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8B2C5B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6E58B6">
            <w:rPr>
              <w:rFonts w:ascii="Times New Roman" w:eastAsia="Times New Roman" w:hAnsi="Times New Roman" w:cs="Times New Roman"/>
              <w:noProof/>
              <w:sz w:val="24"/>
              <w:szCs w:val="24"/>
            </w:rPr>
            <w:t>10</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D913FF8"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6E58B6" w:rsidRPr="006E58B6">
            <w:rPr>
              <w:rFonts w:ascii="Times New Roman" w:hAnsi="Times New Roman" w:cs="Times New Roman"/>
              <w:b/>
              <w:caps/>
              <w:sz w:val="22"/>
              <w:szCs w:val="22"/>
            </w:rPr>
            <w:t>Bipoliarinės bei ultragarsinės koaguliuoajnčios žnyplės laparoskopinėms bei atviroms operacijoms“</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77777777"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 asmenų............................................................27</w:t>
              </w:r>
            </w:p>
            <w:p w14:paraId="0DDC40AE" w14:textId="3A5D5798"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r w:rsidRPr="00723832">
                <w:rPr>
                  <w:rFonts w:ascii="Times New Roman" w:hAnsi="Times New Roman" w:cs="Times New Roman"/>
                  <w:sz w:val="22"/>
                  <w:szCs w:val="22"/>
                  <w:shd w:val="clear" w:color="auto" w:fill="E6E6E6"/>
                </w:rPr>
                <w:t>Pirkimo sąlygų 1</w:t>
              </w:r>
              <w:r>
                <w:rPr>
                  <w:rFonts w:ascii="Times New Roman" w:hAnsi="Times New Roman" w:cs="Times New Roman"/>
                  <w:sz w:val="22"/>
                  <w:szCs w:val="22"/>
                  <w:shd w:val="clear" w:color="auto" w:fill="E6E6E6"/>
                </w:rPr>
                <w:t>1</w:t>
              </w:r>
              <w:r w:rsidRPr="00723832">
                <w:rPr>
                  <w:rFonts w:ascii="Times New Roman" w:hAnsi="Times New Roman" w:cs="Times New Roman"/>
                  <w:sz w:val="22"/>
                  <w:szCs w:val="22"/>
                  <w:shd w:val="clear" w:color="auto" w:fill="E6E6E6"/>
                </w:rPr>
                <w:t xml:space="preserve"> priedas</w:t>
              </w:r>
              <w:r w:rsidRPr="00723832">
                <w:rPr>
                  <w:rFonts w:ascii="Times New Roman" w:hAnsi="Times New Roman" w:cs="Times New Roman"/>
                  <w:b/>
                  <w:bCs/>
                  <w:sz w:val="22"/>
                  <w:szCs w:val="22"/>
                  <w:shd w:val="clear" w:color="auto" w:fill="E6E6E6"/>
                </w:rPr>
                <w:t xml:space="preserve"> </w:t>
              </w:r>
              <w:r w:rsidRPr="00723832">
                <w:rPr>
                  <w:rFonts w:ascii="Times New Roman" w:hAnsi="Times New Roman" w:cs="Times New Roman"/>
                  <w:sz w:val="22"/>
                  <w:szCs w:val="22"/>
                  <w:shd w:val="clear" w:color="auto" w:fill="E6E6E6"/>
                </w:rPr>
                <w:t>„</w:t>
              </w:r>
              <w:r w:rsidRPr="00723832">
                <w:rPr>
                  <w:rFonts w:cstheme="minorHAnsi"/>
                  <w:sz w:val="22"/>
                  <w:szCs w:val="22"/>
                  <w:shd w:val="clear" w:color="auto" w:fill="E6E6E6"/>
                </w:rPr>
                <w:t xml:space="preserve"> </w:t>
              </w:r>
              <w:r>
                <w:rPr>
                  <w:rFonts w:cstheme="minorHAnsi"/>
                  <w:sz w:val="22"/>
                  <w:szCs w:val="22"/>
                  <w:shd w:val="clear" w:color="auto" w:fill="E6E6E6"/>
                </w:rPr>
                <w:t>Panaudos sutarties projektas...............................................................................28</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1694B4E"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A24651">
        <w:rPr>
          <w:rFonts w:ascii="Times New Roman" w:hAnsi="Times New Roman" w:cs="Times New Roman"/>
          <w:sz w:val="22"/>
          <w:szCs w:val="22"/>
        </w:rPr>
        <w:t>os įrangos</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26842D8E" w14:textId="77D693F7" w:rsidR="00D41CF4" w:rsidRPr="00D41CF4" w:rsidRDefault="00FD5BD9" w:rsidP="00D41CF4">
      <w:pPr>
        <w:jc w:val="both"/>
        <w:rPr>
          <w:rFonts w:ascii="Times New Roman" w:hAnsi="Times New Roman" w:cs="Times New Roman"/>
          <w:kern w:val="2"/>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6E58B6" w:rsidRPr="00D41CF4">
        <w:rPr>
          <w:rFonts w:ascii="Times New Roman" w:eastAsia="Calibri" w:hAnsi="Times New Roman" w:cs="Times New Roman"/>
          <w:color w:val="000000" w:themeColor="text1"/>
          <w:sz w:val="22"/>
          <w:szCs w:val="22"/>
        </w:rPr>
        <w:t>bipoliarines bei ultragarsines koaguliuojančias žnyples laparoskopinėms bei atviroms operacijoms</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00D41CF4" w:rsidRPr="00D41CF4">
        <w:rPr>
          <w:rFonts w:ascii="Times New Roman" w:hAnsi="Times New Roman" w:cs="Times New Roman"/>
          <w:kern w:val="2"/>
          <w:sz w:val="22"/>
          <w:szCs w:val="22"/>
        </w:rPr>
        <w:t>Tiekėjas įsipareigoja Sutartyje numatytomis sąlygomis perduoti Pirkėjui Sutarties 1 priede nurodytas ultragarsines koaguliuojančias žnyples, kurios turi būti suderinamos su ligoninės turimu Ethicon generatoriumi GEN11 arba perduoti pagal panaudą 2 vnt. daugkartinio naudojimo generatorius, tinkančius siūlomoms prekėms (1 pirkimo dalis), bipoliarines koaguliuojančias žnyples ir perduoti pagal panaudą generatorius 2 vnt. (2 pirkimo dalis) (toliau – Prekės).</w:t>
      </w:r>
      <w:r w:rsidR="00D41CF4">
        <w:rPr>
          <w:rFonts w:ascii="Times New Roman" w:hAnsi="Times New Roman" w:cs="Times New Roman"/>
          <w:kern w:val="2"/>
          <w:sz w:val="22"/>
          <w:szCs w:val="22"/>
        </w:rPr>
        <w:t xml:space="preserve"> </w:t>
      </w:r>
      <w:r w:rsidR="00D41CF4" w:rsidRPr="00D41CF4">
        <w:rPr>
          <w:rFonts w:ascii="Times New Roman" w:eastAsia="TimesNewRomanPSMT" w:hAnsi="Times New Roman" w:cs="Times New Roman"/>
          <w:kern w:val="2"/>
          <w:sz w:val="22"/>
          <w:szCs w:val="22"/>
        </w:rPr>
        <w:t xml:space="preserve">Dėl </w:t>
      </w:r>
      <w:r w:rsidR="00D41CF4" w:rsidRPr="00D41CF4">
        <w:rPr>
          <w:rFonts w:ascii="Times New Roman" w:hAnsi="Times New Roman" w:cs="Times New Roman"/>
          <w:kern w:val="2"/>
          <w:sz w:val="22"/>
          <w:szCs w:val="22"/>
        </w:rPr>
        <w:t>generatorių</w:t>
      </w:r>
      <w:r w:rsidR="00D41CF4" w:rsidRPr="00D41CF4">
        <w:rPr>
          <w:rFonts w:ascii="Times New Roman" w:eastAsia="TimesNewRomanPSMT" w:hAnsi="Times New Roman" w:cs="Times New Roman"/>
          <w:kern w:val="2"/>
          <w:sz w:val="22"/>
          <w:szCs w:val="22"/>
        </w:rPr>
        <w:t xml:space="preserve"> perdavimo Šalys sudaro atskirą Įrangos panaudos sutartį.</w:t>
      </w:r>
    </w:p>
    <w:p w14:paraId="0B7B0A50" w14:textId="37D469A4" w:rsidR="00B41C66" w:rsidRPr="00D41CF4" w:rsidRDefault="00FD5BD9" w:rsidP="00D41CF4">
      <w:pPr>
        <w:pStyle w:val="NoSpacing"/>
        <w:spacing w:after="120"/>
        <w:ind w:firstLine="567"/>
        <w:contextualSpacing/>
        <w:jc w:val="both"/>
        <w:rPr>
          <w:rFonts w:ascii="Times New Roman" w:hAnsi="Times New Roman" w:cs="Times New Roman"/>
          <w:color w:val="FF0000"/>
          <w:sz w:val="22"/>
          <w:szCs w:val="22"/>
        </w:rPr>
      </w:pP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2580D123"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6E58B6">
        <w:rPr>
          <w:rFonts w:ascii="Times New Roman" w:hAnsi="Times New Roman" w:cs="Times New Roman"/>
          <w:sz w:val="22"/>
          <w:szCs w:val="22"/>
        </w:rPr>
        <w:t>2</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lastRenderedPageBreak/>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w:t>
      </w:r>
      <w:r w:rsidRPr="0086057D">
        <w:rPr>
          <w:rFonts w:ascii="Times New Roman" w:hAnsi="Times New Roman" w:cs="Times New Roman"/>
          <w:sz w:val="22"/>
          <w:szCs w:val="22"/>
        </w:rPr>
        <w:t>priedas „Pasiūlymo forma</w:t>
      </w:r>
      <w:r w:rsidR="0086057D" w:rsidRPr="0086057D">
        <w:rPr>
          <w:rFonts w:ascii="Times New Roman" w:hAnsi="Times New Roman" w:cs="Times New Roman"/>
          <w:sz w:val="22"/>
          <w:szCs w:val="22"/>
        </w:rPr>
        <w:t>, techninė specifikacija</w:t>
      </w:r>
      <w:r w:rsidRPr="0086057D">
        <w:rPr>
          <w:rFonts w:ascii="Times New Roman" w:hAnsi="Times New Roman" w:cs="Times New Roman"/>
          <w:sz w:val="22"/>
          <w:szCs w:val="22"/>
        </w:rPr>
        <w:t>“ lentelėje. P</w:t>
      </w:r>
      <w:r w:rsidRPr="0086057D">
        <w:rPr>
          <w:rFonts w:ascii="Times New Roman" w:hAnsi="Times New Roman" w:cs="Times New Roman"/>
          <w:color w:val="4472C4" w:themeColor="accent1"/>
          <w:sz w:val="22"/>
          <w:szCs w:val="22"/>
        </w:rPr>
        <w:t>rekės atitiktį pagrindžiantys dokumentai gali būti teikiami originalo kalba, kartu pateikiant jų vertimą į lietuvių kalbą.</w:t>
      </w:r>
      <w:r w:rsidRPr="0086057D">
        <w:rPr>
          <w:rFonts w:ascii="Times New Roman" w:hAnsi="Times New Roman" w:cs="Times New Roman"/>
          <w:color w:val="4472C4" w:themeColor="accent1"/>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86057D">
        <w:rPr>
          <w:rFonts w:ascii="Times New Roman" w:hAnsi="Times New Roman" w:cs="Times New Roman"/>
          <w:sz w:val="22"/>
          <w:szCs w:val="22"/>
        </w:rPr>
        <w:t>Siūlomų prekių gamintojo kataloguose/ bukletuose/ brošiūrose, techniniuose aprašuose ir/arba kituose siūlomų</w:t>
      </w:r>
      <w:r w:rsidRPr="003E574B">
        <w:rPr>
          <w:rFonts w:ascii="Times New Roman" w:hAnsi="Times New Roman" w:cs="Times New Roman"/>
          <w:sz w:val="22"/>
          <w:szCs w:val="22"/>
        </w:rPr>
        <w:t xml:space="preserve"> prekių gamintojo parengtuose dokumentuose privalo būti </w:t>
      </w:r>
      <w:r w:rsidRPr="003E574B">
        <w:rPr>
          <w:rFonts w:ascii="Times New Roman" w:hAnsi="Times New Roman" w:cs="Times New Roman"/>
          <w:sz w:val="22"/>
          <w:szCs w:val="22"/>
        </w:rPr>
        <w:lastRenderedPageBreak/>
        <w:t xml:space="preserve">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lastRenderedPageBreak/>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022584"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022584">
        <w:rPr>
          <w:rFonts w:ascii="Times New Roman" w:hAnsi="Times New Roman" w:cs="Times New Roman"/>
          <w:b/>
          <w:bCs/>
          <w:sz w:val="22"/>
          <w:szCs w:val="22"/>
        </w:rPr>
        <w:t>Kitos sąlygos</w:t>
      </w:r>
      <w:bookmarkEnd w:id="44"/>
      <w:bookmarkEnd w:id="45"/>
    </w:p>
    <w:p w14:paraId="6BC09530" w14:textId="5746F0F8" w:rsidR="006E58B6" w:rsidRPr="00022584" w:rsidRDefault="006E58B6" w:rsidP="006E58B6">
      <w:pPr>
        <w:pStyle w:val="Body2"/>
        <w:numPr>
          <w:ilvl w:val="1"/>
          <w:numId w:val="35"/>
        </w:numPr>
        <w:tabs>
          <w:tab w:val="left" w:pos="851"/>
        </w:tabs>
        <w:rPr>
          <w:rFonts w:cs="Times New Roman"/>
          <w:color w:val="auto"/>
          <w:sz w:val="22"/>
          <w:szCs w:val="22"/>
          <w:lang w:val="lt-LT"/>
        </w:rPr>
      </w:pPr>
      <w:r w:rsidRPr="00022584">
        <w:rPr>
          <w:rFonts w:cs="Times New Roman"/>
          <w:color w:val="auto"/>
          <w:sz w:val="22"/>
          <w:szCs w:val="22"/>
          <w:lang w:val="lt-LT"/>
        </w:rPr>
        <w:t xml:space="preserve">Tiekėjas, perkančiajai organizacijai paprašius, per </w:t>
      </w:r>
      <w:r w:rsidR="00350F7F" w:rsidRPr="00022584">
        <w:rPr>
          <w:rFonts w:cs="Times New Roman"/>
          <w:color w:val="auto"/>
          <w:sz w:val="22"/>
          <w:szCs w:val="22"/>
          <w:lang w:val="lt-LT"/>
        </w:rPr>
        <w:t>5</w:t>
      </w:r>
      <w:r w:rsidRPr="00022584">
        <w:rPr>
          <w:rFonts w:cs="Times New Roman"/>
          <w:color w:val="auto"/>
          <w:sz w:val="22"/>
          <w:szCs w:val="22"/>
          <w:lang w:val="lt-LT"/>
        </w:rPr>
        <w:t xml:space="preserve"> darbo dienas neatlygintinai turi perkančiajai organizacijai pristatyti  prekių pavyzdžius. </w:t>
      </w:r>
      <w:r w:rsidRPr="00022584">
        <w:rPr>
          <w:rFonts w:cs="Times New Roman"/>
          <w:sz w:val="22"/>
          <w:szCs w:val="22"/>
          <w:lang w:val="lt-LT"/>
        </w:rPr>
        <w:t>Nepateikus pavyzdžių – pasiūlymai bus atmesti.</w:t>
      </w:r>
    </w:p>
    <w:p w14:paraId="56283AA9" w14:textId="632C9A9D" w:rsidR="006E58B6" w:rsidRPr="00022584" w:rsidRDefault="006E58B6" w:rsidP="006E58B6">
      <w:pPr>
        <w:pStyle w:val="Body2"/>
        <w:tabs>
          <w:tab w:val="left" w:pos="851"/>
        </w:tabs>
        <w:ind w:left="710"/>
        <w:rPr>
          <w:rFonts w:cs="Times New Roman"/>
          <w:color w:val="auto"/>
          <w:sz w:val="22"/>
          <w:szCs w:val="22"/>
          <w:lang w:val="lt-LT"/>
        </w:rPr>
      </w:pPr>
      <w:r w:rsidRPr="00022584">
        <w:rPr>
          <w:rFonts w:cs="Times New Roman"/>
          <w:color w:val="auto"/>
          <w:sz w:val="22"/>
          <w:szCs w:val="22"/>
          <w:lang w:val="lt-LT"/>
        </w:rPr>
        <w:t>11.2 Jei prekės susideda iš komplektuojančių dalių, visos dalys pristačius prekės pavyzdžius turi būti surinktos taip, kad prekę galima būtų naudoti pagal paskirtį.</w:t>
      </w:r>
    </w:p>
    <w:p w14:paraId="605F58B5" w14:textId="77777777" w:rsidR="006E58B6" w:rsidRPr="00022584" w:rsidRDefault="006E58B6" w:rsidP="006E58B6">
      <w:pPr>
        <w:pStyle w:val="Body2"/>
        <w:numPr>
          <w:ilvl w:val="1"/>
          <w:numId w:val="23"/>
        </w:numPr>
        <w:tabs>
          <w:tab w:val="left" w:pos="851"/>
        </w:tabs>
        <w:rPr>
          <w:rFonts w:cs="Times New Roman"/>
          <w:color w:val="auto"/>
          <w:sz w:val="22"/>
          <w:szCs w:val="22"/>
          <w:lang w:val="lt-LT"/>
        </w:rPr>
      </w:pPr>
      <w:r w:rsidRPr="00022584">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44DB067F" w14:textId="77777777" w:rsidR="006E58B6" w:rsidRPr="00022584" w:rsidRDefault="006E58B6" w:rsidP="006E58B6">
      <w:pPr>
        <w:pStyle w:val="Body2"/>
        <w:numPr>
          <w:ilvl w:val="1"/>
          <w:numId w:val="23"/>
        </w:numPr>
        <w:tabs>
          <w:tab w:val="left" w:pos="851"/>
        </w:tabs>
        <w:rPr>
          <w:rFonts w:eastAsia="Calibri" w:cs="Times New Roman"/>
          <w:sz w:val="22"/>
          <w:szCs w:val="22"/>
        </w:rPr>
      </w:pPr>
      <w:r w:rsidRPr="0002258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219521D0" w14:textId="77777777" w:rsidR="006E58B6" w:rsidRPr="00022584" w:rsidRDefault="006E58B6" w:rsidP="006E58B6">
      <w:pPr>
        <w:pStyle w:val="Body2"/>
        <w:numPr>
          <w:ilvl w:val="1"/>
          <w:numId w:val="23"/>
        </w:numPr>
        <w:tabs>
          <w:tab w:val="left" w:pos="851"/>
        </w:tabs>
        <w:rPr>
          <w:rFonts w:cs="Times New Roman"/>
          <w:color w:val="auto"/>
          <w:sz w:val="22"/>
          <w:szCs w:val="22"/>
          <w:lang w:val="lt-LT"/>
        </w:rPr>
      </w:pPr>
      <w:r w:rsidRPr="00022584">
        <w:rPr>
          <w:rFonts w:cs="Times New Roman"/>
          <w:color w:val="auto"/>
          <w:sz w:val="22"/>
          <w:szCs w:val="22"/>
          <w:lang w:val="lt-LT"/>
        </w:rPr>
        <w:t>P</w:t>
      </w:r>
      <w:r w:rsidRPr="00022584">
        <w:rPr>
          <w:rFonts w:cs="Times New Roman"/>
          <w:sz w:val="22"/>
          <w:szCs w:val="22"/>
          <w:lang w:val="lt-LT"/>
        </w:rPr>
        <w:t>ateikti pavyzdžiai tiekėjams negražinami, kadangi reikalingi išbandymui</w:t>
      </w:r>
      <w:r w:rsidRPr="00022584">
        <w:rPr>
          <w:rFonts w:cs="Times New Roman"/>
          <w:color w:val="auto"/>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23F61830" w14:textId="4E1F2E97" w:rsidR="00D1769D" w:rsidRDefault="009A2DA2" w:rsidP="009A2DA2">
      <w:pPr>
        <w:jc w:val="right"/>
        <w:rPr>
          <w:rFonts w:ascii="Times New Roman" w:eastAsia="Calibri" w:hAnsi="Times New Roman" w:cs="Times New Roman"/>
          <w:i/>
          <w:iCs/>
          <w:color w:val="FF0000"/>
          <w:sz w:val="24"/>
          <w:szCs w:val="24"/>
        </w:rPr>
      </w:pPr>
      <w:r w:rsidRPr="00296EC5">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w:t>
      </w:r>
      <w:r>
        <w:rPr>
          <w:rFonts w:ascii="Times New Roman" w:hAnsi="Times New Roman" w:cs="Times New Roman"/>
          <w:sz w:val="22"/>
          <w:szCs w:val="22"/>
        </w:rPr>
        <w:t>1</w:t>
      </w:r>
      <w:r w:rsidRPr="00296EC5">
        <w:rPr>
          <w:rFonts w:ascii="Times New Roman" w:hAnsi="Times New Roman" w:cs="Times New Roman"/>
          <w:sz w:val="22"/>
          <w:szCs w:val="22"/>
        </w:rPr>
        <w:t xml:space="preserve"> priedas</w:t>
      </w:r>
      <w:r>
        <w:rPr>
          <w:rFonts w:ascii="Times New Roman" w:hAnsi="Times New Roman" w:cs="Times New Roman"/>
          <w:sz w:val="22"/>
          <w:szCs w:val="22"/>
        </w:rPr>
        <w:t xml:space="preserve"> „Panaudos sutarties projektas“</w:t>
      </w: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NewRomanPSMT">
    <w:altName w:val="MS Gothic"/>
    <w:panose1 w:val="00000000000000000000"/>
    <w:charset w:val="00"/>
    <w:family w:val="roman"/>
    <w:notTrueType/>
    <w:pitch w:val="default"/>
    <w:sig w:usb0="00000007" w:usb1="08070000" w:usb2="00000010" w:usb3="00000000" w:csb0="00020003"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9"/>
  </w:num>
  <w:num w:numId="8" w16cid:durableId="412043720">
    <w:abstractNumId w:val="27"/>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0"/>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8"/>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29</Pages>
  <Words>31759</Words>
  <Characters>18104</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13</cp:revision>
  <cp:lastPrinted>2024-04-30T06:37:00Z</cp:lastPrinted>
  <dcterms:created xsi:type="dcterms:W3CDTF">2025-05-16T08:50:00Z</dcterms:created>
  <dcterms:modified xsi:type="dcterms:W3CDTF">2025-10-20T07:26:00Z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