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0B598476" w:rsidR="000E0AC4" w:rsidRPr="005711CF" w:rsidRDefault="00A427BB" w:rsidP="000E0AC4">
      <w:pPr>
        <w:pStyle w:val="Heading"/>
        <w:jc w:val="center"/>
        <w:rPr>
          <w:rFonts w:cs="Times New Roman"/>
          <w:color w:val="000000" w:themeColor="text1"/>
          <w:lang w:val="lt-LT"/>
        </w:rPr>
      </w:pPr>
      <w:r>
        <w:rPr>
          <w:rFonts w:cs="Times New Roman"/>
          <w:color w:val="000000" w:themeColor="text1"/>
          <w:lang w:val="lt-LT"/>
        </w:rPr>
        <w:t xml:space="preserve">SUPAPRASTINTAS </w:t>
      </w:r>
      <w:r w:rsidR="000E0AC4" w:rsidRPr="005711CF">
        <w:rPr>
          <w:rFonts w:cs="Times New Roman"/>
          <w:color w:val="000000" w:themeColor="text1"/>
          <w:lang w:val="lt-LT"/>
        </w:rPr>
        <w:t xml:space="preserve">ATVIRAS KONKURSAS </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65EF2E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pirkimas vykdomas</w:t>
      </w:r>
      <w:r w:rsidR="00A427BB">
        <w:rPr>
          <w:rFonts w:cs="Times New Roman"/>
          <w:color w:val="000000" w:themeColor="text1"/>
          <w:lang w:val="lt-LT"/>
        </w:rPr>
        <w:t xml:space="preserve"> supaprastinto</w:t>
      </w:r>
      <w:r w:rsidRPr="005711CF">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2A1A1C"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2A1A1C"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2A1A1C"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2A1A1C"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2A1A1C"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2A1A1C"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2A1A1C"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2A1A1C"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2A1A1C"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2A1A1C"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2A1A1C"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2A1A1C"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254E50"/>
    <w:rsid w:val="002562C9"/>
    <w:rsid w:val="002A1A1C"/>
    <w:rsid w:val="002A7B05"/>
    <w:rsid w:val="002D7F49"/>
    <w:rsid w:val="00434D86"/>
    <w:rsid w:val="004B6C41"/>
    <w:rsid w:val="00517B6E"/>
    <w:rsid w:val="00542EB0"/>
    <w:rsid w:val="0068132B"/>
    <w:rsid w:val="006B6C21"/>
    <w:rsid w:val="00780683"/>
    <w:rsid w:val="008021FE"/>
    <w:rsid w:val="008B5709"/>
    <w:rsid w:val="008F0074"/>
    <w:rsid w:val="0090462C"/>
    <w:rsid w:val="009543CC"/>
    <w:rsid w:val="00957E0D"/>
    <w:rsid w:val="009E0207"/>
    <w:rsid w:val="00A20381"/>
    <w:rsid w:val="00A427BB"/>
    <w:rsid w:val="00A93B38"/>
    <w:rsid w:val="00B565C3"/>
    <w:rsid w:val="00B7763B"/>
    <w:rsid w:val="00BE6005"/>
    <w:rsid w:val="00C36F08"/>
    <w:rsid w:val="00C43B1F"/>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91802-8E77-476B-B8D4-7B669F6B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47206</Words>
  <Characters>26908</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2025-10-08T12:58:00Z</dcterms:created>
  <dcterms:modified xsi:type="dcterms:W3CDTF">2025-10-08T12:58:00Z</dcterms:modified>
</cp:coreProperties>
</file>