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1632" w14:textId="54DBB69E" w:rsidR="00ED0227" w:rsidRPr="006778BA" w:rsidRDefault="00ED0227" w:rsidP="00ED0227">
      <w:pPr>
        <w:jc w:val="right"/>
        <w:rPr>
          <w:rFonts w:eastAsia="Calibri"/>
          <w:bCs/>
          <w:sz w:val="22"/>
          <w:szCs w:val="22"/>
        </w:rPr>
      </w:pPr>
      <w:r w:rsidRPr="006778BA">
        <w:rPr>
          <w:rFonts w:eastAsia="Calibri"/>
          <w:bCs/>
          <w:sz w:val="22"/>
          <w:szCs w:val="22"/>
        </w:rPr>
        <w:t>Pirkimo sąlygų</w:t>
      </w:r>
    </w:p>
    <w:p w14:paraId="06A61FE9" w14:textId="0C789EB5" w:rsidR="00ED0227" w:rsidRPr="006778BA" w:rsidRDefault="00ED0227" w:rsidP="00ED0227">
      <w:pPr>
        <w:jc w:val="right"/>
        <w:rPr>
          <w:rFonts w:eastAsia="Calibri"/>
          <w:b/>
          <w:sz w:val="22"/>
          <w:szCs w:val="22"/>
        </w:rPr>
      </w:pPr>
      <w:r w:rsidRPr="006778BA">
        <w:rPr>
          <w:rFonts w:eastAsia="Calibri"/>
          <w:b/>
          <w:sz w:val="22"/>
          <w:szCs w:val="22"/>
        </w:rPr>
        <w:t>2 priedas</w:t>
      </w:r>
    </w:p>
    <w:p w14:paraId="669B1A1B" w14:textId="77777777" w:rsidR="00ED0227" w:rsidRPr="006778BA" w:rsidRDefault="00ED0227" w:rsidP="00C40A21">
      <w:pPr>
        <w:spacing w:after="120"/>
        <w:jc w:val="center"/>
        <w:rPr>
          <w:rFonts w:eastAsia="Calibri"/>
          <w:b/>
          <w:sz w:val="22"/>
          <w:szCs w:val="22"/>
        </w:rPr>
      </w:pPr>
    </w:p>
    <w:p w14:paraId="0681D712" w14:textId="7D3147C4" w:rsidR="0029341E" w:rsidRPr="006778BA" w:rsidRDefault="0029341E" w:rsidP="00C40A21">
      <w:pPr>
        <w:spacing w:after="120"/>
        <w:jc w:val="center"/>
        <w:rPr>
          <w:rFonts w:eastAsia="Calibri"/>
          <w:b/>
          <w:sz w:val="22"/>
          <w:szCs w:val="22"/>
        </w:rPr>
      </w:pPr>
      <w:r w:rsidRPr="006778BA">
        <w:rPr>
          <w:rFonts w:eastAsia="Calibri"/>
          <w:b/>
          <w:sz w:val="22"/>
          <w:szCs w:val="22"/>
        </w:rPr>
        <w:t>TECHNINĖ SPECIFIKACIJA</w:t>
      </w:r>
    </w:p>
    <w:p w14:paraId="36CF8298" w14:textId="77777777" w:rsidR="0029341E" w:rsidRPr="006778BA" w:rsidRDefault="0029341E" w:rsidP="0029341E">
      <w:pPr>
        <w:jc w:val="center"/>
        <w:rPr>
          <w:sz w:val="22"/>
          <w:szCs w:val="22"/>
        </w:rPr>
      </w:pPr>
    </w:p>
    <w:tbl>
      <w:tblPr>
        <w:tblStyle w:val="Lentelstinklelis7"/>
        <w:tblW w:w="10065" w:type="dxa"/>
        <w:tblInd w:w="-431" w:type="dxa"/>
        <w:tblLayout w:type="fixed"/>
        <w:tblLook w:val="04A0" w:firstRow="1" w:lastRow="0" w:firstColumn="1" w:lastColumn="0" w:noHBand="0" w:noVBand="1"/>
      </w:tblPr>
      <w:tblGrid>
        <w:gridCol w:w="852"/>
        <w:gridCol w:w="9213"/>
      </w:tblGrid>
      <w:tr w:rsidR="006778BA" w:rsidRPr="006778BA" w14:paraId="2451861B" w14:textId="77777777" w:rsidTr="00446925">
        <w:trPr>
          <w:trHeight w:val="235"/>
        </w:trPr>
        <w:tc>
          <w:tcPr>
            <w:tcW w:w="10065" w:type="dxa"/>
            <w:gridSpan w:val="2"/>
          </w:tcPr>
          <w:p w14:paraId="602C7356" w14:textId="77777777" w:rsidR="004E6B88" w:rsidRPr="006778BA" w:rsidRDefault="004E6B88" w:rsidP="007E693F">
            <w:pPr>
              <w:numPr>
                <w:ilvl w:val="0"/>
                <w:numId w:val="1"/>
              </w:numPr>
              <w:autoSpaceDN/>
              <w:ind w:left="426" w:hanging="426"/>
              <w:jc w:val="center"/>
              <w:rPr>
                <w:b/>
                <w:sz w:val="22"/>
                <w:szCs w:val="22"/>
              </w:rPr>
            </w:pPr>
            <w:r w:rsidRPr="006778BA">
              <w:rPr>
                <w:b/>
                <w:sz w:val="22"/>
                <w:szCs w:val="22"/>
              </w:rPr>
              <w:t>Pirkimo objektas ir apimtys</w:t>
            </w:r>
          </w:p>
        </w:tc>
      </w:tr>
      <w:tr w:rsidR="006778BA" w:rsidRPr="006778BA" w14:paraId="6D50AD7C" w14:textId="77777777" w:rsidTr="00446925">
        <w:tc>
          <w:tcPr>
            <w:tcW w:w="852" w:type="dxa"/>
          </w:tcPr>
          <w:p w14:paraId="669287CF" w14:textId="77777777" w:rsidR="004E6B88" w:rsidRPr="006778BA" w:rsidRDefault="004E6B88" w:rsidP="00ED0227">
            <w:pPr>
              <w:autoSpaceDN/>
              <w:jc w:val="center"/>
              <w:rPr>
                <w:sz w:val="22"/>
                <w:szCs w:val="22"/>
              </w:rPr>
            </w:pPr>
            <w:r w:rsidRPr="006778BA">
              <w:rPr>
                <w:sz w:val="22"/>
                <w:szCs w:val="22"/>
              </w:rPr>
              <w:t>1.1.</w:t>
            </w:r>
          </w:p>
        </w:tc>
        <w:tc>
          <w:tcPr>
            <w:tcW w:w="9213" w:type="dxa"/>
          </w:tcPr>
          <w:p w14:paraId="1E70ED6A" w14:textId="23979B05" w:rsidR="004E6B88" w:rsidRPr="006778BA" w:rsidRDefault="004E6B88" w:rsidP="007E693F">
            <w:pPr>
              <w:autoSpaceDN/>
              <w:jc w:val="both"/>
              <w:rPr>
                <w:rFonts w:eastAsia="Calibri"/>
                <w:sz w:val="22"/>
                <w:szCs w:val="22"/>
              </w:rPr>
            </w:pPr>
            <w:r w:rsidRPr="006778BA">
              <w:rPr>
                <w:rFonts w:eastAsia="Calibri"/>
                <w:sz w:val="22"/>
                <w:szCs w:val="22"/>
              </w:rPr>
              <w:t>VĮ Turto bankas, į</w:t>
            </w:r>
            <w:r w:rsidR="0029341E" w:rsidRPr="006778BA">
              <w:rPr>
                <w:rFonts w:eastAsia="Calibri"/>
                <w:sz w:val="22"/>
                <w:szCs w:val="22"/>
              </w:rPr>
              <w:t>.</w:t>
            </w:r>
            <w:r w:rsidR="00E119CE" w:rsidRPr="006778BA">
              <w:rPr>
                <w:rFonts w:eastAsia="Calibri"/>
                <w:sz w:val="22"/>
                <w:szCs w:val="22"/>
              </w:rPr>
              <w:t> </w:t>
            </w:r>
            <w:r w:rsidR="00E336C4" w:rsidRPr="006778BA">
              <w:rPr>
                <w:rFonts w:eastAsia="Calibri"/>
                <w:sz w:val="22"/>
                <w:szCs w:val="22"/>
              </w:rPr>
              <w:t>k</w:t>
            </w:r>
            <w:r w:rsidR="0029341E" w:rsidRPr="006778BA">
              <w:rPr>
                <w:rFonts w:eastAsia="Calibri"/>
                <w:sz w:val="22"/>
                <w:szCs w:val="22"/>
              </w:rPr>
              <w:t>.</w:t>
            </w:r>
            <w:r w:rsidRPr="006778BA">
              <w:rPr>
                <w:rFonts w:eastAsia="Calibri"/>
                <w:sz w:val="22"/>
                <w:szCs w:val="22"/>
              </w:rPr>
              <w:t xml:space="preserve"> 112021042, Kęstučio g. 45, Vilnius (toliau  – Draudėjas) vadovų ir vadovaujančių asmenų atsakomybės draudimas</w:t>
            </w:r>
          </w:p>
        </w:tc>
      </w:tr>
      <w:tr w:rsidR="006778BA" w:rsidRPr="006778BA" w14:paraId="49390235" w14:textId="77777777" w:rsidTr="00446925">
        <w:tc>
          <w:tcPr>
            <w:tcW w:w="852" w:type="dxa"/>
            <w:tcBorders>
              <w:bottom w:val="single" w:sz="4" w:space="0" w:color="auto"/>
            </w:tcBorders>
          </w:tcPr>
          <w:p w14:paraId="4B1C4DCE" w14:textId="77777777" w:rsidR="004E6B88" w:rsidRPr="006778BA" w:rsidRDefault="004E6B88" w:rsidP="00ED0227">
            <w:pPr>
              <w:autoSpaceDN/>
              <w:jc w:val="center"/>
              <w:rPr>
                <w:sz w:val="22"/>
                <w:szCs w:val="22"/>
              </w:rPr>
            </w:pPr>
            <w:r w:rsidRPr="006778BA">
              <w:rPr>
                <w:sz w:val="22"/>
                <w:szCs w:val="22"/>
              </w:rPr>
              <w:t>1.2.</w:t>
            </w:r>
          </w:p>
        </w:tc>
        <w:tc>
          <w:tcPr>
            <w:tcW w:w="9213" w:type="dxa"/>
            <w:tcBorders>
              <w:bottom w:val="single" w:sz="4" w:space="0" w:color="auto"/>
            </w:tcBorders>
          </w:tcPr>
          <w:p w14:paraId="17E1B713" w14:textId="42BC88D7" w:rsidR="004E6B88" w:rsidRPr="006778BA" w:rsidRDefault="004E6B88" w:rsidP="007E693F">
            <w:pPr>
              <w:autoSpaceDN/>
              <w:jc w:val="both"/>
              <w:rPr>
                <w:rFonts w:eastAsia="Calibri"/>
                <w:sz w:val="22"/>
                <w:szCs w:val="22"/>
              </w:rPr>
            </w:pPr>
            <w:r w:rsidRPr="006778BA">
              <w:rPr>
                <w:rFonts w:eastAsia="Calibri"/>
                <w:sz w:val="22"/>
                <w:szCs w:val="22"/>
              </w:rPr>
              <w:t xml:space="preserve">Vadovų ir vadovaujančių asmenų atsakomybės draudimo sutarties bendra draudimo suma– </w:t>
            </w:r>
            <w:r w:rsidRPr="006778BA">
              <w:rPr>
                <w:rFonts w:eastAsia="Calibri"/>
                <w:b/>
                <w:sz w:val="22"/>
                <w:szCs w:val="22"/>
              </w:rPr>
              <w:t>3</w:t>
            </w:r>
            <w:r w:rsidR="00E336C4" w:rsidRPr="006778BA">
              <w:rPr>
                <w:rFonts w:eastAsia="Calibri"/>
                <w:b/>
                <w:sz w:val="22"/>
                <w:szCs w:val="22"/>
              </w:rPr>
              <w:t>.</w:t>
            </w:r>
            <w:r w:rsidRPr="006778BA">
              <w:rPr>
                <w:rFonts w:eastAsia="Calibri"/>
                <w:b/>
                <w:sz w:val="22"/>
                <w:szCs w:val="22"/>
              </w:rPr>
              <w:t>000</w:t>
            </w:r>
            <w:r w:rsidR="00E336C4" w:rsidRPr="006778BA">
              <w:rPr>
                <w:rFonts w:eastAsia="Calibri"/>
                <w:b/>
                <w:sz w:val="22"/>
                <w:szCs w:val="22"/>
              </w:rPr>
              <w:t>.</w:t>
            </w:r>
            <w:r w:rsidRPr="006778BA">
              <w:rPr>
                <w:rFonts w:eastAsia="Calibri"/>
                <w:b/>
                <w:sz w:val="22"/>
                <w:szCs w:val="22"/>
              </w:rPr>
              <w:t>000</w:t>
            </w:r>
            <w:r w:rsidR="0029341E" w:rsidRPr="006778BA">
              <w:rPr>
                <w:rFonts w:eastAsia="Calibri"/>
                <w:b/>
                <w:sz w:val="22"/>
                <w:szCs w:val="22"/>
              </w:rPr>
              <w:t>,00</w:t>
            </w:r>
            <w:r w:rsidRPr="006778BA">
              <w:rPr>
                <w:rFonts w:eastAsia="Calibri"/>
                <w:b/>
                <w:sz w:val="22"/>
                <w:szCs w:val="22"/>
              </w:rPr>
              <w:t xml:space="preserve"> EUR</w:t>
            </w:r>
            <w:r w:rsidRPr="006778BA">
              <w:rPr>
                <w:rFonts w:eastAsia="Calibri"/>
                <w:sz w:val="22"/>
                <w:szCs w:val="22"/>
              </w:rPr>
              <w:t xml:space="preserve"> kiekvienam įvykiui ir visam laikotarpiui, įskaitant žemiau 2 punkte nurodytus draudimo sumos apribojimus (sublimitus).</w:t>
            </w:r>
          </w:p>
        </w:tc>
      </w:tr>
      <w:tr w:rsidR="006778BA" w:rsidRPr="006778BA" w14:paraId="45214F6E" w14:textId="77777777" w:rsidTr="00446925">
        <w:tc>
          <w:tcPr>
            <w:tcW w:w="852" w:type="dxa"/>
            <w:tcBorders>
              <w:top w:val="single" w:sz="4" w:space="0" w:color="auto"/>
            </w:tcBorders>
          </w:tcPr>
          <w:p w14:paraId="2B168ED6" w14:textId="77777777" w:rsidR="004E6B88" w:rsidRPr="006778BA" w:rsidRDefault="004E6B88" w:rsidP="00ED0227">
            <w:pPr>
              <w:autoSpaceDN/>
              <w:jc w:val="center"/>
              <w:rPr>
                <w:sz w:val="22"/>
                <w:szCs w:val="22"/>
              </w:rPr>
            </w:pPr>
            <w:r w:rsidRPr="006778BA">
              <w:rPr>
                <w:sz w:val="22"/>
                <w:szCs w:val="22"/>
              </w:rPr>
              <w:t>1.3.</w:t>
            </w:r>
          </w:p>
        </w:tc>
        <w:tc>
          <w:tcPr>
            <w:tcW w:w="9213" w:type="dxa"/>
            <w:tcBorders>
              <w:top w:val="single" w:sz="4" w:space="0" w:color="auto"/>
            </w:tcBorders>
          </w:tcPr>
          <w:p w14:paraId="0F6F8A82" w14:textId="0A1F5A11" w:rsidR="004E6B88" w:rsidRPr="006778BA" w:rsidRDefault="004E6B88" w:rsidP="003B157C">
            <w:pPr>
              <w:autoSpaceDN/>
              <w:jc w:val="both"/>
              <w:rPr>
                <w:rFonts w:eastAsia="Calibri"/>
                <w:sz w:val="22"/>
                <w:szCs w:val="22"/>
              </w:rPr>
            </w:pPr>
            <w:r w:rsidRPr="006778BA">
              <w:rPr>
                <w:rFonts w:eastAsia="Calibri"/>
                <w:sz w:val="22"/>
                <w:szCs w:val="22"/>
              </w:rPr>
              <w:t xml:space="preserve">Draudimo </w:t>
            </w:r>
            <w:r w:rsidR="009B7C1A" w:rsidRPr="006778BA">
              <w:rPr>
                <w:rFonts w:eastAsia="Calibri"/>
                <w:sz w:val="22"/>
                <w:szCs w:val="22"/>
              </w:rPr>
              <w:t xml:space="preserve">apsauga </w:t>
            </w:r>
            <w:r w:rsidRPr="006778BA">
              <w:rPr>
                <w:rFonts w:eastAsia="Calibri"/>
                <w:sz w:val="22"/>
                <w:szCs w:val="22"/>
              </w:rPr>
              <w:t xml:space="preserve">galioja nuo </w:t>
            </w:r>
            <w:r w:rsidR="005F2F01" w:rsidRPr="006778BA">
              <w:rPr>
                <w:rFonts w:eastAsia="Calibri"/>
                <w:sz w:val="22"/>
                <w:szCs w:val="22"/>
              </w:rPr>
              <w:t>202</w:t>
            </w:r>
            <w:r w:rsidR="0093639F" w:rsidRPr="006778BA">
              <w:rPr>
                <w:rFonts w:eastAsia="Calibri"/>
                <w:sz w:val="22"/>
                <w:szCs w:val="22"/>
              </w:rPr>
              <w:t>5</w:t>
            </w:r>
            <w:r w:rsidR="005F2F01" w:rsidRPr="006778BA">
              <w:rPr>
                <w:rFonts w:eastAsia="Calibri"/>
                <w:sz w:val="22"/>
                <w:szCs w:val="22"/>
              </w:rPr>
              <w:t>-12-06 iki 202</w:t>
            </w:r>
            <w:r w:rsidR="0093639F" w:rsidRPr="006778BA">
              <w:rPr>
                <w:rFonts w:eastAsia="Calibri"/>
                <w:sz w:val="22"/>
                <w:szCs w:val="22"/>
              </w:rPr>
              <w:t>6</w:t>
            </w:r>
            <w:r w:rsidR="005F2F01" w:rsidRPr="006778BA">
              <w:rPr>
                <w:rFonts w:eastAsia="Calibri"/>
                <w:sz w:val="22"/>
                <w:szCs w:val="22"/>
              </w:rPr>
              <w:t>-12-05 (imtinai)</w:t>
            </w:r>
            <w:r w:rsidRPr="006778BA">
              <w:rPr>
                <w:rFonts w:eastAsia="Calibri"/>
                <w:sz w:val="22"/>
                <w:szCs w:val="22"/>
              </w:rPr>
              <w:t>.</w:t>
            </w:r>
          </w:p>
        </w:tc>
      </w:tr>
      <w:tr w:rsidR="006778BA" w:rsidRPr="006778BA" w14:paraId="1D30C610" w14:textId="77777777" w:rsidTr="00446925">
        <w:trPr>
          <w:trHeight w:val="184"/>
        </w:trPr>
        <w:tc>
          <w:tcPr>
            <w:tcW w:w="10065" w:type="dxa"/>
            <w:gridSpan w:val="2"/>
          </w:tcPr>
          <w:p w14:paraId="29F0FD43" w14:textId="77777777" w:rsidR="004E6B88" w:rsidRPr="006778BA" w:rsidRDefault="004E6B88" w:rsidP="007E693F">
            <w:pPr>
              <w:numPr>
                <w:ilvl w:val="0"/>
                <w:numId w:val="1"/>
              </w:numPr>
              <w:autoSpaceDN/>
              <w:ind w:left="426" w:right="818" w:hanging="426"/>
              <w:jc w:val="center"/>
              <w:rPr>
                <w:sz w:val="22"/>
                <w:szCs w:val="22"/>
              </w:rPr>
            </w:pPr>
            <w:r w:rsidRPr="006778BA">
              <w:rPr>
                <w:b/>
                <w:sz w:val="22"/>
                <w:szCs w:val="22"/>
              </w:rPr>
              <w:t>Draudimo apsaugos išplėtimai ir jiems taikomi draudimo sumos apribojimai</w:t>
            </w:r>
          </w:p>
        </w:tc>
      </w:tr>
      <w:tr w:rsidR="006778BA" w:rsidRPr="006778BA" w14:paraId="14056A63" w14:textId="77777777" w:rsidTr="00446925">
        <w:tc>
          <w:tcPr>
            <w:tcW w:w="852" w:type="dxa"/>
          </w:tcPr>
          <w:p w14:paraId="732B1BAA" w14:textId="5C6B3214" w:rsidR="004E6B88" w:rsidRPr="006778BA" w:rsidRDefault="0051214B" w:rsidP="0051214B">
            <w:pPr>
              <w:autoSpaceDN/>
              <w:jc w:val="center"/>
              <w:rPr>
                <w:sz w:val="22"/>
                <w:szCs w:val="22"/>
              </w:rPr>
            </w:pPr>
            <w:r w:rsidRPr="006778BA">
              <w:rPr>
                <w:sz w:val="22"/>
                <w:szCs w:val="22"/>
              </w:rPr>
              <w:t>2.1.</w:t>
            </w:r>
          </w:p>
        </w:tc>
        <w:tc>
          <w:tcPr>
            <w:tcW w:w="9213" w:type="dxa"/>
          </w:tcPr>
          <w:p w14:paraId="57D15060" w14:textId="77777777" w:rsidR="004E6B88" w:rsidRPr="006778BA" w:rsidRDefault="004E6B88" w:rsidP="007E693F">
            <w:pPr>
              <w:autoSpaceDN/>
              <w:ind w:right="33"/>
              <w:jc w:val="both"/>
              <w:rPr>
                <w:rFonts w:eastAsia="Calibri"/>
                <w:sz w:val="22"/>
                <w:szCs w:val="22"/>
              </w:rPr>
            </w:pPr>
            <w:r w:rsidRPr="006778BA">
              <w:rPr>
                <w:rFonts w:eastAsia="Calibri"/>
                <w:sz w:val="22"/>
                <w:szCs w:val="22"/>
              </w:rPr>
              <w:t>Gynybos išlaidos: bendros draudimo sumos ribose (išskyrus draudimo sumos apribojimus, pateiktus žemiau)</w:t>
            </w:r>
          </w:p>
        </w:tc>
      </w:tr>
      <w:tr w:rsidR="006778BA" w:rsidRPr="006778BA" w14:paraId="4717C378" w14:textId="77777777" w:rsidTr="00446925">
        <w:tc>
          <w:tcPr>
            <w:tcW w:w="852" w:type="dxa"/>
          </w:tcPr>
          <w:p w14:paraId="2ECF26F1" w14:textId="6B37F4F8" w:rsidR="004E6B88" w:rsidRPr="006778BA" w:rsidRDefault="0051214B" w:rsidP="0051214B">
            <w:pPr>
              <w:autoSpaceDN/>
              <w:jc w:val="center"/>
              <w:rPr>
                <w:rFonts w:eastAsia="Calibri"/>
                <w:sz w:val="22"/>
                <w:szCs w:val="22"/>
              </w:rPr>
            </w:pPr>
            <w:r w:rsidRPr="006778BA">
              <w:rPr>
                <w:rFonts w:eastAsia="Calibri"/>
                <w:sz w:val="22"/>
                <w:szCs w:val="22"/>
              </w:rPr>
              <w:t>2.2.</w:t>
            </w:r>
          </w:p>
        </w:tc>
        <w:tc>
          <w:tcPr>
            <w:tcW w:w="9213" w:type="dxa"/>
          </w:tcPr>
          <w:p w14:paraId="5C15B042" w14:textId="77777777" w:rsidR="004E6B88" w:rsidRPr="006778BA" w:rsidRDefault="004E6B88" w:rsidP="007E693F">
            <w:pPr>
              <w:autoSpaceDN/>
              <w:jc w:val="both"/>
              <w:rPr>
                <w:rFonts w:eastAsia="Calibri"/>
                <w:sz w:val="22"/>
                <w:szCs w:val="22"/>
              </w:rPr>
            </w:pPr>
            <w:r w:rsidRPr="006778BA">
              <w:rPr>
                <w:rFonts w:eastAsia="Calibri"/>
                <w:sz w:val="22"/>
                <w:szCs w:val="22"/>
              </w:rPr>
              <w:t>Neatidėliotinos Gynybos išlaidos: ne daugiau kaip 20% bendros draudimo sumos</w:t>
            </w:r>
          </w:p>
        </w:tc>
      </w:tr>
      <w:tr w:rsidR="006778BA" w:rsidRPr="006778BA" w14:paraId="01D87370" w14:textId="77777777" w:rsidTr="00446925">
        <w:tc>
          <w:tcPr>
            <w:tcW w:w="852" w:type="dxa"/>
          </w:tcPr>
          <w:p w14:paraId="75B2B738" w14:textId="06009EE6" w:rsidR="004E6B88" w:rsidRPr="006778BA" w:rsidRDefault="0051214B" w:rsidP="0051214B">
            <w:pPr>
              <w:autoSpaceDN/>
              <w:jc w:val="center"/>
              <w:rPr>
                <w:rFonts w:eastAsia="Calibri"/>
                <w:sz w:val="22"/>
                <w:szCs w:val="22"/>
              </w:rPr>
            </w:pPr>
            <w:r w:rsidRPr="006778BA">
              <w:rPr>
                <w:rFonts w:eastAsia="Calibri"/>
                <w:sz w:val="22"/>
                <w:szCs w:val="22"/>
              </w:rPr>
              <w:t>2.3.</w:t>
            </w:r>
          </w:p>
        </w:tc>
        <w:tc>
          <w:tcPr>
            <w:tcW w:w="9213" w:type="dxa"/>
          </w:tcPr>
          <w:p w14:paraId="642BDD5F" w14:textId="2773467F" w:rsidR="004E6B88" w:rsidRPr="006778BA" w:rsidRDefault="004E6B88" w:rsidP="007E693F">
            <w:pPr>
              <w:autoSpaceDN/>
              <w:jc w:val="both"/>
              <w:rPr>
                <w:rFonts w:eastAsia="Calibri"/>
                <w:sz w:val="22"/>
                <w:szCs w:val="22"/>
              </w:rPr>
            </w:pPr>
            <w:r w:rsidRPr="006778BA">
              <w:rPr>
                <w:rFonts w:eastAsia="Calibri"/>
                <w:sz w:val="22"/>
                <w:szCs w:val="22"/>
              </w:rPr>
              <w:t>Kelionės ir apgyvendinimo išlaidos (kaip apibrėžta prie apibrėžime „Gynybos išlaidos“): ne daugiau kaip 10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w:t>
            </w:r>
            <w:r w:rsidR="00E336C4" w:rsidRPr="006778BA">
              <w:rPr>
                <w:rFonts w:eastAsia="Calibri"/>
                <w:sz w:val="22"/>
                <w:szCs w:val="22"/>
              </w:rPr>
              <w:t>EUR</w:t>
            </w:r>
            <w:r w:rsidRPr="006778BA">
              <w:rPr>
                <w:rFonts w:eastAsia="Calibri"/>
                <w:sz w:val="22"/>
                <w:szCs w:val="22"/>
              </w:rPr>
              <w:t xml:space="preserve"> bendroje draudimo sumoje visam draudimo sutarties galiojimo laikotarpiui</w:t>
            </w:r>
          </w:p>
        </w:tc>
      </w:tr>
      <w:tr w:rsidR="006778BA" w:rsidRPr="006778BA" w14:paraId="2CF775B4" w14:textId="77777777" w:rsidTr="00446925">
        <w:tc>
          <w:tcPr>
            <w:tcW w:w="852" w:type="dxa"/>
          </w:tcPr>
          <w:p w14:paraId="67D12EB5" w14:textId="0BD84A45" w:rsidR="004E6B88" w:rsidRPr="006778BA" w:rsidRDefault="0051214B" w:rsidP="0051214B">
            <w:pPr>
              <w:autoSpaceDN/>
              <w:jc w:val="center"/>
              <w:rPr>
                <w:sz w:val="22"/>
                <w:szCs w:val="22"/>
              </w:rPr>
            </w:pPr>
            <w:r w:rsidRPr="006778BA">
              <w:rPr>
                <w:sz w:val="22"/>
                <w:szCs w:val="22"/>
              </w:rPr>
              <w:t>2.4.</w:t>
            </w:r>
          </w:p>
        </w:tc>
        <w:tc>
          <w:tcPr>
            <w:tcW w:w="9213" w:type="dxa"/>
          </w:tcPr>
          <w:p w14:paraId="5EF9B73D" w14:textId="0C644710" w:rsidR="004E6B88" w:rsidRPr="006778BA" w:rsidRDefault="004E6B88" w:rsidP="007E693F">
            <w:pPr>
              <w:autoSpaceDN/>
              <w:jc w:val="both"/>
              <w:rPr>
                <w:rFonts w:eastAsia="Calibri"/>
                <w:sz w:val="22"/>
                <w:szCs w:val="22"/>
              </w:rPr>
            </w:pPr>
            <w:r w:rsidRPr="006778BA">
              <w:rPr>
                <w:rFonts w:eastAsia="Calibri"/>
                <w:sz w:val="22"/>
                <w:szCs w:val="22"/>
              </w:rPr>
              <w:t>Papildomos ekstradicijos išlaidos (kaip apibrėžta prie apibrėžime „Ekstradicijos išlaidos“): ne daugiau kaip 100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EUR bendroje draudimo sumoje visam draudimo sutarties galiojimo laikotarpiui</w:t>
            </w:r>
          </w:p>
        </w:tc>
      </w:tr>
      <w:tr w:rsidR="006778BA" w:rsidRPr="006778BA" w14:paraId="376CCFAE" w14:textId="77777777" w:rsidTr="00446925">
        <w:tc>
          <w:tcPr>
            <w:tcW w:w="852" w:type="dxa"/>
          </w:tcPr>
          <w:p w14:paraId="2C6B4C5D" w14:textId="46D3ED86" w:rsidR="004E6B88" w:rsidRPr="006778BA" w:rsidRDefault="0051214B" w:rsidP="0051214B">
            <w:pPr>
              <w:autoSpaceDN/>
              <w:jc w:val="center"/>
              <w:rPr>
                <w:sz w:val="22"/>
                <w:szCs w:val="22"/>
              </w:rPr>
            </w:pPr>
            <w:r w:rsidRPr="006778BA">
              <w:rPr>
                <w:sz w:val="22"/>
                <w:szCs w:val="22"/>
              </w:rPr>
              <w:t>2.5.</w:t>
            </w:r>
          </w:p>
        </w:tc>
        <w:tc>
          <w:tcPr>
            <w:tcW w:w="9213" w:type="dxa"/>
          </w:tcPr>
          <w:p w14:paraId="2B5D5AB0" w14:textId="776F45C2" w:rsidR="004E6B88" w:rsidRPr="006778BA" w:rsidRDefault="004E6B88" w:rsidP="007E693F">
            <w:pPr>
              <w:autoSpaceDN/>
              <w:jc w:val="both"/>
              <w:rPr>
                <w:rFonts w:eastAsia="Calibri"/>
                <w:sz w:val="22"/>
                <w:szCs w:val="22"/>
              </w:rPr>
            </w:pPr>
            <w:r w:rsidRPr="006778BA">
              <w:rPr>
                <w:rFonts w:eastAsia="Calibri"/>
                <w:sz w:val="22"/>
                <w:szCs w:val="22"/>
              </w:rPr>
              <w:t>Nuostolio sumažinimo išlaidos: ne daugiau kaip 1</w:t>
            </w:r>
            <w:r w:rsidR="00E336C4" w:rsidRPr="006778BA">
              <w:rPr>
                <w:rFonts w:eastAsia="Calibri"/>
                <w:sz w:val="22"/>
                <w:szCs w:val="22"/>
              </w:rPr>
              <w:t>.</w:t>
            </w:r>
            <w:r w:rsidRPr="006778BA">
              <w:rPr>
                <w:rFonts w:eastAsia="Calibri"/>
                <w:sz w:val="22"/>
                <w:szCs w:val="22"/>
              </w:rPr>
              <w:t>000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w:t>
            </w:r>
            <w:r w:rsidR="00E336C4" w:rsidRPr="006778BA">
              <w:rPr>
                <w:rFonts w:eastAsia="Calibri"/>
                <w:sz w:val="22"/>
                <w:szCs w:val="22"/>
              </w:rPr>
              <w:t>EUR</w:t>
            </w:r>
            <w:r w:rsidRPr="006778BA">
              <w:rPr>
                <w:rFonts w:eastAsia="Calibri"/>
                <w:sz w:val="22"/>
                <w:szCs w:val="22"/>
              </w:rPr>
              <w:t xml:space="preserve"> bendroje draudimo sumoje visam draudimo sutarties galiojimo laikotarpiui</w:t>
            </w:r>
          </w:p>
        </w:tc>
      </w:tr>
      <w:tr w:rsidR="006778BA" w:rsidRPr="006778BA" w14:paraId="57BCD273" w14:textId="77777777" w:rsidTr="00446925">
        <w:tc>
          <w:tcPr>
            <w:tcW w:w="852" w:type="dxa"/>
          </w:tcPr>
          <w:p w14:paraId="64681376" w14:textId="00ECB75C" w:rsidR="004E6B88" w:rsidRPr="006778BA" w:rsidRDefault="0051214B" w:rsidP="0051214B">
            <w:pPr>
              <w:autoSpaceDN/>
              <w:jc w:val="center"/>
              <w:rPr>
                <w:sz w:val="22"/>
                <w:szCs w:val="22"/>
              </w:rPr>
            </w:pPr>
            <w:r w:rsidRPr="006778BA">
              <w:rPr>
                <w:sz w:val="22"/>
                <w:szCs w:val="22"/>
              </w:rPr>
              <w:t>2.6.</w:t>
            </w:r>
          </w:p>
        </w:tc>
        <w:tc>
          <w:tcPr>
            <w:tcW w:w="9213" w:type="dxa"/>
          </w:tcPr>
          <w:p w14:paraId="07BF7A20" w14:textId="1C6A1E6A" w:rsidR="004E6B88" w:rsidRPr="006778BA" w:rsidRDefault="004E6B88" w:rsidP="007E693F">
            <w:pPr>
              <w:autoSpaceDN/>
              <w:jc w:val="both"/>
              <w:rPr>
                <w:rFonts w:eastAsia="Calibri"/>
                <w:sz w:val="22"/>
                <w:szCs w:val="22"/>
              </w:rPr>
            </w:pPr>
            <w:r w:rsidRPr="006778BA">
              <w:rPr>
                <w:rFonts w:eastAsia="Calibri"/>
                <w:sz w:val="22"/>
                <w:szCs w:val="22"/>
              </w:rPr>
              <w:t>Išlaidos, susijusios su rizikos valdymu: ne daugiau kaip 20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EUR Apdraustam asmeniui ir 100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EUR bendroje draudimo sumoje visam draudimo sutarties galiojimo laikotarpiui</w:t>
            </w:r>
          </w:p>
        </w:tc>
      </w:tr>
      <w:tr w:rsidR="006778BA" w:rsidRPr="006778BA" w14:paraId="5C0544C2" w14:textId="77777777" w:rsidTr="00446925">
        <w:tc>
          <w:tcPr>
            <w:tcW w:w="852" w:type="dxa"/>
          </w:tcPr>
          <w:p w14:paraId="01E261CB" w14:textId="4154A145" w:rsidR="004E6B88" w:rsidRPr="006778BA" w:rsidRDefault="0051214B" w:rsidP="0051214B">
            <w:pPr>
              <w:autoSpaceDN/>
              <w:jc w:val="center"/>
              <w:rPr>
                <w:sz w:val="22"/>
                <w:szCs w:val="22"/>
              </w:rPr>
            </w:pPr>
            <w:r w:rsidRPr="006778BA">
              <w:rPr>
                <w:sz w:val="22"/>
                <w:szCs w:val="22"/>
              </w:rPr>
              <w:t>2.7.</w:t>
            </w:r>
          </w:p>
        </w:tc>
        <w:tc>
          <w:tcPr>
            <w:tcW w:w="9213" w:type="dxa"/>
          </w:tcPr>
          <w:p w14:paraId="64CE5E51" w14:textId="77777777" w:rsidR="004E6B88" w:rsidRPr="006778BA" w:rsidRDefault="004E6B88" w:rsidP="007E693F">
            <w:pPr>
              <w:autoSpaceDN/>
              <w:jc w:val="both"/>
              <w:rPr>
                <w:rFonts w:eastAsia="Calibri"/>
                <w:sz w:val="22"/>
                <w:szCs w:val="22"/>
              </w:rPr>
            </w:pPr>
            <w:r w:rsidRPr="006778BA">
              <w:rPr>
                <w:rFonts w:eastAsia="Calibri"/>
                <w:sz w:val="22"/>
                <w:szCs w:val="22"/>
              </w:rPr>
              <w:t>Civilinės ar administracinės baudos ir/ ar sankcijos: bendros draudimo sumos ribose</w:t>
            </w:r>
          </w:p>
        </w:tc>
      </w:tr>
      <w:tr w:rsidR="006778BA" w:rsidRPr="006778BA" w14:paraId="679112FF" w14:textId="77777777" w:rsidTr="00446925">
        <w:tc>
          <w:tcPr>
            <w:tcW w:w="852" w:type="dxa"/>
          </w:tcPr>
          <w:p w14:paraId="512BB692" w14:textId="7E800E79" w:rsidR="004E6B88" w:rsidRPr="006778BA" w:rsidRDefault="0051214B" w:rsidP="0051214B">
            <w:pPr>
              <w:autoSpaceDN/>
              <w:jc w:val="center"/>
              <w:rPr>
                <w:sz w:val="22"/>
                <w:szCs w:val="22"/>
              </w:rPr>
            </w:pPr>
            <w:r w:rsidRPr="006778BA">
              <w:rPr>
                <w:sz w:val="22"/>
                <w:szCs w:val="22"/>
              </w:rPr>
              <w:t>2.8.</w:t>
            </w:r>
          </w:p>
        </w:tc>
        <w:tc>
          <w:tcPr>
            <w:tcW w:w="9213" w:type="dxa"/>
          </w:tcPr>
          <w:p w14:paraId="1507CEB1" w14:textId="40044EDD" w:rsidR="004E6B88" w:rsidRPr="006778BA" w:rsidRDefault="004E6B88" w:rsidP="007E693F">
            <w:pPr>
              <w:autoSpaceDN/>
              <w:jc w:val="both"/>
              <w:rPr>
                <w:rFonts w:eastAsia="Calibri"/>
                <w:sz w:val="22"/>
                <w:szCs w:val="22"/>
              </w:rPr>
            </w:pPr>
            <w:r w:rsidRPr="006778BA">
              <w:rPr>
                <w:rFonts w:eastAsia="Calibri"/>
                <w:sz w:val="22"/>
                <w:szCs w:val="22"/>
              </w:rPr>
              <w:t>Papildomai draudimo apsauga suteikiama valdybos nariams, nesusijusiems su Bendrove darbo santykiais: ne daugiau kaip 2</w:t>
            </w:r>
            <w:r w:rsidR="00E336C4" w:rsidRPr="006778BA">
              <w:rPr>
                <w:rFonts w:eastAsia="Calibri"/>
                <w:sz w:val="22"/>
                <w:szCs w:val="22"/>
              </w:rPr>
              <w:t>.</w:t>
            </w:r>
            <w:r w:rsidRPr="006778BA">
              <w:rPr>
                <w:rFonts w:eastAsia="Calibri"/>
                <w:sz w:val="22"/>
                <w:szCs w:val="22"/>
              </w:rPr>
              <w:t>500</w:t>
            </w:r>
            <w:r w:rsidR="00E336C4" w:rsidRPr="006778BA">
              <w:rPr>
                <w:rFonts w:eastAsia="Calibri"/>
                <w:sz w:val="22"/>
                <w:szCs w:val="22"/>
              </w:rPr>
              <w:t>.</w:t>
            </w:r>
            <w:r w:rsidRPr="006778BA">
              <w:rPr>
                <w:rFonts w:eastAsia="Calibri"/>
                <w:sz w:val="22"/>
                <w:szCs w:val="22"/>
              </w:rPr>
              <w:t>000</w:t>
            </w:r>
            <w:r w:rsidR="0029341E" w:rsidRPr="006778BA">
              <w:rPr>
                <w:rFonts w:eastAsia="Calibri"/>
                <w:sz w:val="22"/>
                <w:szCs w:val="22"/>
              </w:rPr>
              <w:t>,00</w:t>
            </w:r>
            <w:r w:rsidRPr="006778BA">
              <w:rPr>
                <w:rFonts w:eastAsia="Calibri"/>
                <w:sz w:val="22"/>
                <w:szCs w:val="22"/>
              </w:rPr>
              <w:t xml:space="preserve"> EUR kiekvienam įvykiui ir visam laikotarpiui</w:t>
            </w:r>
            <w:r w:rsidRPr="006778BA" w:rsidDel="00716B11">
              <w:rPr>
                <w:rFonts w:eastAsia="Calibri"/>
                <w:sz w:val="22"/>
                <w:szCs w:val="22"/>
              </w:rPr>
              <w:t xml:space="preserve"> </w:t>
            </w:r>
          </w:p>
        </w:tc>
      </w:tr>
      <w:tr w:rsidR="006778BA" w:rsidRPr="006778BA" w14:paraId="6DACA46A" w14:textId="77777777" w:rsidTr="00446925">
        <w:tc>
          <w:tcPr>
            <w:tcW w:w="10065" w:type="dxa"/>
            <w:gridSpan w:val="2"/>
          </w:tcPr>
          <w:p w14:paraId="4392B167" w14:textId="77777777" w:rsidR="004E6B88" w:rsidRPr="006778BA" w:rsidRDefault="004E6B88" w:rsidP="007E693F">
            <w:pPr>
              <w:keepNext/>
              <w:numPr>
                <w:ilvl w:val="0"/>
                <w:numId w:val="1"/>
              </w:numPr>
              <w:autoSpaceDN/>
              <w:ind w:left="567" w:hanging="567"/>
              <w:jc w:val="center"/>
              <w:outlineLvl w:val="0"/>
              <w:rPr>
                <w:b/>
                <w:caps/>
                <w:sz w:val="22"/>
                <w:szCs w:val="22"/>
              </w:rPr>
            </w:pPr>
            <w:bookmarkStart w:id="0" w:name="_Toc272398957"/>
            <w:r w:rsidRPr="006778BA">
              <w:rPr>
                <w:b/>
                <w:sz w:val="22"/>
                <w:szCs w:val="22"/>
              </w:rPr>
              <w:t xml:space="preserve">Apibrėžimai „Apdraustas asmuo“, „Bendrovė“, </w:t>
            </w:r>
            <w:bookmarkEnd w:id="0"/>
          </w:p>
        </w:tc>
      </w:tr>
      <w:tr w:rsidR="006778BA" w:rsidRPr="006778BA" w14:paraId="2C7F6E1B" w14:textId="77777777" w:rsidTr="00446925">
        <w:tc>
          <w:tcPr>
            <w:tcW w:w="10065" w:type="dxa"/>
            <w:gridSpan w:val="2"/>
          </w:tcPr>
          <w:p w14:paraId="132C7B35" w14:textId="77777777" w:rsidR="004E6B88" w:rsidRPr="006778BA" w:rsidRDefault="004E6B88" w:rsidP="007E693F">
            <w:pPr>
              <w:autoSpaceDN/>
              <w:jc w:val="center"/>
              <w:rPr>
                <w:rFonts w:eastAsia="Calibri"/>
                <w:iCs/>
                <w:sz w:val="22"/>
                <w:szCs w:val="22"/>
              </w:rPr>
            </w:pPr>
            <w:r w:rsidRPr="006778BA">
              <w:rPr>
                <w:rFonts w:eastAsia="Calibri"/>
                <w:b/>
                <w:sz w:val="22"/>
                <w:szCs w:val="22"/>
              </w:rPr>
              <w:t>„Kita įmonė“, „Apdraustas asmuo“</w:t>
            </w:r>
          </w:p>
        </w:tc>
      </w:tr>
      <w:tr w:rsidR="006778BA" w:rsidRPr="006778BA" w14:paraId="7E233D9F" w14:textId="77777777" w:rsidTr="00446925">
        <w:tc>
          <w:tcPr>
            <w:tcW w:w="852" w:type="dxa"/>
          </w:tcPr>
          <w:p w14:paraId="2FAFD116" w14:textId="77777777" w:rsidR="004E6B88" w:rsidRPr="006778BA" w:rsidRDefault="004E6B88" w:rsidP="007E693F">
            <w:pPr>
              <w:autoSpaceDN/>
              <w:jc w:val="center"/>
              <w:rPr>
                <w:sz w:val="22"/>
                <w:szCs w:val="22"/>
              </w:rPr>
            </w:pPr>
            <w:r w:rsidRPr="006778BA">
              <w:rPr>
                <w:sz w:val="22"/>
                <w:szCs w:val="22"/>
              </w:rPr>
              <w:t>3.1.</w:t>
            </w:r>
          </w:p>
        </w:tc>
        <w:tc>
          <w:tcPr>
            <w:tcW w:w="9213" w:type="dxa"/>
          </w:tcPr>
          <w:p w14:paraId="06F4F337" w14:textId="77777777" w:rsidR="004E6B88" w:rsidRPr="006778BA" w:rsidRDefault="004E6B88" w:rsidP="007E693F">
            <w:pPr>
              <w:autoSpaceDN/>
              <w:jc w:val="both"/>
              <w:rPr>
                <w:rFonts w:eastAsia="Calibri"/>
                <w:sz w:val="22"/>
                <w:szCs w:val="22"/>
              </w:rPr>
            </w:pPr>
            <w:r w:rsidRPr="006778BA">
              <w:rPr>
                <w:rFonts w:eastAsia="Calibri"/>
                <w:sz w:val="22"/>
                <w:szCs w:val="22"/>
              </w:rPr>
              <w:t>Bet kuris fizinis asmuo, kuris buvo, yra ar draudimo sutarties galiojimo laikotarpiu taps:</w:t>
            </w:r>
          </w:p>
        </w:tc>
      </w:tr>
      <w:tr w:rsidR="006778BA" w:rsidRPr="006778BA" w14:paraId="38FC3BBF" w14:textId="77777777" w:rsidTr="00446925">
        <w:tc>
          <w:tcPr>
            <w:tcW w:w="852" w:type="dxa"/>
          </w:tcPr>
          <w:p w14:paraId="29000941" w14:textId="5C277DFF" w:rsidR="004E6B88" w:rsidRPr="006778BA" w:rsidRDefault="00E119CE" w:rsidP="00E119CE">
            <w:pPr>
              <w:autoSpaceDN/>
              <w:jc w:val="center"/>
              <w:rPr>
                <w:sz w:val="22"/>
                <w:szCs w:val="22"/>
              </w:rPr>
            </w:pPr>
            <w:r w:rsidRPr="006778BA">
              <w:rPr>
                <w:sz w:val="22"/>
                <w:szCs w:val="22"/>
              </w:rPr>
              <w:t>3.1.1.</w:t>
            </w:r>
          </w:p>
        </w:tc>
        <w:tc>
          <w:tcPr>
            <w:tcW w:w="9213" w:type="dxa"/>
          </w:tcPr>
          <w:p w14:paraId="016FCC46" w14:textId="77777777" w:rsidR="004E6B88" w:rsidRPr="006778BA" w:rsidRDefault="004E6B88" w:rsidP="007E693F">
            <w:pPr>
              <w:autoSpaceDN/>
              <w:jc w:val="both"/>
              <w:rPr>
                <w:rFonts w:eastAsia="Calibri"/>
                <w:sz w:val="22"/>
                <w:szCs w:val="22"/>
              </w:rPr>
            </w:pPr>
            <w:r w:rsidRPr="006778BA">
              <w:rPr>
                <w:rFonts w:eastAsia="Calibri"/>
                <w:iCs/>
                <w:sz w:val="22"/>
                <w:szCs w:val="22"/>
              </w:rPr>
              <w:t xml:space="preserve">Vadovu (įskaitant bet kurį valdybos narį), įskaitant vadovaujantį asmenį, kuris nesusijęs darbo santykiais su Bendrove, de facto vadovą, vadovaujantį asmenį, generalinį direktorių ar direktorių, įskaitant </w:t>
            </w:r>
            <w:r w:rsidRPr="006778BA">
              <w:rPr>
                <w:rFonts w:eastAsia="Calibri"/>
                <w:sz w:val="22"/>
                <w:szCs w:val="22"/>
              </w:rPr>
              <w:t>Bendrovės vyriausiąjį teisininką ar Bendrovės rizikos valdymo specialistą (arba analogišką pareigybę atitinkamoje jurisdikcijoje);</w:t>
            </w:r>
          </w:p>
        </w:tc>
      </w:tr>
      <w:tr w:rsidR="006778BA" w:rsidRPr="006778BA" w14:paraId="60DC09E9" w14:textId="77777777" w:rsidTr="00446925">
        <w:tc>
          <w:tcPr>
            <w:tcW w:w="852" w:type="dxa"/>
          </w:tcPr>
          <w:p w14:paraId="3F8CEF92" w14:textId="1B4C0359" w:rsidR="004E6B88" w:rsidRPr="006778BA" w:rsidRDefault="00E119CE" w:rsidP="00E119CE">
            <w:pPr>
              <w:autoSpaceDN/>
              <w:jc w:val="center"/>
              <w:rPr>
                <w:sz w:val="22"/>
                <w:szCs w:val="22"/>
              </w:rPr>
            </w:pPr>
            <w:r w:rsidRPr="006778BA">
              <w:rPr>
                <w:sz w:val="22"/>
                <w:szCs w:val="22"/>
              </w:rPr>
              <w:t>3.1.2.</w:t>
            </w:r>
          </w:p>
        </w:tc>
        <w:tc>
          <w:tcPr>
            <w:tcW w:w="9213" w:type="dxa"/>
          </w:tcPr>
          <w:p w14:paraId="1CCF8989" w14:textId="77777777" w:rsidR="004E6B88" w:rsidRPr="006778BA" w:rsidRDefault="004E6B88" w:rsidP="007E693F">
            <w:pPr>
              <w:autoSpaceDN/>
              <w:jc w:val="both"/>
              <w:rPr>
                <w:rFonts w:eastAsia="Calibri"/>
                <w:sz w:val="22"/>
                <w:szCs w:val="22"/>
              </w:rPr>
            </w:pPr>
            <w:r w:rsidRPr="006778BA">
              <w:rPr>
                <w:rFonts w:eastAsia="Calibri"/>
                <w:sz w:val="22"/>
                <w:szCs w:val="22"/>
              </w:rPr>
              <w:t>vidaus komiteto nariu (įskaitant, bet neapsiribojant atitikties komitetu, audito komitetu ir atlyginimų komitetu);</w:t>
            </w:r>
          </w:p>
        </w:tc>
      </w:tr>
      <w:tr w:rsidR="006778BA" w:rsidRPr="006778BA" w14:paraId="6C0BDF23" w14:textId="77777777" w:rsidTr="00446925">
        <w:tc>
          <w:tcPr>
            <w:tcW w:w="852" w:type="dxa"/>
          </w:tcPr>
          <w:p w14:paraId="747511DF" w14:textId="51154C51" w:rsidR="004E6B88" w:rsidRPr="006778BA" w:rsidRDefault="00E119CE" w:rsidP="00E119CE">
            <w:pPr>
              <w:autoSpaceDN/>
              <w:jc w:val="center"/>
              <w:rPr>
                <w:sz w:val="22"/>
                <w:szCs w:val="22"/>
              </w:rPr>
            </w:pPr>
            <w:r w:rsidRPr="006778BA">
              <w:rPr>
                <w:sz w:val="22"/>
                <w:szCs w:val="22"/>
              </w:rPr>
              <w:t>3.1.3.</w:t>
            </w:r>
          </w:p>
        </w:tc>
        <w:tc>
          <w:tcPr>
            <w:tcW w:w="9213" w:type="dxa"/>
          </w:tcPr>
          <w:p w14:paraId="4A3B9D3C" w14:textId="77777777" w:rsidR="004E6B88" w:rsidRPr="006778BA" w:rsidRDefault="004E6B88" w:rsidP="007E693F">
            <w:pPr>
              <w:autoSpaceDN/>
              <w:jc w:val="both"/>
              <w:rPr>
                <w:rFonts w:eastAsia="Calibri"/>
                <w:sz w:val="22"/>
                <w:szCs w:val="22"/>
              </w:rPr>
            </w:pPr>
            <w:r w:rsidRPr="006778BA">
              <w:rPr>
                <w:rFonts w:eastAsia="Calibri"/>
                <w:sz w:val="22"/>
                <w:szCs w:val="22"/>
              </w:rPr>
              <w:t>Kitos įmonės vadovu;</w:t>
            </w:r>
          </w:p>
        </w:tc>
      </w:tr>
      <w:tr w:rsidR="006778BA" w:rsidRPr="006778BA" w14:paraId="42507278" w14:textId="77777777" w:rsidTr="00446925">
        <w:tc>
          <w:tcPr>
            <w:tcW w:w="852" w:type="dxa"/>
          </w:tcPr>
          <w:p w14:paraId="1E7C217A" w14:textId="61C4A039" w:rsidR="004E6B88" w:rsidRPr="006778BA" w:rsidRDefault="00E119CE" w:rsidP="00E119CE">
            <w:pPr>
              <w:autoSpaceDN/>
              <w:jc w:val="center"/>
              <w:rPr>
                <w:sz w:val="22"/>
                <w:szCs w:val="22"/>
              </w:rPr>
            </w:pPr>
            <w:r w:rsidRPr="006778BA">
              <w:rPr>
                <w:sz w:val="22"/>
                <w:szCs w:val="22"/>
              </w:rPr>
              <w:t>3.1.4.</w:t>
            </w:r>
          </w:p>
        </w:tc>
        <w:tc>
          <w:tcPr>
            <w:tcW w:w="9213" w:type="dxa"/>
          </w:tcPr>
          <w:p w14:paraId="1B1CFE32" w14:textId="77777777" w:rsidR="004E6B88" w:rsidRPr="006778BA" w:rsidRDefault="004E6B88" w:rsidP="007E693F">
            <w:pPr>
              <w:autoSpaceDN/>
              <w:jc w:val="both"/>
              <w:rPr>
                <w:rFonts w:eastAsia="Calibri"/>
                <w:sz w:val="22"/>
                <w:szCs w:val="22"/>
              </w:rPr>
            </w:pPr>
            <w:r w:rsidRPr="006778BA">
              <w:rPr>
                <w:rFonts w:eastAsia="Calibri"/>
                <w:sz w:val="22"/>
                <w:szCs w:val="22"/>
              </w:rPr>
              <w:t>Bendrovės darbuotoju, įskaitant darbuotoją, dirbantį juristu Bendrovės vardu ir naudai;</w:t>
            </w:r>
          </w:p>
        </w:tc>
      </w:tr>
      <w:tr w:rsidR="006778BA" w:rsidRPr="006778BA" w14:paraId="67D213CF" w14:textId="77777777" w:rsidTr="00446925">
        <w:tc>
          <w:tcPr>
            <w:tcW w:w="852" w:type="dxa"/>
          </w:tcPr>
          <w:p w14:paraId="2344492D" w14:textId="31203FEC" w:rsidR="004E6B88" w:rsidRPr="006778BA" w:rsidRDefault="00E119CE" w:rsidP="00E119CE">
            <w:pPr>
              <w:autoSpaceDN/>
              <w:jc w:val="center"/>
              <w:rPr>
                <w:sz w:val="22"/>
                <w:szCs w:val="22"/>
              </w:rPr>
            </w:pPr>
            <w:r w:rsidRPr="006778BA">
              <w:rPr>
                <w:sz w:val="22"/>
                <w:szCs w:val="22"/>
              </w:rPr>
              <w:t>3.1.5.</w:t>
            </w:r>
          </w:p>
        </w:tc>
        <w:tc>
          <w:tcPr>
            <w:tcW w:w="9213" w:type="dxa"/>
          </w:tcPr>
          <w:p w14:paraId="0DB80630" w14:textId="77777777" w:rsidR="004E6B88" w:rsidRPr="006778BA" w:rsidRDefault="004E6B88" w:rsidP="007E693F">
            <w:pPr>
              <w:autoSpaceDN/>
              <w:jc w:val="both"/>
              <w:rPr>
                <w:rFonts w:eastAsia="Calibri"/>
                <w:sz w:val="22"/>
                <w:szCs w:val="22"/>
              </w:rPr>
            </w:pPr>
            <w:r w:rsidRPr="006778BA">
              <w:rPr>
                <w:rFonts w:eastAsia="Calibri"/>
                <w:sz w:val="22"/>
                <w:szCs w:val="22"/>
              </w:rPr>
              <w:t>būsimu direktoriumi, įvardintu kaip tokiu Bendrovės publikuotuose dokumentuose;</w:t>
            </w:r>
          </w:p>
        </w:tc>
      </w:tr>
      <w:tr w:rsidR="006778BA" w:rsidRPr="006778BA" w14:paraId="32802C9B" w14:textId="77777777" w:rsidTr="00446925">
        <w:tc>
          <w:tcPr>
            <w:tcW w:w="852" w:type="dxa"/>
          </w:tcPr>
          <w:p w14:paraId="014EEB22" w14:textId="157E179E" w:rsidR="004E6B88" w:rsidRPr="006778BA" w:rsidRDefault="00E119CE" w:rsidP="00E119CE">
            <w:pPr>
              <w:autoSpaceDN/>
              <w:jc w:val="center"/>
              <w:rPr>
                <w:sz w:val="22"/>
                <w:szCs w:val="22"/>
              </w:rPr>
            </w:pPr>
            <w:r w:rsidRPr="006778BA">
              <w:rPr>
                <w:sz w:val="22"/>
                <w:szCs w:val="22"/>
              </w:rPr>
              <w:t>3.1.6.</w:t>
            </w:r>
          </w:p>
        </w:tc>
        <w:tc>
          <w:tcPr>
            <w:tcW w:w="9213" w:type="dxa"/>
          </w:tcPr>
          <w:p w14:paraId="4B9F1F4A" w14:textId="77777777" w:rsidR="004E6B88" w:rsidRPr="006778BA" w:rsidRDefault="004E6B88" w:rsidP="007E693F">
            <w:pPr>
              <w:autoSpaceDN/>
              <w:jc w:val="both"/>
              <w:rPr>
                <w:rFonts w:eastAsia="Calibri"/>
                <w:sz w:val="22"/>
                <w:szCs w:val="22"/>
              </w:rPr>
            </w:pPr>
            <w:r w:rsidRPr="006778BA">
              <w:rPr>
                <w:rFonts w:eastAsia="Calibri"/>
                <w:sz w:val="22"/>
                <w:szCs w:val="22"/>
              </w:rPr>
              <w:t>Apdrausto asmens įpėdiniais, paveldėtojais, teisiniais atstovais ar teisių perėmėjais dėl Apdrausto asmens mirties, neveiksnumo, nemokumo ar bankroto;</w:t>
            </w:r>
          </w:p>
        </w:tc>
      </w:tr>
      <w:tr w:rsidR="006778BA" w:rsidRPr="006778BA" w14:paraId="77554C4B" w14:textId="77777777" w:rsidTr="00446925">
        <w:tc>
          <w:tcPr>
            <w:tcW w:w="852" w:type="dxa"/>
          </w:tcPr>
          <w:p w14:paraId="7A3C09A0" w14:textId="4258E5E1" w:rsidR="004E6B88" w:rsidRPr="006778BA" w:rsidRDefault="00E119CE" w:rsidP="00E119CE">
            <w:pPr>
              <w:autoSpaceDN/>
              <w:jc w:val="center"/>
              <w:rPr>
                <w:sz w:val="22"/>
                <w:szCs w:val="22"/>
              </w:rPr>
            </w:pPr>
            <w:r w:rsidRPr="006778BA">
              <w:rPr>
                <w:sz w:val="22"/>
                <w:szCs w:val="22"/>
              </w:rPr>
              <w:t>3.1.7.</w:t>
            </w:r>
          </w:p>
        </w:tc>
        <w:tc>
          <w:tcPr>
            <w:tcW w:w="9213" w:type="dxa"/>
          </w:tcPr>
          <w:p w14:paraId="6C4A3EBA" w14:textId="77777777" w:rsidR="004E6B88" w:rsidRPr="006778BA" w:rsidRDefault="004E6B88" w:rsidP="007E693F">
            <w:pPr>
              <w:autoSpaceDN/>
              <w:jc w:val="both"/>
              <w:rPr>
                <w:rFonts w:eastAsia="Calibri"/>
                <w:sz w:val="22"/>
                <w:szCs w:val="22"/>
              </w:rPr>
            </w:pPr>
            <w:r w:rsidRPr="006778BA">
              <w:rPr>
                <w:rFonts w:eastAsia="Calibri"/>
                <w:sz w:val="22"/>
                <w:szCs w:val="22"/>
              </w:rPr>
              <w:t>bet kokiu asmeniu, kuris įtrauktas į Pretenziją ar Oficialų tyrimą tokia apimtimi, kad jis yra Apdrausto asmens sutuoktinis arba asmuo, vedantis bendrą ūkį (įskaitant tos pačios lyties partnerius) ir kad jis valdo turtą ar turi interesą į turtą, kurį siekiama susigrąžinti pareikšta Pretenzija ar pradėtu Oficialiu tyrimu.</w:t>
            </w:r>
          </w:p>
        </w:tc>
      </w:tr>
      <w:tr w:rsidR="006778BA" w:rsidRPr="006778BA" w14:paraId="6B3CE074" w14:textId="77777777" w:rsidTr="00446925">
        <w:tc>
          <w:tcPr>
            <w:tcW w:w="10065" w:type="dxa"/>
            <w:gridSpan w:val="2"/>
          </w:tcPr>
          <w:p w14:paraId="1E5CDAA6" w14:textId="77777777" w:rsidR="004E6B88" w:rsidRPr="006778BA" w:rsidRDefault="004E6B88" w:rsidP="007E693F">
            <w:pPr>
              <w:autoSpaceDN/>
              <w:jc w:val="center"/>
              <w:rPr>
                <w:rFonts w:eastAsia="Calibri"/>
                <w:b/>
                <w:i/>
                <w:sz w:val="22"/>
                <w:szCs w:val="22"/>
              </w:rPr>
            </w:pPr>
            <w:r w:rsidRPr="006778BA">
              <w:rPr>
                <w:rFonts w:eastAsia="Calibri"/>
                <w:b/>
                <w:sz w:val="22"/>
                <w:szCs w:val="22"/>
              </w:rPr>
              <w:t>Bendrovė ir Dukterinė Bendrovė</w:t>
            </w:r>
          </w:p>
        </w:tc>
      </w:tr>
      <w:tr w:rsidR="006778BA" w:rsidRPr="006778BA" w14:paraId="458E1D40" w14:textId="77777777" w:rsidTr="00446925">
        <w:trPr>
          <w:trHeight w:val="70"/>
        </w:trPr>
        <w:tc>
          <w:tcPr>
            <w:tcW w:w="852" w:type="dxa"/>
          </w:tcPr>
          <w:p w14:paraId="197BAD4A" w14:textId="60896AAF" w:rsidR="004E6B88" w:rsidRPr="006778BA" w:rsidRDefault="004E6B88" w:rsidP="007E693F">
            <w:pPr>
              <w:autoSpaceDN/>
              <w:jc w:val="center"/>
              <w:rPr>
                <w:sz w:val="22"/>
                <w:szCs w:val="22"/>
              </w:rPr>
            </w:pPr>
            <w:r w:rsidRPr="006778BA">
              <w:rPr>
                <w:sz w:val="22"/>
                <w:szCs w:val="22"/>
              </w:rPr>
              <w:t>3.2.</w:t>
            </w:r>
          </w:p>
        </w:tc>
        <w:tc>
          <w:tcPr>
            <w:tcW w:w="9213" w:type="dxa"/>
          </w:tcPr>
          <w:p w14:paraId="38B3C022" w14:textId="77777777" w:rsidR="004E6B88" w:rsidRPr="006778BA" w:rsidRDefault="004E6B88" w:rsidP="007E693F">
            <w:pPr>
              <w:autoSpaceDN/>
              <w:jc w:val="both"/>
              <w:rPr>
                <w:rFonts w:eastAsia="Calibri"/>
                <w:sz w:val="22"/>
                <w:szCs w:val="22"/>
              </w:rPr>
            </w:pPr>
            <w:r w:rsidRPr="006778BA">
              <w:rPr>
                <w:rFonts w:eastAsia="Calibri"/>
                <w:sz w:val="22"/>
                <w:szCs w:val="22"/>
              </w:rPr>
              <w:t>Bendrovė reiškia tik Draudėją ir neapima Dukterinių bendrovių. Draudimo apsauga Dukterinėms bendrovėms nesuteikiama.</w:t>
            </w:r>
          </w:p>
          <w:p w14:paraId="62DEA06E" w14:textId="77777777" w:rsidR="004E6B88" w:rsidRPr="006778BA" w:rsidRDefault="004E6B88" w:rsidP="007E693F">
            <w:pPr>
              <w:autoSpaceDN/>
              <w:jc w:val="both"/>
              <w:rPr>
                <w:rFonts w:eastAsia="Calibri"/>
                <w:sz w:val="22"/>
                <w:szCs w:val="22"/>
              </w:rPr>
            </w:pPr>
            <w:r w:rsidRPr="006778BA">
              <w:rPr>
                <w:rFonts w:eastAsia="Calibri"/>
                <w:sz w:val="22"/>
                <w:szCs w:val="22"/>
              </w:rPr>
              <w:t>Dukterinė bendrovė reiškia įmonę, kurią Bendrovė draudimo sutarties įsigaliojimo dieną:</w:t>
            </w:r>
          </w:p>
          <w:p w14:paraId="11BD9220" w14:textId="77777777" w:rsidR="004E6B88" w:rsidRPr="006778BA" w:rsidRDefault="004E6B88" w:rsidP="007E693F">
            <w:pPr>
              <w:pStyle w:val="Sraopastraipa"/>
              <w:numPr>
                <w:ilvl w:val="0"/>
                <w:numId w:val="7"/>
              </w:numPr>
              <w:autoSpaceDN/>
              <w:jc w:val="both"/>
              <w:rPr>
                <w:rFonts w:eastAsia="Calibri"/>
                <w:sz w:val="22"/>
                <w:szCs w:val="22"/>
              </w:rPr>
            </w:pPr>
            <w:r w:rsidRPr="006778BA">
              <w:rPr>
                <w:rFonts w:eastAsia="Calibri"/>
                <w:sz w:val="22"/>
                <w:szCs w:val="22"/>
              </w:rPr>
              <w:t>valdo per turėjimą 50% ar daugiau balsavimo teisių suteikiančių akcijų; ar;</w:t>
            </w:r>
          </w:p>
          <w:p w14:paraId="309B9A43" w14:textId="77777777" w:rsidR="004E6B88" w:rsidRPr="006778BA" w:rsidRDefault="004E6B88" w:rsidP="007E693F">
            <w:pPr>
              <w:pStyle w:val="Sraopastraipa"/>
              <w:numPr>
                <w:ilvl w:val="0"/>
                <w:numId w:val="7"/>
              </w:numPr>
              <w:autoSpaceDN/>
              <w:jc w:val="both"/>
              <w:rPr>
                <w:rFonts w:eastAsia="Calibri"/>
                <w:sz w:val="22"/>
                <w:szCs w:val="22"/>
              </w:rPr>
            </w:pPr>
            <w:r w:rsidRPr="006778BA">
              <w:rPr>
                <w:rFonts w:eastAsia="Calibri"/>
                <w:sz w:val="22"/>
                <w:szCs w:val="22"/>
              </w:rPr>
              <w:t>valdo per teisės turėjimą skirti ar atleisti 50% ar daugiau valdybos narių; ar;</w:t>
            </w:r>
          </w:p>
          <w:p w14:paraId="5C79BE80" w14:textId="77777777" w:rsidR="004E6B88" w:rsidRPr="006778BA" w:rsidRDefault="004E6B88" w:rsidP="003B157C">
            <w:pPr>
              <w:pStyle w:val="Sraopastraipa"/>
              <w:numPr>
                <w:ilvl w:val="0"/>
                <w:numId w:val="7"/>
              </w:numPr>
              <w:autoSpaceDN/>
              <w:jc w:val="both"/>
              <w:rPr>
                <w:rFonts w:eastAsia="Calibri"/>
                <w:sz w:val="22"/>
                <w:szCs w:val="22"/>
              </w:rPr>
            </w:pPr>
            <w:r w:rsidRPr="006778BA">
              <w:rPr>
                <w:rFonts w:eastAsia="Calibri"/>
                <w:sz w:val="22"/>
                <w:szCs w:val="22"/>
              </w:rPr>
              <w:t>valdo viena pagal raštišką sutartį su kitais akcininkais 50% ar daugiau balsavimo teisių suteikiančių akcijų.</w:t>
            </w:r>
          </w:p>
        </w:tc>
      </w:tr>
      <w:tr w:rsidR="006778BA" w:rsidRPr="006778BA" w14:paraId="232ED3A7" w14:textId="77777777" w:rsidTr="00446925">
        <w:trPr>
          <w:trHeight w:val="70"/>
        </w:trPr>
        <w:tc>
          <w:tcPr>
            <w:tcW w:w="852" w:type="dxa"/>
          </w:tcPr>
          <w:p w14:paraId="7804F78A" w14:textId="77777777" w:rsidR="004E6B88" w:rsidRPr="006778BA" w:rsidRDefault="004E6B88" w:rsidP="007E693F">
            <w:pPr>
              <w:autoSpaceDN/>
              <w:ind w:left="360"/>
              <w:jc w:val="both"/>
              <w:rPr>
                <w:sz w:val="22"/>
                <w:szCs w:val="22"/>
              </w:rPr>
            </w:pPr>
          </w:p>
        </w:tc>
        <w:tc>
          <w:tcPr>
            <w:tcW w:w="9213" w:type="dxa"/>
            <w:vAlign w:val="center"/>
          </w:tcPr>
          <w:p w14:paraId="71995A6C" w14:textId="77777777" w:rsidR="004E6B88" w:rsidRPr="006778BA" w:rsidRDefault="004E6B88" w:rsidP="007E693F">
            <w:pPr>
              <w:autoSpaceDN/>
              <w:jc w:val="center"/>
              <w:rPr>
                <w:rFonts w:eastAsia="Calibri"/>
                <w:sz w:val="22"/>
                <w:szCs w:val="22"/>
              </w:rPr>
            </w:pPr>
            <w:r w:rsidRPr="006778BA">
              <w:rPr>
                <w:rFonts w:eastAsia="Calibri"/>
                <w:b/>
                <w:sz w:val="22"/>
                <w:szCs w:val="22"/>
              </w:rPr>
              <w:t>Kitos įmonės vadovas</w:t>
            </w:r>
          </w:p>
        </w:tc>
      </w:tr>
      <w:tr w:rsidR="006778BA" w:rsidRPr="006778BA" w14:paraId="44F3E75F" w14:textId="77777777" w:rsidTr="00446925">
        <w:trPr>
          <w:trHeight w:val="70"/>
        </w:trPr>
        <w:tc>
          <w:tcPr>
            <w:tcW w:w="852" w:type="dxa"/>
          </w:tcPr>
          <w:p w14:paraId="567A6F3B" w14:textId="12CE9591" w:rsidR="004E6B88" w:rsidRPr="006778BA" w:rsidRDefault="004E6B88" w:rsidP="00E119CE">
            <w:pPr>
              <w:autoSpaceDN/>
              <w:jc w:val="center"/>
              <w:rPr>
                <w:sz w:val="22"/>
                <w:szCs w:val="22"/>
              </w:rPr>
            </w:pPr>
            <w:r w:rsidRPr="006778BA">
              <w:rPr>
                <w:sz w:val="22"/>
                <w:szCs w:val="22"/>
              </w:rPr>
              <w:t>3.3</w:t>
            </w:r>
            <w:r w:rsidR="00E119CE" w:rsidRPr="006778BA">
              <w:rPr>
                <w:sz w:val="22"/>
                <w:szCs w:val="22"/>
              </w:rPr>
              <w:t>.</w:t>
            </w:r>
          </w:p>
        </w:tc>
        <w:tc>
          <w:tcPr>
            <w:tcW w:w="9213" w:type="dxa"/>
          </w:tcPr>
          <w:p w14:paraId="320A01CD" w14:textId="77777777" w:rsidR="004E6B88" w:rsidRPr="006778BA" w:rsidRDefault="004E6B88" w:rsidP="007E693F">
            <w:pPr>
              <w:autoSpaceDN/>
              <w:jc w:val="both"/>
              <w:rPr>
                <w:rFonts w:eastAsia="Calibri"/>
                <w:sz w:val="22"/>
                <w:szCs w:val="22"/>
              </w:rPr>
            </w:pPr>
            <w:r w:rsidRPr="006778BA">
              <w:rPr>
                <w:rFonts w:eastAsia="Calibri"/>
                <w:sz w:val="22"/>
                <w:szCs w:val="22"/>
              </w:rPr>
              <w:t xml:space="preserve">tai Apdraustas asmuo, kuris specialiu Bendrovės pageidavimu buvo, yra ar tampa draudimo sutarties galiojimo laikotarpiu paskirtu vadovu (įskaitant bet kurį valdybos narį), vadovaujančiu asmeniu, </w:t>
            </w:r>
            <w:r w:rsidRPr="006778BA">
              <w:rPr>
                <w:rFonts w:eastAsia="Calibri"/>
                <w:sz w:val="22"/>
                <w:szCs w:val="22"/>
              </w:rPr>
              <w:lastRenderedPageBreak/>
              <w:t>stebėtoju, patikėtiniu, tarybos nariu ar komiteto nariu, ar eina ekvivalentiškas pareigas bet kurios jurisdikcijos Kitoje įmonėje</w:t>
            </w:r>
          </w:p>
        </w:tc>
      </w:tr>
      <w:tr w:rsidR="006778BA" w:rsidRPr="006778BA" w14:paraId="633E32AB" w14:textId="77777777" w:rsidTr="00446925">
        <w:trPr>
          <w:trHeight w:val="70"/>
        </w:trPr>
        <w:tc>
          <w:tcPr>
            <w:tcW w:w="852" w:type="dxa"/>
          </w:tcPr>
          <w:p w14:paraId="5BFFEF71" w14:textId="77777777" w:rsidR="004E6B88" w:rsidRPr="006778BA" w:rsidRDefault="004E6B88" w:rsidP="007E693F">
            <w:pPr>
              <w:autoSpaceDN/>
              <w:ind w:left="360"/>
              <w:jc w:val="both"/>
              <w:rPr>
                <w:sz w:val="22"/>
                <w:szCs w:val="22"/>
              </w:rPr>
            </w:pPr>
          </w:p>
        </w:tc>
        <w:tc>
          <w:tcPr>
            <w:tcW w:w="9213" w:type="dxa"/>
          </w:tcPr>
          <w:p w14:paraId="0491AA48" w14:textId="77777777" w:rsidR="004E6B88" w:rsidRPr="006778BA" w:rsidRDefault="004E6B88" w:rsidP="007E693F">
            <w:pPr>
              <w:autoSpaceDN/>
              <w:jc w:val="center"/>
              <w:rPr>
                <w:rFonts w:eastAsia="Calibri"/>
                <w:sz w:val="22"/>
                <w:szCs w:val="22"/>
              </w:rPr>
            </w:pPr>
            <w:r w:rsidRPr="006778BA">
              <w:rPr>
                <w:rFonts w:eastAsia="Calibri"/>
                <w:b/>
                <w:sz w:val="22"/>
                <w:szCs w:val="22"/>
              </w:rPr>
              <w:t>Kita įmonė</w:t>
            </w:r>
          </w:p>
        </w:tc>
      </w:tr>
      <w:tr w:rsidR="006778BA" w:rsidRPr="006778BA" w14:paraId="380ED6B0" w14:textId="77777777" w:rsidTr="00446925">
        <w:trPr>
          <w:trHeight w:val="70"/>
        </w:trPr>
        <w:tc>
          <w:tcPr>
            <w:tcW w:w="852" w:type="dxa"/>
          </w:tcPr>
          <w:p w14:paraId="642AB1E5" w14:textId="6DDF91D2" w:rsidR="004E6B88" w:rsidRPr="006778BA" w:rsidRDefault="004E6B88" w:rsidP="00E119CE">
            <w:pPr>
              <w:autoSpaceDN/>
              <w:jc w:val="center"/>
              <w:rPr>
                <w:sz w:val="22"/>
                <w:szCs w:val="22"/>
              </w:rPr>
            </w:pPr>
            <w:r w:rsidRPr="006778BA">
              <w:rPr>
                <w:sz w:val="22"/>
                <w:szCs w:val="22"/>
              </w:rPr>
              <w:t>3.4</w:t>
            </w:r>
            <w:r w:rsidR="00E119CE" w:rsidRPr="006778BA">
              <w:rPr>
                <w:sz w:val="22"/>
                <w:szCs w:val="22"/>
              </w:rPr>
              <w:t>.</w:t>
            </w:r>
          </w:p>
        </w:tc>
        <w:tc>
          <w:tcPr>
            <w:tcW w:w="9213" w:type="dxa"/>
          </w:tcPr>
          <w:p w14:paraId="54F78DFC" w14:textId="77777777" w:rsidR="004E6B88" w:rsidRPr="006778BA" w:rsidRDefault="004E6B88" w:rsidP="007E693F">
            <w:pPr>
              <w:autoSpaceDN/>
              <w:jc w:val="both"/>
              <w:rPr>
                <w:rFonts w:eastAsia="Calibri"/>
                <w:sz w:val="22"/>
                <w:szCs w:val="22"/>
              </w:rPr>
            </w:pPr>
            <w:r w:rsidRPr="006778BA">
              <w:rPr>
                <w:rFonts w:eastAsia="Calibri"/>
                <w:sz w:val="22"/>
                <w:szCs w:val="22"/>
              </w:rPr>
              <w:t>tai bet kuri įmonė, išskyrus Bendrovę. Jeigu draudimo sutarties galiojimo laikotarpiu paskyrimas padaromas į Kitą įmonę, kurios vertybiniai popieriai registruoti Jungtinių Amerikos Valstijų biržoje, draudimo apsauga pagal šią draudimo sutartį nebus taikoma, išskyrus atvejus, kai Draudikas sutinka su tuo atskirai raštu ir už tai gali būti imama papildoma draudimo įmoka.</w:t>
            </w:r>
          </w:p>
        </w:tc>
      </w:tr>
      <w:tr w:rsidR="006778BA" w:rsidRPr="006778BA" w14:paraId="69B89F2A" w14:textId="77777777" w:rsidTr="00446925">
        <w:tc>
          <w:tcPr>
            <w:tcW w:w="10065" w:type="dxa"/>
            <w:gridSpan w:val="2"/>
          </w:tcPr>
          <w:p w14:paraId="2C4EE51F" w14:textId="77777777" w:rsidR="004E6B88" w:rsidRPr="006778BA" w:rsidRDefault="004E6B88" w:rsidP="007E693F">
            <w:pPr>
              <w:keepNext/>
              <w:numPr>
                <w:ilvl w:val="0"/>
                <w:numId w:val="1"/>
              </w:numPr>
              <w:autoSpaceDN/>
              <w:ind w:left="426" w:hanging="426"/>
              <w:jc w:val="center"/>
              <w:outlineLvl w:val="0"/>
              <w:rPr>
                <w:b/>
                <w:caps/>
                <w:sz w:val="22"/>
                <w:szCs w:val="22"/>
              </w:rPr>
            </w:pPr>
            <w:r w:rsidRPr="006778BA">
              <w:rPr>
                <w:b/>
                <w:sz w:val="22"/>
                <w:szCs w:val="22"/>
              </w:rPr>
              <w:t>Draudimo apsaugos apimtis</w:t>
            </w:r>
          </w:p>
        </w:tc>
      </w:tr>
      <w:tr w:rsidR="006778BA" w:rsidRPr="006778BA" w14:paraId="246C2E49" w14:textId="77777777" w:rsidTr="00446925">
        <w:tc>
          <w:tcPr>
            <w:tcW w:w="852" w:type="dxa"/>
          </w:tcPr>
          <w:p w14:paraId="6ABF0458" w14:textId="2DFEB344" w:rsidR="004E6B88" w:rsidRPr="006778BA" w:rsidRDefault="00E119CE" w:rsidP="00E119CE">
            <w:pPr>
              <w:autoSpaceDN/>
              <w:jc w:val="center"/>
              <w:rPr>
                <w:sz w:val="22"/>
                <w:szCs w:val="22"/>
              </w:rPr>
            </w:pPr>
            <w:r w:rsidRPr="006778BA">
              <w:rPr>
                <w:sz w:val="22"/>
                <w:szCs w:val="22"/>
              </w:rPr>
              <w:t>4.1.</w:t>
            </w:r>
          </w:p>
        </w:tc>
        <w:tc>
          <w:tcPr>
            <w:tcW w:w="9213" w:type="dxa"/>
          </w:tcPr>
          <w:p w14:paraId="3D168800" w14:textId="77777777" w:rsidR="004E6B88" w:rsidRPr="006778BA" w:rsidRDefault="004E6B88" w:rsidP="007E693F">
            <w:pPr>
              <w:jc w:val="both"/>
              <w:rPr>
                <w:rFonts w:eastAsia="Calibri"/>
                <w:sz w:val="22"/>
                <w:szCs w:val="22"/>
              </w:rPr>
            </w:pPr>
            <w:r w:rsidRPr="006778BA">
              <w:rPr>
                <w:rFonts w:eastAsia="Calibri"/>
                <w:sz w:val="22"/>
                <w:szCs w:val="22"/>
              </w:rPr>
              <w:t>Draudikas įsipareigoja atlyginti Apdrausto asmens vardu Nuostolius, pagrįstai patirtus Apdrausto asmens arba Apdrausto asmens vardu, kylančius iš Pretenzijos, pateiktos dėl Neteisėtų veiksmų, išskyrus ta apimtimi, kuria Apdraustam asmeniui Bendrovė atlygino tokius Nuostolius.</w:t>
            </w:r>
          </w:p>
        </w:tc>
      </w:tr>
      <w:tr w:rsidR="006778BA" w:rsidRPr="006778BA" w14:paraId="1B21B7E1" w14:textId="77777777" w:rsidTr="00446925">
        <w:trPr>
          <w:trHeight w:val="70"/>
        </w:trPr>
        <w:tc>
          <w:tcPr>
            <w:tcW w:w="852" w:type="dxa"/>
          </w:tcPr>
          <w:p w14:paraId="65386888" w14:textId="3C50189B" w:rsidR="004E6B88" w:rsidRPr="006778BA" w:rsidRDefault="00E119CE" w:rsidP="00E119CE">
            <w:pPr>
              <w:autoSpaceDN/>
              <w:jc w:val="center"/>
              <w:rPr>
                <w:sz w:val="22"/>
                <w:szCs w:val="22"/>
              </w:rPr>
            </w:pPr>
            <w:r w:rsidRPr="006778BA">
              <w:rPr>
                <w:sz w:val="22"/>
                <w:szCs w:val="22"/>
              </w:rPr>
              <w:t>4.2.</w:t>
            </w:r>
          </w:p>
        </w:tc>
        <w:tc>
          <w:tcPr>
            <w:tcW w:w="9213" w:type="dxa"/>
          </w:tcPr>
          <w:p w14:paraId="400F0438" w14:textId="77777777" w:rsidR="004E6B88" w:rsidRPr="006778BA" w:rsidRDefault="004E6B88" w:rsidP="007E693F">
            <w:pPr>
              <w:jc w:val="both"/>
              <w:rPr>
                <w:rFonts w:eastAsia="Calibri"/>
                <w:sz w:val="22"/>
                <w:szCs w:val="22"/>
              </w:rPr>
            </w:pPr>
            <w:r w:rsidRPr="006778BA">
              <w:rPr>
                <w:rFonts w:eastAsia="Calibri"/>
                <w:sz w:val="22"/>
                <w:szCs w:val="22"/>
              </w:rPr>
              <w:t>Draudikas įsipareigoja atlyginti Bendrovės vardu Nuostolius, pagrįstai patirtus Apdrausto asmens arba Apdrausto asmens vardu, kylančius iš Pretenzijos dėl Neteisėtų veiksmų, kai Bendrovė atlygino tokius Nuostolius už Apdraustą asmenį.</w:t>
            </w:r>
          </w:p>
        </w:tc>
      </w:tr>
      <w:tr w:rsidR="006778BA" w:rsidRPr="006778BA" w14:paraId="3C6F3E01" w14:textId="77777777" w:rsidTr="00446925">
        <w:tc>
          <w:tcPr>
            <w:tcW w:w="852" w:type="dxa"/>
          </w:tcPr>
          <w:p w14:paraId="7797FCEA" w14:textId="4FA6471B" w:rsidR="004E6B88" w:rsidRPr="006778BA" w:rsidRDefault="00E119CE" w:rsidP="00E119CE">
            <w:pPr>
              <w:autoSpaceDN/>
              <w:jc w:val="center"/>
              <w:rPr>
                <w:sz w:val="22"/>
                <w:szCs w:val="22"/>
              </w:rPr>
            </w:pPr>
            <w:r w:rsidRPr="006778BA">
              <w:rPr>
                <w:sz w:val="22"/>
                <w:szCs w:val="22"/>
              </w:rPr>
              <w:t>4.3.</w:t>
            </w:r>
          </w:p>
        </w:tc>
        <w:tc>
          <w:tcPr>
            <w:tcW w:w="9213" w:type="dxa"/>
          </w:tcPr>
          <w:p w14:paraId="1CCE9678" w14:textId="77777777" w:rsidR="004E6B88" w:rsidRPr="006778BA" w:rsidRDefault="004E6B88" w:rsidP="007E693F">
            <w:pPr>
              <w:jc w:val="both"/>
              <w:rPr>
                <w:rFonts w:eastAsia="Calibri"/>
                <w:sz w:val="22"/>
                <w:szCs w:val="22"/>
              </w:rPr>
            </w:pPr>
            <w:r w:rsidRPr="006778BA">
              <w:rPr>
                <w:rFonts w:eastAsia="Calibri"/>
                <w:sz w:val="22"/>
                <w:szCs w:val="22"/>
              </w:rPr>
              <w:t xml:space="preserve">Draudikas įsipareigoja apmokėti Apdrausto asmens vardu ar Bendrovės vardu (kai Bendrovė atlygino už Apdraustą asmenį) Nuostolius, pagrįstai patirtus Apdrausto asmens arba Apdrausto asmens vardu dėl Oficialių tyrimų. </w:t>
            </w:r>
          </w:p>
        </w:tc>
      </w:tr>
      <w:tr w:rsidR="006778BA" w:rsidRPr="006778BA" w14:paraId="19422B0E" w14:textId="77777777" w:rsidTr="00446925">
        <w:tc>
          <w:tcPr>
            <w:tcW w:w="852" w:type="dxa"/>
          </w:tcPr>
          <w:p w14:paraId="12AA7FFD" w14:textId="50D48C43" w:rsidR="004E6B88" w:rsidRPr="006778BA" w:rsidRDefault="00E119CE" w:rsidP="00E119CE">
            <w:pPr>
              <w:autoSpaceDN/>
              <w:jc w:val="center"/>
              <w:rPr>
                <w:sz w:val="22"/>
                <w:szCs w:val="22"/>
              </w:rPr>
            </w:pPr>
            <w:r w:rsidRPr="006778BA">
              <w:rPr>
                <w:sz w:val="22"/>
                <w:szCs w:val="22"/>
              </w:rPr>
              <w:t>4.4.</w:t>
            </w:r>
          </w:p>
        </w:tc>
        <w:tc>
          <w:tcPr>
            <w:tcW w:w="9213" w:type="dxa"/>
          </w:tcPr>
          <w:p w14:paraId="31FCB54C" w14:textId="77777777" w:rsidR="004E6B88" w:rsidRPr="006778BA" w:rsidRDefault="004E6B88" w:rsidP="007E693F">
            <w:pPr>
              <w:pStyle w:val="Betarp"/>
              <w:jc w:val="both"/>
              <w:rPr>
                <w:sz w:val="22"/>
                <w:szCs w:val="22"/>
              </w:rPr>
            </w:pPr>
            <w:r w:rsidRPr="006778BA">
              <w:rPr>
                <w:sz w:val="22"/>
                <w:szCs w:val="22"/>
              </w:rPr>
              <w:t>Draudimo apsauga nebus taikoma Pretenzijoms,  dėl Neteisėtų veiksmų, kurie atlikti po įsigaliojimo datos žemiau išvardintų įvykių, ir / ar Oficialiems tyrimams, kurie atliekami po įsigaliojimo datos žemiau nurodytų įvykių:</w:t>
            </w:r>
          </w:p>
          <w:p w14:paraId="46C3FAC7" w14:textId="77777777" w:rsidR="004E6B88" w:rsidRPr="006778BA" w:rsidRDefault="004E6B88" w:rsidP="007E693F">
            <w:pPr>
              <w:pStyle w:val="Betarp"/>
              <w:jc w:val="both"/>
              <w:rPr>
                <w:sz w:val="22"/>
                <w:szCs w:val="22"/>
              </w:rPr>
            </w:pPr>
            <w:r w:rsidRPr="006778BA">
              <w:rPr>
                <w:sz w:val="22"/>
                <w:szCs w:val="22"/>
              </w:rPr>
              <w:t>(i) kai Bendrovės akcijas, vertybinius popierius įsigyja bet koks subjektas (kuris taip pat nėra kita Bendrovė), asmuo ar asmenų grupė, ar išvien veikiantys subjektai; ar</w:t>
            </w:r>
          </w:p>
          <w:p w14:paraId="677879C9" w14:textId="1704BC4E" w:rsidR="004E6B88" w:rsidRPr="006778BA" w:rsidRDefault="004E6B88" w:rsidP="007E693F">
            <w:pPr>
              <w:pStyle w:val="Betarp"/>
              <w:jc w:val="both"/>
              <w:rPr>
                <w:sz w:val="22"/>
                <w:szCs w:val="22"/>
              </w:rPr>
            </w:pPr>
            <w:r w:rsidRPr="006778BA">
              <w:rPr>
                <w:sz w:val="22"/>
                <w:szCs w:val="22"/>
              </w:rPr>
              <w:t>(ii) kai Bendrovė susijungia su kitu subjektu (kuris taip pat nėra kita Bendrovė), išskyrus atvejus, kai Bendrovė lieka veiklą tęsiantis subjektas, t.</w:t>
            </w:r>
            <w:r w:rsidR="006778BA" w:rsidRPr="006778BA">
              <w:rPr>
                <w:sz w:val="22"/>
                <w:szCs w:val="22"/>
              </w:rPr>
              <w:t> </w:t>
            </w:r>
            <w:r w:rsidRPr="006778BA">
              <w:rPr>
                <w:sz w:val="22"/>
                <w:szCs w:val="22"/>
              </w:rPr>
              <w:t>y. juridinis asmuo – teisių perėmėjas; ar</w:t>
            </w:r>
          </w:p>
          <w:p w14:paraId="13E4F787" w14:textId="77777777" w:rsidR="004E6B88" w:rsidRPr="006778BA" w:rsidRDefault="004E6B88" w:rsidP="007E693F">
            <w:pPr>
              <w:pStyle w:val="Betarp"/>
              <w:jc w:val="both"/>
              <w:rPr>
                <w:sz w:val="22"/>
                <w:szCs w:val="22"/>
              </w:rPr>
            </w:pPr>
            <w:r w:rsidRPr="006778BA">
              <w:rPr>
                <w:sz w:val="22"/>
                <w:szCs w:val="22"/>
              </w:rPr>
              <w:t>(iii) kai Bendrovė susilieja, konsoliduojasi su kitu subjektu (kuris taip pat nėra kita Bendrovė); ar</w:t>
            </w:r>
          </w:p>
          <w:p w14:paraId="51F8B1E9" w14:textId="77777777" w:rsidR="004E6B88" w:rsidRPr="006778BA" w:rsidRDefault="004E6B88" w:rsidP="007E693F">
            <w:pPr>
              <w:pStyle w:val="Betarp"/>
              <w:jc w:val="both"/>
              <w:rPr>
                <w:sz w:val="22"/>
                <w:szCs w:val="22"/>
              </w:rPr>
            </w:pPr>
            <w:r w:rsidRPr="006778BA">
              <w:rPr>
                <w:sz w:val="22"/>
                <w:szCs w:val="22"/>
              </w:rPr>
              <w:t>(iv) kai visą ar iš esmės visą Bendrovės turtą įsigyja kitas subjektas (kuris taip pat nėra kita Bendrovė), asmuo ar asmenų grupė, ar išvien veikiantys subjektai; ar</w:t>
            </w:r>
          </w:p>
          <w:p w14:paraId="4CCE1681" w14:textId="77777777" w:rsidR="004E6B88" w:rsidRPr="006778BA" w:rsidRDefault="004E6B88" w:rsidP="007E693F">
            <w:pPr>
              <w:pStyle w:val="Betarp"/>
              <w:jc w:val="both"/>
              <w:rPr>
                <w:sz w:val="22"/>
                <w:szCs w:val="22"/>
              </w:rPr>
            </w:pPr>
            <w:r w:rsidRPr="006778BA">
              <w:rPr>
                <w:sz w:val="22"/>
                <w:szCs w:val="22"/>
              </w:rPr>
              <w:t>(v) kai visi ar iš esmės visi Draudėjo valdybos nariai atsistatydina ar yra atstatydinami dėl Draudėjo nemokumo, bankroto ar likvidavimo.</w:t>
            </w:r>
          </w:p>
        </w:tc>
      </w:tr>
      <w:tr w:rsidR="006778BA" w:rsidRPr="006778BA" w14:paraId="6A09709B" w14:textId="77777777" w:rsidTr="00446925">
        <w:tc>
          <w:tcPr>
            <w:tcW w:w="10065" w:type="dxa"/>
            <w:gridSpan w:val="2"/>
          </w:tcPr>
          <w:p w14:paraId="1A7A89E9" w14:textId="77777777" w:rsidR="004E6B88" w:rsidRPr="006778BA" w:rsidRDefault="004E6B88" w:rsidP="007E693F">
            <w:pPr>
              <w:keepNext/>
              <w:numPr>
                <w:ilvl w:val="0"/>
                <w:numId w:val="1"/>
              </w:numPr>
              <w:autoSpaceDN/>
              <w:ind w:left="426" w:hanging="426"/>
              <w:jc w:val="center"/>
              <w:outlineLvl w:val="0"/>
              <w:rPr>
                <w:b/>
                <w:sz w:val="22"/>
                <w:szCs w:val="22"/>
              </w:rPr>
            </w:pPr>
            <w:bookmarkStart w:id="1" w:name="_Toc272398960"/>
            <w:r w:rsidRPr="006778BA">
              <w:rPr>
                <w:b/>
                <w:sz w:val="22"/>
                <w:szCs w:val="22"/>
              </w:rPr>
              <w:t>Išskaita (franšizė)</w:t>
            </w:r>
          </w:p>
        </w:tc>
        <w:bookmarkEnd w:id="1"/>
      </w:tr>
      <w:tr w:rsidR="006778BA" w:rsidRPr="006778BA" w14:paraId="12D087DE" w14:textId="77777777" w:rsidTr="00446925">
        <w:tc>
          <w:tcPr>
            <w:tcW w:w="852" w:type="dxa"/>
          </w:tcPr>
          <w:p w14:paraId="0731D6A9" w14:textId="77777777" w:rsidR="004E6B88" w:rsidRPr="006778BA" w:rsidRDefault="004E6B88" w:rsidP="007E693F">
            <w:pPr>
              <w:autoSpaceDN/>
              <w:jc w:val="center"/>
              <w:rPr>
                <w:sz w:val="22"/>
                <w:szCs w:val="22"/>
              </w:rPr>
            </w:pPr>
            <w:r w:rsidRPr="006778BA">
              <w:rPr>
                <w:sz w:val="22"/>
                <w:szCs w:val="22"/>
              </w:rPr>
              <w:t>5.1.</w:t>
            </w:r>
          </w:p>
        </w:tc>
        <w:tc>
          <w:tcPr>
            <w:tcW w:w="9213" w:type="dxa"/>
          </w:tcPr>
          <w:p w14:paraId="1E04B789" w14:textId="77777777" w:rsidR="004E6B88" w:rsidRPr="006778BA" w:rsidRDefault="004E6B88" w:rsidP="007E693F">
            <w:pPr>
              <w:pStyle w:val="Default"/>
              <w:jc w:val="both"/>
              <w:rPr>
                <w:rFonts w:ascii="Times New Roman" w:hAnsi="Times New Roman" w:cs="Times New Roman"/>
                <w:sz w:val="22"/>
                <w:szCs w:val="22"/>
              </w:rPr>
            </w:pPr>
            <w:r w:rsidRPr="006778BA">
              <w:rPr>
                <w:rFonts w:ascii="Times New Roman" w:hAnsi="Times New Roman" w:cs="Times New Roman"/>
                <w:sz w:val="22"/>
                <w:szCs w:val="22"/>
              </w:rPr>
              <w:t>Netaikoma, išskyrus žemiau išvardintus atvejus:</w:t>
            </w:r>
          </w:p>
          <w:p w14:paraId="3601C7B4" w14:textId="2DFE690C" w:rsidR="004E6B88" w:rsidRPr="006778BA" w:rsidRDefault="004E6B88" w:rsidP="001F0425">
            <w:pPr>
              <w:keepNext/>
              <w:numPr>
                <w:ilvl w:val="0"/>
                <w:numId w:val="8"/>
              </w:numPr>
              <w:tabs>
                <w:tab w:val="left" w:pos="244"/>
              </w:tabs>
              <w:autoSpaceDN/>
              <w:ind w:left="0" w:firstLine="0"/>
              <w:jc w:val="both"/>
              <w:outlineLvl w:val="0"/>
              <w:rPr>
                <w:sz w:val="22"/>
                <w:szCs w:val="22"/>
              </w:rPr>
            </w:pPr>
            <w:r w:rsidRPr="006778BA">
              <w:rPr>
                <w:sz w:val="22"/>
                <w:szCs w:val="22"/>
              </w:rPr>
              <w:t>išmokoms pagal 4.2 punktą - taikoma 25.000 EUR išskaita;</w:t>
            </w:r>
          </w:p>
          <w:p w14:paraId="7D57226C" w14:textId="17B15074" w:rsidR="004E6B88" w:rsidRPr="006778BA" w:rsidRDefault="004E6B88" w:rsidP="001F0425">
            <w:pPr>
              <w:keepNext/>
              <w:numPr>
                <w:ilvl w:val="0"/>
                <w:numId w:val="8"/>
              </w:numPr>
              <w:tabs>
                <w:tab w:val="left" w:pos="244"/>
              </w:tabs>
              <w:autoSpaceDN/>
              <w:ind w:left="0" w:firstLine="0"/>
              <w:jc w:val="both"/>
              <w:outlineLvl w:val="0"/>
              <w:rPr>
                <w:rFonts w:eastAsia="Calibri"/>
                <w:sz w:val="22"/>
                <w:szCs w:val="22"/>
              </w:rPr>
            </w:pPr>
            <w:r w:rsidRPr="006778BA">
              <w:rPr>
                <w:sz w:val="22"/>
                <w:szCs w:val="22"/>
              </w:rPr>
              <w:t>išmokoms pagal 4.3 punktą, kai Draudikas įsipareigoja apmokėti Bendrovės vardu Nuostolius, kai Bendrovė juos atlygino už Apdraustą asmenį, - taikoma 25.000 EUR išskaita.</w:t>
            </w:r>
          </w:p>
        </w:tc>
      </w:tr>
      <w:tr w:rsidR="006778BA" w:rsidRPr="006778BA" w14:paraId="3FD735D9" w14:textId="77777777" w:rsidTr="00446925">
        <w:tc>
          <w:tcPr>
            <w:tcW w:w="10065" w:type="dxa"/>
            <w:gridSpan w:val="2"/>
          </w:tcPr>
          <w:p w14:paraId="64F90239" w14:textId="77777777" w:rsidR="004E6B88" w:rsidRPr="006778BA" w:rsidRDefault="004E6B88" w:rsidP="007E693F">
            <w:pPr>
              <w:numPr>
                <w:ilvl w:val="0"/>
                <w:numId w:val="1"/>
              </w:numPr>
              <w:autoSpaceDN/>
              <w:ind w:left="426" w:hanging="426"/>
              <w:jc w:val="center"/>
              <w:rPr>
                <w:sz w:val="22"/>
                <w:szCs w:val="22"/>
              </w:rPr>
            </w:pPr>
            <w:bookmarkStart w:id="2" w:name="_Toc272398961"/>
            <w:r w:rsidRPr="006778BA">
              <w:rPr>
                <w:b/>
                <w:sz w:val="22"/>
                <w:szCs w:val="22"/>
              </w:rPr>
              <w:t>Išplėstinis terminas</w:t>
            </w:r>
          </w:p>
        </w:tc>
        <w:bookmarkEnd w:id="2"/>
      </w:tr>
      <w:tr w:rsidR="006778BA" w:rsidRPr="006778BA" w14:paraId="6457A365" w14:textId="77777777" w:rsidTr="00446925">
        <w:trPr>
          <w:trHeight w:val="70"/>
        </w:trPr>
        <w:tc>
          <w:tcPr>
            <w:tcW w:w="852" w:type="dxa"/>
          </w:tcPr>
          <w:p w14:paraId="3E39AA50" w14:textId="77777777" w:rsidR="004E6B88" w:rsidRPr="006778BA" w:rsidRDefault="004E6B88" w:rsidP="007E693F">
            <w:pPr>
              <w:autoSpaceDN/>
              <w:jc w:val="center"/>
              <w:rPr>
                <w:sz w:val="22"/>
                <w:szCs w:val="22"/>
              </w:rPr>
            </w:pPr>
            <w:r w:rsidRPr="006778BA">
              <w:rPr>
                <w:sz w:val="22"/>
                <w:szCs w:val="22"/>
              </w:rPr>
              <w:t>6.1.</w:t>
            </w:r>
          </w:p>
        </w:tc>
        <w:tc>
          <w:tcPr>
            <w:tcW w:w="9213" w:type="dxa"/>
          </w:tcPr>
          <w:p w14:paraId="454788CB" w14:textId="27B15E9C" w:rsidR="004E6B88" w:rsidRPr="006778BA" w:rsidRDefault="004E6B88" w:rsidP="00042E97">
            <w:pPr>
              <w:keepNext/>
              <w:autoSpaceDN/>
              <w:jc w:val="both"/>
              <w:outlineLvl w:val="0"/>
              <w:rPr>
                <w:sz w:val="22"/>
                <w:szCs w:val="22"/>
              </w:rPr>
            </w:pPr>
            <w:r w:rsidRPr="006778BA">
              <w:rPr>
                <w:sz w:val="22"/>
                <w:szCs w:val="22"/>
              </w:rPr>
              <w:t xml:space="preserve">Išplėstinis pranešimo terminas: </w:t>
            </w:r>
            <w:r w:rsidR="00042E97" w:rsidRPr="006778BA">
              <w:rPr>
                <w:sz w:val="22"/>
                <w:szCs w:val="22"/>
              </w:rPr>
              <w:t xml:space="preserve">30 </w:t>
            </w:r>
            <w:r w:rsidRPr="006778BA">
              <w:rPr>
                <w:sz w:val="22"/>
                <w:szCs w:val="22"/>
              </w:rPr>
              <w:t>dienų, jei draudimo sutartis nebus atnaujinta</w:t>
            </w:r>
          </w:p>
        </w:tc>
      </w:tr>
      <w:tr w:rsidR="006778BA" w:rsidRPr="006778BA" w14:paraId="0954C6E4" w14:textId="77777777" w:rsidTr="00446925">
        <w:tc>
          <w:tcPr>
            <w:tcW w:w="852" w:type="dxa"/>
          </w:tcPr>
          <w:p w14:paraId="112436C1" w14:textId="77777777" w:rsidR="004E6B88" w:rsidRPr="006778BA" w:rsidRDefault="004E6B88" w:rsidP="007E693F">
            <w:pPr>
              <w:autoSpaceDN/>
              <w:jc w:val="center"/>
              <w:rPr>
                <w:sz w:val="22"/>
                <w:szCs w:val="22"/>
              </w:rPr>
            </w:pPr>
            <w:r w:rsidRPr="006778BA">
              <w:rPr>
                <w:sz w:val="22"/>
                <w:szCs w:val="22"/>
              </w:rPr>
              <w:t>6.2.</w:t>
            </w:r>
          </w:p>
        </w:tc>
        <w:tc>
          <w:tcPr>
            <w:tcW w:w="9213" w:type="dxa"/>
          </w:tcPr>
          <w:p w14:paraId="35555485" w14:textId="77777777" w:rsidR="004E6B88" w:rsidRPr="006778BA" w:rsidRDefault="004E6B88" w:rsidP="007E693F">
            <w:pPr>
              <w:keepNext/>
              <w:jc w:val="both"/>
              <w:outlineLvl w:val="0"/>
              <w:rPr>
                <w:sz w:val="22"/>
                <w:szCs w:val="22"/>
              </w:rPr>
            </w:pPr>
            <w:r w:rsidRPr="006778BA">
              <w:rPr>
                <w:sz w:val="22"/>
                <w:szCs w:val="22"/>
              </w:rPr>
              <w:t>Išplėstinis pranešimo terminas Atsistatydinusiems Apdraustiems asmenims, jei draudimo sutartis nebus atnaujinta ar pakeista kita vadovų ir vadovaujančių asmenų atsakomybės draudimo sutartimi: ne mažiau kaip 72 mėnesiai.</w:t>
            </w:r>
          </w:p>
          <w:p w14:paraId="259833F5" w14:textId="77777777" w:rsidR="004E6B88" w:rsidRPr="006778BA" w:rsidRDefault="004E6B88" w:rsidP="007E693F">
            <w:pPr>
              <w:keepNext/>
              <w:jc w:val="both"/>
              <w:outlineLvl w:val="0"/>
              <w:rPr>
                <w:sz w:val="22"/>
                <w:szCs w:val="22"/>
              </w:rPr>
            </w:pPr>
            <w:r w:rsidRPr="006778BA">
              <w:rPr>
                <w:sz w:val="22"/>
                <w:szCs w:val="22"/>
              </w:rPr>
              <w:t>Atsistatydinęs Apdraustas asmuo reiškia Apdraustą asmenį, kuris bet kuriuo metu iki draudimo sutarties galiojimo pabaigos nustojo eiti savo kaip Apdrausto asmens pareigas Bendrovėje, išskyrus šiuos žemiau išvardintus atvejus:</w:t>
            </w:r>
          </w:p>
          <w:p w14:paraId="5B0DF5F9" w14:textId="77777777" w:rsidR="004E6B88" w:rsidRPr="006778BA" w:rsidRDefault="004E6B88" w:rsidP="003B157C">
            <w:pPr>
              <w:keepNext/>
              <w:numPr>
                <w:ilvl w:val="0"/>
                <w:numId w:val="8"/>
              </w:numPr>
              <w:autoSpaceDN/>
              <w:ind w:left="175" w:hanging="175"/>
              <w:jc w:val="both"/>
              <w:outlineLvl w:val="0"/>
              <w:rPr>
                <w:sz w:val="22"/>
                <w:szCs w:val="22"/>
              </w:rPr>
            </w:pPr>
            <w:r w:rsidRPr="006778BA">
              <w:rPr>
                <w:sz w:val="22"/>
                <w:szCs w:val="22"/>
              </w:rPr>
              <w:t>kai Apdraustas asmuo buvo atleistas iš darbo (darbo sutartis buvo nutraukta darbdavio iniciatyva);</w:t>
            </w:r>
          </w:p>
          <w:p w14:paraId="41A24599" w14:textId="77777777" w:rsidR="004E6B88" w:rsidRPr="006778BA" w:rsidRDefault="004E6B88" w:rsidP="007E693F">
            <w:pPr>
              <w:keepNext/>
              <w:numPr>
                <w:ilvl w:val="0"/>
                <w:numId w:val="8"/>
              </w:numPr>
              <w:autoSpaceDN/>
              <w:ind w:left="175" w:hanging="175"/>
              <w:outlineLvl w:val="0"/>
              <w:rPr>
                <w:sz w:val="22"/>
                <w:szCs w:val="22"/>
              </w:rPr>
            </w:pPr>
            <w:r w:rsidRPr="006778BA">
              <w:rPr>
                <w:sz w:val="22"/>
                <w:szCs w:val="22"/>
              </w:rPr>
              <w:t>kai Apdraustas asmuo paliko pareigas dėl įvykio, išvardinto 4.4 punkte.</w:t>
            </w:r>
          </w:p>
        </w:tc>
      </w:tr>
      <w:tr w:rsidR="006778BA" w:rsidRPr="006778BA" w14:paraId="15716B42" w14:textId="77777777" w:rsidTr="00446925">
        <w:tc>
          <w:tcPr>
            <w:tcW w:w="10065" w:type="dxa"/>
            <w:gridSpan w:val="2"/>
          </w:tcPr>
          <w:p w14:paraId="145ED72C" w14:textId="77777777" w:rsidR="004E6B88" w:rsidRPr="006778BA" w:rsidRDefault="004E6B88" w:rsidP="007E693F">
            <w:pPr>
              <w:numPr>
                <w:ilvl w:val="0"/>
                <w:numId w:val="1"/>
              </w:numPr>
              <w:tabs>
                <w:tab w:val="left" w:pos="567"/>
              </w:tabs>
              <w:autoSpaceDN/>
              <w:ind w:left="426" w:hanging="426"/>
              <w:jc w:val="center"/>
              <w:rPr>
                <w:i/>
                <w:sz w:val="22"/>
                <w:szCs w:val="22"/>
              </w:rPr>
            </w:pPr>
            <w:r w:rsidRPr="006778BA">
              <w:rPr>
                <w:b/>
                <w:sz w:val="22"/>
                <w:szCs w:val="22"/>
              </w:rPr>
              <w:t>Draudimo sutarčiai taikoma teisė</w:t>
            </w:r>
          </w:p>
        </w:tc>
      </w:tr>
      <w:tr w:rsidR="006778BA" w:rsidRPr="006778BA" w14:paraId="27C678E2" w14:textId="77777777" w:rsidTr="00446925">
        <w:tc>
          <w:tcPr>
            <w:tcW w:w="852" w:type="dxa"/>
          </w:tcPr>
          <w:p w14:paraId="3B2C8643" w14:textId="77777777" w:rsidR="004E6B88" w:rsidRPr="006778BA" w:rsidRDefault="004E6B88" w:rsidP="007E693F">
            <w:pPr>
              <w:autoSpaceDN/>
              <w:jc w:val="center"/>
              <w:rPr>
                <w:sz w:val="22"/>
                <w:szCs w:val="22"/>
              </w:rPr>
            </w:pPr>
            <w:r w:rsidRPr="006778BA">
              <w:rPr>
                <w:sz w:val="22"/>
                <w:szCs w:val="22"/>
              </w:rPr>
              <w:t>7.1.</w:t>
            </w:r>
          </w:p>
        </w:tc>
        <w:tc>
          <w:tcPr>
            <w:tcW w:w="9213" w:type="dxa"/>
          </w:tcPr>
          <w:p w14:paraId="36279687" w14:textId="77777777" w:rsidR="004E6B88" w:rsidRPr="006778BA" w:rsidRDefault="004E6B88" w:rsidP="007E693F">
            <w:pPr>
              <w:autoSpaceDN/>
              <w:jc w:val="both"/>
              <w:rPr>
                <w:rFonts w:eastAsia="Calibri"/>
                <w:sz w:val="22"/>
                <w:szCs w:val="22"/>
              </w:rPr>
            </w:pPr>
            <w:r w:rsidRPr="006778BA">
              <w:rPr>
                <w:rFonts w:eastAsia="Calibri"/>
                <w:sz w:val="22"/>
                <w:szCs w:val="22"/>
              </w:rPr>
              <w:t>Lietuvos Respublikos</w:t>
            </w:r>
          </w:p>
        </w:tc>
      </w:tr>
      <w:tr w:rsidR="006778BA" w:rsidRPr="006778BA" w14:paraId="325B3243" w14:textId="77777777" w:rsidTr="00446925">
        <w:tc>
          <w:tcPr>
            <w:tcW w:w="10065" w:type="dxa"/>
            <w:gridSpan w:val="2"/>
          </w:tcPr>
          <w:p w14:paraId="041846A7" w14:textId="77777777" w:rsidR="004E6B88" w:rsidRPr="006778BA" w:rsidRDefault="004E6B88" w:rsidP="007E693F">
            <w:pPr>
              <w:numPr>
                <w:ilvl w:val="0"/>
                <w:numId w:val="1"/>
              </w:numPr>
              <w:autoSpaceDN/>
              <w:ind w:left="426" w:hanging="426"/>
              <w:jc w:val="center"/>
              <w:rPr>
                <w:sz w:val="22"/>
                <w:szCs w:val="22"/>
              </w:rPr>
            </w:pPr>
            <w:bookmarkStart w:id="3" w:name="_Toc272398963"/>
            <w:r w:rsidRPr="006778BA">
              <w:rPr>
                <w:b/>
                <w:sz w:val="22"/>
                <w:szCs w:val="22"/>
              </w:rPr>
              <w:t>Draudimo apsaugos galiojimo teritorija</w:t>
            </w:r>
          </w:p>
        </w:tc>
        <w:bookmarkEnd w:id="3"/>
      </w:tr>
      <w:tr w:rsidR="006778BA" w:rsidRPr="006778BA" w14:paraId="190F37B3" w14:textId="77777777" w:rsidTr="00446925">
        <w:tc>
          <w:tcPr>
            <w:tcW w:w="852" w:type="dxa"/>
          </w:tcPr>
          <w:p w14:paraId="6FA3F3A7" w14:textId="77777777" w:rsidR="004E6B88" w:rsidRPr="006778BA" w:rsidRDefault="004E6B88" w:rsidP="007E693F">
            <w:pPr>
              <w:autoSpaceDN/>
              <w:jc w:val="center"/>
              <w:rPr>
                <w:sz w:val="22"/>
                <w:szCs w:val="22"/>
              </w:rPr>
            </w:pPr>
            <w:r w:rsidRPr="006778BA">
              <w:rPr>
                <w:sz w:val="22"/>
                <w:szCs w:val="22"/>
              </w:rPr>
              <w:t>8.1.</w:t>
            </w:r>
          </w:p>
        </w:tc>
        <w:tc>
          <w:tcPr>
            <w:tcW w:w="9213" w:type="dxa"/>
          </w:tcPr>
          <w:p w14:paraId="7FC73A29" w14:textId="77777777" w:rsidR="004E6B88" w:rsidRPr="006778BA" w:rsidRDefault="004E6B88" w:rsidP="007E693F">
            <w:pPr>
              <w:autoSpaceDN/>
              <w:jc w:val="both"/>
              <w:rPr>
                <w:rFonts w:eastAsia="Calibri"/>
                <w:sz w:val="22"/>
                <w:szCs w:val="22"/>
              </w:rPr>
            </w:pPr>
            <w:r w:rsidRPr="006778BA">
              <w:rPr>
                <w:sz w:val="22"/>
                <w:szCs w:val="22"/>
              </w:rPr>
              <w:t>Visas pasaulis</w:t>
            </w:r>
          </w:p>
        </w:tc>
      </w:tr>
      <w:tr w:rsidR="006778BA" w:rsidRPr="006778BA" w14:paraId="49517380" w14:textId="77777777" w:rsidTr="00446925">
        <w:tc>
          <w:tcPr>
            <w:tcW w:w="10065" w:type="dxa"/>
            <w:gridSpan w:val="2"/>
          </w:tcPr>
          <w:p w14:paraId="77D88ACB" w14:textId="77777777" w:rsidR="004E6B88" w:rsidRPr="006778BA" w:rsidRDefault="004E6B88" w:rsidP="007E693F">
            <w:pPr>
              <w:numPr>
                <w:ilvl w:val="0"/>
                <w:numId w:val="1"/>
              </w:numPr>
              <w:autoSpaceDN/>
              <w:ind w:left="426" w:hanging="426"/>
              <w:jc w:val="center"/>
              <w:rPr>
                <w:sz w:val="22"/>
                <w:szCs w:val="22"/>
              </w:rPr>
            </w:pPr>
            <w:bookmarkStart w:id="4" w:name="_Toc272398964"/>
            <w:r w:rsidRPr="006778BA">
              <w:rPr>
                <w:b/>
                <w:sz w:val="22"/>
                <w:szCs w:val="22"/>
              </w:rPr>
              <w:t>Retroaktyvus draudimo sutarties galiojimo laikotarpis</w:t>
            </w:r>
          </w:p>
        </w:tc>
        <w:bookmarkEnd w:id="4"/>
      </w:tr>
      <w:tr w:rsidR="006778BA" w:rsidRPr="006778BA" w14:paraId="2F46158D" w14:textId="77777777" w:rsidTr="00446925">
        <w:tc>
          <w:tcPr>
            <w:tcW w:w="852" w:type="dxa"/>
          </w:tcPr>
          <w:p w14:paraId="54C8C2C0" w14:textId="77777777" w:rsidR="004E6B88" w:rsidRPr="006778BA" w:rsidRDefault="004E6B88" w:rsidP="007E693F">
            <w:pPr>
              <w:autoSpaceDN/>
              <w:jc w:val="center"/>
              <w:rPr>
                <w:sz w:val="22"/>
                <w:szCs w:val="22"/>
              </w:rPr>
            </w:pPr>
            <w:r w:rsidRPr="006778BA">
              <w:rPr>
                <w:sz w:val="22"/>
                <w:szCs w:val="22"/>
              </w:rPr>
              <w:t>9.1.</w:t>
            </w:r>
          </w:p>
        </w:tc>
        <w:tc>
          <w:tcPr>
            <w:tcW w:w="9213" w:type="dxa"/>
          </w:tcPr>
          <w:p w14:paraId="34E42401" w14:textId="77777777" w:rsidR="004E6B88" w:rsidRPr="006778BA" w:rsidRDefault="004E6B88" w:rsidP="007E693F">
            <w:pPr>
              <w:autoSpaceDN/>
              <w:jc w:val="both"/>
              <w:rPr>
                <w:rFonts w:eastAsia="Calibri"/>
                <w:i/>
                <w:sz w:val="22"/>
                <w:szCs w:val="22"/>
              </w:rPr>
            </w:pPr>
            <w:r w:rsidRPr="006778BA">
              <w:rPr>
                <w:rFonts w:eastAsia="Calibri"/>
                <w:sz w:val="22"/>
                <w:szCs w:val="22"/>
              </w:rPr>
              <w:t xml:space="preserve"> Neribotas</w:t>
            </w:r>
          </w:p>
        </w:tc>
      </w:tr>
      <w:tr w:rsidR="006778BA" w:rsidRPr="006778BA" w14:paraId="08843FBD" w14:textId="77777777" w:rsidTr="00446925">
        <w:tc>
          <w:tcPr>
            <w:tcW w:w="10065" w:type="dxa"/>
            <w:gridSpan w:val="2"/>
          </w:tcPr>
          <w:p w14:paraId="2EB59E3C" w14:textId="77777777" w:rsidR="004E6B88" w:rsidRPr="006778BA" w:rsidRDefault="004E6B88" w:rsidP="007E693F">
            <w:pPr>
              <w:keepNext/>
              <w:numPr>
                <w:ilvl w:val="0"/>
                <w:numId w:val="1"/>
              </w:numPr>
              <w:autoSpaceDN/>
              <w:ind w:left="426" w:hanging="426"/>
              <w:jc w:val="center"/>
              <w:outlineLvl w:val="0"/>
              <w:rPr>
                <w:b/>
                <w:caps/>
                <w:sz w:val="22"/>
                <w:szCs w:val="22"/>
              </w:rPr>
            </w:pPr>
            <w:bookmarkStart w:id="5" w:name="_Toc272398965"/>
            <w:r w:rsidRPr="006778BA">
              <w:rPr>
                <w:b/>
                <w:sz w:val="22"/>
                <w:szCs w:val="22"/>
              </w:rPr>
              <w:t>Apibrėžimai ir papildomos sąlygos</w:t>
            </w:r>
          </w:p>
        </w:tc>
        <w:bookmarkEnd w:id="5"/>
      </w:tr>
      <w:tr w:rsidR="006778BA" w:rsidRPr="006778BA" w14:paraId="627ADDCB" w14:textId="77777777" w:rsidTr="00446925">
        <w:tc>
          <w:tcPr>
            <w:tcW w:w="10065" w:type="dxa"/>
            <w:gridSpan w:val="2"/>
          </w:tcPr>
          <w:p w14:paraId="548DE444" w14:textId="77777777" w:rsidR="004E6B88" w:rsidRPr="006778BA" w:rsidRDefault="004E6B88" w:rsidP="007E693F">
            <w:pPr>
              <w:tabs>
                <w:tab w:val="left" w:pos="1260"/>
              </w:tabs>
              <w:autoSpaceDN/>
              <w:jc w:val="center"/>
              <w:rPr>
                <w:rFonts w:eastAsia="Calibri"/>
                <w:sz w:val="22"/>
                <w:szCs w:val="22"/>
              </w:rPr>
            </w:pPr>
            <w:r w:rsidRPr="006778BA">
              <w:rPr>
                <w:rFonts w:eastAsia="Calibri"/>
                <w:b/>
                <w:sz w:val="22"/>
                <w:szCs w:val="22"/>
              </w:rPr>
              <w:t>Naujos dukterinės bendrovės</w:t>
            </w:r>
          </w:p>
        </w:tc>
      </w:tr>
      <w:tr w:rsidR="006778BA" w:rsidRPr="006778BA" w14:paraId="10060A4A" w14:textId="77777777" w:rsidTr="00446925">
        <w:tc>
          <w:tcPr>
            <w:tcW w:w="852" w:type="dxa"/>
            <w:tcBorders>
              <w:bottom w:val="nil"/>
            </w:tcBorders>
          </w:tcPr>
          <w:p w14:paraId="1E9B8D77" w14:textId="77777777" w:rsidR="004E6B88" w:rsidRPr="006778BA" w:rsidRDefault="004E6B88" w:rsidP="007E693F">
            <w:pPr>
              <w:autoSpaceDN/>
              <w:jc w:val="center"/>
              <w:rPr>
                <w:sz w:val="22"/>
                <w:szCs w:val="22"/>
              </w:rPr>
            </w:pPr>
            <w:r w:rsidRPr="006778BA">
              <w:rPr>
                <w:sz w:val="22"/>
                <w:szCs w:val="22"/>
              </w:rPr>
              <w:t>10.1.</w:t>
            </w:r>
          </w:p>
        </w:tc>
        <w:tc>
          <w:tcPr>
            <w:tcW w:w="9213" w:type="dxa"/>
            <w:tcBorders>
              <w:bottom w:val="nil"/>
            </w:tcBorders>
          </w:tcPr>
          <w:p w14:paraId="508EC41A" w14:textId="77777777" w:rsidR="004E6B88" w:rsidRPr="006778BA" w:rsidRDefault="004E6B88" w:rsidP="007E693F">
            <w:pPr>
              <w:tabs>
                <w:tab w:val="left" w:pos="1260"/>
              </w:tabs>
              <w:autoSpaceDN/>
              <w:jc w:val="both"/>
              <w:rPr>
                <w:rFonts w:eastAsia="Calibri"/>
                <w:sz w:val="22"/>
                <w:szCs w:val="22"/>
              </w:rPr>
            </w:pPr>
            <w:r w:rsidRPr="006778BA">
              <w:rPr>
                <w:sz w:val="22"/>
                <w:szCs w:val="22"/>
              </w:rPr>
              <w:t xml:space="preserve">Draudimo apsauga automatiškai negalios įmonei, kuri draudimo sutarties galiojimo laikotarpiu taps Dukterine bendrove (dėl susijungimo, įsigijimo arba dėl kitos priežasties). </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6778BA" w:rsidRPr="006778BA" w14:paraId="7E05729F" w14:textId="77777777" w:rsidTr="007E693F">
        <w:trPr>
          <w:trHeight w:val="203"/>
        </w:trPr>
        <w:tc>
          <w:tcPr>
            <w:tcW w:w="10065" w:type="dxa"/>
            <w:gridSpan w:val="2"/>
            <w:tcBorders>
              <w:top w:val="single" w:sz="4" w:space="0" w:color="auto"/>
              <w:left w:val="single" w:sz="4" w:space="0" w:color="auto"/>
              <w:bottom w:val="single" w:sz="4" w:space="0" w:color="auto"/>
              <w:right w:val="single" w:sz="4" w:space="0" w:color="auto"/>
            </w:tcBorders>
          </w:tcPr>
          <w:p w14:paraId="52C5817D" w14:textId="77777777" w:rsidR="004E6B88" w:rsidRPr="006778BA" w:rsidRDefault="004E6B88" w:rsidP="007E693F">
            <w:pPr>
              <w:autoSpaceDE w:val="0"/>
              <w:adjustRightInd w:val="0"/>
              <w:jc w:val="center"/>
              <w:rPr>
                <w:rFonts w:eastAsia="Calibri"/>
                <w:b/>
                <w:bCs/>
                <w:sz w:val="22"/>
                <w:szCs w:val="22"/>
              </w:rPr>
            </w:pPr>
            <w:r w:rsidRPr="006778BA">
              <w:rPr>
                <w:rFonts w:eastAsia="Calibri"/>
                <w:b/>
                <w:bCs/>
                <w:sz w:val="22"/>
                <w:szCs w:val="22"/>
              </w:rPr>
              <w:t>Pretenzija</w:t>
            </w:r>
          </w:p>
        </w:tc>
      </w:tr>
      <w:tr w:rsidR="006778BA" w:rsidRPr="006778BA" w14:paraId="416A1382" w14:textId="77777777" w:rsidTr="00446925">
        <w:trPr>
          <w:trHeight w:val="697"/>
        </w:trPr>
        <w:tc>
          <w:tcPr>
            <w:tcW w:w="852" w:type="dxa"/>
            <w:tcBorders>
              <w:top w:val="nil"/>
              <w:bottom w:val="nil"/>
            </w:tcBorders>
          </w:tcPr>
          <w:p w14:paraId="320B3247" w14:textId="77777777" w:rsidR="004E6B88" w:rsidRPr="006778BA" w:rsidRDefault="004E6B88" w:rsidP="007E693F">
            <w:pPr>
              <w:autoSpaceDN/>
              <w:jc w:val="center"/>
              <w:rPr>
                <w:rFonts w:eastAsia="Calibri"/>
                <w:sz w:val="22"/>
                <w:szCs w:val="22"/>
                <w:lang w:eastAsia="en-US"/>
              </w:rPr>
            </w:pPr>
            <w:r w:rsidRPr="006778BA">
              <w:rPr>
                <w:rFonts w:eastAsia="Calibri"/>
                <w:sz w:val="22"/>
                <w:szCs w:val="22"/>
                <w:lang w:eastAsia="en-US"/>
              </w:rPr>
              <w:t>10.2.</w:t>
            </w:r>
          </w:p>
        </w:tc>
        <w:tc>
          <w:tcPr>
            <w:tcW w:w="9213" w:type="dxa"/>
            <w:tcBorders>
              <w:top w:val="nil"/>
              <w:bottom w:val="nil"/>
            </w:tcBorders>
          </w:tcPr>
          <w:p w14:paraId="729492A6" w14:textId="77777777" w:rsidR="004E6B88" w:rsidRPr="006778BA" w:rsidRDefault="004E6B88" w:rsidP="007E693F">
            <w:pPr>
              <w:autoSpaceDE w:val="0"/>
              <w:adjustRightInd w:val="0"/>
              <w:jc w:val="both"/>
              <w:rPr>
                <w:sz w:val="22"/>
                <w:szCs w:val="22"/>
              </w:rPr>
            </w:pPr>
            <w:r w:rsidRPr="006778BA">
              <w:rPr>
                <w:sz w:val="22"/>
                <w:szCs w:val="22"/>
              </w:rPr>
              <w:t>Pretenzija reiškia:</w:t>
            </w:r>
          </w:p>
          <w:p w14:paraId="48CAE7BC" w14:textId="77777777" w:rsidR="004E6B88" w:rsidRPr="006778BA" w:rsidRDefault="004E6B88" w:rsidP="007E693F">
            <w:pPr>
              <w:autoSpaceDE w:val="0"/>
              <w:adjustRightInd w:val="0"/>
              <w:jc w:val="both"/>
              <w:rPr>
                <w:sz w:val="22"/>
                <w:szCs w:val="22"/>
              </w:rPr>
            </w:pPr>
            <w:r w:rsidRPr="006778BA">
              <w:rPr>
                <w:sz w:val="22"/>
                <w:szCs w:val="22"/>
              </w:rPr>
              <w:t>(i) bet kokį ieškinį ar procedūrą prieš Apdraustą asmenį dėl finansinių ar kitų nuostolių, įskaitant neturtinę žalą;</w:t>
            </w:r>
          </w:p>
          <w:p w14:paraId="2B28F3D6" w14:textId="77777777" w:rsidR="004E6B88" w:rsidRPr="006778BA" w:rsidRDefault="004E6B88" w:rsidP="007E693F">
            <w:pPr>
              <w:autoSpaceDE w:val="0"/>
              <w:adjustRightInd w:val="0"/>
              <w:jc w:val="both"/>
              <w:rPr>
                <w:sz w:val="22"/>
                <w:szCs w:val="22"/>
              </w:rPr>
            </w:pPr>
            <w:r w:rsidRPr="006778BA">
              <w:rPr>
                <w:sz w:val="22"/>
                <w:szCs w:val="22"/>
              </w:rPr>
              <w:lastRenderedPageBreak/>
              <w:t>(ii) bet kokį rašytinį reikalavimą iš bet kurio asmens ar organizacijos, kuris reiškia ketinimą patraukti Apdraustą asmenį atsakomybėn dėl Neteisėtų veiksmų;</w:t>
            </w:r>
          </w:p>
          <w:p w14:paraId="5D1F18BB" w14:textId="48AACDA3" w:rsidR="004E6B88" w:rsidRPr="006778BA" w:rsidRDefault="004E6B88" w:rsidP="007E693F">
            <w:pPr>
              <w:autoSpaceDE w:val="0"/>
              <w:adjustRightInd w:val="0"/>
              <w:jc w:val="both"/>
              <w:rPr>
                <w:sz w:val="22"/>
                <w:szCs w:val="22"/>
              </w:rPr>
            </w:pPr>
            <w:r w:rsidRPr="006778BA">
              <w:rPr>
                <w:sz w:val="22"/>
                <w:szCs w:val="22"/>
              </w:rPr>
              <w:t>(iii) bet kokį baudžiam</w:t>
            </w:r>
            <w:r w:rsidR="00CB20A8" w:rsidRPr="006778BA">
              <w:rPr>
                <w:sz w:val="22"/>
                <w:szCs w:val="22"/>
              </w:rPr>
              <w:t>ą</w:t>
            </w:r>
            <w:r w:rsidRPr="006778BA">
              <w:rPr>
                <w:sz w:val="22"/>
                <w:szCs w:val="22"/>
              </w:rPr>
              <w:t>jį procesą prieš Apdraustąjį asmenį;</w:t>
            </w:r>
          </w:p>
          <w:p w14:paraId="0D049C6C" w14:textId="77777777" w:rsidR="004E6B88" w:rsidRPr="006778BA" w:rsidRDefault="004E6B88" w:rsidP="007E693F">
            <w:pPr>
              <w:autoSpaceDE w:val="0"/>
              <w:adjustRightInd w:val="0"/>
              <w:jc w:val="both"/>
              <w:rPr>
                <w:sz w:val="22"/>
                <w:szCs w:val="22"/>
              </w:rPr>
            </w:pPr>
            <w:r w:rsidRPr="006778BA">
              <w:rPr>
                <w:sz w:val="22"/>
                <w:szCs w:val="22"/>
              </w:rPr>
              <w:t>(iv) arbitražo ar tarpininkavimo procedūrą;</w:t>
            </w:r>
          </w:p>
          <w:p w14:paraId="04F19096" w14:textId="77777777" w:rsidR="004E6B88" w:rsidRPr="006778BA" w:rsidRDefault="004E6B88" w:rsidP="007E693F">
            <w:pPr>
              <w:autoSpaceDE w:val="0"/>
              <w:adjustRightInd w:val="0"/>
              <w:jc w:val="both"/>
              <w:rPr>
                <w:sz w:val="22"/>
                <w:szCs w:val="22"/>
              </w:rPr>
            </w:pPr>
            <w:r w:rsidRPr="006778BA">
              <w:rPr>
                <w:sz w:val="22"/>
                <w:szCs w:val="22"/>
              </w:rPr>
              <w:t>(v) ieškinį, kylantį dėl neteisėtų veiksmų pagal darbo santykius, tribunolo teismo procesus, ieškinį dėl turtinės ir neturtinės žalos atlyginimo, bet kokį prašymą dėl grąžinimo į pareigas arba bendradarbiavimo atnaujinimą dėl įsipareigojimų nevykdymo pagal prašymą, ieškinio formą, raštą, šaukimą, kai tai susiję su Apdraustu asmeniu;</w:t>
            </w:r>
          </w:p>
          <w:p w14:paraId="42448A8E" w14:textId="77777777" w:rsidR="004E6B88" w:rsidRPr="006778BA" w:rsidRDefault="004E6B88" w:rsidP="007E693F">
            <w:pPr>
              <w:autoSpaceDE w:val="0"/>
              <w:adjustRightInd w:val="0"/>
              <w:jc w:val="both"/>
              <w:rPr>
                <w:sz w:val="22"/>
                <w:szCs w:val="22"/>
              </w:rPr>
            </w:pPr>
            <w:r w:rsidRPr="006778BA">
              <w:rPr>
                <w:sz w:val="22"/>
                <w:szCs w:val="22"/>
              </w:rPr>
              <w:t>(vi) bet kokią pretenziją, susijusią su ekstradicijos procedūra;</w:t>
            </w:r>
          </w:p>
          <w:p w14:paraId="5A844F0A" w14:textId="77777777" w:rsidR="004E6B88" w:rsidRPr="006778BA" w:rsidRDefault="004E6B88" w:rsidP="007E693F">
            <w:pPr>
              <w:autoSpaceDE w:val="0"/>
              <w:adjustRightInd w:val="0"/>
              <w:jc w:val="both"/>
              <w:rPr>
                <w:sz w:val="22"/>
                <w:szCs w:val="22"/>
              </w:rPr>
            </w:pPr>
            <w:r w:rsidRPr="006778BA">
              <w:rPr>
                <w:sz w:val="22"/>
                <w:szCs w:val="22"/>
              </w:rPr>
              <w:t>(vii) turto ir laisvės teismo procesą;</w:t>
            </w:r>
          </w:p>
          <w:p w14:paraId="20D90A3A" w14:textId="77777777" w:rsidR="004E6B88" w:rsidRPr="006778BA" w:rsidRDefault="004E6B88" w:rsidP="007E693F">
            <w:pPr>
              <w:autoSpaceDE w:val="0"/>
              <w:adjustRightInd w:val="0"/>
              <w:jc w:val="both"/>
              <w:rPr>
                <w:rFonts w:eastAsia="Calibri"/>
                <w:sz w:val="22"/>
                <w:szCs w:val="22"/>
              </w:rPr>
            </w:pPr>
            <w:r w:rsidRPr="006778BA">
              <w:rPr>
                <w:sz w:val="22"/>
                <w:szCs w:val="22"/>
              </w:rPr>
              <w:t>(viii) bet kokį ieškinį ar procesą arba bet kokį tyrimą ar paklausimą, kurį pateikė bankroto administratorius, teismo vykdytojas, bankroto patikėtinis ar likvidatorius, ar lygiavertes pareigas einantis asmuo pagal atitinkamos jurisdikcijos įstatymus.</w:t>
            </w:r>
          </w:p>
        </w:tc>
      </w:tr>
    </w:tbl>
    <w:tbl>
      <w:tblPr>
        <w:tblStyle w:val="Lentelstinklelis7"/>
        <w:tblW w:w="10065" w:type="dxa"/>
        <w:tblInd w:w="-431" w:type="dxa"/>
        <w:tblLayout w:type="fixed"/>
        <w:tblLook w:val="04A0" w:firstRow="1" w:lastRow="0" w:firstColumn="1" w:lastColumn="0" w:noHBand="0" w:noVBand="1"/>
      </w:tblPr>
      <w:tblGrid>
        <w:gridCol w:w="852"/>
        <w:gridCol w:w="9213"/>
      </w:tblGrid>
      <w:tr w:rsidR="006778BA" w:rsidRPr="006778BA" w14:paraId="1CF29BE2" w14:textId="77777777" w:rsidTr="007E693F">
        <w:tc>
          <w:tcPr>
            <w:tcW w:w="10065" w:type="dxa"/>
            <w:gridSpan w:val="2"/>
            <w:tcBorders>
              <w:top w:val="single" w:sz="4" w:space="0" w:color="auto"/>
              <w:left w:val="single" w:sz="4" w:space="0" w:color="auto"/>
              <w:bottom w:val="single" w:sz="4" w:space="0" w:color="auto"/>
              <w:right w:val="single" w:sz="4" w:space="0" w:color="auto"/>
            </w:tcBorders>
          </w:tcPr>
          <w:p w14:paraId="1D7B4429" w14:textId="77777777" w:rsidR="004E6B88" w:rsidRPr="006778BA" w:rsidRDefault="004E6B88" w:rsidP="007E693F">
            <w:pPr>
              <w:autoSpaceDN/>
              <w:jc w:val="center"/>
              <w:rPr>
                <w:rFonts w:eastAsia="Calibri"/>
                <w:i/>
                <w:sz w:val="22"/>
                <w:szCs w:val="22"/>
              </w:rPr>
            </w:pPr>
            <w:r w:rsidRPr="006778BA">
              <w:rPr>
                <w:rFonts w:eastAsia="Calibri"/>
                <w:b/>
                <w:sz w:val="22"/>
                <w:szCs w:val="22"/>
              </w:rPr>
              <w:lastRenderedPageBreak/>
              <w:t>Gynybos išlaidos</w:t>
            </w:r>
          </w:p>
        </w:tc>
      </w:tr>
      <w:tr w:rsidR="006778BA" w:rsidRPr="006778BA" w14:paraId="4A2A0452" w14:textId="77777777" w:rsidTr="00446925">
        <w:tc>
          <w:tcPr>
            <w:tcW w:w="852" w:type="dxa"/>
            <w:tcBorders>
              <w:top w:val="nil"/>
              <w:bottom w:val="nil"/>
            </w:tcBorders>
          </w:tcPr>
          <w:p w14:paraId="2252EF6A" w14:textId="77777777" w:rsidR="004E6B88" w:rsidRPr="006778BA" w:rsidRDefault="004E6B88" w:rsidP="007E693F">
            <w:pPr>
              <w:autoSpaceDN/>
              <w:jc w:val="center"/>
              <w:rPr>
                <w:sz w:val="22"/>
                <w:szCs w:val="22"/>
              </w:rPr>
            </w:pPr>
            <w:r w:rsidRPr="006778BA">
              <w:rPr>
                <w:sz w:val="22"/>
                <w:szCs w:val="22"/>
              </w:rPr>
              <w:t>10.3.</w:t>
            </w:r>
          </w:p>
        </w:tc>
        <w:tc>
          <w:tcPr>
            <w:tcW w:w="9213" w:type="dxa"/>
            <w:tcBorders>
              <w:top w:val="nil"/>
              <w:bottom w:val="nil"/>
            </w:tcBorders>
          </w:tcPr>
          <w:p w14:paraId="62B785D4"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Bet kokie pagrįsti ir būtini mokėjimai, išlaidos  ar išmokos, įskaitant ekstradicijos proceso išlaidas, patirtas atliekant Oficialų tyrimą arba ginantis nuo Pretenzijų, taip pat išlaidas, susijusias su apeliacija teismo sprendimui, areštu ir užstatu pagal laidavimą.</w:t>
            </w:r>
          </w:p>
          <w:p w14:paraId="35960B6E"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Gynybos išlaidos taip pat apima:</w:t>
            </w:r>
          </w:p>
          <w:p w14:paraId="584146A3" w14:textId="4C1CE1FA" w:rsidR="004E6B88" w:rsidRPr="006778BA" w:rsidRDefault="004E6B88" w:rsidP="00B175A9">
            <w:pPr>
              <w:keepNext/>
              <w:numPr>
                <w:ilvl w:val="0"/>
                <w:numId w:val="8"/>
              </w:numPr>
              <w:autoSpaceDN/>
              <w:ind w:left="175" w:hanging="175"/>
              <w:jc w:val="both"/>
              <w:outlineLvl w:val="0"/>
              <w:rPr>
                <w:sz w:val="22"/>
                <w:szCs w:val="22"/>
              </w:rPr>
            </w:pPr>
            <w:r w:rsidRPr="006778BA">
              <w:rPr>
                <w:sz w:val="22"/>
                <w:szCs w:val="22"/>
              </w:rPr>
              <w:t>pagrįstus mokesčius, sąnaudas ir išlaidas akredituotiems ekspertams, parengti vertinimą, ataskaitą,  surinkti įrodomus, susijusius su Oficialiu tyrimu ar gynyba prieš pateiktą Pretenziją;</w:t>
            </w:r>
          </w:p>
          <w:p w14:paraId="5B3FC696" w14:textId="67E8E022" w:rsidR="004E6B88" w:rsidRPr="006778BA" w:rsidRDefault="004E6B88" w:rsidP="00B175A9">
            <w:pPr>
              <w:keepNext/>
              <w:numPr>
                <w:ilvl w:val="0"/>
                <w:numId w:val="8"/>
              </w:numPr>
              <w:autoSpaceDN/>
              <w:ind w:left="175" w:hanging="175"/>
              <w:jc w:val="both"/>
              <w:outlineLvl w:val="0"/>
              <w:rPr>
                <w:sz w:val="22"/>
                <w:szCs w:val="22"/>
                <w:lang w:eastAsia="en-US"/>
              </w:rPr>
            </w:pPr>
            <w:r w:rsidRPr="006778BA">
              <w:rPr>
                <w:sz w:val="22"/>
                <w:szCs w:val="22"/>
              </w:rPr>
              <w:t>pagrįstas kelionės ir apgyvendinimo išlaidas, kai Apdraustas asmuo jas patiria dėl Pretenzijos, dalyvaudamas</w:t>
            </w:r>
            <w:r w:rsidRPr="006778BA">
              <w:rPr>
                <w:sz w:val="22"/>
                <w:szCs w:val="22"/>
                <w:lang w:eastAsia="en-US"/>
              </w:rPr>
              <w:t xml:space="preserve"> duodant parodymus ar  dalyvaudamas atliekant Oficialų tyrimą, tačiau su sąlyga, kad gautas išankstinis raštiškas Draudiko sutikimas (kuris nebus nepagrįstai sulaikomas ar vilkinamas). Šios išlaidos atlyginamos nustatyto bendros draudimo sumos sublimito ribose.</w:t>
            </w:r>
          </w:p>
          <w:p w14:paraId="38B24D7F"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Gynybos išlaidos neapima pridėtinių išlaidų, susijusių su darbo užmokesčiu, atlyginimu Apdraustiems asmenims.</w:t>
            </w:r>
          </w:p>
          <w:p w14:paraId="2B53D548" w14:textId="77777777" w:rsidR="004E6B88" w:rsidRPr="006778BA" w:rsidRDefault="004E6B88" w:rsidP="007E693F">
            <w:pPr>
              <w:autoSpaceDN/>
              <w:jc w:val="both"/>
              <w:rPr>
                <w:rFonts w:eastAsia="Calibri"/>
                <w:sz w:val="22"/>
                <w:szCs w:val="22"/>
              </w:rPr>
            </w:pPr>
            <w:r w:rsidRPr="006778BA">
              <w:rPr>
                <w:sz w:val="22"/>
                <w:szCs w:val="22"/>
                <w:lang w:eastAsia="en-US"/>
              </w:rPr>
              <w:t>Gynybos išlaidos (išskyrus Neatidėliotinas Gynybos išlaidas) gali būti patiriamos, gavus išankstinį raštišką Draudiko sutikimą.</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213"/>
      </w:tblGrid>
      <w:tr w:rsidR="006778BA" w:rsidRPr="006778BA" w14:paraId="6B4A0312" w14:textId="77777777" w:rsidTr="007E693F">
        <w:tc>
          <w:tcPr>
            <w:tcW w:w="10065" w:type="dxa"/>
            <w:gridSpan w:val="2"/>
            <w:tcBorders>
              <w:top w:val="single" w:sz="4" w:space="0" w:color="auto"/>
              <w:left w:val="single" w:sz="4" w:space="0" w:color="auto"/>
              <w:bottom w:val="single" w:sz="4" w:space="0" w:color="auto"/>
              <w:right w:val="single" w:sz="4" w:space="0" w:color="auto"/>
            </w:tcBorders>
          </w:tcPr>
          <w:p w14:paraId="48F49D79" w14:textId="77777777" w:rsidR="004E6B88" w:rsidRPr="006778BA" w:rsidRDefault="004E6B88" w:rsidP="007E693F">
            <w:pPr>
              <w:autoSpaceDE w:val="0"/>
              <w:adjustRightInd w:val="0"/>
              <w:jc w:val="center"/>
              <w:rPr>
                <w:rFonts w:eastAsia="Calibri"/>
                <w:b/>
                <w:bCs/>
                <w:sz w:val="22"/>
                <w:szCs w:val="22"/>
              </w:rPr>
            </w:pPr>
            <w:r w:rsidRPr="006778BA">
              <w:rPr>
                <w:rFonts w:eastAsia="Calibri"/>
                <w:b/>
                <w:bCs/>
                <w:sz w:val="22"/>
                <w:szCs w:val="22"/>
              </w:rPr>
              <w:t>Nuostoliai</w:t>
            </w:r>
          </w:p>
        </w:tc>
      </w:tr>
      <w:tr w:rsidR="006778BA" w:rsidRPr="006778BA" w14:paraId="0C8869D2" w14:textId="77777777" w:rsidTr="00446925">
        <w:tc>
          <w:tcPr>
            <w:tcW w:w="852" w:type="dxa"/>
            <w:tcBorders>
              <w:top w:val="nil"/>
              <w:bottom w:val="single" w:sz="4" w:space="0" w:color="auto"/>
            </w:tcBorders>
          </w:tcPr>
          <w:p w14:paraId="1164BAC2" w14:textId="77777777" w:rsidR="004E6B88" w:rsidRPr="006778BA" w:rsidRDefault="004E6B88" w:rsidP="007E693F">
            <w:pPr>
              <w:autoSpaceDN/>
              <w:jc w:val="center"/>
              <w:rPr>
                <w:rFonts w:eastAsia="Calibri"/>
                <w:sz w:val="22"/>
                <w:szCs w:val="22"/>
                <w:lang w:eastAsia="en-US"/>
              </w:rPr>
            </w:pPr>
            <w:r w:rsidRPr="006778BA">
              <w:rPr>
                <w:rFonts w:eastAsia="Calibri"/>
                <w:sz w:val="22"/>
                <w:szCs w:val="22"/>
                <w:lang w:eastAsia="en-US"/>
              </w:rPr>
              <w:t>10.4.</w:t>
            </w:r>
          </w:p>
        </w:tc>
        <w:tc>
          <w:tcPr>
            <w:tcW w:w="9213" w:type="dxa"/>
            <w:tcBorders>
              <w:top w:val="nil"/>
              <w:bottom w:val="single" w:sz="4" w:space="0" w:color="auto"/>
            </w:tcBorders>
          </w:tcPr>
          <w:p w14:paraId="605D69A2"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Bet kokią suma, kurią Apdrausti asmenys yra teisiškai įpareigoti mokėti dėl bet kokios Pretenzijos ar Oficialaus tyrimo, kuriems galioja draudimo apsauga, įskaitant, bet neapsiribojant:</w:t>
            </w:r>
          </w:p>
          <w:p w14:paraId="7AAA5ECA"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(i) taikos sutartimi;</w:t>
            </w:r>
          </w:p>
          <w:p w14:paraId="75035DA5"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(ii) priteistu žalos atlyginimu ar kompensacija;</w:t>
            </w:r>
          </w:p>
          <w:p w14:paraId="1D2C834C"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(iii) delspinigiais ir palūkanomis;</w:t>
            </w:r>
          </w:p>
          <w:p w14:paraId="4FB5B3EE"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(iv) ieškovo bylinėjimosi kaštais ir išlaidomis;</w:t>
            </w:r>
          </w:p>
          <w:p w14:paraId="08C48995"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(v) Gynybos išlaidomis;</w:t>
            </w:r>
          </w:p>
          <w:p w14:paraId="76DEBD9E"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(vi) administracinėmis ar civilinėmis baudomis arba sankcijomis (jei pagal įstatymą jos yra leidžiamos apdrausti), kylančiomis iš Pretenzijos ar Oficialaus tyrimo;</w:t>
            </w:r>
          </w:p>
          <w:p w14:paraId="5A1D41D8" w14:textId="77777777" w:rsidR="004E6B88" w:rsidRPr="006778BA" w:rsidRDefault="004E6B88" w:rsidP="007E693F">
            <w:pPr>
              <w:autoSpaceDE w:val="0"/>
              <w:adjustRightInd w:val="0"/>
              <w:jc w:val="both"/>
              <w:rPr>
                <w:sz w:val="22"/>
                <w:szCs w:val="22"/>
                <w:lang w:eastAsia="en-US"/>
              </w:rPr>
            </w:pPr>
            <w:r w:rsidRPr="006778BA">
              <w:rPr>
                <w:sz w:val="22"/>
                <w:szCs w:val="22"/>
                <w:lang w:eastAsia="en-US"/>
              </w:rPr>
              <w:t>(vii) baudiniais, atgrasomaisiais, daugialypiais ir multiplikuotais nuostoliais, su sąlyga, kad tokią apsaugą reglamentuoja galiojanti teisė, kuri numato palankiausią draudimo apsaugą dėl tokių nuostolių ir kad tokios įstatymo nuostatos turi esminį ryšį su Apdraustais asmenimis, Bendrove, Pretenzija arba Neteisėtais veiksmais, kurie ir lėmė tokius nuostolius.</w:t>
            </w:r>
          </w:p>
          <w:p w14:paraId="2F73E797" w14:textId="77777777" w:rsidR="004E6B88" w:rsidRPr="006778BA" w:rsidRDefault="004E6B88" w:rsidP="007E693F">
            <w:pPr>
              <w:autoSpaceDE w:val="0"/>
              <w:adjustRightInd w:val="0"/>
              <w:jc w:val="both"/>
              <w:rPr>
                <w:rFonts w:eastAsia="Calibri"/>
                <w:b/>
                <w:bCs/>
                <w:sz w:val="22"/>
                <w:szCs w:val="22"/>
                <w:lang w:eastAsia="en-US"/>
              </w:rPr>
            </w:pPr>
            <w:r w:rsidRPr="006778BA">
              <w:rPr>
                <w:sz w:val="22"/>
                <w:szCs w:val="22"/>
                <w:lang w:eastAsia="en-US"/>
              </w:rPr>
              <w:t>Nuostoliai neapima nuobaudų, baudų, sankcijų, skirtų už nusikaltimus bei baudžiamuosius nusižengimus. Nuostoliai taip pat neapima aplinkos išvalymo sąnaudų.</w:t>
            </w:r>
          </w:p>
        </w:tc>
      </w:tr>
      <w:tr w:rsidR="006778BA" w:rsidRPr="006778BA" w14:paraId="6AEF8F9E" w14:textId="77777777" w:rsidTr="007E693F">
        <w:tc>
          <w:tcPr>
            <w:tcW w:w="10065" w:type="dxa"/>
            <w:gridSpan w:val="2"/>
            <w:tcBorders>
              <w:top w:val="single" w:sz="4" w:space="0" w:color="auto"/>
              <w:bottom w:val="single" w:sz="4" w:space="0" w:color="auto"/>
            </w:tcBorders>
          </w:tcPr>
          <w:p w14:paraId="68504839" w14:textId="77777777" w:rsidR="004E6B88" w:rsidRPr="006778BA" w:rsidRDefault="004E6B88" w:rsidP="007E693F">
            <w:pPr>
              <w:autoSpaceDE w:val="0"/>
              <w:adjustRightInd w:val="0"/>
              <w:jc w:val="center"/>
              <w:rPr>
                <w:rFonts w:eastAsia="Calibri"/>
                <w:b/>
                <w:bCs/>
                <w:sz w:val="22"/>
                <w:szCs w:val="22"/>
              </w:rPr>
            </w:pPr>
            <w:r w:rsidRPr="006778BA">
              <w:rPr>
                <w:rFonts w:eastAsia="Calibri"/>
                <w:b/>
                <w:bCs/>
                <w:sz w:val="22"/>
                <w:szCs w:val="22"/>
              </w:rPr>
              <w:t>Neteisėtas veiksmas</w:t>
            </w:r>
          </w:p>
        </w:tc>
      </w:tr>
      <w:tr w:rsidR="006778BA" w:rsidRPr="006778BA" w14:paraId="01481286" w14:textId="77777777" w:rsidTr="00446925">
        <w:tc>
          <w:tcPr>
            <w:tcW w:w="852" w:type="dxa"/>
            <w:tcBorders>
              <w:top w:val="single" w:sz="4" w:space="0" w:color="auto"/>
              <w:bottom w:val="nil"/>
            </w:tcBorders>
          </w:tcPr>
          <w:p w14:paraId="0365833C" w14:textId="77777777" w:rsidR="004E6B88" w:rsidRPr="006778BA" w:rsidRDefault="004E6B88" w:rsidP="007E693F">
            <w:pPr>
              <w:autoSpaceDN/>
              <w:jc w:val="center"/>
              <w:rPr>
                <w:rFonts w:eastAsia="Calibri"/>
                <w:sz w:val="22"/>
                <w:szCs w:val="22"/>
                <w:lang w:eastAsia="en-US"/>
              </w:rPr>
            </w:pPr>
            <w:r w:rsidRPr="006778BA">
              <w:rPr>
                <w:rFonts w:eastAsia="Calibri"/>
                <w:sz w:val="22"/>
                <w:szCs w:val="22"/>
                <w:lang w:eastAsia="en-US"/>
              </w:rPr>
              <w:t>10.5.</w:t>
            </w:r>
          </w:p>
        </w:tc>
        <w:tc>
          <w:tcPr>
            <w:tcW w:w="9213" w:type="dxa"/>
            <w:tcBorders>
              <w:top w:val="single" w:sz="4" w:space="0" w:color="auto"/>
              <w:bottom w:val="nil"/>
            </w:tcBorders>
          </w:tcPr>
          <w:p w14:paraId="68683863" w14:textId="77777777" w:rsidR="004E6B88" w:rsidRPr="006778BA" w:rsidRDefault="004E6B88" w:rsidP="007E693F">
            <w:pPr>
              <w:autoSpaceDE w:val="0"/>
              <w:adjustRightInd w:val="0"/>
              <w:jc w:val="both"/>
              <w:rPr>
                <w:bCs/>
                <w:sz w:val="22"/>
                <w:szCs w:val="22"/>
                <w:lang w:eastAsia="en-US"/>
              </w:rPr>
            </w:pPr>
            <w:r w:rsidRPr="006778BA">
              <w:rPr>
                <w:rStyle w:val="hps"/>
                <w:sz w:val="22"/>
                <w:szCs w:val="22"/>
              </w:rPr>
              <w:t>Neteisėtas veiksmas</w:t>
            </w:r>
            <w:r w:rsidRPr="006778BA">
              <w:rPr>
                <w:sz w:val="22"/>
                <w:szCs w:val="22"/>
              </w:rPr>
              <w:t xml:space="preserve"> reiškia bet kokią </w:t>
            </w:r>
            <w:r w:rsidRPr="006778BA">
              <w:rPr>
                <w:rStyle w:val="hps"/>
                <w:sz w:val="22"/>
                <w:szCs w:val="22"/>
              </w:rPr>
              <w:t>faktinę ar</w:t>
            </w:r>
            <w:r w:rsidRPr="006778BA">
              <w:rPr>
                <w:sz w:val="22"/>
                <w:szCs w:val="22"/>
              </w:rPr>
              <w:t xml:space="preserve"> </w:t>
            </w:r>
            <w:r w:rsidRPr="006778BA">
              <w:rPr>
                <w:rStyle w:val="hps"/>
                <w:sz w:val="22"/>
                <w:szCs w:val="22"/>
              </w:rPr>
              <w:t>tariamą</w:t>
            </w:r>
            <w:r w:rsidRPr="006778BA">
              <w:rPr>
                <w:sz w:val="22"/>
                <w:szCs w:val="22"/>
              </w:rPr>
              <w:t xml:space="preserve"> </w:t>
            </w:r>
            <w:r w:rsidRPr="006778BA">
              <w:rPr>
                <w:rStyle w:val="hps"/>
                <w:sz w:val="22"/>
                <w:szCs w:val="22"/>
              </w:rPr>
              <w:t>klaidą,</w:t>
            </w:r>
            <w:r w:rsidRPr="006778BA">
              <w:rPr>
                <w:sz w:val="22"/>
                <w:szCs w:val="22"/>
              </w:rPr>
              <w:t xml:space="preserve"> klaidinantį </w:t>
            </w:r>
            <w:r w:rsidRPr="006778BA">
              <w:rPr>
                <w:rStyle w:val="hps"/>
                <w:sz w:val="22"/>
                <w:szCs w:val="22"/>
              </w:rPr>
              <w:t>pareiškimą,</w:t>
            </w:r>
            <w:r w:rsidRPr="006778BA">
              <w:rPr>
                <w:sz w:val="22"/>
                <w:szCs w:val="22"/>
              </w:rPr>
              <w:t xml:space="preserve"> </w:t>
            </w:r>
            <w:r w:rsidRPr="006778BA">
              <w:rPr>
                <w:rStyle w:val="hps"/>
                <w:sz w:val="22"/>
                <w:szCs w:val="22"/>
              </w:rPr>
              <w:t>šmeižtą</w:t>
            </w:r>
            <w:r w:rsidRPr="006778BA">
              <w:rPr>
                <w:sz w:val="22"/>
                <w:szCs w:val="22"/>
              </w:rPr>
              <w:t xml:space="preserve"> </w:t>
            </w:r>
            <w:r w:rsidRPr="006778BA">
              <w:rPr>
                <w:rStyle w:val="hps"/>
                <w:sz w:val="22"/>
                <w:szCs w:val="22"/>
              </w:rPr>
              <w:t>(</w:t>
            </w:r>
            <w:r w:rsidRPr="006778BA">
              <w:rPr>
                <w:sz w:val="22"/>
                <w:szCs w:val="22"/>
              </w:rPr>
              <w:t xml:space="preserve">įskaitant </w:t>
            </w:r>
            <w:r w:rsidRPr="006778BA">
              <w:rPr>
                <w:rStyle w:val="hps"/>
                <w:sz w:val="22"/>
                <w:szCs w:val="22"/>
              </w:rPr>
              <w:t>melą</w:t>
            </w:r>
            <w:r w:rsidRPr="006778BA">
              <w:rPr>
                <w:sz w:val="22"/>
                <w:szCs w:val="22"/>
              </w:rPr>
              <w:t xml:space="preserve">), </w:t>
            </w:r>
            <w:r w:rsidRPr="006778BA">
              <w:rPr>
                <w:rStyle w:val="hps"/>
                <w:sz w:val="22"/>
                <w:szCs w:val="22"/>
              </w:rPr>
              <w:t>veikimą,</w:t>
            </w:r>
            <w:r w:rsidRPr="006778BA">
              <w:rPr>
                <w:sz w:val="22"/>
                <w:szCs w:val="22"/>
              </w:rPr>
              <w:t xml:space="preserve"> </w:t>
            </w:r>
            <w:r w:rsidRPr="006778BA">
              <w:rPr>
                <w:rStyle w:val="hps"/>
                <w:sz w:val="22"/>
                <w:szCs w:val="22"/>
              </w:rPr>
              <w:t>neveikimą</w:t>
            </w:r>
            <w:r w:rsidRPr="006778BA">
              <w:rPr>
                <w:sz w:val="22"/>
                <w:szCs w:val="22"/>
              </w:rPr>
              <w:t xml:space="preserve">, </w:t>
            </w:r>
            <w:r w:rsidRPr="006778BA">
              <w:rPr>
                <w:rStyle w:val="hps"/>
                <w:sz w:val="22"/>
                <w:szCs w:val="22"/>
              </w:rPr>
              <w:t>pareigos pažeidimą</w:t>
            </w:r>
            <w:r w:rsidRPr="006778BA">
              <w:rPr>
                <w:sz w:val="22"/>
                <w:szCs w:val="22"/>
              </w:rPr>
              <w:t xml:space="preserve"> </w:t>
            </w:r>
            <w:r w:rsidRPr="006778BA">
              <w:rPr>
                <w:rStyle w:val="hps"/>
                <w:sz w:val="22"/>
                <w:szCs w:val="22"/>
              </w:rPr>
              <w:t>(numatytą teisės aktais</w:t>
            </w:r>
            <w:r w:rsidRPr="006778BA">
              <w:rPr>
                <w:sz w:val="22"/>
                <w:szCs w:val="22"/>
              </w:rPr>
              <w:t xml:space="preserve"> </w:t>
            </w:r>
            <w:r w:rsidRPr="006778BA">
              <w:rPr>
                <w:rStyle w:val="hps"/>
                <w:sz w:val="22"/>
                <w:szCs w:val="22"/>
              </w:rPr>
              <w:t>ar kitaip reglamentuotą</w:t>
            </w:r>
            <w:r w:rsidRPr="006778BA">
              <w:rPr>
                <w:sz w:val="22"/>
                <w:szCs w:val="22"/>
              </w:rPr>
              <w:t xml:space="preserve">), </w:t>
            </w:r>
            <w:r w:rsidRPr="006778BA">
              <w:rPr>
                <w:rStyle w:val="hps"/>
                <w:sz w:val="22"/>
                <w:szCs w:val="22"/>
              </w:rPr>
              <w:t>sutarties pažeidimą</w:t>
            </w:r>
            <w:r w:rsidRPr="006778BA">
              <w:rPr>
                <w:sz w:val="22"/>
                <w:szCs w:val="22"/>
              </w:rPr>
              <w:t xml:space="preserve">, </w:t>
            </w:r>
            <w:r w:rsidRPr="006778BA">
              <w:rPr>
                <w:rStyle w:val="hps"/>
                <w:sz w:val="22"/>
                <w:szCs w:val="22"/>
              </w:rPr>
              <w:t>piktnaudžiavimą pasitikėjimu</w:t>
            </w:r>
            <w:r w:rsidRPr="006778BA">
              <w:rPr>
                <w:sz w:val="22"/>
                <w:szCs w:val="22"/>
              </w:rPr>
              <w:t xml:space="preserve">, </w:t>
            </w:r>
            <w:r w:rsidRPr="006778BA">
              <w:rPr>
                <w:rStyle w:val="hps"/>
                <w:sz w:val="22"/>
                <w:szCs w:val="22"/>
              </w:rPr>
              <w:t>konfidencialumo</w:t>
            </w:r>
            <w:r w:rsidRPr="006778BA">
              <w:rPr>
                <w:sz w:val="22"/>
                <w:szCs w:val="22"/>
              </w:rPr>
              <w:t xml:space="preserve"> </w:t>
            </w:r>
            <w:r w:rsidRPr="006778BA">
              <w:rPr>
                <w:rStyle w:val="hps"/>
                <w:sz w:val="22"/>
                <w:szCs w:val="22"/>
              </w:rPr>
              <w:t>pažeidimą, įgaliojimų viršijimą ar bet kuriuos  neteisėtus veiksmus pagal darbo santykius</w:t>
            </w:r>
            <w:r w:rsidRPr="006778BA">
              <w:rPr>
                <w:sz w:val="22"/>
                <w:szCs w:val="22"/>
              </w:rPr>
              <w:t xml:space="preserve">, bandant ar tariamai juos atlikus Apdraustų asmenų vardu, jiems veikiant kaip Apdraustiems asmenims ar dėl kitos priežasties Pretenziją pareiškus Apdraustiems asmenims jiems einant Apdraustų asmenų pareigas, įskaitant </w:t>
            </w:r>
            <w:r w:rsidRPr="006778BA">
              <w:rPr>
                <w:rStyle w:val="hps"/>
                <w:sz w:val="22"/>
                <w:szCs w:val="22"/>
              </w:rPr>
              <w:t>įtarimus dėl</w:t>
            </w:r>
            <w:r w:rsidRPr="006778BA">
              <w:rPr>
                <w:sz w:val="22"/>
                <w:szCs w:val="22"/>
              </w:rPr>
              <w:t xml:space="preserve"> pasinaudojimu ne vieša informacija, kurią Apdraustieji asmenys įgijo einant savo pareigas.</w:t>
            </w:r>
          </w:p>
        </w:tc>
      </w:tr>
    </w:tbl>
    <w:tbl>
      <w:tblPr>
        <w:tblStyle w:val="Lentelstinklelis7"/>
        <w:tblW w:w="10065" w:type="dxa"/>
        <w:tblInd w:w="-431" w:type="dxa"/>
        <w:tblLayout w:type="fixed"/>
        <w:tblLook w:val="04A0" w:firstRow="1" w:lastRow="0" w:firstColumn="1" w:lastColumn="0" w:noHBand="0" w:noVBand="1"/>
      </w:tblPr>
      <w:tblGrid>
        <w:gridCol w:w="852"/>
        <w:gridCol w:w="9213"/>
      </w:tblGrid>
      <w:tr w:rsidR="006778BA" w:rsidRPr="006778BA" w14:paraId="772CE9FB" w14:textId="77777777" w:rsidTr="007E693F">
        <w:tc>
          <w:tcPr>
            <w:tcW w:w="10065" w:type="dxa"/>
            <w:gridSpan w:val="2"/>
          </w:tcPr>
          <w:p w14:paraId="44FB4904" w14:textId="77777777" w:rsidR="004E6B88" w:rsidRPr="006778BA" w:rsidRDefault="004E6B88" w:rsidP="007E693F">
            <w:pPr>
              <w:autoSpaceDN/>
              <w:jc w:val="center"/>
              <w:rPr>
                <w:rFonts w:eastAsia="Calibri"/>
                <w:i/>
                <w:sz w:val="22"/>
                <w:szCs w:val="22"/>
                <w:highlight w:val="yellow"/>
              </w:rPr>
            </w:pPr>
            <w:r w:rsidRPr="006778BA">
              <w:rPr>
                <w:rFonts w:eastAsia="Calibri"/>
                <w:b/>
                <w:sz w:val="22"/>
                <w:szCs w:val="22"/>
              </w:rPr>
              <w:t>Nuostolių sumažinimo išlaidos</w:t>
            </w:r>
          </w:p>
        </w:tc>
      </w:tr>
      <w:tr w:rsidR="006778BA" w:rsidRPr="006778BA" w14:paraId="0C8DD6C2" w14:textId="77777777" w:rsidTr="00446925">
        <w:tc>
          <w:tcPr>
            <w:tcW w:w="852" w:type="dxa"/>
          </w:tcPr>
          <w:p w14:paraId="11192B16" w14:textId="77777777" w:rsidR="004E6B88" w:rsidRPr="006778BA" w:rsidRDefault="004E6B88" w:rsidP="007E693F">
            <w:pPr>
              <w:autoSpaceDN/>
              <w:jc w:val="center"/>
              <w:rPr>
                <w:sz w:val="22"/>
                <w:szCs w:val="22"/>
              </w:rPr>
            </w:pPr>
            <w:r w:rsidRPr="006778BA">
              <w:rPr>
                <w:sz w:val="22"/>
                <w:szCs w:val="22"/>
              </w:rPr>
              <w:t>10.6.</w:t>
            </w:r>
          </w:p>
        </w:tc>
        <w:tc>
          <w:tcPr>
            <w:tcW w:w="9213" w:type="dxa"/>
          </w:tcPr>
          <w:p w14:paraId="0D96A9DC" w14:textId="77777777" w:rsidR="004E6B88" w:rsidRPr="006778BA" w:rsidRDefault="004E6B88" w:rsidP="007E693F">
            <w:pPr>
              <w:jc w:val="both"/>
              <w:rPr>
                <w:sz w:val="22"/>
                <w:szCs w:val="22"/>
                <w:lang w:eastAsia="en-US"/>
              </w:rPr>
            </w:pPr>
            <w:r w:rsidRPr="006778BA">
              <w:rPr>
                <w:sz w:val="22"/>
                <w:szCs w:val="22"/>
                <w:lang w:eastAsia="en-US"/>
              </w:rPr>
              <w:t>Draudėjas, gavęs išankstinį raštišką Draudiko sutikimą,  turi teisę samdyti reikiamą konsultantą tuo atveju, jei:</w:t>
            </w:r>
          </w:p>
          <w:p w14:paraId="67FF1F9B" w14:textId="77777777" w:rsidR="004E6B88" w:rsidRPr="006778BA" w:rsidRDefault="004E6B88" w:rsidP="007E693F">
            <w:pPr>
              <w:jc w:val="both"/>
              <w:rPr>
                <w:sz w:val="22"/>
                <w:szCs w:val="22"/>
                <w:lang w:eastAsia="en-US"/>
              </w:rPr>
            </w:pPr>
            <w:r w:rsidRPr="006778BA">
              <w:rPr>
                <w:sz w:val="22"/>
                <w:szCs w:val="22"/>
                <w:lang w:eastAsia="en-US"/>
              </w:rPr>
              <w:t>(i) pagrįstai mano, kad būtina imtis skubių veiksmų, siekiant išvengti arba sumažinti galimą Pretenziją ar Oficialų tyrimą; arba</w:t>
            </w:r>
          </w:p>
          <w:p w14:paraId="416C7079" w14:textId="77777777" w:rsidR="004E6B88" w:rsidRPr="006778BA" w:rsidRDefault="004E6B88" w:rsidP="007E693F">
            <w:pPr>
              <w:jc w:val="both"/>
              <w:rPr>
                <w:sz w:val="22"/>
                <w:szCs w:val="22"/>
                <w:lang w:eastAsia="en-US"/>
              </w:rPr>
            </w:pPr>
            <w:r w:rsidRPr="006778BA">
              <w:rPr>
                <w:sz w:val="22"/>
                <w:szCs w:val="22"/>
                <w:lang w:eastAsia="en-US"/>
              </w:rPr>
              <w:t>(ii) reikia pagrįstai sumažinti žalą reputacijai Apdraustam asmeniui dėl Pretenzijos ar Oficialaus tyrimo, atskleidžiant faktus Apdrausto asmens naudai.</w:t>
            </w:r>
          </w:p>
          <w:p w14:paraId="7823B2C3" w14:textId="77777777" w:rsidR="004E6B88" w:rsidRPr="006778BA" w:rsidRDefault="004E6B88" w:rsidP="007E693F">
            <w:pPr>
              <w:tabs>
                <w:tab w:val="left" w:pos="1260"/>
              </w:tabs>
              <w:autoSpaceDN/>
              <w:jc w:val="both"/>
              <w:rPr>
                <w:rFonts w:eastAsia="Calibri"/>
                <w:sz w:val="22"/>
                <w:szCs w:val="22"/>
              </w:rPr>
            </w:pPr>
            <w:r w:rsidRPr="006778BA">
              <w:rPr>
                <w:sz w:val="22"/>
                <w:szCs w:val="22"/>
                <w:lang w:eastAsia="en-US"/>
              </w:rPr>
              <w:lastRenderedPageBreak/>
              <w:t>Draudėjas kaip įmanoma greičiau turi raštu pranešti Draudikui, kad toks veiksmas yra reikalingas. Visi mokėjimai ar sąnaudos, pagrįstai patirtos dėl samdomo konsultanto, bus kompensuotos Draudiko nustatyto bendros draudimo sumos sublimito ribose.</w:t>
            </w:r>
          </w:p>
        </w:tc>
      </w:tr>
      <w:tr w:rsidR="006778BA" w:rsidRPr="006778BA" w14:paraId="68F6F94F" w14:textId="77777777" w:rsidTr="007E693F">
        <w:tc>
          <w:tcPr>
            <w:tcW w:w="10065" w:type="dxa"/>
            <w:gridSpan w:val="2"/>
          </w:tcPr>
          <w:p w14:paraId="387483F4" w14:textId="77777777" w:rsidR="004E6B88" w:rsidRPr="006778BA" w:rsidRDefault="004E6B88" w:rsidP="007E693F">
            <w:pPr>
              <w:autoSpaceDN/>
              <w:jc w:val="center"/>
              <w:rPr>
                <w:rFonts w:eastAsia="Calibri"/>
                <w:i/>
                <w:sz w:val="22"/>
                <w:szCs w:val="22"/>
                <w:highlight w:val="yellow"/>
              </w:rPr>
            </w:pPr>
            <w:r w:rsidRPr="006778BA">
              <w:rPr>
                <w:rFonts w:eastAsia="Calibri"/>
                <w:b/>
                <w:sz w:val="22"/>
                <w:szCs w:val="22"/>
              </w:rPr>
              <w:lastRenderedPageBreak/>
              <w:t>Neatidėliotinos gynybos išlaidos</w:t>
            </w:r>
          </w:p>
        </w:tc>
      </w:tr>
      <w:tr w:rsidR="006778BA" w:rsidRPr="006778BA" w14:paraId="710B34E6" w14:textId="77777777" w:rsidTr="00446925">
        <w:tc>
          <w:tcPr>
            <w:tcW w:w="852" w:type="dxa"/>
          </w:tcPr>
          <w:p w14:paraId="65C74B73" w14:textId="77777777" w:rsidR="004E6B88" w:rsidRPr="006778BA" w:rsidRDefault="004E6B88" w:rsidP="007E693F">
            <w:pPr>
              <w:autoSpaceDN/>
              <w:jc w:val="center"/>
              <w:rPr>
                <w:sz w:val="22"/>
                <w:szCs w:val="22"/>
              </w:rPr>
            </w:pPr>
            <w:r w:rsidRPr="006778BA">
              <w:rPr>
                <w:sz w:val="22"/>
                <w:szCs w:val="22"/>
              </w:rPr>
              <w:t>10.7.</w:t>
            </w:r>
          </w:p>
        </w:tc>
        <w:tc>
          <w:tcPr>
            <w:tcW w:w="9213" w:type="dxa"/>
          </w:tcPr>
          <w:p w14:paraId="29A66F5E" w14:textId="77777777" w:rsidR="004E6B88" w:rsidRPr="006778BA" w:rsidRDefault="004E6B88" w:rsidP="007E693F">
            <w:pPr>
              <w:tabs>
                <w:tab w:val="left" w:pos="1260"/>
              </w:tabs>
              <w:autoSpaceDN/>
              <w:jc w:val="both"/>
              <w:rPr>
                <w:rFonts w:eastAsia="Calibri"/>
                <w:sz w:val="22"/>
                <w:szCs w:val="22"/>
              </w:rPr>
            </w:pPr>
            <w:r w:rsidRPr="006778BA">
              <w:rPr>
                <w:sz w:val="22"/>
                <w:szCs w:val="22"/>
                <w:lang w:eastAsia="en-US"/>
              </w:rPr>
              <w:t>Tai pagrįstos Gynybos išlaidos, dėl kurių Draudikas sutinka duoti retrospektyvų sutikimą tuo atveju, kai Draudiko raštiškas sutikimas objektyviai negali būti gautas prieš jas patiriant ir su sąlyga, kad išplėtimas dėl Nuostolio sumažinimo išlaidų ir išplėtimas dėl Išlaidų, susijusių su rizikos valdymu, nebus taikomi. Šios išlaidos atlyginamos nustatyto bendros draudimo sumos sublimito ribose.</w:t>
            </w:r>
          </w:p>
        </w:tc>
      </w:tr>
      <w:tr w:rsidR="006778BA" w:rsidRPr="006778BA" w14:paraId="582E2B39" w14:textId="77777777" w:rsidTr="00051CA2">
        <w:trPr>
          <w:trHeight w:val="266"/>
        </w:trPr>
        <w:tc>
          <w:tcPr>
            <w:tcW w:w="10065" w:type="dxa"/>
            <w:gridSpan w:val="2"/>
          </w:tcPr>
          <w:p w14:paraId="55F94DE5" w14:textId="77777777" w:rsidR="004E6B88" w:rsidRPr="006778BA" w:rsidRDefault="004E6B88" w:rsidP="007E693F">
            <w:pPr>
              <w:autoSpaceDN/>
              <w:jc w:val="center"/>
              <w:rPr>
                <w:rFonts w:eastAsia="Calibri"/>
                <w:b/>
                <w:sz w:val="22"/>
                <w:szCs w:val="22"/>
                <w:highlight w:val="yellow"/>
              </w:rPr>
            </w:pPr>
            <w:r w:rsidRPr="006778BA">
              <w:rPr>
                <w:rFonts w:eastAsia="Calibri"/>
                <w:b/>
                <w:sz w:val="22"/>
                <w:szCs w:val="22"/>
              </w:rPr>
              <w:t>Išlaidos, susijusios su rizikos valdymu</w:t>
            </w:r>
          </w:p>
        </w:tc>
      </w:tr>
      <w:tr w:rsidR="006778BA" w:rsidRPr="006778BA" w14:paraId="6A70434B" w14:textId="77777777" w:rsidTr="00446925">
        <w:tc>
          <w:tcPr>
            <w:tcW w:w="852" w:type="dxa"/>
          </w:tcPr>
          <w:p w14:paraId="7E3D0C29" w14:textId="77777777" w:rsidR="004E6B88" w:rsidRPr="006778BA" w:rsidRDefault="004E6B88" w:rsidP="007E693F">
            <w:pPr>
              <w:autoSpaceDN/>
              <w:jc w:val="center"/>
              <w:rPr>
                <w:sz w:val="22"/>
                <w:szCs w:val="22"/>
              </w:rPr>
            </w:pPr>
            <w:r w:rsidRPr="006778BA">
              <w:rPr>
                <w:sz w:val="22"/>
                <w:szCs w:val="22"/>
              </w:rPr>
              <w:t>10.8.</w:t>
            </w:r>
          </w:p>
        </w:tc>
        <w:tc>
          <w:tcPr>
            <w:tcW w:w="9213" w:type="dxa"/>
          </w:tcPr>
          <w:p w14:paraId="070874AA" w14:textId="77777777" w:rsidR="004E6B88" w:rsidRPr="006778BA" w:rsidRDefault="004E6B88" w:rsidP="007E693F">
            <w:pPr>
              <w:tabs>
                <w:tab w:val="left" w:pos="1260"/>
              </w:tabs>
              <w:autoSpaceDN/>
              <w:jc w:val="both"/>
              <w:rPr>
                <w:rFonts w:eastAsia="Calibri"/>
                <w:sz w:val="22"/>
                <w:szCs w:val="22"/>
                <w:highlight w:val="yellow"/>
              </w:rPr>
            </w:pPr>
            <w:r w:rsidRPr="006778BA">
              <w:rPr>
                <w:sz w:val="22"/>
                <w:szCs w:val="22"/>
                <w:lang w:eastAsia="en-US"/>
              </w:rPr>
              <w:t>Apdrausti asmenys turi teisę prašyti patarimų iš Draudiko, pranešus apie visas aplinkybes, kurios, jų nuomone, vėliau gali tapti Pretenzija ar Oficialiu tyrimu, o taip pat turi teisę prašyti jų teisinės pozicijos ir kokios priemonės būtų tikslingos, siekiant sumažinti arba išvengti Pretenzijos ar Oficialaus tyrimo atsiradimo riziką. Draudikas sutinka patirti tokias išlaidas, gaunant patarimus dėl tokių aplinkybių, neviršijant nustatyto sublimito bendros draudimo sumos ribose.</w:t>
            </w:r>
          </w:p>
        </w:tc>
      </w:tr>
      <w:tr w:rsidR="006778BA" w:rsidRPr="006778BA" w14:paraId="7C98B151" w14:textId="77777777" w:rsidTr="007E693F">
        <w:tc>
          <w:tcPr>
            <w:tcW w:w="10065" w:type="dxa"/>
            <w:gridSpan w:val="2"/>
          </w:tcPr>
          <w:p w14:paraId="6FD29485" w14:textId="77777777" w:rsidR="004E6B88" w:rsidRPr="006778BA" w:rsidRDefault="004E6B88" w:rsidP="007E693F">
            <w:pPr>
              <w:autoSpaceDN/>
              <w:jc w:val="center"/>
              <w:rPr>
                <w:rFonts w:eastAsia="Calibri"/>
                <w:i/>
                <w:sz w:val="22"/>
                <w:szCs w:val="22"/>
                <w:highlight w:val="yellow"/>
              </w:rPr>
            </w:pPr>
            <w:r w:rsidRPr="006778BA">
              <w:rPr>
                <w:rFonts w:eastAsia="Calibri"/>
                <w:b/>
                <w:sz w:val="22"/>
                <w:szCs w:val="22"/>
              </w:rPr>
              <w:t>Papildomos ekstradicijos išlaidos</w:t>
            </w:r>
          </w:p>
        </w:tc>
      </w:tr>
      <w:tr w:rsidR="006778BA" w:rsidRPr="006778BA" w14:paraId="5B76D478" w14:textId="77777777" w:rsidTr="00446925">
        <w:tc>
          <w:tcPr>
            <w:tcW w:w="852" w:type="dxa"/>
          </w:tcPr>
          <w:p w14:paraId="08D76C23" w14:textId="77777777" w:rsidR="004E6B88" w:rsidRPr="006778BA" w:rsidRDefault="004E6B88" w:rsidP="007E693F">
            <w:pPr>
              <w:autoSpaceDN/>
              <w:jc w:val="center"/>
              <w:rPr>
                <w:sz w:val="22"/>
                <w:szCs w:val="22"/>
              </w:rPr>
            </w:pPr>
            <w:r w:rsidRPr="006778BA">
              <w:rPr>
                <w:sz w:val="22"/>
                <w:szCs w:val="22"/>
              </w:rPr>
              <w:t>10.9.</w:t>
            </w:r>
          </w:p>
        </w:tc>
        <w:tc>
          <w:tcPr>
            <w:tcW w:w="9213" w:type="dxa"/>
          </w:tcPr>
          <w:p w14:paraId="4B5C29FF" w14:textId="77777777" w:rsidR="004E6B88" w:rsidRPr="006778BA" w:rsidRDefault="004E6B88" w:rsidP="007E693F">
            <w:pPr>
              <w:jc w:val="both"/>
              <w:rPr>
                <w:sz w:val="22"/>
                <w:szCs w:val="22"/>
                <w:lang w:eastAsia="en-US"/>
              </w:rPr>
            </w:pPr>
            <w:r w:rsidRPr="006778BA">
              <w:rPr>
                <w:sz w:val="22"/>
                <w:szCs w:val="22"/>
                <w:lang w:eastAsia="en-US"/>
              </w:rPr>
              <w:t>Išlaidos, susijusios su pranešimu artimiems giminaičiams, išlaidos, susijusios su bet kokių institucijų (ypač ambasadų ir konsulatų) įtraukimu bei Apdrausto asmens, teisėto sutuoktinio ar asmens, vedančio bendrą ūkį, ar vaikų pagrįstos kelionės ir apgyvendinimo išlaidos, patirtos dėl ekstradicijos reikalavimo.</w:t>
            </w:r>
          </w:p>
          <w:p w14:paraId="29C3E6B7" w14:textId="77777777" w:rsidR="004E6B88" w:rsidRPr="006778BA" w:rsidRDefault="004E6B88" w:rsidP="007E693F">
            <w:pPr>
              <w:autoSpaceDN/>
              <w:jc w:val="both"/>
              <w:rPr>
                <w:rFonts w:eastAsia="Calibri"/>
                <w:sz w:val="22"/>
                <w:szCs w:val="22"/>
                <w:highlight w:val="yellow"/>
              </w:rPr>
            </w:pPr>
            <w:r w:rsidRPr="006778BA">
              <w:rPr>
                <w:sz w:val="22"/>
                <w:szCs w:val="22"/>
                <w:lang w:eastAsia="en-US"/>
              </w:rPr>
              <w:t>Tokios išlaidos, gali būti patirtos, gavus išankstinį raštišką Draudiko sutikimą.</w:t>
            </w:r>
          </w:p>
        </w:tc>
      </w:tr>
      <w:tr w:rsidR="006778BA" w:rsidRPr="006778BA" w14:paraId="409C9F0A" w14:textId="77777777" w:rsidTr="007E693F">
        <w:tc>
          <w:tcPr>
            <w:tcW w:w="10065" w:type="dxa"/>
            <w:gridSpan w:val="2"/>
          </w:tcPr>
          <w:p w14:paraId="78C1DF33" w14:textId="77777777" w:rsidR="004E6B88" w:rsidRPr="006778BA" w:rsidRDefault="004E6B88" w:rsidP="007E693F">
            <w:pPr>
              <w:autoSpaceDN/>
              <w:jc w:val="center"/>
              <w:rPr>
                <w:rFonts w:eastAsia="Calibri"/>
                <w:b/>
                <w:sz w:val="22"/>
                <w:szCs w:val="22"/>
              </w:rPr>
            </w:pPr>
            <w:r w:rsidRPr="006778BA">
              <w:rPr>
                <w:rFonts w:eastAsia="Calibri"/>
                <w:b/>
                <w:sz w:val="22"/>
                <w:szCs w:val="22"/>
              </w:rPr>
              <w:t>Turto ir laisvės teismo procesas</w:t>
            </w:r>
          </w:p>
        </w:tc>
      </w:tr>
      <w:tr w:rsidR="006778BA" w:rsidRPr="006778BA" w14:paraId="74165538" w14:textId="77777777" w:rsidTr="00446925">
        <w:tc>
          <w:tcPr>
            <w:tcW w:w="852" w:type="dxa"/>
          </w:tcPr>
          <w:p w14:paraId="538E11AE" w14:textId="77777777" w:rsidR="004E6B88" w:rsidRPr="006778BA" w:rsidRDefault="004E6B88" w:rsidP="007E693F">
            <w:pPr>
              <w:autoSpaceDN/>
              <w:jc w:val="center"/>
              <w:rPr>
                <w:sz w:val="22"/>
                <w:szCs w:val="22"/>
              </w:rPr>
            </w:pPr>
            <w:r w:rsidRPr="006778BA">
              <w:rPr>
                <w:sz w:val="22"/>
                <w:szCs w:val="22"/>
              </w:rPr>
              <w:t>10.10.</w:t>
            </w:r>
          </w:p>
        </w:tc>
        <w:tc>
          <w:tcPr>
            <w:tcW w:w="9213" w:type="dxa"/>
          </w:tcPr>
          <w:p w14:paraId="0C493241" w14:textId="77777777" w:rsidR="004E6B88" w:rsidRPr="006778BA" w:rsidRDefault="004E6B88" w:rsidP="007E693F">
            <w:pPr>
              <w:jc w:val="both"/>
              <w:rPr>
                <w:sz w:val="22"/>
                <w:szCs w:val="22"/>
              </w:rPr>
            </w:pPr>
            <w:r w:rsidRPr="006778BA">
              <w:rPr>
                <w:sz w:val="22"/>
                <w:szCs w:val="22"/>
              </w:rPr>
              <w:t>Turto ir laisvės teismo procesas reiškia bet kokius procesinius veiksmus, Oficialaus organo vykdomus prieš Apdraustą asmenį, siekiant:</w:t>
            </w:r>
          </w:p>
          <w:p w14:paraId="6F19AC9F" w14:textId="07F67F76"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 xml:space="preserve">Apdrausto asmens nekilnojamos nuosavybės ar asmeninio turto konfiskacijos, nuosavybės teisių ir kontrolės perėmimo, nuosavybės teisių nutraukimo ar užšaldymo; </w:t>
            </w:r>
          </w:p>
          <w:p w14:paraId="470034C4" w14:textId="4324CDE7"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 xml:space="preserve">Apdrausto asmens nekilnojamos nuosavybės ar asmeninio turto įkeitimo; </w:t>
            </w:r>
          </w:p>
          <w:p w14:paraId="6DF51758" w14:textId="25116910"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 xml:space="preserve">laikino ar pastovaus uždraudimo Apdraustam asmeniui eiti pareigas ar vykdyti vadovo ar vadovaujančio asmens funkcijas; </w:t>
            </w:r>
          </w:p>
          <w:p w14:paraId="6E8D8A7F" w14:textId="34A9B78C"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Apdrausto asmens laisvės apribojimo konkrečiu namų adresu ar oficialaus sulaikymo;</w:t>
            </w:r>
          </w:p>
          <w:p w14:paraId="470709F8" w14:textId="1F0FBAAD" w:rsidR="004E6B88" w:rsidRPr="006778BA" w:rsidRDefault="004E6B88" w:rsidP="001F0425">
            <w:pPr>
              <w:pStyle w:val="Sraopastraipa"/>
              <w:numPr>
                <w:ilvl w:val="0"/>
                <w:numId w:val="9"/>
              </w:numPr>
              <w:tabs>
                <w:tab w:val="left" w:pos="0"/>
                <w:tab w:val="left" w:pos="317"/>
                <w:tab w:val="left" w:pos="609"/>
              </w:tabs>
              <w:autoSpaceDN/>
              <w:ind w:left="42" w:firstLine="0"/>
              <w:jc w:val="both"/>
              <w:rPr>
                <w:rFonts w:eastAsia="Calibri"/>
                <w:sz w:val="22"/>
                <w:szCs w:val="22"/>
              </w:rPr>
            </w:pPr>
            <w:r w:rsidRPr="006778BA">
              <w:rPr>
                <w:sz w:val="22"/>
                <w:szCs w:val="22"/>
              </w:rPr>
              <w:t>Apdrausto asmens deportacijos, atšaukus kitu atveju tinkamą, turimą ir galiojantį imigranto statusą dėl bet kurios priežasties, išskyrus jeigu Apdraustas asmuo būtų įvykdęs nusikaltimą.</w:t>
            </w:r>
          </w:p>
        </w:tc>
      </w:tr>
      <w:tr w:rsidR="006778BA" w:rsidRPr="006778BA" w14:paraId="299919BF" w14:textId="77777777" w:rsidTr="007E693F">
        <w:tc>
          <w:tcPr>
            <w:tcW w:w="10065" w:type="dxa"/>
            <w:gridSpan w:val="2"/>
          </w:tcPr>
          <w:p w14:paraId="17D0354A" w14:textId="77777777" w:rsidR="004E6B88" w:rsidRPr="006778BA" w:rsidRDefault="004E6B88" w:rsidP="007E693F">
            <w:pPr>
              <w:autoSpaceDN/>
              <w:jc w:val="center"/>
              <w:rPr>
                <w:rFonts w:eastAsia="Calibri"/>
                <w:sz w:val="22"/>
                <w:szCs w:val="22"/>
              </w:rPr>
            </w:pPr>
            <w:r w:rsidRPr="006778BA">
              <w:rPr>
                <w:rFonts w:eastAsia="Calibri"/>
                <w:b/>
                <w:sz w:val="22"/>
                <w:szCs w:val="22"/>
              </w:rPr>
              <w:t>Neteisėtas veiksmas pagal darbo santykius</w:t>
            </w:r>
          </w:p>
        </w:tc>
      </w:tr>
      <w:tr w:rsidR="006778BA" w:rsidRPr="006778BA" w14:paraId="043932E2" w14:textId="77777777" w:rsidTr="00446925">
        <w:tc>
          <w:tcPr>
            <w:tcW w:w="852" w:type="dxa"/>
          </w:tcPr>
          <w:p w14:paraId="717D8143" w14:textId="77777777" w:rsidR="004E6B88" w:rsidRPr="006778BA" w:rsidRDefault="004E6B88" w:rsidP="007E693F">
            <w:pPr>
              <w:autoSpaceDN/>
              <w:jc w:val="center"/>
              <w:rPr>
                <w:sz w:val="22"/>
                <w:szCs w:val="22"/>
              </w:rPr>
            </w:pPr>
            <w:r w:rsidRPr="006778BA">
              <w:rPr>
                <w:sz w:val="22"/>
                <w:szCs w:val="22"/>
              </w:rPr>
              <w:t>10.11.</w:t>
            </w:r>
          </w:p>
        </w:tc>
        <w:tc>
          <w:tcPr>
            <w:tcW w:w="9213" w:type="dxa"/>
          </w:tcPr>
          <w:p w14:paraId="76D4CF1D" w14:textId="77777777" w:rsidR="004E6B88" w:rsidRPr="006778BA" w:rsidRDefault="004E6B88" w:rsidP="007E693F">
            <w:pPr>
              <w:jc w:val="both"/>
              <w:rPr>
                <w:sz w:val="22"/>
                <w:szCs w:val="22"/>
              </w:rPr>
            </w:pPr>
            <w:r w:rsidRPr="006778BA">
              <w:rPr>
                <w:sz w:val="22"/>
                <w:szCs w:val="22"/>
              </w:rPr>
              <w:t>Neteisėtas veiksmas pagal darbo santykius, reiškia:</w:t>
            </w:r>
          </w:p>
          <w:p w14:paraId="5D1A7B67" w14:textId="4D364EDC"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neteisingą ar klaidingą atleidimą ar darbo sutarties nutraukimą, nepriklausomai nuo to, ar jis būtų faktinis ar konstruktyvus, įskaitant sutarties pažeidimą (žodinį ar raštišką); arba</w:t>
            </w:r>
          </w:p>
          <w:p w14:paraId="5BFCFF99" w14:textId="0B977A2A"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su įdarbinimu susijusius melagingus tvirtinimus; arba</w:t>
            </w:r>
          </w:p>
          <w:p w14:paraId="13E680FA" w14:textId="32786538"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tikslių darbo rekomendacijų nepateikimą; arba</w:t>
            </w:r>
          </w:p>
          <w:p w14:paraId="0CEEBBFC" w14:textId="73F2D3F4"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bet kokių nacionalinių ar vietos įstatymų pažeidimą bet kurioje jurisdikcijoje, liečiančioje įdarbinimą ar diskriminaciją darbe; arba</w:t>
            </w:r>
          </w:p>
          <w:p w14:paraId="3DAE58C3" w14:textId="77777777"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seksualinį ar kitą priekabiavimą darbo vietoje, įskaitant numanomą priekabiavimo darbo vietos sukūrimą; arba</w:t>
            </w:r>
          </w:p>
          <w:p w14:paraId="648FFCBE" w14:textId="145EE6D2"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neteisingą karjeros galimybės ar pakėlimo darbe atėmimą; arba</w:t>
            </w:r>
          </w:p>
          <w:p w14:paraId="02DFDEF1" w14:textId="33E2239B"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klaidingą drausmę ar įvertinimą; arba</w:t>
            </w:r>
          </w:p>
          <w:p w14:paraId="617875D3" w14:textId="1CCA022A"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adekvačių darbo ar darbo vietos taisyklių ir procedūrų netaikymą; arba</w:t>
            </w:r>
          </w:p>
          <w:p w14:paraId="654D1B49" w14:textId="009C21AB"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 xml:space="preserve">duomenų apsaugos įstatymų pažeidimą; arba </w:t>
            </w:r>
          </w:p>
          <w:p w14:paraId="5A1CA51F" w14:textId="47CA22C2"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valdymo teisių nesuteikimą; arba</w:t>
            </w:r>
          </w:p>
          <w:p w14:paraId="17F77BCB" w14:textId="30A435FC"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atsakomuosius veiksmus, įskaitant, bet neapsiribojant, įskundimą ar panašią teisiškai apsaugotą veiklą; arba</w:t>
            </w:r>
          </w:p>
          <w:p w14:paraId="0C54D2F2" w14:textId="7232634E"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emocinio išsekimo įtakojimą; arba</w:t>
            </w:r>
          </w:p>
          <w:p w14:paraId="2D2D4A3C" w14:textId="5464E789"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šmeižtą; arba</w:t>
            </w:r>
          </w:p>
          <w:p w14:paraId="3D859BBD" w14:textId="05F5E845"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drausminius veiksmus; arba</w:t>
            </w:r>
          </w:p>
          <w:p w14:paraId="49B4877D" w14:textId="2FFE542E" w:rsidR="004E6B88" w:rsidRPr="006778BA" w:rsidRDefault="004E6B88" w:rsidP="001F0425">
            <w:pPr>
              <w:pStyle w:val="Sraopastraipa"/>
              <w:numPr>
                <w:ilvl w:val="0"/>
                <w:numId w:val="9"/>
              </w:numPr>
              <w:tabs>
                <w:tab w:val="left" w:pos="0"/>
                <w:tab w:val="left" w:pos="317"/>
                <w:tab w:val="left" w:pos="609"/>
              </w:tabs>
              <w:ind w:left="42" w:firstLine="0"/>
              <w:jc w:val="both"/>
              <w:rPr>
                <w:sz w:val="22"/>
                <w:szCs w:val="22"/>
              </w:rPr>
            </w:pPr>
            <w:r w:rsidRPr="006778BA">
              <w:rPr>
                <w:sz w:val="22"/>
                <w:szCs w:val="22"/>
              </w:rPr>
              <w:t>aplaidų įvertinimą, samdymą, sulaikymą ar perdavimą; arba</w:t>
            </w:r>
          </w:p>
          <w:p w14:paraId="2DBE9A7B" w14:textId="7A4ABA07" w:rsidR="004E6B88" w:rsidRPr="006778BA" w:rsidRDefault="004E6B88" w:rsidP="001F0425">
            <w:pPr>
              <w:pStyle w:val="Sraopastraipa"/>
              <w:numPr>
                <w:ilvl w:val="0"/>
                <w:numId w:val="9"/>
              </w:numPr>
              <w:tabs>
                <w:tab w:val="left" w:pos="0"/>
                <w:tab w:val="left" w:pos="317"/>
                <w:tab w:val="left" w:pos="609"/>
              </w:tabs>
              <w:ind w:left="42" w:firstLine="0"/>
              <w:jc w:val="both"/>
              <w:rPr>
                <w:rFonts w:eastAsia="Calibri"/>
                <w:sz w:val="22"/>
                <w:szCs w:val="22"/>
              </w:rPr>
            </w:pPr>
            <w:r w:rsidRPr="006778BA">
              <w:rPr>
                <w:sz w:val="22"/>
                <w:szCs w:val="22"/>
              </w:rPr>
              <w:t>bet kokius kitus, su darbu/ įdarbinimu susijusius civilinės teisės pažeidimus</w:t>
            </w:r>
          </w:p>
        </w:tc>
      </w:tr>
      <w:tr w:rsidR="006778BA" w:rsidRPr="006778BA" w14:paraId="3EE43D3D" w14:textId="77777777" w:rsidTr="007E693F">
        <w:tc>
          <w:tcPr>
            <w:tcW w:w="10065" w:type="dxa"/>
            <w:gridSpan w:val="2"/>
          </w:tcPr>
          <w:p w14:paraId="2161C58C" w14:textId="77777777" w:rsidR="004E6B88" w:rsidRPr="006778BA" w:rsidRDefault="004E6B88" w:rsidP="007E693F">
            <w:pPr>
              <w:keepNext/>
              <w:numPr>
                <w:ilvl w:val="0"/>
                <w:numId w:val="1"/>
              </w:numPr>
              <w:autoSpaceDN/>
              <w:ind w:left="709" w:hanging="567"/>
              <w:jc w:val="center"/>
              <w:outlineLvl w:val="0"/>
              <w:rPr>
                <w:b/>
                <w:caps/>
                <w:sz w:val="22"/>
                <w:szCs w:val="22"/>
              </w:rPr>
            </w:pPr>
            <w:r w:rsidRPr="006778BA">
              <w:rPr>
                <w:b/>
                <w:sz w:val="22"/>
                <w:szCs w:val="22"/>
              </w:rPr>
              <w:t>Nedraudžiamieji įvykiai</w:t>
            </w:r>
          </w:p>
        </w:tc>
      </w:tr>
      <w:tr w:rsidR="006778BA" w:rsidRPr="006778BA" w14:paraId="19433076" w14:textId="77777777" w:rsidTr="007E693F">
        <w:tc>
          <w:tcPr>
            <w:tcW w:w="10065" w:type="dxa"/>
            <w:gridSpan w:val="2"/>
          </w:tcPr>
          <w:p w14:paraId="550E1B89" w14:textId="77777777" w:rsidR="004E6B88" w:rsidRPr="006778BA" w:rsidRDefault="004E6B88" w:rsidP="007E693F">
            <w:pPr>
              <w:autoSpaceDN/>
              <w:jc w:val="center"/>
              <w:rPr>
                <w:rFonts w:eastAsia="Calibri"/>
                <w:b/>
                <w:i/>
                <w:sz w:val="22"/>
                <w:szCs w:val="22"/>
              </w:rPr>
            </w:pPr>
            <w:r w:rsidRPr="006778BA">
              <w:rPr>
                <w:rFonts w:eastAsia="Calibri"/>
                <w:b/>
                <w:sz w:val="22"/>
                <w:szCs w:val="22"/>
              </w:rPr>
              <w:t>Elgesys</w:t>
            </w:r>
          </w:p>
        </w:tc>
      </w:tr>
      <w:tr w:rsidR="006778BA" w:rsidRPr="006778BA" w14:paraId="2C726E3E" w14:textId="77777777" w:rsidTr="00446925">
        <w:tc>
          <w:tcPr>
            <w:tcW w:w="852" w:type="dxa"/>
          </w:tcPr>
          <w:p w14:paraId="41A6E29A" w14:textId="77777777" w:rsidR="004E6B88" w:rsidRPr="006778BA" w:rsidRDefault="004E6B88" w:rsidP="00E119CE">
            <w:pPr>
              <w:autoSpaceDN/>
              <w:jc w:val="center"/>
              <w:rPr>
                <w:sz w:val="22"/>
                <w:szCs w:val="22"/>
              </w:rPr>
            </w:pPr>
            <w:r w:rsidRPr="006778BA">
              <w:rPr>
                <w:sz w:val="22"/>
                <w:szCs w:val="22"/>
              </w:rPr>
              <w:t>11.1.</w:t>
            </w:r>
          </w:p>
        </w:tc>
        <w:tc>
          <w:tcPr>
            <w:tcW w:w="9213" w:type="dxa"/>
          </w:tcPr>
          <w:p w14:paraId="3A500F94" w14:textId="77777777" w:rsidR="004E6B88" w:rsidRPr="006778BA" w:rsidRDefault="004E6B88" w:rsidP="007E693F">
            <w:pPr>
              <w:autoSpaceDN/>
              <w:jc w:val="both"/>
              <w:rPr>
                <w:rFonts w:eastAsia="Calibri"/>
                <w:sz w:val="22"/>
                <w:szCs w:val="22"/>
              </w:rPr>
            </w:pPr>
            <w:r w:rsidRPr="006778BA">
              <w:rPr>
                <w:rFonts w:eastAsia="Calibri"/>
                <w:sz w:val="22"/>
                <w:szCs w:val="22"/>
              </w:rPr>
              <w:t xml:space="preserve">Elgesys, kylantis iš ar priskirtinas: </w:t>
            </w:r>
          </w:p>
        </w:tc>
      </w:tr>
      <w:tr w:rsidR="006778BA" w:rsidRPr="006778BA" w14:paraId="55C4072C" w14:textId="77777777" w:rsidTr="00446925">
        <w:tc>
          <w:tcPr>
            <w:tcW w:w="852" w:type="dxa"/>
          </w:tcPr>
          <w:p w14:paraId="3CFC1352" w14:textId="26EFF411" w:rsidR="004E6B88" w:rsidRPr="006778BA" w:rsidRDefault="00E119CE" w:rsidP="00E119CE">
            <w:pPr>
              <w:tabs>
                <w:tab w:val="left" w:pos="602"/>
              </w:tabs>
              <w:autoSpaceDN/>
              <w:jc w:val="center"/>
              <w:rPr>
                <w:sz w:val="22"/>
                <w:szCs w:val="22"/>
              </w:rPr>
            </w:pPr>
            <w:r w:rsidRPr="006778BA">
              <w:rPr>
                <w:sz w:val="22"/>
                <w:szCs w:val="22"/>
              </w:rPr>
              <w:t>11.1.1.</w:t>
            </w:r>
          </w:p>
        </w:tc>
        <w:tc>
          <w:tcPr>
            <w:tcW w:w="9213" w:type="dxa"/>
          </w:tcPr>
          <w:p w14:paraId="2D7DFF9D" w14:textId="77777777" w:rsidR="004E6B88" w:rsidRPr="006778BA" w:rsidRDefault="004E6B88" w:rsidP="007E693F">
            <w:pPr>
              <w:tabs>
                <w:tab w:val="left" w:pos="709"/>
              </w:tabs>
              <w:autoSpaceDN/>
              <w:jc w:val="both"/>
              <w:rPr>
                <w:rFonts w:eastAsia="Calibri"/>
                <w:b/>
                <w:sz w:val="22"/>
                <w:szCs w:val="22"/>
              </w:rPr>
            </w:pPr>
            <w:r w:rsidRPr="006778BA">
              <w:rPr>
                <w:rFonts w:eastAsia="Calibri"/>
                <w:sz w:val="22"/>
                <w:szCs w:val="22"/>
              </w:rPr>
              <w:t>Apdrausto asmens sąmoningai nesąžiningiems ar tyčiniams nusikalstamiems veiksmams ar neveikimui;</w:t>
            </w:r>
          </w:p>
        </w:tc>
      </w:tr>
      <w:tr w:rsidR="006778BA" w:rsidRPr="006778BA" w14:paraId="68C617E5" w14:textId="77777777" w:rsidTr="00446925">
        <w:tc>
          <w:tcPr>
            <w:tcW w:w="852" w:type="dxa"/>
          </w:tcPr>
          <w:p w14:paraId="5C53F45B" w14:textId="54B71A1C" w:rsidR="004E6B88" w:rsidRPr="006778BA" w:rsidRDefault="00E119CE" w:rsidP="00E119CE">
            <w:pPr>
              <w:tabs>
                <w:tab w:val="left" w:pos="602"/>
              </w:tabs>
              <w:autoSpaceDN/>
              <w:jc w:val="center"/>
              <w:rPr>
                <w:sz w:val="22"/>
                <w:szCs w:val="22"/>
              </w:rPr>
            </w:pPr>
            <w:r w:rsidRPr="006778BA">
              <w:rPr>
                <w:sz w:val="22"/>
                <w:szCs w:val="22"/>
              </w:rPr>
              <w:t>11.1.2.</w:t>
            </w:r>
          </w:p>
        </w:tc>
        <w:tc>
          <w:tcPr>
            <w:tcW w:w="9213" w:type="dxa"/>
          </w:tcPr>
          <w:p w14:paraId="1BD22AF1" w14:textId="77777777" w:rsidR="004E6B88" w:rsidRPr="006778BA" w:rsidRDefault="004E6B88" w:rsidP="007E693F">
            <w:pPr>
              <w:autoSpaceDN/>
              <w:jc w:val="both"/>
              <w:rPr>
                <w:rFonts w:eastAsia="Calibri"/>
                <w:sz w:val="22"/>
                <w:szCs w:val="22"/>
              </w:rPr>
            </w:pPr>
            <w:r w:rsidRPr="006778BA">
              <w:rPr>
                <w:rFonts w:eastAsia="Calibri"/>
                <w:sz w:val="22"/>
                <w:szCs w:val="22"/>
              </w:rPr>
              <w:t>pelno ar naudos gavimui, į kurį Apdraustas asmuo neturėjo juridinės teisės,</w:t>
            </w:r>
          </w:p>
        </w:tc>
      </w:tr>
      <w:tr w:rsidR="006778BA" w:rsidRPr="006778BA" w14:paraId="16E85766" w14:textId="77777777" w:rsidTr="00446925">
        <w:tc>
          <w:tcPr>
            <w:tcW w:w="852" w:type="dxa"/>
          </w:tcPr>
          <w:p w14:paraId="128F9CD0" w14:textId="77777777" w:rsidR="004E6B88" w:rsidRPr="006778BA" w:rsidRDefault="004E6B88" w:rsidP="00E119CE">
            <w:pPr>
              <w:tabs>
                <w:tab w:val="left" w:pos="602"/>
              </w:tabs>
              <w:autoSpaceDN/>
              <w:ind w:left="360"/>
              <w:jc w:val="center"/>
              <w:rPr>
                <w:rFonts w:eastAsia="Calibri"/>
                <w:sz w:val="22"/>
                <w:szCs w:val="22"/>
              </w:rPr>
            </w:pPr>
          </w:p>
        </w:tc>
        <w:tc>
          <w:tcPr>
            <w:tcW w:w="9213" w:type="dxa"/>
          </w:tcPr>
          <w:p w14:paraId="2A7F8B44" w14:textId="77777777" w:rsidR="004E6B88" w:rsidRPr="006778BA" w:rsidRDefault="004E6B88" w:rsidP="007E693F">
            <w:pPr>
              <w:jc w:val="both"/>
              <w:rPr>
                <w:rFonts w:eastAsia="Calibri"/>
                <w:sz w:val="22"/>
                <w:szCs w:val="22"/>
              </w:rPr>
            </w:pPr>
            <w:r w:rsidRPr="006778BA">
              <w:rPr>
                <w:sz w:val="22"/>
                <w:szCs w:val="22"/>
                <w:lang w:eastAsia="en-US"/>
              </w:rPr>
              <w:t xml:space="preserve">su sąlyga, kad ši išimtis bus taikoma tik tuomet, jeigu tai bus nustatyta galutiniu, neapskundžiamu </w:t>
            </w:r>
            <w:r w:rsidRPr="006778BA">
              <w:rPr>
                <w:rFonts w:eastAsia="Calibri"/>
                <w:sz w:val="22"/>
                <w:szCs w:val="22"/>
              </w:rPr>
              <w:t>teismo sprendimu ar kita galutine neapskundžiama nutartimi, ar raštišku Apdrausto asmens prisipažinimu, kad atitinkamas elgesys iš tiesų įvyko.</w:t>
            </w:r>
          </w:p>
          <w:p w14:paraId="7A0E6FEA" w14:textId="77777777" w:rsidR="004E6B88" w:rsidRPr="006778BA" w:rsidRDefault="004E6B88" w:rsidP="007E693F">
            <w:pPr>
              <w:autoSpaceDN/>
              <w:jc w:val="both"/>
              <w:rPr>
                <w:rFonts w:eastAsia="Calibri"/>
                <w:sz w:val="22"/>
                <w:szCs w:val="22"/>
              </w:rPr>
            </w:pPr>
            <w:r w:rsidRPr="006778BA">
              <w:rPr>
                <w:rFonts w:eastAsia="Calibri"/>
                <w:sz w:val="22"/>
                <w:szCs w:val="22"/>
              </w:rPr>
              <w:t>Nesant galutiniam, neapskundžiamam teismo sprendimui ar kitai galutinei neapskundžiamai nutarčiai, Draudikas avansu apmokės Gynybos išlaidas tokiam Apdraustam asmeniui. Esant galutiniam, neapskundžiamam teismo sprendimui ar kitai galutinei neapskundžiamai nutarčiai, toks Apdraustas asmuo privalės grąžinti bet kokius avansinius mokėjimus.</w:t>
            </w:r>
          </w:p>
        </w:tc>
      </w:tr>
      <w:tr w:rsidR="006778BA" w:rsidRPr="006778BA" w14:paraId="0D885DF9" w14:textId="77777777" w:rsidTr="007E693F">
        <w:tc>
          <w:tcPr>
            <w:tcW w:w="10065" w:type="dxa"/>
            <w:gridSpan w:val="2"/>
          </w:tcPr>
          <w:p w14:paraId="6A6DB367" w14:textId="77777777" w:rsidR="004E6B88" w:rsidRPr="006778BA" w:rsidRDefault="004E6B88" w:rsidP="007E693F">
            <w:pPr>
              <w:tabs>
                <w:tab w:val="left" w:pos="709"/>
              </w:tabs>
              <w:autoSpaceDN/>
              <w:jc w:val="center"/>
              <w:rPr>
                <w:rFonts w:eastAsia="Calibri"/>
                <w:b/>
                <w:sz w:val="22"/>
                <w:szCs w:val="22"/>
              </w:rPr>
            </w:pPr>
            <w:r w:rsidRPr="006778BA">
              <w:rPr>
                <w:rFonts w:eastAsia="Calibri"/>
                <w:b/>
                <w:sz w:val="22"/>
                <w:szCs w:val="22"/>
              </w:rPr>
              <w:t>Žala asmeniui ir turtui</w:t>
            </w:r>
          </w:p>
        </w:tc>
      </w:tr>
      <w:tr w:rsidR="006778BA" w:rsidRPr="006778BA" w14:paraId="1B22571C" w14:textId="77777777" w:rsidTr="00446925">
        <w:tc>
          <w:tcPr>
            <w:tcW w:w="852" w:type="dxa"/>
          </w:tcPr>
          <w:p w14:paraId="4389CDFB" w14:textId="77777777" w:rsidR="004E6B88" w:rsidRPr="006778BA" w:rsidRDefault="004E6B88" w:rsidP="007E693F">
            <w:pPr>
              <w:autoSpaceDN/>
              <w:jc w:val="center"/>
              <w:rPr>
                <w:sz w:val="22"/>
                <w:szCs w:val="22"/>
              </w:rPr>
            </w:pPr>
            <w:r w:rsidRPr="006778BA">
              <w:rPr>
                <w:sz w:val="22"/>
                <w:szCs w:val="22"/>
              </w:rPr>
              <w:t>11.2.</w:t>
            </w:r>
          </w:p>
        </w:tc>
        <w:tc>
          <w:tcPr>
            <w:tcW w:w="9213" w:type="dxa"/>
          </w:tcPr>
          <w:p w14:paraId="18AFFCB0" w14:textId="77777777" w:rsidR="004E6B88" w:rsidRPr="006778BA" w:rsidRDefault="004E6B88" w:rsidP="007E693F">
            <w:pPr>
              <w:jc w:val="both"/>
              <w:rPr>
                <w:rFonts w:eastAsia="Calibri"/>
                <w:sz w:val="22"/>
                <w:szCs w:val="22"/>
              </w:rPr>
            </w:pPr>
            <w:r w:rsidRPr="006778BA">
              <w:rPr>
                <w:rFonts w:eastAsia="Calibri"/>
                <w:sz w:val="22"/>
                <w:szCs w:val="22"/>
              </w:rPr>
              <w:t>Draudikas nemokės jokių išmokų pagal jokius draudimo apsaugos išplėtimus ar dėl bet kokios Pretenzijos už kūno sužalojimus, ligas, susirgimus, mirtį arba turto sugadinimą, sunaikinimą ar praradimą, tačiau ši sąlyga nebus taikoma gynybos išlaidoms ar bet kokiai Pretenzijai, kuri yra Išvestinis akcininko reikalavimas, teismo procesas dėl gyvybės atėmimo ar bet kokiai Pretenzijai, susijusiai su emociniu sukrėtimu, neturtine žala dėl neteisėto veiksmo pagal darbo santykius.</w:t>
            </w:r>
          </w:p>
          <w:p w14:paraId="327DB1FF" w14:textId="77777777" w:rsidR="004E6B88" w:rsidRPr="006778BA" w:rsidRDefault="004E6B88" w:rsidP="007E693F">
            <w:pPr>
              <w:jc w:val="both"/>
              <w:rPr>
                <w:rFonts w:eastAsia="Calibri"/>
                <w:sz w:val="22"/>
                <w:szCs w:val="22"/>
              </w:rPr>
            </w:pPr>
            <w:r w:rsidRPr="006778BA">
              <w:rPr>
                <w:rFonts w:eastAsia="Calibri"/>
                <w:sz w:val="22"/>
                <w:szCs w:val="22"/>
              </w:rPr>
              <w:t>Ši išimtis papildomai netaikoma bet kokiai Pretenzijai dėl asmenų nesugebėjimo vadovauti, ko pasekoje kyla žala turtui ar sužalojama sveikata.</w:t>
            </w:r>
          </w:p>
        </w:tc>
      </w:tr>
      <w:tr w:rsidR="006778BA" w:rsidRPr="006778BA" w14:paraId="0577DAF6" w14:textId="77777777" w:rsidTr="007E693F">
        <w:tc>
          <w:tcPr>
            <w:tcW w:w="10065" w:type="dxa"/>
            <w:gridSpan w:val="2"/>
          </w:tcPr>
          <w:p w14:paraId="0F748DFD" w14:textId="77777777" w:rsidR="004E6B88" w:rsidRPr="006778BA" w:rsidRDefault="004E6B88" w:rsidP="007E693F">
            <w:pPr>
              <w:autoSpaceDN/>
              <w:jc w:val="center"/>
              <w:rPr>
                <w:rFonts w:eastAsia="Calibri"/>
                <w:b/>
                <w:sz w:val="22"/>
                <w:szCs w:val="22"/>
              </w:rPr>
            </w:pPr>
            <w:r w:rsidRPr="006778BA">
              <w:rPr>
                <w:rFonts w:eastAsia="Calibri"/>
                <w:b/>
                <w:sz w:val="22"/>
                <w:szCs w:val="22"/>
              </w:rPr>
              <w:t>Ankstesnės ir nebaigtos nagrinėti bylos</w:t>
            </w:r>
          </w:p>
        </w:tc>
      </w:tr>
      <w:tr w:rsidR="006778BA" w:rsidRPr="006778BA" w14:paraId="2C183156" w14:textId="77777777" w:rsidTr="00446925">
        <w:tc>
          <w:tcPr>
            <w:tcW w:w="852" w:type="dxa"/>
          </w:tcPr>
          <w:p w14:paraId="6217BDBF" w14:textId="77777777" w:rsidR="004E6B88" w:rsidRPr="006778BA" w:rsidRDefault="004E6B88" w:rsidP="007E693F">
            <w:pPr>
              <w:autoSpaceDN/>
              <w:jc w:val="center"/>
              <w:rPr>
                <w:sz w:val="22"/>
                <w:szCs w:val="22"/>
              </w:rPr>
            </w:pPr>
            <w:r w:rsidRPr="006778BA">
              <w:rPr>
                <w:sz w:val="22"/>
                <w:szCs w:val="22"/>
              </w:rPr>
              <w:t>11.3.</w:t>
            </w:r>
          </w:p>
        </w:tc>
        <w:tc>
          <w:tcPr>
            <w:tcW w:w="9213" w:type="dxa"/>
          </w:tcPr>
          <w:p w14:paraId="43D732EF" w14:textId="77777777" w:rsidR="004E6B88" w:rsidRPr="006778BA" w:rsidRDefault="004E6B88" w:rsidP="007E693F">
            <w:pPr>
              <w:autoSpaceDN/>
              <w:rPr>
                <w:rFonts w:eastAsia="Calibri"/>
                <w:sz w:val="22"/>
                <w:szCs w:val="22"/>
              </w:rPr>
            </w:pPr>
            <w:r w:rsidRPr="006778BA">
              <w:rPr>
                <w:rFonts w:eastAsia="Calibri"/>
                <w:sz w:val="22"/>
                <w:szCs w:val="22"/>
              </w:rPr>
              <w:t>Draudimo apsauga netaikoma:</w:t>
            </w:r>
          </w:p>
          <w:p w14:paraId="31C9DFE7" w14:textId="77777777" w:rsidR="004E6B88" w:rsidRPr="006778BA" w:rsidRDefault="004E6B88" w:rsidP="007E693F">
            <w:pPr>
              <w:numPr>
                <w:ilvl w:val="0"/>
                <w:numId w:val="5"/>
              </w:numPr>
              <w:tabs>
                <w:tab w:val="left" w:pos="317"/>
              </w:tabs>
              <w:autoSpaceDN/>
              <w:ind w:left="34" w:firstLine="0"/>
              <w:jc w:val="both"/>
              <w:rPr>
                <w:rFonts w:eastAsia="Calibri"/>
                <w:sz w:val="22"/>
                <w:szCs w:val="22"/>
              </w:rPr>
            </w:pPr>
            <w:r w:rsidRPr="006778BA">
              <w:rPr>
                <w:sz w:val="22"/>
                <w:szCs w:val="22"/>
              </w:rPr>
              <w:t xml:space="preserve">Pretenzijoms, atsirandančioms ar priskirtinoms dėl bet kokių ginčų teisme, reikalavimų, pareiškimų, veiksmų, teisinių ar kvazi-teisminių procesų, dekretų ar sprendimų prieš bet kurį Apdraustą asmenį ar Bendrovę, atsiradusioms iki ar besitęsiančioms </w:t>
            </w:r>
            <w:r w:rsidRPr="006778BA">
              <w:rPr>
                <w:b/>
                <w:sz w:val="22"/>
                <w:szCs w:val="22"/>
              </w:rPr>
              <w:t>2015 m. spalio 27 d</w:t>
            </w:r>
            <w:r w:rsidRPr="006778BA">
              <w:rPr>
                <w:sz w:val="22"/>
                <w:szCs w:val="22"/>
              </w:rPr>
              <w:t>., dėl kurių bet kuris Apdraustas asmuo ar Bendrovė gavo pranešimą ar kitokiu būdu turėjo žinių apie šią datą;</w:t>
            </w:r>
          </w:p>
          <w:p w14:paraId="289F7C08" w14:textId="77777777" w:rsidR="004E6B88" w:rsidRPr="006778BA" w:rsidRDefault="004E6B88" w:rsidP="007E693F">
            <w:pPr>
              <w:numPr>
                <w:ilvl w:val="0"/>
                <w:numId w:val="5"/>
              </w:numPr>
              <w:tabs>
                <w:tab w:val="left" w:pos="317"/>
              </w:tabs>
              <w:autoSpaceDN/>
              <w:ind w:left="34" w:firstLine="0"/>
              <w:jc w:val="both"/>
              <w:rPr>
                <w:rFonts w:eastAsia="Calibri"/>
                <w:sz w:val="22"/>
                <w:szCs w:val="22"/>
              </w:rPr>
            </w:pPr>
            <w:r w:rsidRPr="006778BA">
              <w:rPr>
                <w:sz w:val="22"/>
                <w:szCs w:val="22"/>
              </w:rPr>
              <w:t>Pretenzijoms, atsirandančioms ar priskirtinoms bet kokių vėlesnių ginčų, reikalavimų, pareiškimų, veiksmų, teisinių arba kvazi-teisminių procedūrų, dekretų ar sprendimų prieš bet kurį Apdraustą asmenį ar Bendrovę, kylančioms ar pagrįstoms iš esmės tomis pačiomis aplinkybėmis, kurios buvo nurodytos procesiniuose dokumentuose, reikalavimuose, pareiškimuose, teisiniuose ar kvazi-teisminiuose procesuose, dekretuose ar sprendimuose prieš bet kurį Apdraustą asmenį ar Bendrovę;</w:t>
            </w:r>
          </w:p>
          <w:p w14:paraId="096613F4" w14:textId="77777777" w:rsidR="004E6B88" w:rsidRPr="006778BA" w:rsidRDefault="004E6B88" w:rsidP="007E693F">
            <w:pPr>
              <w:numPr>
                <w:ilvl w:val="0"/>
                <w:numId w:val="5"/>
              </w:numPr>
              <w:tabs>
                <w:tab w:val="left" w:pos="317"/>
              </w:tabs>
              <w:autoSpaceDN/>
              <w:ind w:left="34" w:firstLine="0"/>
              <w:jc w:val="both"/>
              <w:rPr>
                <w:rFonts w:eastAsia="Calibri"/>
                <w:sz w:val="22"/>
                <w:szCs w:val="22"/>
              </w:rPr>
            </w:pPr>
            <w:r w:rsidRPr="006778BA">
              <w:rPr>
                <w:sz w:val="22"/>
                <w:szCs w:val="22"/>
              </w:rPr>
              <w:t>Pretenzijoms, atsirandančioms iš ar priskirtinoms bet kokiems Apdraustų asmenų ar Bendrovės veiksmams, dėl kurių buvo pradėtas toks ginčas teisme, pareikšti reikalavimai, teisiniai ar kvazi-teisminiai procesai, dekretai ar sprendimai prieš bet kurį Apdraustą asmenį ar Bendrovę.</w:t>
            </w:r>
          </w:p>
        </w:tc>
      </w:tr>
      <w:tr w:rsidR="006778BA" w:rsidRPr="006778BA" w14:paraId="4ED9E25A" w14:textId="77777777" w:rsidTr="007E693F">
        <w:tc>
          <w:tcPr>
            <w:tcW w:w="10065" w:type="dxa"/>
            <w:gridSpan w:val="2"/>
          </w:tcPr>
          <w:p w14:paraId="372984D6" w14:textId="77777777" w:rsidR="004E6B88" w:rsidRPr="006778BA" w:rsidRDefault="004E6B88" w:rsidP="007E693F">
            <w:pPr>
              <w:autoSpaceDN/>
              <w:jc w:val="center"/>
              <w:rPr>
                <w:rFonts w:eastAsia="Calibri"/>
                <w:b/>
                <w:i/>
                <w:sz w:val="22"/>
                <w:szCs w:val="22"/>
              </w:rPr>
            </w:pPr>
            <w:r w:rsidRPr="006778BA">
              <w:rPr>
                <w:rFonts w:eastAsia="Calibri"/>
                <w:b/>
                <w:sz w:val="22"/>
                <w:szCs w:val="22"/>
              </w:rPr>
              <w:t>Ankstesni pranešimai</w:t>
            </w:r>
          </w:p>
        </w:tc>
      </w:tr>
      <w:tr w:rsidR="006778BA" w:rsidRPr="006778BA" w14:paraId="54F19903" w14:textId="77777777" w:rsidTr="00446925">
        <w:tc>
          <w:tcPr>
            <w:tcW w:w="852" w:type="dxa"/>
          </w:tcPr>
          <w:p w14:paraId="17CD8405" w14:textId="77777777" w:rsidR="004E6B88" w:rsidRPr="006778BA" w:rsidRDefault="004E6B88" w:rsidP="007E693F">
            <w:pPr>
              <w:autoSpaceDN/>
              <w:jc w:val="center"/>
              <w:rPr>
                <w:rFonts w:eastAsia="Calibri"/>
                <w:sz w:val="22"/>
                <w:szCs w:val="22"/>
              </w:rPr>
            </w:pPr>
            <w:r w:rsidRPr="006778BA">
              <w:rPr>
                <w:rFonts w:eastAsia="Calibri"/>
                <w:sz w:val="22"/>
                <w:szCs w:val="22"/>
              </w:rPr>
              <w:t>11.4.</w:t>
            </w:r>
          </w:p>
        </w:tc>
        <w:tc>
          <w:tcPr>
            <w:tcW w:w="9213" w:type="dxa"/>
          </w:tcPr>
          <w:p w14:paraId="424E67D1" w14:textId="77777777" w:rsidR="004E6B88" w:rsidRPr="006778BA" w:rsidRDefault="004E6B88" w:rsidP="007E693F">
            <w:pPr>
              <w:shd w:val="clear" w:color="auto" w:fill="FFFFFF"/>
              <w:autoSpaceDN/>
              <w:ind w:right="120"/>
              <w:jc w:val="both"/>
              <w:rPr>
                <w:rFonts w:eastAsia="Calibri"/>
                <w:sz w:val="22"/>
                <w:szCs w:val="22"/>
              </w:rPr>
            </w:pPr>
            <w:r w:rsidRPr="006778BA">
              <w:rPr>
                <w:rFonts w:eastAsia="Calibri"/>
                <w:sz w:val="22"/>
                <w:szCs w:val="22"/>
              </w:rPr>
              <w:t>Draudikas nėra atsakingas už bet kokius mokėjimus, atsirandančius ar susijusius su bet kuria Pretenzija, aplinkybėmis ar Oficialiu tyrimu, apie kuriuos buvo pranešta iki draudimo sutarties įsigaliojimo pradžios datos ir priimtus pagal kitą vadovų ir vadovaujančių asmenų atsakomybės draudimo sutartį, kurios atžvilgiu ši draudimo sutartis yra atnaujinimas ar pakeitimas.</w:t>
            </w:r>
          </w:p>
        </w:tc>
      </w:tr>
      <w:tr w:rsidR="006778BA" w:rsidRPr="006778BA" w14:paraId="204F097D" w14:textId="77777777" w:rsidTr="007E693F">
        <w:tc>
          <w:tcPr>
            <w:tcW w:w="10065" w:type="dxa"/>
            <w:gridSpan w:val="2"/>
          </w:tcPr>
          <w:p w14:paraId="5387EAFF" w14:textId="77777777" w:rsidR="004E6B88" w:rsidRPr="006778BA" w:rsidRDefault="004E6B88" w:rsidP="007E693F">
            <w:pPr>
              <w:autoSpaceDN/>
              <w:jc w:val="center"/>
              <w:rPr>
                <w:rFonts w:eastAsia="Calibri"/>
                <w:i/>
                <w:sz w:val="22"/>
                <w:szCs w:val="22"/>
              </w:rPr>
            </w:pPr>
            <w:r w:rsidRPr="006778BA">
              <w:rPr>
                <w:rFonts w:eastAsia="Calibri"/>
                <w:b/>
                <w:sz w:val="22"/>
                <w:szCs w:val="22"/>
              </w:rPr>
              <w:t>Karas ir terorizmas</w:t>
            </w:r>
          </w:p>
        </w:tc>
      </w:tr>
      <w:tr w:rsidR="006778BA" w:rsidRPr="006778BA" w14:paraId="24F04FA7" w14:textId="77777777" w:rsidTr="00446925">
        <w:tc>
          <w:tcPr>
            <w:tcW w:w="852" w:type="dxa"/>
          </w:tcPr>
          <w:p w14:paraId="132BB384" w14:textId="77777777" w:rsidR="004E6B88" w:rsidRPr="006778BA" w:rsidRDefault="004E6B88" w:rsidP="007E693F">
            <w:pPr>
              <w:autoSpaceDN/>
              <w:jc w:val="center"/>
              <w:rPr>
                <w:sz w:val="22"/>
                <w:szCs w:val="22"/>
              </w:rPr>
            </w:pPr>
            <w:r w:rsidRPr="006778BA">
              <w:rPr>
                <w:sz w:val="22"/>
                <w:szCs w:val="22"/>
              </w:rPr>
              <w:t>11.5.</w:t>
            </w:r>
          </w:p>
        </w:tc>
        <w:tc>
          <w:tcPr>
            <w:tcW w:w="9213" w:type="dxa"/>
          </w:tcPr>
          <w:p w14:paraId="0E927DC9"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Draudikas neatlygins Nuostolių ar žalos,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778BA" w:rsidRPr="006778BA" w14:paraId="711E4B2D" w14:textId="77777777" w:rsidTr="007E693F">
        <w:tc>
          <w:tcPr>
            <w:tcW w:w="10065" w:type="dxa"/>
            <w:gridSpan w:val="2"/>
          </w:tcPr>
          <w:p w14:paraId="322C8605" w14:textId="77777777" w:rsidR="004E6B88" w:rsidRPr="006778BA" w:rsidRDefault="004E6B88" w:rsidP="007E693F">
            <w:pPr>
              <w:autoSpaceDN/>
              <w:jc w:val="center"/>
              <w:rPr>
                <w:rFonts w:eastAsia="Calibri"/>
                <w:sz w:val="22"/>
                <w:szCs w:val="22"/>
              </w:rPr>
            </w:pPr>
            <w:r w:rsidRPr="006778BA">
              <w:rPr>
                <w:rFonts w:eastAsia="Calibri"/>
                <w:b/>
                <w:sz w:val="22"/>
                <w:szCs w:val="22"/>
              </w:rPr>
              <w:t>Sankcijos</w:t>
            </w:r>
          </w:p>
        </w:tc>
      </w:tr>
      <w:tr w:rsidR="006778BA" w:rsidRPr="006778BA" w14:paraId="3E3D7B48" w14:textId="77777777" w:rsidTr="00446925">
        <w:tc>
          <w:tcPr>
            <w:tcW w:w="852" w:type="dxa"/>
          </w:tcPr>
          <w:p w14:paraId="3236E3A0" w14:textId="77777777" w:rsidR="004E6B88" w:rsidRPr="006778BA" w:rsidRDefault="004E6B88" w:rsidP="007E693F">
            <w:pPr>
              <w:autoSpaceDN/>
              <w:jc w:val="center"/>
              <w:rPr>
                <w:sz w:val="22"/>
                <w:szCs w:val="22"/>
              </w:rPr>
            </w:pPr>
            <w:r w:rsidRPr="006778BA">
              <w:rPr>
                <w:sz w:val="22"/>
                <w:szCs w:val="22"/>
              </w:rPr>
              <w:t>11.6.</w:t>
            </w:r>
          </w:p>
        </w:tc>
        <w:tc>
          <w:tcPr>
            <w:tcW w:w="9213" w:type="dxa"/>
          </w:tcPr>
          <w:p w14:paraId="7EC748B6" w14:textId="329F756C" w:rsidR="0093639F" w:rsidRPr="006778BA" w:rsidRDefault="0093639F" w:rsidP="0093639F">
            <w:pPr>
              <w:tabs>
                <w:tab w:val="left" w:pos="1260"/>
              </w:tabs>
              <w:autoSpaceDN/>
              <w:jc w:val="both"/>
              <w:rPr>
                <w:rFonts w:eastAsia="Calibri"/>
                <w:sz w:val="22"/>
                <w:szCs w:val="22"/>
              </w:rPr>
            </w:pPr>
            <w:r w:rsidRPr="006778BA">
              <w:rPr>
                <w:rFonts w:eastAsia="Calibri"/>
                <w:sz w:val="22"/>
                <w:szCs w:val="22"/>
              </w:rPr>
              <w:t>Draudikas neteiks draudimo apsaugos ir Draudikas neturės prievolės atlyginti Nuostolius dėl Pretenzijos ar teikti bet kokią kitą naudą, jei toks Nuostolių dėl Pretenzijos atlyginimas ar bet kokios kitos naudos suteikimas reikštų tai, kad Draudikas pažeis bet kokias sankcijas, draudimus arba apribojimus pagal Jungtinių Tautų rezoliucijas arba prekybos ar ekonomines sankcijas, Europos Sąjungos, Jungtinės Karalystės ar Jungtinių Amerikos Valstijų teisės aktų ar reglamentų nuostatas.</w:t>
            </w:r>
          </w:p>
        </w:tc>
      </w:tr>
      <w:tr w:rsidR="006778BA" w:rsidRPr="006778BA" w14:paraId="7D464457" w14:textId="77777777" w:rsidTr="007E693F">
        <w:tc>
          <w:tcPr>
            <w:tcW w:w="10065" w:type="dxa"/>
            <w:gridSpan w:val="2"/>
            <w:vAlign w:val="center"/>
          </w:tcPr>
          <w:p w14:paraId="57AF5B16" w14:textId="77777777" w:rsidR="004E6B88" w:rsidRPr="006778BA" w:rsidRDefault="004E6B88" w:rsidP="007E693F">
            <w:pPr>
              <w:autoSpaceDN/>
              <w:jc w:val="center"/>
              <w:rPr>
                <w:rFonts w:eastAsia="Calibri"/>
                <w:sz w:val="22"/>
                <w:szCs w:val="22"/>
              </w:rPr>
            </w:pPr>
            <w:r w:rsidRPr="006778BA">
              <w:rPr>
                <w:rFonts w:eastAsia="Calibri"/>
                <w:b/>
                <w:sz w:val="22"/>
                <w:szCs w:val="22"/>
              </w:rPr>
              <w:t>Kibernetinė ataka</w:t>
            </w:r>
          </w:p>
        </w:tc>
      </w:tr>
      <w:tr w:rsidR="006778BA" w:rsidRPr="006778BA" w14:paraId="5419659A" w14:textId="77777777" w:rsidTr="00446925">
        <w:tc>
          <w:tcPr>
            <w:tcW w:w="852" w:type="dxa"/>
          </w:tcPr>
          <w:p w14:paraId="0BB8A649" w14:textId="77777777" w:rsidR="004E6B88" w:rsidRPr="006778BA" w:rsidRDefault="004E6B88" w:rsidP="007E693F">
            <w:pPr>
              <w:autoSpaceDN/>
              <w:jc w:val="center"/>
              <w:rPr>
                <w:sz w:val="22"/>
                <w:szCs w:val="22"/>
              </w:rPr>
            </w:pPr>
            <w:r w:rsidRPr="006778BA">
              <w:rPr>
                <w:sz w:val="22"/>
                <w:szCs w:val="22"/>
              </w:rPr>
              <w:t>11.7.</w:t>
            </w:r>
          </w:p>
        </w:tc>
        <w:tc>
          <w:tcPr>
            <w:tcW w:w="9213" w:type="dxa"/>
          </w:tcPr>
          <w:p w14:paraId="45CFE88E" w14:textId="77777777" w:rsidR="004E6B88" w:rsidRPr="006778BA" w:rsidRDefault="004E6B88" w:rsidP="007E693F">
            <w:pPr>
              <w:autoSpaceDN/>
              <w:jc w:val="both"/>
              <w:rPr>
                <w:rFonts w:eastAsia="Calibri"/>
                <w:sz w:val="22"/>
                <w:szCs w:val="22"/>
              </w:rPr>
            </w:pPr>
            <w:r w:rsidRPr="006778BA">
              <w:rPr>
                <w:rFonts w:eastAsia="Calibri"/>
                <w:sz w:val="22"/>
                <w:szCs w:val="22"/>
              </w:rPr>
              <w:t xml:space="preserve">Draudikas neatlygins Nuostolių dėl bet kokios Pretenzijos ar Oficialaus tyrimo, paremto, kylančio ar kuriuo nors kitu būdu tiesiogiai ir / ar netiesiogiai susijusio su kibernetine ataka. </w:t>
            </w:r>
          </w:p>
        </w:tc>
      </w:tr>
      <w:tr w:rsidR="006778BA" w:rsidRPr="006778BA" w14:paraId="71E9B408" w14:textId="77777777" w:rsidTr="007E693F">
        <w:tc>
          <w:tcPr>
            <w:tcW w:w="10065" w:type="dxa"/>
            <w:gridSpan w:val="2"/>
          </w:tcPr>
          <w:p w14:paraId="6D5BB2DD" w14:textId="77777777" w:rsidR="004E6B88" w:rsidRPr="006778BA" w:rsidRDefault="004E6B88" w:rsidP="007E693F">
            <w:pPr>
              <w:autoSpaceDN/>
              <w:jc w:val="center"/>
              <w:rPr>
                <w:sz w:val="22"/>
                <w:szCs w:val="22"/>
                <w:highlight w:val="yellow"/>
              </w:rPr>
            </w:pPr>
            <w:r w:rsidRPr="006778BA">
              <w:rPr>
                <w:rFonts w:eastAsia="Calibri"/>
                <w:b/>
                <w:sz w:val="22"/>
                <w:szCs w:val="22"/>
              </w:rPr>
              <w:t>Specialioji išimtis</w:t>
            </w:r>
          </w:p>
        </w:tc>
      </w:tr>
      <w:tr w:rsidR="006778BA" w:rsidRPr="006778BA" w14:paraId="2794FA57" w14:textId="77777777" w:rsidTr="00446925">
        <w:tc>
          <w:tcPr>
            <w:tcW w:w="852" w:type="dxa"/>
          </w:tcPr>
          <w:p w14:paraId="2DAC788A" w14:textId="77777777" w:rsidR="004E6B88" w:rsidRPr="006778BA" w:rsidRDefault="004E6B88" w:rsidP="007E693F">
            <w:pPr>
              <w:autoSpaceDN/>
              <w:jc w:val="center"/>
              <w:rPr>
                <w:sz w:val="22"/>
                <w:szCs w:val="22"/>
              </w:rPr>
            </w:pPr>
            <w:r w:rsidRPr="006778BA">
              <w:rPr>
                <w:sz w:val="22"/>
                <w:szCs w:val="22"/>
              </w:rPr>
              <w:t>11.8.</w:t>
            </w:r>
          </w:p>
        </w:tc>
        <w:tc>
          <w:tcPr>
            <w:tcW w:w="9213" w:type="dxa"/>
          </w:tcPr>
          <w:p w14:paraId="2342A7DD" w14:textId="2AEECCBA"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Draudimas netaikomas Pretenzijoms, kylančioms iš arba priskirtinoms  aplinkybėms, atskleistoms Paraiškos formos</w:t>
            </w:r>
            <w:r w:rsidR="008018A2" w:rsidRPr="006778BA">
              <w:rPr>
                <w:rFonts w:eastAsia="Calibri"/>
                <w:sz w:val="22"/>
                <w:szCs w:val="22"/>
              </w:rPr>
              <w:t xml:space="preserve"> (Techninės specifikacijos 1 priedas)</w:t>
            </w:r>
            <w:r w:rsidRPr="006778BA">
              <w:rPr>
                <w:rFonts w:eastAsia="Calibri"/>
                <w:sz w:val="22"/>
                <w:szCs w:val="22"/>
              </w:rPr>
              <w:t xml:space="preserve"> 18, 20, 21 klausimų atsakymuose.</w:t>
            </w:r>
          </w:p>
          <w:p w14:paraId="4C9913AF" w14:textId="5F1B224C" w:rsidR="006A1B8F" w:rsidRPr="006778BA" w:rsidRDefault="00E30642" w:rsidP="007600FD">
            <w:pPr>
              <w:tabs>
                <w:tab w:val="left" w:pos="1260"/>
              </w:tabs>
              <w:autoSpaceDN/>
              <w:jc w:val="both"/>
              <w:rPr>
                <w:rFonts w:eastAsia="Calibri"/>
                <w:b/>
                <w:bCs/>
                <w:sz w:val="22"/>
                <w:szCs w:val="22"/>
                <w:highlight w:val="yellow"/>
              </w:rPr>
            </w:pPr>
            <w:r w:rsidRPr="006778BA">
              <w:rPr>
                <w:rFonts w:eastAsia="Calibri"/>
                <w:b/>
                <w:bCs/>
                <w:sz w:val="22"/>
                <w:szCs w:val="22"/>
              </w:rPr>
              <w:t xml:space="preserve">Techninės specifikacijos 1 priedas „Paraiškos forma“ </w:t>
            </w:r>
            <w:r w:rsidR="001E2051" w:rsidRPr="006778BA">
              <w:rPr>
                <w:rFonts w:eastAsia="Calibri"/>
                <w:b/>
                <w:bCs/>
                <w:sz w:val="22"/>
                <w:szCs w:val="22"/>
              </w:rPr>
              <w:t>(tol</w:t>
            </w:r>
            <w:r w:rsidR="00B80625" w:rsidRPr="006778BA">
              <w:rPr>
                <w:rFonts w:eastAsia="Calibri"/>
                <w:b/>
                <w:bCs/>
                <w:sz w:val="22"/>
                <w:szCs w:val="22"/>
              </w:rPr>
              <w:t xml:space="preserve">iau – Paraiškos forma) </w:t>
            </w:r>
            <w:r w:rsidR="00D11726" w:rsidRPr="006778BA">
              <w:rPr>
                <w:rFonts w:eastAsia="Calibri"/>
                <w:b/>
                <w:bCs/>
                <w:sz w:val="22"/>
                <w:szCs w:val="22"/>
              </w:rPr>
              <w:t>yra</w:t>
            </w:r>
            <w:r w:rsidRPr="006778BA">
              <w:rPr>
                <w:rFonts w:eastAsia="Calibri"/>
                <w:b/>
                <w:bCs/>
                <w:sz w:val="22"/>
                <w:szCs w:val="22"/>
              </w:rPr>
              <w:t xml:space="preserve"> užšifruo</w:t>
            </w:r>
            <w:r w:rsidR="00572664" w:rsidRPr="006778BA">
              <w:rPr>
                <w:rFonts w:eastAsia="Calibri"/>
                <w:b/>
                <w:bCs/>
                <w:sz w:val="22"/>
                <w:szCs w:val="22"/>
              </w:rPr>
              <w:t>ta</w:t>
            </w:r>
            <w:r w:rsidR="00B32C8F" w:rsidRPr="006778BA">
              <w:rPr>
                <w:rFonts w:eastAsia="Calibri"/>
                <w:b/>
                <w:bCs/>
                <w:sz w:val="22"/>
                <w:szCs w:val="22"/>
              </w:rPr>
              <w:t>s</w:t>
            </w:r>
            <w:r w:rsidRPr="006778BA">
              <w:rPr>
                <w:rFonts w:eastAsia="Calibri"/>
                <w:b/>
                <w:bCs/>
                <w:sz w:val="22"/>
                <w:szCs w:val="22"/>
              </w:rPr>
              <w:t>,</w:t>
            </w:r>
            <w:r w:rsidR="001E2051" w:rsidRPr="006778BA">
              <w:rPr>
                <w:rFonts w:eastAsia="Calibri"/>
                <w:b/>
                <w:bCs/>
                <w:sz w:val="22"/>
                <w:szCs w:val="22"/>
              </w:rPr>
              <w:t xml:space="preserve"> todėl </w:t>
            </w:r>
            <w:r w:rsidRPr="006778BA">
              <w:rPr>
                <w:rFonts w:eastAsia="Calibri"/>
                <w:b/>
                <w:bCs/>
                <w:sz w:val="22"/>
                <w:szCs w:val="22"/>
              </w:rPr>
              <w:t>jam peržiūrėti būtinas slaptažodis</w:t>
            </w:r>
            <w:r w:rsidR="00601FE1" w:rsidRPr="006778BA">
              <w:rPr>
                <w:rFonts w:eastAsia="Calibri"/>
                <w:b/>
                <w:bCs/>
                <w:sz w:val="22"/>
                <w:szCs w:val="22"/>
              </w:rPr>
              <w:t xml:space="preserve">. Tiekėjas norėdamas atrakinti </w:t>
            </w:r>
            <w:r w:rsidR="007600FD" w:rsidRPr="006778BA">
              <w:rPr>
                <w:rFonts w:eastAsia="Calibri"/>
                <w:b/>
                <w:bCs/>
                <w:sz w:val="22"/>
                <w:szCs w:val="22"/>
              </w:rPr>
              <w:t>Paraiškos form</w:t>
            </w:r>
            <w:r w:rsidR="00B16DD0" w:rsidRPr="006778BA">
              <w:rPr>
                <w:rFonts w:eastAsia="Calibri"/>
                <w:b/>
                <w:bCs/>
                <w:sz w:val="22"/>
                <w:szCs w:val="22"/>
              </w:rPr>
              <w:t>ą</w:t>
            </w:r>
            <w:r w:rsidR="007600FD" w:rsidRPr="006778BA">
              <w:rPr>
                <w:rFonts w:eastAsia="Calibri"/>
                <w:b/>
                <w:bCs/>
                <w:sz w:val="22"/>
                <w:szCs w:val="22"/>
              </w:rPr>
              <w:t xml:space="preserve"> turi </w:t>
            </w:r>
            <w:r w:rsidR="006A1B8F" w:rsidRPr="006778BA">
              <w:rPr>
                <w:rFonts w:eastAsia="Calibri"/>
                <w:b/>
                <w:bCs/>
                <w:sz w:val="22"/>
                <w:szCs w:val="22"/>
              </w:rPr>
              <w:t>CVP</w:t>
            </w:r>
            <w:r w:rsidR="00C40A21">
              <w:rPr>
                <w:rFonts w:eastAsia="Calibri"/>
                <w:b/>
                <w:bCs/>
                <w:sz w:val="22"/>
                <w:szCs w:val="22"/>
              </w:rPr>
              <w:t> </w:t>
            </w:r>
            <w:r w:rsidR="006A1B8F" w:rsidRPr="006778BA">
              <w:rPr>
                <w:rFonts w:eastAsia="Calibri"/>
                <w:b/>
                <w:bCs/>
                <w:sz w:val="22"/>
                <w:szCs w:val="22"/>
              </w:rPr>
              <w:t>IS susirašinėjimo priemonėmis</w:t>
            </w:r>
            <w:r w:rsidR="00B80625" w:rsidRPr="006778BA">
              <w:rPr>
                <w:rFonts w:eastAsia="Calibri"/>
                <w:b/>
                <w:bCs/>
                <w:sz w:val="22"/>
                <w:szCs w:val="22"/>
              </w:rPr>
              <w:t>,</w:t>
            </w:r>
            <w:r w:rsidR="00534DB7" w:rsidRPr="006778BA">
              <w:rPr>
                <w:rFonts w:eastAsia="Calibri"/>
                <w:b/>
                <w:bCs/>
                <w:sz w:val="22"/>
                <w:szCs w:val="22"/>
              </w:rPr>
              <w:t xml:space="preserve"> iki pasiūlymų pateikimo </w:t>
            </w:r>
            <w:r w:rsidR="0089383F" w:rsidRPr="006778BA">
              <w:rPr>
                <w:rFonts w:eastAsia="Calibri"/>
                <w:b/>
                <w:bCs/>
                <w:sz w:val="22"/>
                <w:szCs w:val="22"/>
              </w:rPr>
              <w:t>termino</w:t>
            </w:r>
            <w:r w:rsidR="007600FD" w:rsidRPr="006778BA">
              <w:rPr>
                <w:rFonts w:eastAsia="Calibri"/>
                <w:b/>
                <w:bCs/>
                <w:sz w:val="22"/>
                <w:szCs w:val="22"/>
              </w:rPr>
              <w:t xml:space="preserve"> pabaigos</w:t>
            </w:r>
            <w:r w:rsidR="00B80625" w:rsidRPr="006778BA">
              <w:rPr>
                <w:rFonts w:eastAsia="Calibri"/>
                <w:b/>
                <w:bCs/>
                <w:sz w:val="22"/>
                <w:szCs w:val="22"/>
              </w:rPr>
              <w:t>,</w:t>
            </w:r>
            <w:r w:rsidR="0089383F" w:rsidRPr="006778BA">
              <w:rPr>
                <w:rFonts w:eastAsia="Calibri"/>
                <w:b/>
                <w:bCs/>
                <w:sz w:val="22"/>
                <w:szCs w:val="22"/>
              </w:rPr>
              <w:t xml:space="preserve"> pateikti </w:t>
            </w:r>
            <w:r w:rsidR="00B16DD0" w:rsidRPr="006778BA">
              <w:rPr>
                <w:rFonts w:eastAsia="Calibri"/>
                <w:b/>
                <w:bCs/>
                <w:sz w:val="22"/>
                <w:szCs w:val="22"/>
              </w:rPr>
              <w:t xml:space="preserve">pirkimo vykdytojui </w:t>
            </w:r>
            <w:r w:rsidR="007600FD" w:rsidRPr="006778BA">
              <w:rPr>
                <w:rFonts w:eastAsia="Calibri"/>
                <w:b/>
                <w:bCs/>
                <w:sz w:val="22"/>
                <w:szCs w:val="22"/>
              </w:rPr>
              <w:t xml:space="preserve">laisvos formos </w:t>
            </w:r>
            <w:r w:rsidR="0089383F" w:rsidRPr="006778BA">
              <w:rPr>
                <w:rFonts w:eastAsia="Calibri"/>
                <w:b/>
                <w:bCs/>
                <w:sz w:val="22"/>
                <w:szCs w:val="22"/>
              </w:rPr>
              <w:t xml:space="preserve">prašymą dėl slaptažodžio suteikimo. </w:t>
            </w:r>
          </w:p>
        </w:tc>
      </w:tr>
      <w:tr w:rsidR="006778BA" w:rsidRPr="006778BA" w14:paraId="5F7D0235" w14:textId="77777777" w:rsidTr="007E693F">
        <w:tc>
          <w:tcPr>
            <w:tcW w:w="10065" w:type="dxa"/>
            <w:gridSpan w:val="2"/>
          </w:tcPr>
          <w:p w14:paraId="1954A650" w14:textId="77777777" w:rsidR="004E6B88" w:rsidRPr="006778BA" w:rsidRDefault="004E6B88" w:rsidP="007E693F">
            <w:pPr>
              <w:tabs>
                <w:tab w:val="left" w:pos="1260"/>
              </w:tabs>
              <w:autoSpaceDN/>
              <w:jc w:val="center"/>
              <w:rPr>
                <w:rFonts w:eastAsia="Calibri"/>
                <w:sz w:val="22"/>
                <w:szCs w:val="22"/>
              </w:rPr>
            </w:pPr>
            <w:r w:rsidRPr="006778BA">
              <w:rPr>
                <w:b/>
                <w:sz w:val="22"/>
                <w:szCs w:val="22"/>
                <w:lang w:eastAsia="en-US"/>
              </w:rPr>
              <w:t>Vertybiniai popieriai</w:t>
            </w:r>
          </w:p>
        </w:tc>
      </w:tr>
      <w:tr w:rsidR="006778BA" w:rsidRPr="006778BA" w14:paraId="3FD35E3B" w14:textId="77777777" w:rsidTr="00446925">
        <w:tc>
          <w:tcPr>
            <w:tcW w:w="852" w:type="dxa"/>
          </w:tcPr>
          <w:p w14:paraId="59CA9F77" w14:textId="2E9BC359" w:rsidR="004E6B88" w:rsidRPr="006778BA" w:rsidRDefault="004E6B88" w:rsidP="007E693F">
            <w:pPr>
              <w:autoSpaceDN/>
              <w:jc w:val="center"/>
              <w:rPr>
                <w:sz w:val="22"/>
                <w:szCs w:val="22"/>
              </w:rPr>
            </w:pPr>
            <w:r w:rsidRPr="006778BA">
              <w:rPr>
                <w:sz w:val="22"/>
                <w:szCs w:val="22"/>
              </w:rPr>
              <w:t>11.9</w:t>
            </w:r>
            <w:r w:rsidR="00C66AB0" w:rsidRPr="006778BA">
              <w:rPr>
                <w:sz w:val="22"/>
                <w:szCs w:val="22"/>
              </w:rPr>
              <w:t>.</w:t>
            </w:r>
          </w:p>
        </w:tc>
        <w:tc>
          <w:tcPr>
            <w:tcW w:w="9213" w:type="dxa"/>
          </w:tcPr>
          <w:p w14:paraId="4D548DDE"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Bendrovės apsauga dėl nuostolių, susijusių su vertybiniais popieriais: nedraudžiama.</w:t>
            </w:r>
          </w:p>
        </w:tc>
      </w:tr>
      <w:tr w:rsidR="006778BA" w:rsidRPr="006778BA" w14:paraId="765FC12D" w14:textId="77777777" w:rsidTr="007E693F">
        <w:tc>
          <w:tcPr>
            <w:tcW w:w="10065" w:type="dxa"/>
            <w:gridSpan w:val="2"/>
          </w:tcPr>
          <w:p w14:paraId="2AD2DC72" w14:textId="77777777" w:rsidR="004E6B88" w:rsidRPr="006778BA" w:rsidRDefault="004E6B88" w:rsidP="007E693F">
            <w:pPr>
              <w:tabs>
                <w:tab w:val="left" w:pos="1260"/>
              </w:tabs>
              <w:autoSpaceDN/>
              <w:jc w:val="center"/>
              <w:rPr>
                <w:rFonts w:eastAsia="Calibri"/>
                <w:b/>
                <w:bCs/>
                <w:sz w:val="22"/>
                <w:szCs w:val="22"/>
              </w:rPr>
            </w:pPr>
            <w:r w:rsidRPr="006778BA">
              <w:rPr>
                <w:rFonts w:eastAsia="Calibri"/>
                <w:b/>
                <w:bCs/>
                <w:sz w:val="22"/>
                <w:szCs w:val="22"/>
              </w:rPr>
              <w:lastRenderedPageBreak/>
              <w:t>Profesinė atsakomybė</w:t>
            </w:r>
          </w:p>
        </w:tc>
      </w:tr>
      <w:tr w:rsidR="006778BA" w:rsidRPr="006778BA" w14:paraId="7BE718E2" w14:textId="77777777" w:rsidTr="00446925">
        <w:tc>
          <w:tcPr>
            <w:tcW w:w="852" w:type="dxa"/>
          </w:tcPr>
          <w:p w14:paraId="5282CB4A" w14:textId="28A1F411" w:rsidR="004E6B88" w:rsidRPr="006778BA" w:rsidRDefault="004E6B88" w:rsidP="007E693F">
            <w:pPr>
              <w:autoSpaceDN/>
              <w:jc w:val="center"/>
              <w:rPr>
                <w:sz w:val="22"/>
                <w:szCs w:val="22"/>
              </w:rPr>
            </w:pPr>
            <w:r w:rsidRPr="006778BA">
              <w:rPr>
                <w:sz w:val="22"/>
                <w:szCs w:val="22"/>
              </w:rPr>
              <w:t>11.10</w:t>
            </w:r>
            <w:r w:rsidR="00C66AB0" w:rsidRPr="006778BA">
              <w:rPr>
                <w:sz w:val="22"/>
                <w:szCs w:val="22"/>
              </w:rPr>
              <w:t>.</w:t>
            </w:r>
          </w:p>
        </w:tc>
        <w:tc>
          <w:tcPr>
            <w:tcW w:w="9213" w:type="dxa"/>
          </w:tcPr>
          <w:p w14:paraId="7EBDBE1B" w14:textId="77777777" w:rsidR="004E6B88" w:rsidRPr="006778BA" w:rsidRDefault="004E6B88" w:rsidP="007E693F">
            <w:pPr>
              <w:jc w:val="both"/>
              <w:rPr>
                <w:rFonts w:eastAsia="Calibri"/>
                <w:sz w:val="22"/>
                <w:szCs w:val="22"/>
              </w:rPr>
            </w:pPr>
            <w:r w:rsidRPr="006778BA">
              <w:rPr>
                <w:rFonts w:eastAsia="Calibri"/>
                <w:sz w:val="22"/>
                <w:szCs w:val="22"/>
              </w:rPr>
              <w:t xml:space="preserve">Draudikas nemokės jokių išmokų dėl Draudėjo ar Apdraustų asmenų vykdomų ar nevykdomų profesinių paslaugų ar bet kokių su tuo susijusių veiksmų, klaidų ar praleidimų. </w:t>
            </w:r>
          </w:p>
          <w:p w14:paraId="5033050C" w14:textId="1C332617" w:rsidR="004E6B88" w:rsidRPr="006778BA" w:rsidRDefault="004E6B88" w:rsidP="007E693F">
            <w:pPr>
              <w:rPr>
                <w:rFonts w:eastAsia="Calibri"/>
                <w:sz w:val="22"/>
                <w:szCs w:val="22"/>
              </w:rPr>
            </w:pPr>
            <w:r w:rsidRPr="006778BA">
              <w:rPr>
                <w:rFonts w:eastAsia="Calibri"/>
                <w:sz w:val="22"/>
                <w:szCs w:val="22"/>
              </w:rPr>
              <w:t>Pastaba:  ši nuostata suprantama ir detalizuojama sekančiai:</w:t>
            </w:r>
          </w:p>
          <w:p w14:paraId="50558549"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Profesinės paslaugos teikimas reikalauja trečiosios šalies, kuri gauna minėtas paslaugas, įsitraukimo. Jeigu darbuotojai ar valdybos nariai vykdo tik vidines funkcijas, tai ši išimtis/nuostata jiems netaikoma (</w:t>
            </w:r>
            <w:proofErr w:type="spellStart"/>
            <w:r w:rsidRPr="006778BA">
              <w:rPr>
                <w:rFonts w:eastAsia="Calibri"/>
                <w:sz w:val="22"/>
                <w:szCs w:val="22"/>
              </w:rPr>
              <w:t>Providing</w:t>
            </w:r>
            <w:proofErr w:type="spellEnd"/>
            <w:r w:rsidRPr="006778BA">
              <w:rPr>
                <w:rFonts w:eastAsia="Calibri"/>
                <w:sz w:val="22"/>
                <w:szCs w:val="22"/>
              </w:rPr>
              <w:t xml:space="preserve"> a </w:t>
            </w:r>
            <w:proofErr w:type="spellStart"/>
            <w:r w:rsidRPr="006778BA">
              <w:rPr>
                <w:rFonts w:eastAsia="Calibri"/>
                <w:sz w:val="22"/>
                <w:szCs w:val="22"/>
              </w:rPr>
              <w:t>professional</w:t>
            </w:r>
            <w:proofErr w:type="spellEnd"/>
            <w:r w:rsidRPr="006778BA">
              <w:rPr>
                <w:rFonts w:eastAsia="Calibri"/>
                <w:sz w:val="22"/>
                <w:szCs w:val="22"/>
              </w:rPr>
              <w:t xml:space="preserve"> service </w:t>
            </w:r>
            <w:proofErr w:type="spellStart"/>
            <w:r w:rsidRPr="006778BA">
              <w:rPr>
                <w:rFonts w:eastAsia="Calibri"/>
                <w:sz w:val="22"/>
                <w:szCs w:val="22"/>
              </w:rPr>
              <w:t>needs</w:t>
            </w:r>
            <w:proofErr w:type="spellEnd"/>
            <w:r w:rsidRPr="006778BA">
              <w:rPr>
                <w:rFonts w:eastAsia="Calibri"/>
                <w:sz w:val="22"/>
                <w:szCs w:val="22"/>
              </w:rPr>
              <w:t xml:space="preserve"> </w:t>
            </w:r>
            <w:proofErr w:type="spellStart"/>
            <w:r w:rsidRPr="006778BA">
              <w:rPr>
                <w:rFonts w:eastAsia="Calibri"/>
                <w:sz w:val="22"/>
                <w:szCs w:val="22"/>
              </w:rPr>
              <w:t>the</w:t>
            </w:r>
            <w:proofErr w:type="spellEnd"/>
            <w:r w:rsidRPr="006778BA">
              <w:rPr>
                <w:rFonts w:eastAsia="Calibri"/>
                <w:sz w:val="22"/>
                <w:szCs w:val="22"/>
              </w:rPr>
              <w:t xml:space="preserve"> </w:t>
            </w:r>
            <w:proofErr w:type="spellStart"/>
            <w:r w:rsidRPr="006778BA">
              <w:rPr>
                <w:rFonts w:eastAsia="Calibri"/>
                <w:sz w:val="22"/>
                <w:szCs w:val="22"/>
              </w:rPr>
              <w:t>involvement</w:t>
            </w:r>
            <w:proofErr w:type="spellEnd"/>
            <w:r w:rsidRPr="006778BA">
              <w:rPr>
                <w:rFonts w:eastAsia="Calibri"/>
                <w:sz w:val="22"/>
                <w:szCs w:val="22"/>
              </w:rPr>
              <w:t xml:space="preserve"> </w:t>
            </w:r>
            <w:proofErr w:type="spellStart"/>
            <w:r w:rsidRPr="006778BA">
              <w:rPr>
                <w:rFonts w:eastAsia="Calibri"/>
                <w:sz w:val="22"/>
                <w:szCs w:val="22"/>
              </w:rPr>
              <w:t>of</w:t>
            </w:r>
            <w:proofErr w:type="spellEnd"/>
            <w:r w:rsidRPr="006778BA">
              <w:rPr>
                <w:rFonts w:eastAsia="Calibri"/>
                <w:sz w:val="22"/>
                <w:szCs w:val="22"/>
              </w:rPr>
              <w:t xml:space="preserve"> a </w:t>
            </w:r>
            <w:proofErr w:type="spellStart"/>
            <w:r w:rsidRPr="006778BA">
              <w:rPr>
                <w:rFonts w:eastAsia="Calibri"/>
                <w:sz w:val="22"/>
                <w:szCs w:val="22"/>
              </w:rPr>
              <w:t>third</w:t>
            </w:r>
            <w:proofErr w:type="spellEnd"/>
            <w:r w:rsidRPr="006778BA">
              <w:rPr>
                <w:rFonts w:eastAsia="Calibri"/>
                <w:sz w:val="22"/>
                <w:szCs w:val="22"/>
              </w:rPr>
              <w:t xml:space="preserve"> </w:t>
            </w:r>
            <w:proofErr w:type="spellStart"/>
            <w:r w:rsidRPr="006778BA">
              <w:rPr>
                <w:rFonts w:eastAsia="Calibri"/>
                <w:sz w:val="22"/>
                <w:szCs w:val="22"/>
              </w:rPr>
              <w:t>party</w:t>
            </w:r>
            <w:proofErr w:type="spellEnd"/>
            <w:r w:rsidRPr="006778BA">
              <w:rPr>
                <w:rFonts w:eastAsia="Calibri"/>
                <w:sz w:val="22"/>
                <w:szCs w:val="22"/>
              </w:rPr>
              <w:t xml:space="preserve"> </w:t>
            </w:r>
            <w:proofErr w:type="spellStart"/>
            <w:r w:rsidRPr="006778BA">
              <w:rPr>
                <w:rFonts w:eastAsia="Calibri"/>
                <w:sz w:val="22"/>
                <w:szCs w:val="22"/>
              </w:rPr>
              <w:t>who</w:t>
            </w:r>
            <w:proofErr w:type="spellEnd"/>
            <w:r w:rsidRPr="006778BA">
              <w:rPr>
                <w:rFonts w:eastAsia="Calibri"/>
                <w:sz w:val="22"/>
                <w:szCs w:val="22"/>
              </w:rPr>
              <w:t xml:space="preserve"> is </w:t>
            </w:r>
            <w:proofErr w:type="spellStart"/>
            <w:r w:rsidRPr="006778BA">
              <w:rPr>
                <w:rFonts w:eastAsia="Calibri"/>
                <w:sz w:val="22"/>
                <w:szCs w:val="22"/>
              </w:rPr>
              <w:t>receiving</w:t>
            </w:r>
            <w:proofErr w:type="spellEnd"/>
            <w:r w:rsidRPr="006778BA">
              <w:rPr>
                <w:rFonts w:eastAsia="Calibri"/>
                <w:sz w:val="22"/>
                <w:szCs w:val="22"/>
              </w:rPr>
              <w:t xml:space="preserve"> </w:t>
            </w:r>
            <w:proofErr w:type="spellStart"/>
            <w:r w:rsidRPr="006778BA">
              <w:rPr>
                <w:rFonts w:eastAsia="Calibri"/>
                <w:sz w:val="22"/>
                <w:szCs w:val="22"/>
              </w:rPr>
              <w:t>said</w:t>
            </w:r>
            <w:proofErr w:type="spellEnd"/>
            <w:r w:rsidRPr="006778BA">
              <w:rPr>
                <w:rFonts w:eastAsia="Calibri"/>
                <w:sz w:val="22"/>
                <w:szCs w:val="22"/>
              </w:rPr>
              <w:t xml:space="preserve"> </w:t>
            </w:r>
            <w:proofErr w:type="spellStart"/>
            <w:r w:rsidRPr="006778BA">
              <w:rPr>
                <w:rFonts w:eastAsia="Calibri"/>
                <w:sz w:val="22"/>
                <w:szCs w:val="22"/>
              </w:rPr>
              <w:t>services</w:t>
            </w:r>
            <w:proofErr w:type="spellEnd"/>
            <w:r w:rsidRPr="006778BA">
              <w:rPr>
                <w:rFonts w:eastAsia="Calibri"/>
                <w:sz w:val="22"/>
                <w:szCs w:val="22"/>
              </w:rPr>
              <w:t xml:space="preserve">. If </w:t>
            </w:r>
            <w:proofErr w:type="spellStart"/>
            <w:r w:rsidRPr="006778BA">
              <w:rPr>
                <w:rFonts w:eastAsia="Calibri"/>
                <w:sz w:val="22"/>
                <w:szCs w:val="22"/>
              </w:rPr>
              <w:t>the</w:t>
            </w:r>
            <w:proofErr w:type="spellEnd"/>
            <w:r w:rsidRPr="006778BA">
              <w:rPr>
                <w:rFonts w:eastAsia="Calibri"/>
                <w:sz w:val="22"/>
                <w:szCs w:val="22"/>
              </w:rPr>
              <w:t xml:space="preserve"> </w:t>
            </w:r>
            <w:proofErr w:type="spellStart"/>
            <w:r w:rsidRPr="006778BA">
              <w:rPr>
                <w:rFonts w:eastAsia="Calibri"/>
                <w:sz w:val="22"/>
                <w:szCs w:val="22"/>
              </w:rPr>
              <w:t>employees</w:t>
            </w:r>
            <w:proofErr w:type="spellEnd"/>
            <w:r w:rsidRPr="006778BA">
              <w:rPr>
                <w:rFonts w:eastAsia="Calibri"/>
                <w:sz w:val="22"/>
                <w:szCs w:val="22"/>
              </w:rPr>
              <w:t xml:space="preserve"> </w:t>
            </w:r>
            <w:proofErr w:type="spellStart"/>
            <w:r w:rsidRPr="006778BA">
              <w:rPr>
                <w:rFonts w:eastAsia="Calibri"/>
                <w:sz w:val="22"/>
                <w:szCs w:val="22"/>
              </w:rPr>
              <w:t>or</w:t>
            </w:r>
            <w:proofErr w:type="spellEnd"/>
            <w:r w:rsidRPr="006778BA">
              <w:rPr>
                <w:rFonts w:eastAsia="Calibri"/>
                <w:sz w:val="22"/>
                <w:szCs w:val="22"/>
              </w:rPr>
              <w:t xml:space="preserve"> </w:t>
            </w:r>
            <w:proofErr w:type="spellStart"/>
            <w:r w:rsidRPr="006778BA">
              <w:rPr>
                <w:rFonts w:eastAsia="Calibri"/>
                <w:sz w:val="22"/>
                <w:szCs w:val="22"/>
              </w:rPr>
              <w:t>board</w:t>
            </w:r>
            <w:proofErr w:type="spellEnd"/>
            <w:r w:rsidRPr="006778BA">
              <w:rPr>
                <w:rFonts w:eastAsia="Calibri"/>
                <w:sz w:val="22"/>
                <w:szCs w:val="22"/>
              </w:rPr>
              <w:t xml:space="preserve"> </w:t>
            </w:r>
            <w:proofErr w:type="spellStart"/>
            <w:r w:rsidRPr="006778BA">
              <w:rPr>
                <w:rFonts w:eastAsia="Calibri"/>
                <w:sz w:val="22"/>
                <w:szCs w:val="22"/>
              </w:rPr>
              <w:t>members</w:t>
            </w:r>
            <w:proofErr w:type="spellEnd"/>
            <w:r w:rsidRPr="006778BA">
              <w:rPr>
                <w:rFonts w:eastAsia="Calibri"/>
                <w:sz w:val="22"/>
                <w:szCs w:val="22"/>
              </w:rPr>
              <w:t xml:space="preserve">  are </w:t>
            </w:r>
            <w:proofErr w:type="spellStart"/>
            <w:r w:rsidRPr="006778BA">
              <w:rPr>
                <w:rFonts w:eastAsia="Calibri"/>
                <w:sz w:val="22"/>
                <w:szCs w:val="22"/>
              </w:rPr>
              <w:t>only</w:t>
            </w:r>
            <w:proofErr w:type="spellEnd"/>
            <w:r w:rsidRPr="006778BA">
              <w:rPr>
                <w:rFonts w:eastAsia="Calibri"/>
                <w:sz w:val="22"/>
                <w:szCs w:val="22"/>
              </w:rPr>
              <w:t xml:space="preserve"> </w:t>
            </w:r>
            <w:proofErr w:type="spellStart"/>
            <w:r w:rsidRPr="006778BA">
              <w:rPr>
                <w:rFonts w:eastAsia="Calibri"/>
                <w:sz w:val="22"/>
                <w:szCs w:val="22"/>
              </w:rPr>
              <w:t>providing</w:t>
            </w:r>
            <w:proofErr w:type="spellEnd"/>
            <w:r w:rsidRPr="006778BA">
              <w:rPr>
                <w:rFonts w:eastAsia="Calibri"/>
                <w:sz w:val="22"/>
                <w:szCs w:val="22"/>
              </w:rPr>
              <w:t xml:space="preserve"> </w:t>
            </w:r>
            <w:proofErr w:type="spellStart"/>
            <w:r w:rsidRPr="006778BA">
              <w:rPr>
                <w:rFonts w:eastAsia="Calibri"/>
                <w:sz w:val="22"/>
                <w:szCs w:val="22"/>
              </w:rPr>
              <w:t>internal</w:t>
            </w:r>
            <w:proofErr w:type="spellEnd"/>
            <w:r w:rsidRPr="006778BA">
              <w:rPr>
                <w:rFonts w:eastAsia="Calibri"/>
                <w:sz w:val="22"/>
                <w:szCs w:val="22"/>
              </w:rPr>
              <w:t xml:space="preserve"> </w:t>
            </w:r>
            <w:proofErr w:type="spellStart"/>
            <w:r w:rsidRPr="006778BA">
              <w:rPr>
                <w:rFonts w:eastAsia="Calibri"/>
                <w:sz w:val="22"/>
                <w:szCs w:val="22"/>
              </w:rPr>
              <w:t>functions</w:t>
            </w:r>
            <w:proofErr w:type="spellEnd"/>
            <w:r w:rsidRPr="006778BA">
              <w:rPr>
                <w:rFonts w:eastAsia="Calibri"/>
                <w:sz w:val="22"/>
                <w:szCs w:val="22"/>
              </w:rPr>
              <w:t xml:space="preserve"> </w:t>
            </w:r>
            <w:proofErr w:type="spellStart"/>
            <w:r w:rsidRPr="006778BA">
              <w:rPr>
                <w:rFonts w:eastAsia="Calibri"/>
                <w:sz w:val="22"/>
                <w:szCs w:val="22"/>
              </w:rPr>
              <w:t>then</w:t>
            </w:r>
            <w:proofErr w:type="spellEnd"/>
            <w:r w:rsidRPr="006778BA">
              <w:rPr>
                <w:rFonts w:eastAsia="Calibri"/>
                <w:sz w:val="22"/>
                <w:szCs w:val="22"/>
              </w:rPr>
              <w:t xml:space="preserve"> </w:t>
            </w:r>
            <w:proofErr w:type="spellStart"/>
            <w:r w:rsidRPr="006778BA">
              <w:rPr>
                <w:rFonts w:eastAsia="Calibri"/>
                <w:sz w:val="22"/>
                <w:szCs w:val="22"/>
              </w:rPr>
              <w:t>this</w:t>
            </w:r>
            <w:proofErr w:type="spellEnd"/>
            <w:r w:rsidRPr="006778BA">
              <w:rPr>
                <w:rFonts w:eastAsia="Calibri"/>
                <w:sz w:val="22"/>
                <w:szCs w:val="22"/>
              </w:rPr>
              <w:t xml:space="preserve"> </w:t>
            </w:r>
            <w:proofErr w:type="spellStart"/>
            <w:r w:rsidRPr="006778BA">
              <w:rPr>
                <w:rFonts w:eastAsia="Calibri"/>
                <w:sz w:val="22"/>
                <w:szCs w:val="22"/>
              </w:rPr>
              <w:t>would</w:t>
            </w:r>
            <w:proofErr w:type="spellEnd"/>
            <w:r w:rsidRPr="006778BA">
              <w:rPr>
                <w:rFonts w:eastAsia="Calibri"/>
                <w:sz w:val="22"/>
                <w:szCs w:val="22"/>
              </w:rPr>
              <w:t xml:space="preserve"> </w:t>
            </w:r>
            <w:proofErr w:type="spellStart"/>
            <w:r w:rsidRPr="006778BA">
              <w:rPr>
                <w:rFonts w:eastAsia="Calibri"/>
                <w:sz w:val="22"/>
                <w:szCs w:val="22"/>
              </w:rPr>
              <w:t>not</w:t>
            </w:r>
            <w:proofErr w:type="spellEnd"/>
            <w:r w:rsidRPr="006778BA">
              <w:rPr>
                <w:rFonts w:eastAsia="Calibri"/>
                <w:sz w:val="22"/>
                <w:szCs w:val="22"/>
              </w:rPr>
              <w:t xml:space="preserve"> </w:t>
            </w:r>
            <w:proofErr w:type="spellStart"/>
            <w:r w:rsidRPr="006778BA">
              <w:rPr>
                <w:rFonts w:eastAsia="Calibri"/>
                <w:sz w:val="22"/>
                <w:szCs w:val="22"/>
              </w:rPr>
              <w:t>apply</w:t>
            </w:r>
            <w:proofErr w:type="spellEnd"/>
            <w:r w:rsidRPr="006778BA">
              <w:rPr>
                <w:rFonts w:eastAsia="Calibri"/>
                <w:sz w:val="22"/>
                <w:szCs w:val="22"/>
              </w:rPr>
              <w:t xml:space="preserve"> to </w:t>
            </w:r>
            <w:proofErr w:type="spellStart"/>
            <w:r w:rsidRPr="006778BA">
              <w:rPr>
                <w:rFonts w:eastAsia="Calibri"/>
                <w:sz w:val="22"/>
                <w:szCs w:val="22"/>
              </w:rPr>
              <w:t>them</w:t>
            </w:r>
            <w:proofErr w:type="spellEnd"/>
            <w:r w:rsidRPr="006778BA">
              <w:rPr>
                <w:rFonts w:eastAsia="Calibri"/>
                <w:sz w:val="22"/>
                <w:szCs w:val="22"/>
              </w:rPr>
              <w:t>)</w:t>
            </w:r>
          </w:p>
        </w:tc>
      </w:tr>
      <w:tr w:rsidR="006778BA" w:rsidRPr="006778BA" w14:paraId="3C0C4DCB" w14:textId="77777777" w:rsidTr="007E693F">
        <w:tc>
          <w:tcPr>
            <w:tcW w:w="10065" w:type="dxa"/>
            <w:gridSpan w:val="2"/>
            <w:vAlign w:val="center"/>
          </w:tcPr>
          <w:p w14:paraId="6BB28E5C" w14:textId="77777777" w:rsidR="004E6B88" w:rsidRPr="006778BA" w:rsidRDefault="004E6B88" w:rsidP="007E693F">
            <w:pPr>
              <w:tabs>
                <w:tab w:val="left" w:pos="1260"/>
              </w:tabs>
              <w:autoSpaceDN/>
              <w:jc w:val="center"/>
              <w:rPr>
                <w:b/>
                <w:bCs/>
                <w:sz w:val="22"/>
                <w:szCs w:val="22"/>
              </w:rPr>
            </w:pPr>
            <w:r w:rsidRPr="006778BA">
              <w:rPr>
                <w:rFonts w:eastAsia="Calibri"/>
                <w:b/>
                <w:bCs/>
                <w:sz w:val="22"/>
                <w:szCs w:val="22"/>
              </w:rPr>
              <w:t>Išimtis dėl išmokų ir piniginių dovanų</w:t>
            </w:r>
          </w:p>
        </w:tc>
      </w:tr>
      <w:tr w:rsidR="006778BA" w:rsidRPr="006778BA" w14:paraId="1FF5FD05" w14:textId="77777777" w:rsidTr="00446925">
        <w:tc>
          <w:tcPr>
            <w:tcW w:w="852" w:type="dxa"/>
            <w:vAlign w:val="center"/>
          </w:tcPr>
          <w:p w14:paraId="3F112DA7" w14:textId="681CF5A2" w:rsidR="004E6B88" w:rsidRPr="006778BA" w:rsidRDefault="004E6B88" w:rsidP="007E693F">
            <w:pPr>
              <w:autoSpaceDN/>
              <w:jc w:val="center"/>
              <w:rPr>
                <w:sz w:val="22"/>
                <w:szCs w:val="22"/>
              </w:rPr>
            </w:pPr>
            <w:r w:rsidRPr="006778BA">
              <w:rPr>
                <w:sz w:val="22"/>
                <w:szCs w:val="22"/>
              </w:rPr>
              <w:t>11.11</w:t>
            </w:r>
            <w:r w:rsidR="00C66AB0" w:rsidRPr="006778BA">
              <w:rPr>
                <w:sz w:val="22"/>
                <w:szCs w:val="22"/>
              </w:rPr>
              <w:t>.</w:t>
            </w:r>
          </w:p>
        </w:tc>
        <w:tc>
          <w:tcPr>
            <w:tcW w:w="9213" w:type="dxa"/>
          </w:tcPr>
          <w:p w14:paraId="11112F65" w14:textId="77777777" w:rsidR="004E6B88" w:rsidRPr="006778BA" w:rsidRDefault="004E6B88" w:rsidP="007E693F">
            <w:pPr>
              <w:tabs>
                <w:tab w:val="left" w:pos="709"/>
              </w:tabs>
              <w:jc w:val="both"/>
              <w:rPr>
                <w:sz w:val="22"/>
                <w:szCs w:val="22"/>
              </w:rPr>
            </w:pPr>
            <w:r w:rsidRPr="006778BA">
              <w:rPr>
                <w:sz w:val="22"/>
                <w:szCs w:val="22"/>
              </w:rPr>
              <w:t>Draudikas neatlygins Nuostolių dėl bet kokių Pretenzijų ar Oficialaus tyrimo, priskiriamo, kylančio ar kuriuo nors kitu būdu tiesiogiai ir / ar netiesiogiai susijusio su:</w:t>
            </w:r>
          </w:p>
          <w:p w14:paraId="5B53F35B" w14:textId="77777777" w:rsidR="004E6B88" w:rsidRPr="006778BA" w:rsidRDefault="004E6B88" w:rsidP="007E693F">
            <w:pPr>
              <w:tabs>
                <w:tab w:val="left" w:pos="709"/>
              </w:tabs>
              <w:jc w:val="both"/>
              <w:rPr>
                <w:sz w:val="22"/>
                <w:szCs w:val="22"/>
              </w:rPr>
            </w:pPr>
            <w:r w:rsidRPr="006778BA">
              <w:rPr>
                <w:sz w:val="22"/>
                <w:szCs w:val="22"/>
              </w:rPr>
              <w:t>(i) neteisėtomis sumomis, komisiniais, piniginėmis dovanomis, išmokomis ar kita nauda, skirta toliau nurodytiems asmenims ar jų naudai: vietos ar užsienio valstybės ar ginkluotųjų pajėgų pareigūnams, agentams, atstovams, darbuotojams (dirbantiems visą ar ne visą darbo dieną) ar jų šeimos nariams ar įmonei, su kuria jie yra susiję; arba</w:t>
            </w:r>
          </w:p>
          <w:p w14:paraId="3EABD6B4" w14:textId="77777777" w:rsidR="004E6B88" w:rsidRPr="006778BA" w:rsidRDefault="004E6B88" w:rsidP="007E693F">
            <w:pPr>
              <w:tabs>
                <w:tab w:val="left" w:pos="709"/>
              </w:tabs>
              <w:jc w:val="both"/>
              <w:rPr>
                <w:sz w:val="22"/>
                <w:szCs w:val="22"/>
              </w:rPr>
            </w:pPr>
            <w:r w:rsidRPr="006778BA">
              <w:rPr>
                <w:sz w:val="22"/>
                <w:szCs w:val="22"/>
              </w:rPr>
              <w:t>(ii) neteisėtomis sumomis, komisiniais, piniginėmis dovanomis, išmokomis ar kita nauda, skirta toliau nurodytiems asmenims ar jų naudai: bet kokios Bendrovės klientų ar jų filialų (kaip ši sąvoka apibrėžta Bendrovės buveinės jurisdikcijoje galiojančiame statute, įstatuose ar kituose įstatymuose bei kituose teisės aktuose, įskaitant tokių filialų vadovus, direktorius, agentus, savininkus, partnerius, atstovus, pagrindinius akcininkus ar darbuotojus) pareigūnams (dirbantiems visą ar ne visą darbo dieną), direktoriams, agentams, partneriams, atstovams, pagrindiniams akcininkams, arba savininkams ar darbuotojams, arba jų šeimų nariams ar įmonei, su kuria jie yra susiję; arba</w:t>
            </w:r>
          </w:p>
          <w:p w14:paraId="61589FC4" w14:textId="77777777" w:rsidR="004E6B88" w:rsidRPr="006778BA" w:rsidRDefault="004E6B88" w:rsidP="007E693F">
            <w:pPr>
              <w:tabs>
                <w:tab w:val="left" w:pos="1260"/>
              </w:tabs>
              <w:autoSpaceDN/>
              <w:jc w:val="both"/>
              <w:rPr>
                <w:sz w:val="22"/>
                <w:szCs w:val="22"/>
              </w:rPr>
            </w:pPr>
            <w:r w:rsidRPr="006778BA">
              <w:rPr>
                <w:sz w:val="22"/>
                <w:szCs w:val="22"/>
              </w:rPr>
              <w:t>(iii) įnašais, skirtais vietos ar užsienio politinėms kampanijoms.</w:t>
            </w:r>
          </w:p>
        </w:tc>
      </w:tr>
      <w:tr w:rsidR="006778BA" w:rsidRPr="006778BA" w14:paraId="65D3F116" w14:textId="77777777" w:rsidTr="007E693F">
        <w:tc>
          <w:tcPr>
            <w:tcW w:w="10065" w:type="dxa"/>
            <w:gridSpan w:val="2"/>
            <w:vAlign w:val="center"/>
          </w:tcPr>
          <w:p w14:paraId="3AF861FD" w14:textId="77777777" w:rsidR="004E6B88" w:rsidRPr="006778BA" w:rsidRDefault="004E6B88" w:rsidP="007E693F">
            <w:pPr>
              <w:tabs>
                <w:tab w:val="left" w:pos="1260"/>
              </w:tabs>
              <w:autoSpaceDN/>
              <w:jc w:val="center"/>
              <w:rPr>
                <w:b/>
                <w:bCs/>
                <w:sz w:val="22"/>
                <w:szCs w:val="22"/>
              </w:rPr>
            </w:pPr>
            <w:r w:rsidRPr="006778BA">
              <w:rPr>
                <w:rFonts w:eastAsia="Calibri"/>
                <w:b/>
                <w:bCs/>
                <w:sz w:val="22"/>
                <w:szCs w:val="22"/>
              </w:rPr>
              <w:t>Dukterinės bendrovės</w:t>
            </w:r>
          </w:p>
        </w:tc>
      </w:tr>
      <w:tr w:rsidR="006778BA" w:rsidRPr="006778BA" w14:paraId="60D9C4F8" w14:textId="77777777" w:rsidTr="00446925">
        <w:tc>
          <w:tcPr>
            <w:tcW w:w="852" w:type="dxa"/>
            <w:vAlign w:val="center"/>
          </w:tcPr>
          <w:p w14:paraId="0ED4D274" w14:textId="3A08304D" w:rsidR="004E6B88" w:rsidRPr="006778BA" w:rsidRDefault="004E6B88" w:rsidP="007E693F">
            <w:pPr>
              <w:autoSpaceDN/>
              <w:jc w:val="center"/>
              <w:rPr>
                <w:sz w:val="22"/>
                <w:szCs w:val="22"/>
              </w:rPr>
            </w:pPr>
            <w:r w:rsidRPr="006778BA">
              <w:rPr>
                <w:sz w:val="22"/>
                <w:szCs w:val="22"/>
              </w:rPr>
              <w:t>11.12</w:t>
            </w:r>
            <w:r w:rsidR="00C66AB0" w:rsidRPr="006778BA">
              <w:rPr>
                <w:sz w:val="22"/>
                <w:szCs w:val="22"/>
              </w:rPr>
              <w:t>.</w:t>
            </w:r>
          </w:p>
        </w:tc>
        <w:tc>
          <w:tcPr>
            <w:tcW w:w="9213" w:type="dxa"/>
          </w:tcPr>
          <w:p w14:paraId="159A707A" w14:textId="77777777" w:rsidR="004E6B88" w:rsidRPr="006778BA" w:rsidRDefault="004E6B88" w:rsidP="007E693F">
            <w:pPr>
              <w:pStyle w:val="Sraopastraipa"/>
              <w:ind w:left="0"/>
              <w:jc w:val="both"/>
              <w:rPr>
                <w:rFonts w:eastAsia="Calibri"/>
                <w:sz w:val="22"/>
                <w:szCs w:val="22"/>
              </w:rPr>
            </w:pPr>
            <w:r w:rsidRPr="006778BA">
              <w:rPr>
                <w:rFonts w:eastAsia="Calibri"/>
                <w:sz w:val="22"/>
                <w:szCs w:val="22"/>
              </w:rPr>
              <w:t>Draudikas neatlygins Nuostolių dėl bet kokios Pretenzijos ar Oficialaus tyrimo, paremto, kylančio, priskiriamo ar kuriuo nors kitu būdu tiesiogiai ir / ar netiesiogiai susijusio su Dukterine bendrove. Tačiau ši išimtis netaikoma Kitos įmonės vadovui.</w:t>
            </w:r>
          </w:p>
        </w:tc>
      </w:tr>
      <w:tr w:rsidR="006778BA" w:rsidRPr="006778BA" w14:paraId="7A31074E" w14:textId="77777777" w:rsidTr="007E693F">
        <w:tc>
          <w:tcPr>
            <w:tcW w:w="10065" w:type="dxa"/>
            <w:gridSpan w:val="2"/>
          </w:tcPr>
          <w:p w14:paraId="1D665755" w14:textId="77777777" w:rsidR="004E6B88" w:rsidRPr="006778BA" w:rsidRDefault="004E6B88" w:rsidP="007E693F">
            <w:pPr>
              <w:keepNext/>
              <w:numPr>
                <w:ilvl w:val="0"/>
                <w:numId w:val="1"/>
              </w:numPr>
              <w:autoSpaceDN/>
              <w:ind w:left="567" w:hanging="425"/>
              <w:jc w:val="center"/>
              <w:outlineLvl w:val="0"/>
              <w:rPr>
                <w:b/>
                <w:sz w:val="22"/>
                <w:szCs w:val="22"/>
              </w:rPr>
            </w:pPr>
            <w:r w:rsidRPr="006778BA">
              <w:rPr>
                <w:b/>
                <w:sz w:val="22"/>
                <w:szCs w:val="22"/>
              </w:rPr>
              <w:t>Draudimo sutarties bendra draudimo suma</w:t>
            </w:r>
          </w:p>
        </w:tc>
      </w:tr>
      <w:tr w:rsidR="006778BA" w:rsidRPr="006778BA" w14:paraId="77E9A16D" w14:textId="77777777" w:rsidTr="00446925">
        <w:tc>
          <w:tcPr>
            <w:tcW w:w="852" w:type="dxa"/>
          </w:tcPr>
          <w:p w14:paraId="45F23AB7" w14:textId="77777777" w:rsidR="004E6B88" w:rsidRPr="006778BA" w:rsidRDefault="004E6B88" w:rsidP="007E693F">
            <w:pPr>
              <w:autoSpaceDN/>
              <w:jc w:val="center"/>
              <w:rPr>
                <w:sz w:val="22"/>
                <w:szCs w:val="22"/>
              </w:rPr>
            </w:pPr>
            <w:r w:rsidRPr="006778BA">
              <w:rPr>
                <w:sz w:val="22"/>
                <w:szCs w:val="22"/>
              </w:rPr>
              <w:t>12.1.</w:t>
            </w:r>
          </w:p>
        </w:tc>
        <w:tc>
          <w:tcPr>
            <w:tcW w:w="9213" w:type="dxa"/>
          </w:tcPr>
          <w:p w14:paraId="78C35039" w14:textId="77777777" w:rsidR="004E6B88" w:rsidRPr="006778BA" w:rsidRDefault="004E6B88" w:rsidP="007E693F">
            <w:pPr>
              <w:autoSpaceDN/>
              <w:jc w:val="both"/>
              <w:rPr>
                <w:rFonts w:eastAsia="Calibri"/>
                <w:sz w:val="22"/>
                <w:szCs w:val="22"/>
              </w:rPr>
            </w:pPr>
            <w:r w:rsidRPr="006778BA">
              <w:rPr>
                <w:rFonts w:eastAsia="Calibri"/>
                <w:sz w:val="22"/>
                <w:szCs w:val="22"/>
              </w:rPr>
              <w:t xml:space="preserve">Draudimo sutarties bendra draudimo suma yra maksimali Draudiko atsakomybės dėl visų draudimo apsaugos sąlygų ir išplėtimų suma.  Draudikas atsako tik šios bendros draudimo sumos ribose, neatsižvelgiant į Apdraustų asmenų skaičių ar per draudimo laikotarpį ar išplėstinį terminą pateiktų Pretenzijų ar Oficialių tyrimų kiekį. </w:t>
            </w:r>
          </w:p>
        </w:tc>
      </w:tr>
      <w:tr w:rsidR="006778BA" w:rsidRPr="006778BA" w14:paraId="444D3F72" w14:textId="77777777" w:rsidTr="00446925">
        <w:tc>
          <w:tcPr>
            <w:tcW w:w="852" w:type="dxa"/>
          </w:tcPr>
          <w:p w14:paraId="58E2C337" w14:textId="77777777" w:rsidR="004E6B88" w:rsidRPr="006778BA" w:rsidRDefault="004E6B88" w:rsidP="007E693F">
            <w:pPr>
              <w:autoSpaceDN/>
              <w:jc w:val="center"/>
              <w:rPr>
                <w:sz w:val="22"/>
                <w:szCs w:val="22"/>
              </w:rPr>
            </w:pPr>
            <w:r w:rsidRPr="006778BA">
              <w:rPr>
                <w:sz w:val="22"/>
                <w:szCs w:val="22"/>
              </w:rPr>
              <w:t>12.2.</w:t>
            </w:r>
          </w:p>
        </w:tc>
        <w:tc>
          <w:tcPr>
            <w:tcW w:w="9213" w:type="dxa"/>
          </w:tcPr>
          <w:p w14:paraId="0E67EF1F" w14:textId="77777777" w:rsidR="004E6B88" w:rsidRPr="006778BA" w:rsidRDefault="004E6B88" w:rsidP="007E693F">
            <w:pPr>
              <w:autoSpaceDN/>
              <w:jc w:val="both"/>
              <w:rPr>
                <w:rFonts w:eastAsia="Calibri"/>
                <w:sz w:val="22"/>
                <w:szCs w:val="22"/>
              </w:rPr>
            </w:pPr>
            <w:r w:rsidRPr="006778BA">
              <w:rPr>
                <w:rFonts w:eastAsia="Calibri"/>
                <w:sz w:val="22"/>
                <w:szCs w:val="22"/>
              </w:rPr>
              <w:t>Kiekvienas draudimo sutartyje nurodytas sublimitas yra maksimali suma, kurią Draudikas gali sumokėti iš viso pagal draudimo sutartį kaip nuostolio atlyginimą pagal bet kurią draudimo apsaugos rūšį arba išplėtimą, kuriam šis sublimitas taikomas.</w:t>
            </w:r>
          </w:p>
        </w:tc>
      </w:tr>
      <w:tr w:rsidR="006778BA" w:rsidRPr="006778BA" w14:paraId="4208239F" w14:textId="77777777" w:rsidTr="00446925">
        <w:tc>
          <w:tcPr>
            <w:tcW w:w="852" w:type="dxa"/>
          </w:tcPr>
          <w:p w14:paraId="6287C151" w14:textId="77777777" w:rsidR="004E6B88" w:rsidRPr="006778BA" w:rsidRDefault="004E6B88" w:rsidP="007E693F">
            <w:pPr>
              <w:autoSpaceDN/>
              <w:jc w:val="center"/>
              <w:rPr>
                <w:sz w:val="22"/>
                <w:szCs w:val="22"/>
              </w:rPr>
            </w:pPr>
            <w:r w:rsidRPr="006778BA">
              <w:rPr>
                <w:sz w:val="22"/>
                <w:szCs w:val="22"/>
              </w:rPr>
              <w:t>12.3.</w:t>
            </w:r>
          </w:p>
        </w:tc>
        <w:tc>
          <w:tcPr>
            <w:tcW w:w="9213" w:type="dxa"/>
          </w:tcPr>
          <w:p w14:paraId="0D103684"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Bet kuri Draudiko išmokėta išmoka pagal draudimo sutartį sumažins bendrą poliso draudimo sumą.</w:t>
            </w:r>
          </w:p>
        </w:tc>
      </w:tr>
      <w:tr w:rsidR="006778BA" w:rsidRPr="006778BA" w14:paraId="5D70FB5F" w14:textId="77777777" w:rsidTr="007E693F">
        <w:tc>
          <w:tcPr>
            <w:tcW w:w="10065" w:type="dxa"/>
            <w:gridSpan w:val="2"/>
            <w:vAlign w:val="center"/>
          </w:tcPr>
          <w:p w14:paraId="4D4B510B" w14:textId="77777777" w:rsidR="004E6B88" w:rsidRPr="006778BA" w:rsidRDefault="004E6B88" w:rsidP="007E693F">
            <w:pPr>
              <w:numPr>
                <w:ilvl w:val="0"/>
                <w:numId w:val="1"/>
              </w:numPr>
              <w:tabs>
                <w:tab w:val="left" w:pos="1260"/>
              </w:tabs>
              <w:autoSpaceDN/>
              <w:jc w:val="center"/>
              <w:rPr>
                <w:rFonts w:eastAsia="Calibri"/>
                <w:b/>
                <w:sz w:val="22"/>
                <w:szCs w:val="22"/>
              </w:rPr>
            </w:pPr>
            <w:r w:rsidRPr="006778BA">
              <w:rPr>
                <w:rFonts w:eastAsia="Calibri"/>
                <w:b/>
                <w:sz w:val="22"/>
                <w:szCs w:val="22"/>
              </w:rPr>
              <w:t>Tarpininkavimas</w:t>
            </w:r>
          </w:p>
        </w:tc>
      </w:tr>
      <w:tr w:rsidR="006778BA" w:rsidRPr="006778BA" w14:paraId="1E9FD31E" w14:textId="77777777" w:rsidTr="00446925">
        <w:tc>
          <w:tcPr>
            <w:tcW w:w="852" w:type="dxa"/>
          </w:tcPr>
          <w:p w14:paraId="52684653" w14:textId="6731DBC1" w:rsidR="004E6B88" w:rsidRPr="006778BA" w:rsidRDefault="004E6B88" w:rsidP="007E693F">
            <w:pPr>
              <w:autoSpaceDN/>
              <w:jc w:val="center"/>
              <w:rPr>
                <w:sz w:val="22"/>
                <w:szCs w:val="22"/>
              </w:rPr>
            </w:pPr>
            <w:r w:rsidRPr="006778BA">
              <w:rPr>
                <w:sz w:val="22"/>
                <w:szCs w:val="22"/>
              </w:rPr>
              <w:t>13.1</w:t>
            </w:r>
            <w:r w:rsidR="00C66AB0" w:rsidRPr="006778BA">
              <w:rPr>
                <w:sz w:val="22"/>
                <w:szCs w:val="22"/>
              </w:rPr>
              <w:t>.</w:t>
            </w:r>
          </w:p>
        </w:tc>
        <w:tc>
          <w:tcPr>
            <w:tcW w:w="9213" w:type="dxa"/>
          </w:tcPr>
          <w:p w14:paraId="055EBDB1" w14:textId="70F4D27D"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Rizikos vertinimo, draudimo sutarčių ir polisų sudarymo tarpininkavimo, žalų istorijos ir kitais draudimo klausimais, Draudėją atstovauja UADBB „Rizikos cesija“ pagal 202</w:t>
            </w:r>
            <w:r w:rsidR="003B157C" w:rsidRPr="006778BA">
              <w:rPr>
                <w:rFonts w:eastAsia="Calibri"/>
                <w:sz w:val="22"/>
                <w:szCs w:val="22"/>
              </w:rPr>
              <w:t>3</w:t>
            </w:r>
            <w:r w:rsidRPr="006778BA">
              <w:rPr>
                <w:rFonts w:eastAsia="Calibri"/>
                <w:sz w:val="22"/>
                <w:szCs w:val="22"/>
              </w:rPr>
              <w:t>-0</w:t>
            </w:r>
            <w:r w:rsidR="005D701F" w:rsidRPr="006778BA">
              <w:rPr>
                <w:rFonts w:eastAsia="Calibri"/>
                <w:sz w:val="22"/>
                <w:szCs w:val="22"/>
              </w:rPr>
              <w:t>5</w:t>
            </w:r>
            <w:r w:rsidRPr="006778BA">
              <w:rPr>
                <w:rFonts w:eastAsia="Calibri"/>
                <w:sz w:val="22"/>
                <w:szCs w:val="22"/>
              </w:rPr>
              <w:t>-</w:t>
            </w:r>
            <w:r w:rsidR="005D701F" w:rsidRPr="006778BA">
              <w:rPr>
                <w:rFonts w:eastAsia="Calibri"/>
                <w:sz w:val="22"/>
                <w:szCs w:val="22"/>
              </w:rPr>
              <w:t>22</w:t>
            </w:r>
            <w:r w:rsidRPr="006778BA">
              <w:rPr>
                <w:rFonts w:eastAsia="Calibri"/>
                <w:sz w:val="22"/>
                <w:szCs w:val="22"/>
              </w:rPr>
              <w:t xml:space="preserve"> paslaugų sutartį NR. </w:t>
            </w:r>
            <w:r w:rsidR="003B157C" w:rsidRPr="006778BA">
              <w:rPr>
                <w:rFonts w:eastAsia="Calibri"/>
                <w:sz w:val="22"/>
                <w:szCs w:val="22"/>
              </w:rPr>
              <w:t>23-S1-TVD-581</w:t>
            </w:r>
          </w:p>
        </w:tc>
      </w:tr>
      <w:tr w:rsidR="006778BA" w:rsidRPr="006778BA" w14:paraId="79C712F8" w14:textId="77777777" w:rsidTr="007E693F">
        <w:tc>
          <w:tcPr>
            <w:tcW w:w="10065" w:type="dxa"/>
            <w:gridSpan w:val="2"/>
          </w:tcPr>
          <w:p w14:paraId="7472F8FE" w14:textId="77777777" w:rsidR="004E6B88" w:rsidRPr="006778BA" w:rsidRDefault="004E6B88" w:rsidP="007E693F">
            <w:pPr>
              <w:tabs>
                <w:tab w:val="left" w:pos="1260"/>
              </w:tabs>
              <w:autoSpaceDN/>
              <w:jc w:val="center"/>
              <w:rPr>
                <w:rFonts w:eastAsia="Calibri"/>
                <w:b/>
                <w:bCs/>
                <w:sz w:val="22"/>
                <w:szCs w:val="22"/>
              </w:rPr>
            </w:pPr>
            <w:r w:rsidRPr="006778BA">
              <w:rPr>
                <w:rFonts w:eastAsia="Calibri"/>
                <w:b/>
                <w:bCs/>
                <w:sz w:val="22"/>
                <w:szCs w:val="22"/>
              </w:rPr>
              <w:t>14. Draudimo įmoka</w:t>
            </w:r>
          </w:p>
        </w:tc>
      </w:tr>
      <w:tr w:rsidR="006778BA" w:rsidRPr="006778BA" w14:paraId="30B34BA9" w14:textId="77777777" w:rsidTr="00446925">
        <w:tc>
          <w:tcPr>
            <w:tcW w:w="852" w:type="dxa"/>
          </w:tcPr>
          <w:p w14:paraId="652FA71B" w14:textId="7EC85686" w:rsidR="004E6B88" w:rsidRPr="006778BA" w:rsidRDefault="004E6B88" w:rsidP="007E693F">
            <w:pPr>
              <w:autoSpaceDN/>
              <w:jc w:val="center"/>
              <w:rPr>
                <w:sz w:val="22"/>
                <w:szCs w:val="22"/>
              </w:rPr>
            </w:pPr>
            <w:r w:rsidRPr="006778BA">
              <w:rPr>
                <w:sz w:val="22"/>
                <w:szCs w:val="22"/>
              </w:rPr>
              <w:t>14.1</w:t>
            </w:r>
            <w:r w:rsidR="00C66AB0" w:rsidRPr="006778BA">
              <w:rPr>
                <w:sz w:val="22"/>
                <w:szCs w:val="22"/>
              </w:rPr>
              <w:t>.</w:t>
            </w:r>
          </w:p>
        </w:tc>
        <w:tc>
          <w:tcPr>
            <w:tcW w:w="9213" w:type="dxa"/>
          </w:tcPr>
          <w:p w14:paraId="702AB01D"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Draudimo įmoką sumokama per 7 (septynias) kalendorines dienas nuo draudimo poliso įsigaliojimo dienos bei sąskaitos faktūros gavimo dienos.</w:t>
            </w:r>
          </w:p>
        </w:tc>
      </w:tr>
      <w:tr w:rsidR="006778BA" w:rsidRPr="006778BA" w14:paraId="320F13BF" w14:textId="77777777" w:rsidTr="007E693F">
        <w:tc>
          <w:tcPr>
            <w:tcW w:w="10065" w:type="dxa"/>
            <w:gridSpan w:val="2"/>
          </w:tcPr>
          <w:p w14:paraId="696A6770" w14:textId="77777777" w:rsidR="004E6B88" w:rsidRPr="006778BA" w:rsidRDefault="004E6B88" w:rsidP="007E693F">
            <w:pPr>
              <w:tabs>
                <w:tab w:val="left" w:pos="1260"/>
              </w:tabs>
              <w:autoSpaceDN/>
              <w:jc w:val="both"/>
              <w:rPr>
                <w:rFonts w:eastAsia="Calibri"/>
                <w:sz w:val="22"/>
                <w:szCs w:val="22"/>
              </w:rPr>
            </w:pPr>
            <w:r w:rsidRPr="006778BA">
              <w:rPr>
                <w:rFonts w:eastAsia="Calibri"/>
                <w:sz w:val="22"/>
                <w:szCs w:val="22"/>
              </w:rPr>
              <w:t>Šioje techninėje specifikacijoje neaptartos draudimo apsaugos sąlygos, šalių teisės ir pareigos, nustatomos taip pat ir galiojančiose draudiko draudimo taisyklėse bei kitose draudiko pateiktose sąlygose (lietuvių arba anglų kalba), kurios taps neatskiriama draudimo sutarties dalimi tačiau tiek, kiek neprieštarauja šioje techninėje specifikacijoje nurodytoms sąlygoms.</w:t>
            </w:r>
          </w:p>
        </w:tc>
      </w:tr>
      <w:tr w:rsidR="006778BA" w:rsidRPr="006778BA" w14:paraId="3E1CD3C5" w14:textId="77777777" w:rsidTr="007E693F">
        <w:tc>
          <w:tcPr>
            <w:tcW w:w="10065" w:type="dxa"/>
            <w:gridSpan w:val="2"/>
          </w:tcPr>
          <w:p w14:paraId="1C6A892A" w14:textId="7F1622F4" w:rsidR="00DB570C" w:rsidRPr="006778BA" w:rsidRDefault="00DB570C" w:rsidP="00DB570C">
            <w:pPr>
              <w:tabs>
                <w:tab w:val="left" w:pos="1260"/>
              </w:tabs>
              <w:autoSpaceDN/>
              <w:jc w:val="center"/>
              <w:rPr>
                <w:rFonts w:eastAsia="Calibri"/>
                <w:b/>
                <w:bCs/>
                <w:sz w:val="22"/>
                <w:szCs w:val="22"/>
              </w:rPr>
            </w:pPr>
            <w:r w:rsidRPr="006778BA">
              <w:rPr>
                <w:rFonts w:eastAsia="Calibri"/>
                <w:b/>
                <w:bCs/>
                <w:sz w:val="22"/>
                <w:szCs w:val="22"/>
              </w:rPr>
              <w:t>15. Priedai</w:t>
            </w:r>
          </w:p>
        </w:tc>
      </w:tr>
      <w:tr w:rsidR="006778BA" w:rsidRPr="006778BA" w14:paraId="6FA3EF09" w14:textId="77777777" w:rsidTr="007E693F">
        <w:tc>
          <w:tcPr>
            <w:tcW w:w="10065" w:type="dxa"/>
            <w:gridSpan w:val="2"/>
          </w:tcPr>
          <w:p w14:paraId="13C46002" w14:textId="071AACF4" w:rsidR="00DB570C" w:rsidRPr="006778BA" w:rsidRDefault="00254535" w:rsidP="007E693F">
            <w:pPr>
              <w:tabs>
                <w:tab w:val="left" w:pos="1260"/>
              </w:tabs>
              <w:autoSpaceDN/>
              <w:jc w:val="both"/>
              <w:rPr>
                <w:rFonts w:eastAsia="Calibri"/>
                <w:sz w:val="22"/>
                <w:szCs w:val="22"/>
              </w:rPr>
            </w:pPr>
            <w:r w:rsidRPr="006778BA">
              <w:rPr>
                <w:rFonts w:eastAsia="Calibri"/>
                <w:sz w:val="22"/>
                <w:szCs w:val="22"/>
              </w:rPr>
              <w:t>TS 1 priedas. Paraiškos forma</w:t>
            </w:r>
            <w:r w:rsidR="006A7C0E">
              <w:rPr>
                <w:rFonts w:eastAsia="Calibri"/>
                <w:sz w:val="22"/>
                <w:szCs w:val="22"/>
              </w:rPr>
              <w:t>.</w:t>
            </w:r>
          </w:p>
        </w:tc>
      </w:tr>
    </w:tbl>
    <w:p w14:paraId="07755AFC" w14:textId="77777777" w:rsidR="004E6B88" w:rsidRPr="006778BA" w:rsidRDefault="004E6B88" w:rsidP="004E6B88">
      <w:pPr>
        <w:rPr>
          <w:sz w:val="22"/>
          <w:szCs w:val="22"/>
        </w:rPr>
      </w:pPr>
    </w:p>
    <w:p w14:paraId="3C302BCC" w14:textId="77777777" w:rsidR="004E6B88" w:rsidRPr="006778BA" w:rsidRDefault="004E6B88" w:rsidP="004E6B88">
      <w:pPr>
        <w:jc w:val="center"/>
        <w:rPr>
          <w:sz w:val="22"/>
          <w:szCs w:val="22"/>
        </w:rPr>
      </w:pPr>
      <w:r w:rsidRPr="006778BA">
        <w:rPr>
          <w:sz w:val="22"/>
          <w:szCs w:val="22"/>
        </w:rPr>
        <w:t>_______________________</w:t>
      </w:r>
    </w:p>
    <w:p w14:paraId="61C52FAF" w14:textId="77777777" w:rsidR="004E6B88" w:rsidRPr="006778BA" w:rsidRDefault="004E6B88" w:rsidP="004E6B88">
      <w:pPr>
        <w:rPr>
          <w:sz w:val="22"/>
          <w:szCs w:val="22"/>
        </w:rPr>
      </w:pPr>
    </w:p>
    <w:sectPr w:rsidR="004E6B88" w:rsidRPr="006778BA" w:rsidSect="006A7C0E">
      <w:footerReference w:type="default" r:id="rId8"/>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B6AE" w14:textId="77777777" w:rsidR="00DA62E2" w:rsidRDefault="00DA62E2" w:rsidP="0029341E">
      <w:r>
        <w:separator/>
      </w:r>
    </w:p>
  </w:endnote>
  <w:endnote w:type="continuationSeparator" w:id="0">
    <w:p w14:paraId="6E2ACAA2" w14:textId="77777777" w:rsidR="00DA62E2" w:rsidRDefault="00DA62E2" w:rsidP="0029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930733"/>
      <w:docPartObj>
        <w:docPartGallery w:val="Page Numbers (Bottom of Page)"/>
        <w:docPartUnique/>
      </w:docPartObj>
    </w:sdtPr>
    <w:sdtEndPr>
      <w:rPr>
        <w:sz w:val="20"/>
      </w:rPr>
    </w:sdtEndPr>
    <w:sdtContent>
      <w:p w14:paraId="3ED22194" w14:textId="694AF64E" w:rsidR="004A61F3" w:rsidRPr="006778BA" w:rsidRDefault="004A61F3" w:rsidP="006778BA">
        <w:pPr>
          <w:pStyle w:val="Porat"/>
          <w:jc w:val="center"/>
          <w:rPr>
            <w:sz w:val="20"/>
          </w:rPr>
        </w:pPr>
        <w:r w:rsidRPr="006778BA">
          <w:rPr>
            <w:sz w:val="20"/>
          </w:rPr>
          <w:fldChar w:fldCharType="begin"/>
        </w:r>
        <w:r w:rsidRPr="006778BA">
          <w:rPr>
            <w:sz w:val="20"/>
          </w:rPr>
          <w:instrText>PAGE   \* MERGEFORMAT</w:instrText>
        </w:r>
        <w:r w:rsidRPr="006778BA">
          <w:rPr>
            <w:sz w:val="20"/>
          </w:rPr>
          <w:fldChar w:fldCharType="separate"/>
        </w:r>
        <w:r w:rsidRPr="006778BA">
          <w:rPr>
            <w:sz w:val="20"/>
          </w:rPr>
          <w:t>2</w:t>
        </w:r>
        <w:r w:rsidRPr="006778BA">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A800" w14:textId="77777777" w:rsidR="00DA62E2" w:rsidRDefault="00DA62E2" w:rsidP="0029341E">
      <w:r>
        <w:separator/>
      </w:r>
    </w:p>
  </w:footnote>
  <w:footnote w:type="continuationSeparator" w:id="0">
    <w:p w14:paraId="68F35F17" w14:textId="77777777" w:rsidR="00DA62E2" w:rsidRDefault="00DA62E2" w:rsidP="0029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7612"/>
    <w:multiLevelType w:val="hybridMultilevel"/>
    <w:tmpl w:val="AAD8A122"/>
    <w:lvl w:ilvl="0" w:tplc="FDD80E12">
      <w:start w:val="2"/>
      <w:numFmt w:val="bullet"/>
      <w:lvlText w:val="-"/>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8645D80"/>
    <w:multiLevelType w:val="hybridMultilevel"/>
    <w:tmpl w:val="B17C96BE"/>
    <w:lvl w:ilvl="0" w:tplc="BD62D5B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825DD5"/>
    <w:multiLevelType w:val="hybridMultilevel"/>
    <w:tmpl w:val="7A80143E"/>
    <w:lvl w:ilvl="0" w:tplc="4AB2F71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536133"/>
    <w:multiLevelType w:val="hybridMultilevel"/>
    <w:tmpl w:val="68086A70"/>
    <w:lvl w:ilvl="0" w:tplc="FDD80E1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33152"/>
    <w:multiLevelType w:val="hybridMultilevel"/>
    <w:tmpl w:val="4A6A56E6"/>
    <w:lvl w:ilvl="0" w:tplc="0BC8594C">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010830"/>
    <w:multiLevelType w:val="multilevel"/>
    <w:tmpl w:val="AC34EDFE"/>
    <w:lvl w:ilvl="0">
      <w:start w:val="1"/>
      <w:numFmt w:val="decimal"/>
      <w:lvlText w:val="%1."/>
      <w:lvlJc w:val="left"/>
      <w:pPr>
        <w:ind w:left="720" w:hanging="360"/>
      </w:pPr>
      <w:rPr>
        <w:rFonts w:hint="default"/>
        <w:b/>
        <w:i w:val="0"/>
        <w:color w:val="auto"/>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72C653C9"/>
    <w:multiLevelType w:val="hybridMultilevel"/>
    <w:tmpl w:val="227C4F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9F2596"/>
    <w:multiLevelType w:val="hybridMultilevel"/>
    <w:tmpl w:val="40E025E6"/>
    <w:lvl w:ilvl="0" w:tplc="FDD80E12">
      <w:start w:val="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DDA635E"/>
    <w:multiLevelType w:val="hybridMultilevel"/>
    <w:tmpl w:val="B8983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4769295">
    <w:abstractNumId w:val="5"/>
  </w:num>
  <w:num w:numId="2" w16cid:durableId="1677921180">
    <w:abstractNumId w:val="2"/>
  </w:num>
  <w:num w:numId="3" w16cid:durableId="740834880">
    <w:abstractNumId w:val="1"/>
  </w:num>
  <w:num w:numId="4" w16cid:durableId="1745420381">
    <w:abstractNumId w:val="4"/>
  </w:num>
  <w:num w:numId="5" w16cid:durableId="846754115">
    <w:abstractNumId w:val="0"/>
  </w:num>
  <w:num w:numId="6" w16cid:durableId="1595237181">
    <w:abstractNumId w:val="6"/>
  </w:num>
  <w:num w:numId="7" w16cid:durableId="1726026272">
    <w:abstractNumId w:val="8"/>
  </w:num>
  <w:num w:numId="8" w16cid:durableId="402682838">
    <w:abstractNumId w:val="7"/>
  </w:num>
  <w:num w:numId="9" w16cid:durableId="41100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0B"/>
    <w:rsid w:val="0001454F"/>
    <w:rsid w:val="00042E97"/>
    <w:rsid w:val="00051CA2"/>
    <w:rsid w:val="00094E5F"/>
    <w:rsid w:val="00097E83"/>
    <w:rsid w:val="000C282D"/>
    <w:rsid w:val="000C6724"/>
    <w:rsid w:val="000F0D28"/>
    <w:rsid w:val="00105E5F"/>
    <w:rsid w:val="001D0C03"/>
    <w:rsid w:val="001E2051"/>
    <w:rsid w:val="001E6A59"/>
    <w:rsid w:val="001F0425"/>
    <w:rsid w:val="00254535"/>
    <w:rsid w:val="00263700"/>
    <w:rsid w:val="00290545"/>
    <w:rsid w:val="0029341E"/>
    <w:rsid w:val="00293ACF"/>
    <w:rsid w:val="002A1D65"/>
    <w:rsid w:val="002A553A"/>
    <w:rsid w:val="002D523B"/>
    <w:rsid w:val="002E35D7"/>
    <w:rsid w:val="0033247A"/>
    <w:rsid w:val="00366893"/>
    <w:rsid w:val="00386C73"/>
    <w:rsid w:val="003A0484"/>
    <w:rsid w:val="003A43E4"/>
    <w:rsid w:val="003B157C"/>
    <w:rsid w:val="003B19E5"/>
    <w:rsid w:val="00413F78"/>
    <w:rsid w:val="00446925"/>
    <w:rsid w:val="004622F9"/>
    <w:rsid w:val="00487CB6"/>
    <w:rsid w:val="004A269D"/>
    <w:rsid w:val="004A61F3"/>
    <w:rsid w:val="004C3D29"/>
    <w:rsid w:val="004E343B"/>
    <w:rsid w:val="004E4541"/>
    <w:rsid w:val="004E6B88"/>
    <w:rsid w:val="0051214B"/>
    <w:rsid w:val="0051367B"/>
    <w:rsid w:val="00534DB7"/>
    <w:rsid w:val="005375EF"/>
    <w:rsid w:val="00572664"/>
    <w:rsid w:val="005838F4"/>
    <w:rsid w:val="00587D7F"/>
    <w:rsid w:val="005D5CF4"/>
    <w:rsid w:val="005D701F"/>
    <w:rsid w:val="005F2F01"/>
    <w:rsid w:val="005F3AE8"/>
    <w:rsid w:val="00601FE1"/>
    <w:rsid w:val="00634E73"/>
    <w:rsid w:val="006542DC"/>
    <w:rsid w:val="0065520B"/>
    <w:rsid w:val="00673142"/>
    <w:rsid w:val="006778BA"/>
    <w:rsid w:val="006A1B8F"/>
    <w:rsid w:val="006A7C0E"/>
    <w:rsid w:val="00717FA0"/>
    <w:rsid w:val="00754952"/>
    <w:rsid w:val="00755D28"/>
    <w:rsid w:val="007600FD"/>
    <w:rsid w:val="0079135C"/>
    <w:rsid w:val="007B474E"/>
    <w:rsid w:val="008018A2"/>
    <w:rsid w:val="0083038F"/>
    <w:rsid w:val="00837DFE"/>
    <w:rsid w:val="0084250B"/>
    <w:rsid w:val="00850A27"/>
    <w:rsid w:val="00852D46"/>
    <w:rsid w:val="00883799"/>
    <w:rsid w:val="0089383F"/>
    <w:rsid w:val="008F01F8"/>
    <w:rsid w:val="009038E5"/>
    <w:rsid w:val="00934E4E"/>
    <w:rsid w:val="0093639F"/>
    <w:rsid w:val="00965D8F"/>
    <w:rsid w:val="00972898"/>
    <w:rsid w:val="009757B1"/>
    <w:rsid w:val="00992E1C"/>
    <w:rsid w:val="009B7C1A"/>
    <w:rsid w:val="00A208B1"/>
    <w:rsid w:val="00A45CF3"/>
    <w:rsid w:val="00A519F2"/>
    <w:rsid w:val="00A5556F"/>
    <w:rsid w:val="00A653FD"/>
    <w:rsid w:val="00A83B40"/>
    <w:rsid w:val="00AA31BC"/>
    <w:rsid w:val="00B16DD0"/>
    <w:rsid w:val="00B175A9"/>
    <w:rsid w:val="00B32C8F"/>
    <w:rsid w:val="00B80625"/>
    <w:rsid w:val="00BA165B"/>
    <w:rsid w:val="00BC7244"/>
    <w:rsid w:val="00C40A21"/>
    <w:rsid w:val="00C66AB0"/>
    <w:rsid w:val="00CB20A8"/>
    <w:rsid w:val="00CE5784"/>
    <w:rsid w:val="00CF6D73"/>
    <w:rsid w:val="00D11726"/>
    <w:rsid w:val="00D22A18"/>
    <w:rsid w:val="00D7182F"/>
    <w:rsid w:val="00DA4711"/>
    <w:rsid w:val="00DA62E2"/>
    <w:rsid w:val="00DB570C"/>
    <w:rsid w:val="00DF2759"/>
    <w:rsid w:val="00DF5C59"/>
    <w:rsid w:val="00E07ED6"/>
    <w:rsid w:val="00E119CE"/>
    <w:rsid w:val="00E30642"/>
    <w:rsid w:val="00E336C4"/>
    <w:rsid w:val="00EB0C62"/>
    <w:rsid w:val="00ED0227"/>
    <w:rsid w:val="00F37AE5"/>
    <w:rsid w:val="00F46590"/>
    <w:rsid w:val="00F55E2E"/>
    <w:rsid w:val="00F62AC6"/>
    <w:rsid w:val="00FA1CC6"/>
    <w:rsid w:val="00FC61F2"/>
    <w:rsid w:val="00FD3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8937E"/>
  <w15:chartTrackingRefBased/>
  <w15:docId w15:val="{6D9C4F8D-B70C-4166-828B-DAA70DB2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20B"/>
    <w:pPr>
      <w:autoSpaceDN w:val="0"/>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7">
    <w:name w:val="Lentelės tinklelis7"/>
    <w:basedOn w:val="prastojilentel"/>
    <w:next w:val="Lentelstinklelis"/>
    <w:rsid w:val="006552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208B1"/>
    <w:pPr>
      <w:ind w:left="720"/>
      <w:contextualSpacing/>
    </w:pPr>
  </w:style>
  <w:style w:type="paragraph" w:styleId="Betarp">
    <w:name w:val="No Spacing"/>
    <w:uiPriority w:val="1"/>
    <w:qFormat/>
    <w:rsid w:val="009038E5"/>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038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8E5"/>
    <w:rPr>
      <w:rFonts w:ascii="Segoe UI" w:eastAsia="Times New Roman" w:hAnsi="Segoe UI" w:cs="Segoe UI"/>
      <w:sz w:val="18"/>
      <w:szCs w:val="18"/>
      <w:lang w:eastAsia="lt-LT"/>
    </w:rPr>
  </w:style>
  <w:style w:type="character" w:customStyle="1" w:styleId="hps">
    <w:name w:val="hps"/>
    <w:rsid w:val="00F62AC6"/>
  </w:style>
  <w:style w:type="paragraph" w:customStyle="1" w:styleId="Default">
    <w:name w:val="Default"/>
    <w:basedOn w:val="prastasis"/>
    <w:rsid w:val="004E4541"/>
    <w:pPr>
      <w:autoSpaceDE w:val="0"/>
    </w:pPr>
    <w:rPr>
      <w:rFonts w:ascii="TimesNewRoman" w:eastAsiaTheme="minorHAnsi" w:hAnsi="TimesNewRoman" w:cs="Calibri"/>
      <w:sz w:val="20"/>
    </w:rPr>
  </w:style>
  <w:style w:type="paragraph" w:styleId="Pataisymai">
    <w:name w:val="Revision"/>
    <w:hidden/>
    <w:uiPriority w:val="99"/>
    <w:semiHidden/>
    <w:rsid w:val="00386C73"/>
    <w:pPr>
      <w:spacing w:after="0" w:line="240" w:lineRule="auto"/>
    </w:pPr>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042E97"/>
    <w:rPr>
      <w:sz w:val="16"/>
      <w:szCs w:val="16"/>
    </w:rPr>
  </w:style>
  <w:style w:type="paragraph" w:styleId="Komentarotekstas">
    <w:name w:val="annotation text"/>
    <w:basedOn w:val="prastasis"/>
    <w:link w:val="KomentarotekstasDiagrama"/>
    <w:uiPriority w:val="99"/>
    <w:semiHidden/>
    <w:unhideWhenUsed/>
    <w:rsid w:val="00042E97"/>
    <w:rPr>
      <w:sz w:val="20"/>
    </w:rPr>
  </w:style>
  <w:style w:type="character" w:customStyle="1" w:styleId="KomentarotekstasDiagrama">
    <w:name w:val="Komentaro tekstas Diagrama"/>
    <w:basedOn w:val="Numatytasispastraiposriftas"/>
    <w:link w:val="Komentarotekstas"/>
    <w:uiPriority w:val="99"/>
    <w:semiHidden/>
    <w:rsid w:val="00042E9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42E97"/>
    <w:rPr>
      <w:b/>
      <w:bCs/>
    </w:rPr>
  </w:style>
  <w:style w:type="character" w:customStyle="1" w:styleId="KomentarotemaDiagrama">
    <w:name w:val="Komentaro tema Diagrama"/>
    <w:basedOn w:val="KomentarotekstasDiagrama"/>
    <w:link w:val="Komentarotema"/>
    <w:uiPriority w:val="99"/>
    <w:semiHidden/>
    <w:rsid w:val="00042E97"/>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29341E"/>
    <w:pPr>
      <w:tabs>
        <w:tab w:val="center" w:pos="4819"/>
        <w:tab w:val="right" w:pos="9638"/>
      </w:tabs>
    </w:pPr>
  </w:style>
  <w:style w:type="character" w:customStyle="1" w:styleId="AntratsDiagrama">
    <w:name w:val="Antraštės Diagrama"/>
    <w:basedOn w:val="Numatytasispastraiposriftas"/>
    <w:link w:val="Antrats"/>
    <w:uiPriority w:val="99"/>
    <w:rsid w:val="0029341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9341E"/>
    <w:pPr>
      <w:tabs>
        <w:tab w:val="center" w:pos="4819"/>
        <w:tab w:val="right" w:pos="9638"/>
      </w:tabs>
    </w:pPr>
  </w:style>
  <w:style w:type="character" w:customStyle="1" w:styleId="PoratDiagrama">
    <w:name w:val="Poraštė Diagrama"/>
    <w:basedOn w:val="Numatytasispastraiposriftas"/>
    <w:link w:val="Porat"/>
    <w:uiPriority w:val="99"/>
    <w:rsid w:val="0029341E"/>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7985">
      <w:bodyDiv w:val="1"/>
      <w:marLeft w:val="0"/>
      <w:marRight w:val="0"/>
      <w:marTop w:val="0"/>
      <w:marBottom w:val="0"/>
      <w:divBdr>
        <w:top w:val="none" w:sz="0" w:space="0" w:color="auto"/>
        <w:left w:val="none" w:sz="0" w:space="0" w:color="auto"/>
        <w:bottom w:val="none" w:sz="0" w:space="0" w:color="auto"/>
        <w:right w:val="none" w:sz="0" w:space="0" w:color="auto"/>
      </w:divBdr>
    </w:div>
    <w:div w:id="255359388">
      <w:bodyDiv w:val="1"/>
      <w:marLeft w:val="0"/>
      <w:marRight w:val="0"/>
      <w:marTop w:val="0"/>
      <w:marBottom w:val="0"/>
      <w:divBdr>
        <w:top w:val="none" w:sz="0" w:space="0" w:color="auto"/>
        <w:left w:val="none" w:sz="0" w:space="0" w:color="auto"/>
        <w:bottom w:val="none" w:sz="0" w:space="0" w:color="auto"/>
        <w:right w:val="none" w:sz="0" w:space="0" w:color="auto"/>
      </w:divBdr>
    </w:div>
    <w:div w:id="582300806">
      <w:bodyDiv w:val="1"/>
      <w:marLeft w:val="0"/>
      <w:marRight w:val="0"/>
      <w:marTop w:val="0"/>
      <w:marBottom w:val="0"/>
      <w:divBdr>
        <w:top w:val="none" w:sz="0" w:space="0" w:color="auto"/>
        <w:left w:val="none" w:sz="0" w:space="0" w:color="auto"/>
        <w:bottom w:val="none" w:sz="0" w:space="0" w:color="auto"/>
        <w:right w:val="none" w:sz="0" w:space="0" w:color="auto"/>
      </w:divBdr>
    </w:div>
    <w:div w:id="594096706">
      <w:bodyDiv w:val="1"/>
      <w:marLeft w:val="0"/>
      <w:marRight w:val="0"/>
      <w:marTop w:val="0"/>
      <w:marBottom w:val="0"/>
      <w:divBdr>
        <w:top w:val="none" w:sz="0" w:space="0" w:color="auto"/>
        <w:left w:val="none" w:sz="0" w:space="0" w:color="auto"/>
        <w:bottom w:val="none" w:sz="0" w:space="0" w:color="auto"/>
        <w:right w:val="none" w:sz="0" w:space="0" w:color="auto"/>
      </w:divBdr>
    </w:div>
    <w:div w:id="969869426">
      <w:bodyDiv w:val="1"/>
      <w:marLeft w:val="0"/>
      <w:marRight w:val="0"/>
      <w:marTop w:val="0"/>
      <w:marBottom w:val="0"/>
      <w:divBdr>
        <w:top w:val="none" w:sz="0" w:space="0" w:color="auto"/>
        <w:left w:val="none" w:sz="0" w:space="0" w:color="auto"/>
        <w:bottom w:val="none" w:sz="0" w:space="0" w:color="auto"/>
        <w:right w:val="none" w:sz="0" w:space="0" w:color="auto"/>
      </w:divBdr>
    </w:div>
    <w:div w:id="13649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A753-0804-4F9C-8335-026CA213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15684</Words>
  <Characters>8940</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KUTNIAUSKIENĖ, Giedrė | Turto bankas</cp:lastModifiedBy>
  <cp:revision>12</cp:revision>
  <dcterms:created xsi:type="dcterms:W3CDTF">2025-09-29T07:28:00Z</dcterms:created>
  <dcterms:modified xsi:type="dcterms:W3CDTF">2025-10-17T07:12:00Z</dcterms:modified>
</cp:coreProperties>
</file>