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68D" w14:textId="77777777" w:rsidR="00F150D6" w:rsidRPr="00977578" w:rsidRDefault="00F150D6">
      <w:pPr>
        <w:rPr>
          <w:lang w:val="en-US"/>
        </w:rPr>
      </w:pPr>
    </w:p>
    <w:p w14:paraId="3090F71B" w14:textId="77777777" w:rsidR="005D2DA4" w:rsidRPr="005D2DA4" w:rsidRDefault="00350C01" w:rsidP="00350C01">
      <w:pPr>
        <w:jc w:val="center"/>
        <w:rPr>
          <w:rFonts w:ascii="Times New Roman" w:hAnsi="Times New Roman" w:cs="Times New Roman"/>
          <w:b/>
          <w:bCs/>
          <w:sz w:val="24"/>
          <w:szCs w:val="24"/>
        </w:rPr>
      </w:pPr>
      <w:r w:rsidRPr="005D2DA4">
        <w:rPr>
          <w:rFonts w:ascii="Times New Roman" w:hAnsi="Times New Roman" w:cs="Times New Roman"/>
          <w:b/>
          <w:bCs/>
          <w:sz w:val="24"/>
          <w:szCs w:val="24"/>
        </w:rPr>
        <w:t>RINKOS KONSULTACIJ</w:t>
      </w:r>
      <w:r w:rsidR="005D2DA4" w:rsidRPr="005D2DA4">
        <w:rPr>
          <w:rFonts w:ascii="Times New Roman" w:hAnsi="Times New Roman" w:cs="Times New Roman"/>
          <w:b/>
          <w:bCs/>
          <w:sz w:val="24"/>
          <w:szCs w:val="24"/>
        </w:rPr>
        <w:t>A</w:t>
      </w:r>
    </w:p>
    <w:p w14:paraId="410B8E13" w14:textId="15A20470" w:rsidR="00350C01" w:rsidRPr="00350C01" w:rsidRDefault="005D2DA4" w:rsidP="00350C01">
      <w:pPr>
        <w:jc w:val="center"/>
        <w:rPr>
          <w:rFonts w:ascii="Times New Roman" w:hAnsi="Times New Roman" w:cs="Times New Roman"/>
          <w:b/>
          <w:bCs/>
          <w:sz w:val="24"/>
          <w:szCs w:val="24"/>
        </w:rPr>
      </w:pPr>
      <w:r w:rsidRPr="005D2DA4">
        <w:rPr>
          <w:rFonts w:ascii="Times New Roman" w:hAnsi="Times New Roman" w:cs="Times New Roman"/>
          <w:b/>
          <w:bCs/>
          <w:sz w:val="24"/>
          <w:szCs w:val="24"/>
        </w:rPr>
        <w:t>NEŠIOJAMAS ECHOSKOPAS</w:t>
      </w:r>
      <w:r w:rsidR="00350C01" w:rsidRPr="005D2DA4">
        <w:rPr>
          <w:rFonts w:ascii="Times New Roman" w:hAnsi="Times New Roman" w:cs="Times New Roman"/>
          <w:b/>
          <w:bCs/>
          <w:sz w:val="24"/>
          <w:szCs w:val="24"/>
        </w:rPr>
        <w:t>, Nr.</w:t>
      </w:r>
      <w:r w:rsidRPr="005D2DA4">
        <w:t xml:space="preserve"> </w:t>
      </w:r>
      <w:r w:rsidRPr="005D2DA4">
        <w:rPr>
          <w:rFonts w:ascii="Times New Roman" w:hAnsi="Times New Roman" w:cs="Times New Roman"/>
          <w:b/>
          <w:bCs/>
          <w:sz w:val="24"/>
          <w:szCs w:val="24"/>
        </w:rPr>
        <w:t>4546474</w:t>
      </w:r>
    </w:p>
    <w:p w14:paraId="4EB22A11"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52D843F5" w14:textId="0E730CEB" w:rsidR="00350C01" w:rsidRPr="00475106"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5C3CF3DA" w14:textId="77777777" w:rsidR="00350C01" w:rsidRDefault="00350C01" w:rsidP="00350C01">
      <w:pPr>
        <w:spacing w:after="0" w:line="240" w:lineRule="auto"/>
        <w:ind w:firstLine="567"/>
        <w:jc w:val="center"/>
        <w:rPr>
          <w:rFonts w:ascii="Times New Roman" w:hAnsi="Times New Roman" w:cs="Times New Roman"/>
        </w:rPr>
      </w:pPr>
    </w:p>
    <w:p w14:paraId="792EF20B" w14:textId="77777777" w:rsidR="00350C01" w:rsidRDefault="00350C01" w:rsidP="00350C01">
      <w:pPr>
        <w:spacing w:after="0" w:line="240" w:lineRule="auto"/>
        <w:ind w:firstLine="567"/>
        <w:jc w:val="center"/>
        <w:rPr>
          <w:rFonts w:ascii="Times New Roman" w:hAnsi="Times New Roman" w:cs="Times New Roman"/>
        </w:rPr>
      </w:pPr>
    </w:p>
    <w:tbl>
      <w:tblPr>
        <w:tblStyle w:val="Lentelstinklelis"/>
        <w:tblW w:w="10632" w:type="dxa"/>
        <w:tblInd w:w="-743" w:type="dxa"/>
        <w:tblLook w:val="04A0" w:firstRow="1" w:lastRow="0" w:firstColumn="1" w:lastColumn="0" w:noHBand="0" w:noVBand="1"/>
      </w:tblPr>
      <w:tblGrid>
        <w:gridCol w:w="1246"/>
        <w:gridCol w:w="4642"/>
        <w:gridCol w:w="4744"/>
      </w:tblGrid>
      <w:tr w:rsidR="003E3795" w:rsidRPr="00350C01" w14:paraId="6CF4CF05" w14:textId="77777777" w:rsidTr="005D2DA4">
        <w:tc>
          <w:tcPr>
            <w:tcW w:w="1246" w:type="dxa"/>
          </w:tcPr>
          <w:p w14:paraId="688713D0" w14:textId="77777777" w:rsidR="003E3795" w:rsidRPr="003E3795" w:rsidRDefault="003E3795" w:rsidP="00350C01">
            <w:pPr>
              <w:jc w:val="center"/>
              <w:rPr>
                <w:rFonts w:ascii="Times New Roman" w:hAnsi="Times New Roman" w:cs="Times New Roman"/>
                <w:b/>
                <w:bCs/>
                <w:sz w:val="18"/>
                <w:szCs w:val="18"/>
              </w:rPr>
            </w:pPr>
            <w:r w:rsidRPr="003E3795">
              <w:rPr>
                <w:rFonts w:ascii="Times New Roman" w:hAnsi="Times New Roman" w:cs="Times New Roman"/>
                <w:b/>
                <w:bCs/>
                <w:sz w:val="18"/>
                <w:szCs w:val="18"/>
              </w:rPr>
              <w:t>Techninės specifikacijos</w:t>
            </w:r>
          </w:p>
          <w:p w14:paraId="5278FD8E" w14:textId="6F31E766" w:rsidR="00350C01" w:rsidRPr="00350C01" w:rsidRDefault="00350C01" w:rsidP="00350C01">
            <w:pPr>
              <w:jc w:val="center"/>
              <w:rPr>
                <w:rFonts w:ascii="Times New Roman" w:hAnsi="Times New Roman" w:cs="Times New Roman"/>
                <w:b/>
                <w:bCs/>
                <w:sz w:val="20"/>
                <w:szCs w:val="20"/>
              </w:rPr>
            </w:pPr>
            <w:r w:rsidRPr="003E3795">
              <w:rPr>
                <w:rFonts w:ascii="Times New Roman" w:hAnsi="Times New Roman" w:cs="Times New Roman"/>
                <w:b/>
                <w:bCs/>
                <w:sz w:val="18"/>
                <w:szCs w:val="18"/>
              </w:rPr>
              <w:t>parametro</w:t>
            </w:r>
            <w:r w:rsidRPr="00350C01">
              <w:rPr>
                <w:rFonts w:ascii="Times New Roman" w:hAnsi="Times New Roman" w:cs="Times New Roman"/>
                <w:b/>
                <w:bCs/>
                <w:sz w:val="20"/>
                <w:szCs w:val="20"/>
              </w:rPr>
              <w:t xml:space="preserve"> Nr.</w:t>
            </w:r>
          </w:p>
        </w:tc>
        <w:tc>
          <w:tcPr>
            <w:tcW w:w="4642" w:type="dxa"/>
          </w:tcPr>
          <w:p w14:paraId="4F67A6B6" w14:textId="77777777" w:rsidR="00350C01" w:rsidRPr="00350C01" w:rsidRDefault="00350C01" w:rsidP="00350C01">
            <w:pPr>
              <w:jc w:val="center"/>
              <w:rPr>
                <w:rFonts w:ascii="Times New Roman" w:eastAsia="Calibri" w:hAnsi="Times New Roman" w:cs="Times New Roman"/>
                <w:b/>
                <w:bCs/>
                <w:sz w:val="20"/>
                <w:szCs w:val="20"/>
                <w:lang w:eastAsia="zh-CN"/>
              </w:rPr>
            </w:pPr>
            <w:r w:rsidRPr="00350C01">
              <w:rPr>
                <w:rFonts w:ascii="Times New Roman" w:eastAsia="Calibri" w:hAnsi="Times New Roman" w:cs="Times New Roman"/>
                <w:b/>
                <w:bCs/>
                <w:sz w:val="20"/>
                <w:szCs w:val="20"/>
                <w:lang w:eastAsia="zh-CN"/>
              </w:rPr>
              <w:t>Tiekėjo pateiktas klausimas/pastaba/siūlymas:</w:t>
            </w:r>
          </w:p>
          <w:p w14:paraId="06A41452" w14:textId="5673724D" w:rsidR="00350C01" w:rsidRPr="00350C01" w:rsidRDefault="00350C01" w:rsidP="00350C01">
            <w:pPr>
              <w:jc w:val="center"/>
              <w:rPr>
                <w:rFonts w:ascii="Times New Roman" w:hAnsi="Times New Roman" w:cs="Times New Roman"/>
                <w:b/>
                <w:bCs/>
                <w:sz w:val="20"/>
                <w:szCs w:val="20"/>
              </w:rPr>
            </w:pPr>
            <w:r w:rsidRPr="00350C01">
              <w:rPr>
                <w:rFonts w:ascii="Times New Roman" w:eastAsia="Calibri" w:hAnsi="Times New Roman" w:cs="Times New Roman"/>
                <w:b/>
                <w:bCs/>
                <w:sz w:val="20"/>
                <w:szCs w:val="20"/>
                <w:lang w:eastAsia="zh-CN"/>
              </w:rPr>
              <w:t>(stiliaus klaidos netaisytos)</w:t>
            </w:r>
          </w:p>
        </w:tc>
        <w:tc>
          <w:tcPr>
            <w:tcW w:w="4744" w:type="dxa"/>
          </w:tcPr>
          <w:p w14:paraId="5FAC3832" w14:textId="108EF526" w:rsidR="00350C01" w:rsidRPr="00350C01" w:rsidRDefault="00350C01" w:rsidP="00350C01">
            <w:pPr>
              <w:jc w:val="center"/>
              <w:rPr>
                <w:rFonts w:ascii="Times New Roman" w:hAnsi="Times New Roman" w:cs="Times New Roman"/>
                <w:b/>
                <w:bCs/>
                <w:sz w:val="20"/>
                <w:szCs w:val="20"/>
              </w:rPr>
            </w:pPr>
            <w:r w:rsidRPr="00350C01">
              <w:rPr>
                <w:rFonts w:ascii="Times New Roman" w:eastAsia="Calibri" w:hAnsi="Times New Roman" w:cs="Times New Roman"/>
                <w:b/>
                <w:bCs/>
                <w:sz w:val="20"/>
                <w:szCs w:val="20"/>
                <w:lang w:eastAsia="zh-CN"/>
              </w:rPr>
              <w:t>Perkančiosios organizacijos (toliau PO) atsakymas, komentaras, informacija apie priimtus sprendimus:</w:t>
            </w:r>
          </w:p>
        </w:tc>
      </w:tr>
      <w:tr w:rsidR="002B0C20" w14:paraId="062C5180" w14:textId="77777777" w:rsidTr="005D2DA4">
        <w:tc>
          <w:tcPr>
            <w:tcW w:w="1246" w:type="dxa"/>
          </w:tcPr>
          <w:p w14:paraId="08CEA154" w14:textId="6ADF5E19" w:rsidR="002B0C20" w:rsidRDefault="002B0C20" w:rsidP="002B0C20">
            <w:pPr>
              <w:jc w:val="center"/>
              <w:rPr>
                <w:rFonts w:ascii="Times New Roman" w:hAnsi="Times New Roman" w:cs="Times New Roman"/>
              </w:rPr>
            </w:pPr>
            <w:r>
              <w:rPr>
                <w:rFonts w:ascii="Times New Roman" w:hAnsi="Times New Roman" w:cs="Times New Roman"/>
              </w:rPr>
              <w:t>2.</w:t>
            </w:r>
          </w:p>
        </w:tc>
        <w:tc>
          <w:tcPr>
            <w:tcW w:w="4642" w:type="dxa"/>
          </w:tcPr>
          <w:p w14:paraId="21A881C3" w14:textId="77777777" w:rsidR="002B0C20" w:rsidRDefault="002B0C20" w:rsidP="002B0C2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sidRPr="0063453C">
              <w:rPr>
                <w:rFonts w:ascii="Times New Roman" w:eastAsia="Times New Roman" w:hAnsi="Times New Roman" w:cs="Times New Roman"/>
                <w:color w:val="000000"/>
              </w:rPr>
              <w:t>Integruota rankena pernešimui</w:t>
            </w:r>
          </w:p>
          <w:p w14:paraId="5886DAEC" w14:textId="77777777" w:rsidR="002B0C20" w:rsidRDefault="002B0C20" w:rsidP="002B0C20">
            <w:pPr>
              <w:rPr>
                <w:rFonts w:ascii="Times New Roman" w:eastAsia="Times New Roman" w:hAnsi="Times New Roman" w:cs="Times New Roman"/>
                <w:color w:val="000000"/>
              </w:rPr>
            </w:pPr>
          </w:p>
          <w:p w14:paraId="7A0FD54D" w14:textId="48897BB5" w:rsidR="002B0C20" w:rsidRDefault="002B0C20" w:rsidP="002B0C20">
            <w:pPr>
              <w:rPr>
                <w:rFonts w:ascii="Times New Roman" w:hAnsi="Times New Roman" w:cs="Times New Roman"/>
              </w:rPr>
            </w:pPr>
            <w:r>
              <w:rPr>
                <w:rFonts w:ascii="Times New Roman" w:eastAsia="Times New Roman" w:hAnsi="Times New Roman" w:cs="Times New Roman"/>
                <w:color w:val="000000"/>
                <w:lang w:val="pt-BR"/>
              </w:rPr>
              <w:t>Naikinti, reikalavimas perteklinis, ribojantis konkurencingumą</w:t>
            </w:r>
          </w:p>
        </w:tc>
        <w:tc>
          <w:tcPr>
            <w:tcW w:w="4744" w:type="dxa"/>
          </w:tcPr>
          <w:p w14:paraId="4C76D73E" w14:textId="69FDD41F" w:rsidR="002B0C20" w:rsidRPr="00262AA8" w:rsidRDefault="00262AA8" w:rsidP="002B0C20">
            <w:pPr>
              <w:rPr>
                <w:rFonts w:ascii="Times New Roman" w:hAnsi="Times New Roman" w:cs="Times New Roman"/>
              </w:rPr>
            </w:pPr>
            <w:r>
              <w:rPr>
                <w:rFonts w:ascii="Times New Roman" w:hAnsi="Times New Roman" w:cs="Times New Roman"/>
              </w:rPr>
              <w:t>Sutinkame keisti į „</w:t>
            </w:r>
            <w:r w:rsidRPr="00262AA8">
              <w:rPr>
                <w:rFonts w:ascii="Times New Roman" w:hAnsi="Times New Roman" w:cs="Times New Roman"/>
              </w:rPr>
              <w:t>Arba pritaikytas krepšys echoskopo pernešimui</w:t>
            </w:r>
            <w:r>
              <w:rPr>
                <w:rFonts w:ascii="Times New Roman" w:hAnsi="Times New Roman" w:cs="Times New Roman"/>
              </w:rPr>
              <w:t>“</w:t>
            </w:r>
          </w:p>
        </w:tc>
      </w:tr>
      <w:tr w:rsidR="00262AA8" w14:paraId="282CE040" w14:textId="77777777" w:rsidTr="005D2DA4">
        <w:tc>
          <w:tcPr>
            <w:tcW w:w="1246" w:type="dxa"/>
            <w:vMerge w:val="restart"/>
          </w:tcPr>
          <w:p w14:paraId="46F70FB8" w14:textId="6DD0C470" w:rsidR="00262AA8" w:rsidRDefault="00262AA8" w:rsidP="00262AA8">
            <w:pPr>
              <w:jc w:val="center"/>
              <w:rPr>
                <w:rFonts w:ascii="Times New Roman" w:hAnsi="Times New Roman" w:cs="Times New Roman"/>
              </w:rPr>
            </w:pPr>
            <w:r>
              <w:rPr>
                <w:rFonts w:ascii="Times New Roman" w:hAnsi="Times New Roman" w:cs="Times New Roman"/>
              </w:rPr>
              <w:t>3.</w:t>
            </w:r>
          </w:p>
        </w:tc>
        <w:tc>
          <w:tcPr>
            <w:tcW w:w="4642" w:type="dxa"/>
          </w:tcPr>
          <w:p w14:paraId="0F22E7EE" w14:textId="363FFFB3" w:rsidR="00262AA8" w:rsidRDefault="00262AA8" w:rsidP="00262AA8">
            <w:pPr>
              <w:rPr>
                <w:rFonts w:ascii="Times New Roman" w:hAnsi="Times New Roman" w:cs="Times New Roman"/>
              </w:rPr>
            </w:pPr>
            <w:r>
              <w:rPr>
                <w:rFonts w:ascii="Times New Roman" w:eastAsia="Times New Roman" w:hAnsi="Times New Roman" w:cs="Times New Roman"/>
                <w:color w:val="000000"/>
              </w:rPr>
              <w:t xml:space="preserve">2. </w:t>
            </w:r>
            <w:r w:rsidRPr="00DC73D3">
              <w:rPr>
                <w:rFonts w:ascii="Times New Roman" w:eastAsia="Times New Roman" w:hAnsi="Times New Roman" w:cs="Times New Roman"/>
                <w:color w:val="000000"/>
              </w:rPr>
              <w:t>Portatyviems ultragarsiniams aparatams dažniausiai pakanka maždaug 1,5 val. baterijos veikimo laiko, nes jie skirti trumpiems, vietoje atliekamiems tyrimams (</w:t>
            </w:r>
            <w:proofErr w:type="spellStart"/>
            <w:r w:rsidRPr="00DC73D3">
              <w:rPr>
                <w:rFonts w:ascii="Times New Roman" w:eastAsia="Times New Roman" w:hAnsi="Times New Roman" w:cs="Times New Roman"/>
                <w:color w:val="000000"/>
              </w:rPr>
              <w:t>point</w:t>
            </w:r>
            <w:proofErr w:type="spellEnd"/>
            <w:r w:rsidRPr="00DC73D3">
              <w:rPr>
                <w:rFonts w:ascii="Times New Roman" w:eastAsia="Times New Roman" w:hAnsi="Times New Roman" w:cs="Times New Roman"/>
                <w:color w:val="000000"/>
              </w:rPr>
              <w:t>-</w:t>
            </w:r>
            <w:proofErr w:type="spellStart"/>
            <w:r w:rsidRPr="00DC73D3">
              <w:rPr>
                <w:rFonts w:ascii="Times New Roman" w:eastAsia="Times New Roman" w:hAnsi="Times New Roman" w:cs="Times New Roman"/>
                <w:color w:val="000000"/>
              </w:rPr>
              <w:t>of</w:t>
            </w:r>
            <w:proofErr w:type="spellEnd"/>
            <w:r w:rsidRPr="00DC73D3">
              <w:rPr>
                <w:rFonts w:ascii="Times New Roman" w:eastAsia="Times New Roman" w:hAnsi="Times New Roman" w:cs="Times New Roman"/>
                <w:color w:val="000000"/>
              </w:rPr>
              <w:t>-care), kurie įprastai trunka vos 10–30 minučių, todėl tokio autonomijos laiko užtenka keliems pacientams iš eilės</w:t>
            </w:r>
            <w:r>
              <w:rPr>
                <w:rFonts w:ascii="Times New Roman" w:eastAsia="Times New Roman" w:hAnsi="Times New Roman" w:cs="Times New Roman"/>
                <w:color w:val="000000"/>
              </w:rPr>
              <w:t xml:space="preserve">. Prašome pakeisti reikalavimą. </w:t>
            </w:r>
            <w:r w:rsidRPr="0063453C">
              <w:rPr>
                <w:rFonts w:ascii="Times New Roman" w:eastAsia="Times New Roman" w:hAnsi="Times New Roman" w:cs="Times New Roman"/>
                <w:color w:val="000000"/>
              </w:rPr>
              <w:t xml:space="preserve">Vidinis akumuliatorius, užtikrinantis ne mažiau nei </w:t>
            </w:r>
            <w:r>
              <w:rPr>
                <w:rFonts w:ascii="Times New Roman" w:eastAsia="Times New Roman" w:hAnsi="Times New Roman" w:cs="Times New Roman"/>
                <w:color w:val="000000"/>
              </w:rPr>
              <w:t>90 minučių</w:t>
            </w:r>
            <w:r w:rsidRPr="0063453C">
              <w:rPr>
                <w:rFonts w:ascii="Times New Roman" w:eastAsia="Times New Roman" w:hAnsi="Times New Roman" w:cs="Times New Roman"/>
                <w:color w:val="000000"/>
              </w:rPr>
              <w:t xml:space="preserve"> darbą be išorinio maitinimo šaltinio</w:t>
            </w:r>
            <w:r>
              <w:rPr>
                <w:rFonts w:ascii="Times New Roman" w:eastAsia="Times New Roman" w:hAnsi="Times New Roman" w:cs="Times New Roman"/>
                <w:color w:val="000000"/>
              </w:rPr>
              <w:t>.</w:t>
            </w:r>
          </w:p>
        </w:tc>
        <w:tc>
          <w:tcPr>
            <w:tcW w:w="4744" w:type="dxa"/>
          </w:tcPr>
          <w:p w14:paraId="49284005" w14:textId="35B217A9" w:rsidR="00262AA8" w:rsidRDefault="00262AA8" w:rsidP="00262AA8">
            <w:pPr>
              <w:rPr>
                <w:rFonts w:ascii="Times New Roman" w:hAnsi="Times New Roman" w:cs="Times New Roman"/>
              </w:rPr>
            </w:pPr>
            <w:r>
              <w:rPr>
                <w:rFonts w:ascii="Times New Roman" w:eastAsia="Times New Roman" w:hAnsi="Times New Roman" w:cs="Times New Roman"/>
                <w:color w:val="000000"/>
                <w14:ligatures w14:val="none"/>
              </w:rPr>
              <w:t>Sutinkame keisti į „</w:t>
            </w:r>
            <w:r w:rsidRPr="0063453C">
              <w:rPr>
                <w:rFonts w:ascii="Times New Roman" w:eastAsia="Times New Roman" w:hAnsi="Times New Roman" w:cs="Times New Roman"/>
                <w:color w:val="000000"/>
                <w14:ligatures w14:val="none"/>
              </w:rPr>
              <w:t xml:space="preserve">Vidinis akumuliatorius, užtikrinantis ne mažiau nei </w:t>
            </w:r>
            <w:r w:rsidR="00977578">
              <w:rPr>
                <w:rFonts w:ascii="Times New Roman" w:eastAsia="Times New Roman" w:hAnsi="Times New Roman" w:cs="Times New Roman"/>
                <w:color w:val="000000"/>
                <w14:ligatures w14:val="none"/>
              </w:rPr>
              <w:t>90 minučių</w:t>
            </w:r>
            <w:r w:rsidRPr="0063453C">
              <w:rPr>
                <w:rFonts w:ascii="Times New Roman" w:eastAsia="Times New Roman" w:hAnsi="Times New Roman" w:cs="Times New Roman"/>
                <w:color w:val="000000"/>
                <w14:ligatures w14:val="none"/>
              </w:rPr>
              <w:t xml:space="preserve"> darbą be išorinio maitinimo šaltinio</w:t>
            </w:r>
            <w:r>
              <w:rPr>
                <w:rFonts w:ascii="Times New Roman" w:eastAsia="Times New Roman" w:hAnsi="Times New Roman" w:cs="Times New Roman"/>
                <w:color w:val="000000"/>
                <w14:ligatures w14:val="none"/>
              </w:rPr>
              <w:t>“</w:t>
            </w:r>
          </w:p>
        </w:tc>
      </w:tr>
      <w:tr w:rsidR="00262AA8" w14:paraId="3677373F" w14:textId="77777777" w:rsidTr="005D2DA4">
        <w:tc>
          <w:tcPr>
            <w:tcW w:w="1246" w:type="dxa"/>
            <w:vMerge/>
          </w:tcPr>
          <w:p w14:paraId="351B99F2" w14:textId="77777777" w:rsidR="00262AA8" w:rsidRDefault="00262AA8" w:rsidP="00262AA8">
            <w:pPr>
              <w:jc w:val="center"/>
              <w:rPr>
                <w:rFonts w:ascii="Times New Roman" w:hAnsi="Times New Roman" w:cs="Times New Roman"/>
              </w:rPr>
            </w:pPr>
          </w:p>
        </w:tc>
        <w:tc>
          <w:tcPr>
            <w:tcW w:w="4642" w:type="dxa"/>
          </w:tcPr>
          <w:p w14:paraId="7EEDA26A" w14:textId="168F353F" w:rsidR="00262AA8" w:rsidRDefault="00262AA8" w:rsidP="00262AA8">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Įprastinėje klinikinėje praktikoje ultragarso veikimo laikas yra pakankamas </w:t>
            </w:r>
            <w:r w:rsidRPr="004B2C0F">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,5 val. </w:t>
            </w:r>
            <w:r w:rsidRPr="004B2C0F">
              <w:rPr>
                <w:rFonts w:ascii="Times New Roman" w:eastAsia="Times New Roman" w:hAnsi="Times New Roman" w:cs="Times New Roman"/>
                <w:color w:val="000000"/>
              </w:rPr>
              <w:t>Š</w:t>
            </w:r>
            <w:r>
              <w:rPr>
                <w:rFonts w:ascii="Times New Roman" w:eastAsia="Times New Roman" w:hAnsi="Times New Roman" w:cs="Times New Roman"/>
                <w:color w:val="000000"/>
              </w:rPr>
              <w:t>io laiko pakanka kokybiškai atlikti techninėje specifikacijoje numatomus tyrimus. Šis pakeitimas taip pat leistų konkurse dalyvauti daugiau tiekėjų, kurie siūlo perkančiosios organizacijos reikalavimus atitinkančią įrangą. Siūlome šį reikalavimą keisti sekančiai ,,</w:t>
            </w:r>
            <w:r w:rsidRPr="00AF6DA5">
              <w:rPr>
                <w:rFonts w:ascii="Times New Roman" w:eastAsia="Times New Roman" w:hAnsi="Times New Roman" w:cs="Times New Roman"/>
                <w:i/>
                <w:iCs/>
                <w:color w:val="000000"/>
              </w:rPr>
              <w:t>Vidinis akumuliatorius, užtikrinantis ne mažiau nei 1.5 val. darb</w:t>
            </w:r>
            <w:r>
              <w:rPr>
                <w:rFonts w:ascii="Times New Roman" w:eastAsia="Times New Roman" w:hAnsi="Times New Roman" w:cs="Times New Roman"/>
                <w:i/>
                <w:iCs/>
                <w:color w:val="000000"/>
              </w:rPr>
              <w:t>ą</w:t>
            </w:r>
            <w:r w:rsidRPr="00AF6DA5">
              <w:rPr>
                <w:rFonts w:ascii="Times New Roman" w:eastAsia="Times New Roman" w:hAnsi="Times New Roman" w:cs="Times New Roman"/>
                <w:i/>
                <w:iCs/>
                <w:color w:val="000000"/>
              </w:rPr>
              <w:t xml:space="preserve"> be išorinio maitinimo šaltinio.</w:t>
            </w:r>
            <w:r>
              <w:rPr>
                <w:rFonts w:ascii="Times New Roman" w:eastAsia="Times New Roman" w:hAnsi="Times New Roman" w:cs="Times New Roman"/>
                <w:color w:val="000000"/>
              </w:rPr>
              <w:t>‘‘.</w:t>
            </w:r>
          </w:p>
        </w:tc>
        <w:tc>
          <w:tcPr>
            <w:tcW w:w="4744" w:type="dxa"/>
          </w:tcPr>
          <w:p w14:paraId="7D7CC3FA" w14:textId="55EE32E3" w:rsidR="00262AA8" w:rsidRDefault="00977578" w:rsidP="00262AA8">
            <w:pPr>
              <w:rPr>
                <w:rFonts w:ascii="Times New Roman" w:hAnsi="Times New Roman" w:cs="Times New Roman"/>
              </w:rPr>
            </w:pPr>
            <w:r>
              <w:rPr>
                <w:rFonts w:ascii="Times New Roman" w:eastAsia="Times New Roman" w:hAnsi="Times New Roman" w:cs="Times New Roman"/>
                <w:color w:val="000000"/>
                <w14:ligatures w14:val="none"/>
              </w:rPr>
              <w:t>Sutinkame keisti į „</w:t>
            </w:r>
            <w:r w:rsidRPr="0063453C">
              <w:rPr>
                <w:rFonts w:ascii="Times New Roman" w:eastAsia="Times New Roman" w:hAnsi="Times New Roman" w:cs="Times New Roman"/>
                <w:color w:val="000000"/>
                <w14:ligatures w14:val="none"/>
              </w:rPr>
              <w:t xml:space="preserve">Vidinis akumuliatorius, užtikrinantis ne mažiau nei </w:t>
            </w:r>
            <w:r>
              <w:rPr>
                <w:rFonts w:ascii="Times New Roman" w:eastAsia="Times New Roman" w:hAnsi="Times New Roman" w:cs="Times New Roman"/>
                <w:color w:val="000000"/>
                <w14:ligatures w14:val="none"/>
              </w:rPr>
              <w:t>90 minučių</w:t>
            </w:r>
            <w:r w:rsidRPr="0063453C">
              <w:rPr>
                <w:rFonts w:ascii="Times New Roman" w:eastAsia="Times New Roman" w:hAnsi="Times New Roman" w:cs="Times New Roman"/>
                <w:color w:val="000000"/>
                <w14:ligatures w14:val="none"/>
              </w:rPr>
              <w:t xml:space="preserve"> darbą be išorinio maitinimo šaltinio</w:t>
            </w:r>
            <w:r>
              <w:rPr>
                <w:rFonts w:ascii="Times New Roman" w:eastAsia="Times New Roman" w:hAnsi="Times New Roman" w:cs="Times New Roman"/>
                <w:color w:val="000000"/>
                <w14:ligatures w14:val="none"/>
              </w:rPr>
              <w:t>“</w:t>
            </w:r>
          </w:p>
        </w:tc>
      </w:tr>
      <w:tr w:rsidR="00262AA8" w14:paraId="78D071D7" w14:textId="77777777" w:rsidTr="005D2DA4">
        <w:tc>
          <w:tcPr>
            <w:tcW w:w="1246" w:type="dxa"/>
            <w:vMerge w:val="restart"/>
          </w:tcPr>
          <w:p w14:paraId="78886223" w14:textId="74D039D9" w:rsidR="00262AA8" w:rsidRDefault="00262AA8" w:rsidP="00262AA8">
            <w:pPr>
              <w:jc w:val="center"/>
              <w:rPr>
                <w:rFonts w:ascii="Times New Roman" w:hAnsi="Times New Roman" w:cs="Times New Roman"/>
              </w:rPr>
            </w:pPr>
            <w:r>
              <w:rPr>
                <w:rFonts w:ascii="Times New Roman" w:hAnsi="Times New Roman" w:cs="Times New Roman"/>
              </w:rPr>
              <w:t>4.</w:t>
            </w:r>
          </w:p>
        </w:tc>
        <w:tc>
          <w:tcPr>
            <w:tcW w:w="4642" w:type="dxa"/>
          </w:tcPr>
          <w:p w14:paraId="78CBC3B0" w14:textId="77777777" w:rsidR="00262AA8" w:rsidRDefault="00262AA8" w:rsidP="00262AA8">
            <w:pPr>
              <w:rPr>
                <w:rFonts w:ascii="Times New Roman" w:eastAsia="Times New Roman" w:hAnsi="Times New Roman" w:cs="Times New Roman"/>
                <w:color w:val="000000"/>
                <w:lang w:val="pt-BR"/>
              </w:rPr>
            </w:pPr>
            <w:r w:rsidRPr="0063453C">
              <w:rPr>
                <w:rFonts w:ascii="Times New Roman" w:eastAsia="Times New Roman" w:hAnsi="Times New Roman" w:cs="Times New Roman"/>
                <w:color w:val="000000"/>
                <w:lang w:val="pt-BR"/>
              </w:rPr>
              <w:t>2. Atlenkiamas. Pasukamas  į šonus ± 90º kampu</w:t>
            </w:r>
          </w:p>
          <w:p w14:paraId="3C1F2814" w14:textId="77777777" w:rsidR="00262AA8" w:rsidRDefault="00262AA8" w:rsidP="00262AA8">
            <w:pPr>
              <w:rPr>
                <w:rFonts w:ascii="Times New Roman" w:eastAsia="Times New Roman" w:hAnsi="Times New Roman" w:cs="Times New Roman"/>
                <w:color w:val="000000"/>
                <w:lang w:val="pt-BR"/>
              </w:rPr>
            </w:pPr>
          </w:p>
          <w:p w14:paraId="2329C763" w14:textId="12516BE6" w:rsidR="00262AA8" w:rsidRDefault="00262AA8" w:rsidP="00262AA8">
            <w:pPr>
              <w:rPr>
                <w:rFonts w:ascii="Times New Roman" w:hAnsi="Times New Roman" w:cs="Times New Roman"/>
              </w:rPr>
            </w:pPr>
            <w:r>
              <w:rPr>
                <w:rFonts w:ascii="Times New Roman" w:eastAsia="Times New Roman" w:hAnsi="Times New Roman" w:cs="Times New Roman"/>
                <w:color w:val="000000"/>
                <w:lang w:val="pt-BR"/>
              </w:rPr>
              <w:t>Naikinti, reikalavimas perteklinis, ribojantis konkurencingumą</w:t>
            </w:r>
          </w:p>
        </w:tc>
        <w:tc>
          <w:tcPr>
            <w:tcW w:w="4744" w:type="dxa"/>
          </w:tcPr>
          <w:p w14:paraId="14D2DF62" w14:textId="3DABAFAD" w:rsidR="00262AA8" w:rsidRDefault="00262AA8" w:rsidP="00262AA8">
            <w:pPr>
              <w:rPr>
                <w:rFonts w:ascii="Times New Roman" w:hAnsi="Times New Roman" w:cs="Times New Roman"/>
              </w:rPr>
            </w:pPr>
            <w:r>
              <w:rPr>
                <w:rFonts w:ascii="Times New Roman" w:hAnsi="Times New Roman" w:cs="Times New Roman"/>
              </w:rPr>
              <w:t>Naikiname reikalavimą, paliekame reikalavimą „atlenkiamas“</w:t>
            </w:r>
          </w:p>
        </w:tc>
      </w:tr>
      <w:tr w:rsidR="00262AA8" w14:paraId="71E76930" w14:textId="77777777" w:rsidTr="005D2DA4">
        <w:tc>
          <w:tcPr>
            <w:tcW w:w="1246" w:type="dxa"/>
            <w:vMerge/>
          </w:tcPr>
          <w:p w14:paraId="3A9AB27E" w14:textId="77777777" w:rsidR="00262AA8" w:rsidRDefault="00262AA8" w:rsidP="00262AA8">
            <w:pPr>
              <w:jc w:val="center"/>
              <w:rPr>
                <w:rFonts w:ascii="Times New Roman" w:hAnsi="Times New Roman" w:cs="Times New Roman"/>
              </w:rPr>
            </w:pPr>
          </w:p>
        </w:tc>
        <w:tc>
          <w:tcPr>
            <w:tcW w:w="4642" w:type="dxa"/>
          </w:tcPr>
          <w:p w14:paraId="5BBE67A2" w14:textId="48C85A88" w:rsidR="00262AA8" w:rsidRPr="0063453C" w:rsidRDefault="00262AA8" w:rsidP="00262AA8">
            <w:pPr>
              <w:rPr>
                <w:rFonts w:ascii="Times New Roman" w:eastAsia="Times New Roman" w:hAnsi="Times New Roman" w:cs="Times New Roman"/>
                <w:color w:val="000000"/>
                <w:lang w:val="pt-BR"/>
              </w:rPr>
            </w:pPr>
            <w:r w:rsidRPr="00262AA8">
              <w:rPr>
                <w:rFonts w:ascii="Times New Roman" w:eastAsia="Times New Roman" w:hAnsi="Times New Roman" w:cs="Times New Roman"/>
                <w:color w:val="000000"/>
              </w:rPr>
              <w:t>2.</w:t>
            </w:r>
            <w:r>
              <w:t xml:space="preserve"> </w:t>
            </w:r>
            <w:r w:rsidRPr="00262AA8">
              <w:rPr>
                <w:rFonts w:ascii="Times New Roman" w:eastAsia="Times New Roman" w:hAnsi="Times New Roman" w:cs="Times New Roman"/>
                <w:color w:val="000000"/>
              </w:rPr>
              <w:t xml:space="preserve">Pasukimas į šonus techniniu požiūriu nėra naudingas, nes tyrimo metu operatorius vis tiek žiūri tiesiai į ekraną, o dideli šoniniai kampai mažina vaizdo kokybę; be to, papildomas mechanizmas, leidžiantis ekraną sukioti ±90º, padidina konstrukcijos sudėtingumą ir kelia didesnę riziką ekranui sugesti ar pažeisti jungtis, todėl praktiškai pakanka tik atlenkimo aukštyn ir žemyn, tuo pačiu reikalavimas ir riboja konkurenciją, nes tokio tipo ekranų gamina labai mažai dėl sudėtingų konstrukcijų ir ilgaamžiškumo. </w:t>
            </w:r>
            <w:proofErr w:type="spellStart"/>
            <w:r>
              <w:rPr>
                <w:rFonts w:ascii="Times New Roman" w:eastAsia="Times New Roman" w:hAnsi="Times New Roman" w:cs="Times New Roman"/>
                <w:color w:val="000000"/>
              </w:rPr>
              <w:t>Prošome</w:t>
            </w:r>
            <w:proofErr w:type="spellEnd"/>
            <w:r>
              <w:rPr>
                <w:rFonts w:ascii="Times New Roman" w:eastAsia="Times New Roman" w:hAnsi="Times New Roman" w:cs="Times New Roman"/>
                <w:color w:val="000000"/>
              </w:rPr>
              <w:t xml:space="preserve"> reikalavimą pakeisti sekančiai: „</w:t>
            </w:r>
            <w:r w:rsidRPr="0063453C">
              <w:rPr>
                <w:rFonts w:ascii="Times New Roman" w:eastAsia="Times New Roman" w:hAnsi="Times New Roman" w:cs="Times New Roman"/>
                <w:color w:val="000000"/>
                <w:lang w:val="pt-BR"/>
              </w:rPr>
              <w:t>Atlenkiamas</w:t>
            </w:r>
            <w:r>
              <w:rPr>
                <w:rFonts w:ascii="Times New Roman" w:eastAsia="Times New Roman" w:hAnsi="Times New Roman" w:cs="Times New Roman"/>
                <w:color w:val="000000"/>
                <w:lang w:val="pt-BR"/>
              </w:rPr>
              <w:t>”</w:t>
            </w:r>
          </w:p>
        </w:tc>
        <w:tc>
          <w:tcPr>
            <w:tcW w:w="4744" w:type="dxa"/>
          </w:tcPr>
          <w:p w14:paraId="329AA637" w14:textId="77777777" w:rsidR="00262AA8" w:rsidRDefault="00262AA8" w:rsidP="00262AA8">
            <w:pPr>
              <w:rPr>
                <w:rFonts w:ascii="Times New Roman" w:hAnsi="Times New Roman" w:cs="Times New Roman"/>
              </w:rPr>
            </w:pPr>
          </w:p>
        </w:tc>
      </w:tr>
      <w:tr w:rsidR="00262AA8" w14:paraId="2266B788" w14:textId="77777777" w:rsidTr="005D2DA4">
        <w:tc>
          <w:tcPr>
            <w:tcW w:w="1246" w:type="dxa"/>
            <w:vMerge/>
          </w:tcPr>
          <w:p w14:paraId="495AD772" w14:textId="77777777" w:rsidR="00262AA8" w:rsidRDefault="00262AA8" w:rsidP="00262AA8">
            <w:pPr>
              <w:jc w:val="center"/>
              <w:rPr>
                <w:rFonts w:ascii="Times New Roman" w:hAnsi="Times New Roman" w:cs="Times New Roman"/>
              </w:rPr>
            </w:pPr>
          </w:p>
        </w:tc>
        <w:tc>
          <w:tcPr>
            <w:tcW w:w="4642" w:type="dxa"/>
          </w:tcPr>
          <w:p w14:paraId="3D07FEDD" w14:textId="65C3AF51" w:rsidR="00262AA8" w:rsidRDefault="00262AA8" w:rsidP="00262AA8">
            <w:pPr>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Manome, kad šis reikalavimas yra ribojantis konkurenciją ir yra pritaikytas vienam gamintojui. </w:t>
            </w:r>
            <w:r>
              <w:rPr>
                <w:rFonts w:ascii="Times New Roman" w:eastAsia="Times New Roman" w:hAnsi="Times New Roman" w:cs="Times New Roman"/>
                <w:color w:val="000000"/>
              </w:rPr>
              <w:lastRenderedPageBreak/>
              <w:t>Įprastinėje praktikoje atlenkiamos konstrukcijos echoskopų ekranai nėra pasukami į šonus. Tokio tipo echoskopai dažnu atveju yra komplektuojami su jiems dedikuotais transportiniais vežimėliais, kurie yra su ratukais ir galima konstrukciją pasukti į šonus. Siekiant neriboti konkurencijos ir suteikti lygias galimybes konkurse dalyvauti daugiau tiek</w:t>
            </w:r>
            <w:r w:rsidRPr="00AF6DA5">
              <w:rPr>
                <w:rFonts w:ascii="Times New Roman" w:eastAsia="Times New Roman" w:hAnsi="Times New Roman" w:cs="Times New Roman"/>
                <w:color w:val="000000"/>
              </w:rPr>
              <w:t>ėj</w:t>
            </w:r>
            <w:r>
              <w:rPr>
                <w:rFonts w:ascii="Times New Roman" w:eastAsia="Times New Roman" w:hAnsi="Times New Roman" w:cs="Times New Roman"/>
                <w:color w:val="000000"/>
              </w:rPr>
              <w:t>ų galinčių pasiūlyti perkančiosios organizacijos reikalavimų visumą atitinkantį echoskopą, siūlome reikalavimą dėl ekrano pasukimo į šonus naikinti ir reikalavimą išdėstyti sekančiai ,,</w:t>
            </w:r>
            <w:r w:rsidRPr="00AF6DA5">
              <w:rPr>
                <w:rFonts w:ascii="Times New Roman" w:eastAsia="Times New Roman" w:hAnsi="Times New Roman" w:cs="Times New Roman"/>
                <w:i/>
                <w:iCs/>
                <w:color w:val="000000"/>
              </w:rPr>
              <w:t>2. Atlenkiamas</w:t>
            </w:r>
            <w:r>
              <w:rPr>
                <w:rFonts w:ascii="Times New Roman" w:eastAsia="Times New Roman" w:hAnsi="Times New Roman" w:cs="Times New Roman"/>
                <w:color w:val="000000"/>
              </w:rPr>
              <w:t xml:space="preserve">‘‘. </w:t>
            </w:r>
          </w:p>
        </w:tc>
        <w:tc>
          <w:tcPr>
            <w:tcW w:w="4744" w:type="dxa"/>
          </w:tcPr>
          <w:p w14:paraId="76C944F1" w14:textId="77777777" w:rsidR="00262AA8" w:rsidRDefault="00262AA8" w:rsidP="00262AA8">
            <w:pPr>
              <w:rPr>
                <w:rFonts w:ascii="Times New Roman" w:hAnsi="Times New Roman" w:cs="Times New Roman"/>
              </w:rPr>
            </w:pPr>
          </w:p>
        </w:tc>
      </w:tr>
      <w:tr w:rsidR="00262AA8" w14:paraId="72DFE685" w14:textId="77777777" w:rsidTr="005D2DA4">
        <w:tc>
          <w:tcPr>
            <w:tcW w:w="1246" w:type="dxa"/>
          </w:tcPr>
          <w:p w14:paraId="19D1DE1C" w14:textId="63E81086" w:rsidR="00262AA8" w:rsidRDefault="00262AA8" w:rsidP="00262AA8">
            <w:pPr>
              <w:jc w:val="center"/>
              <w:rPr>
                <w:rFonts w:ascii="Times New Roman" w:hAnsi="Times New Roman" w:cs="Times New Roman"/>
              </w:rPr>
            </w:pPr>
            <w:r>
              <w:rPr>
                <w:rFonts w:ascii="Times New Roman" w:hAnsi="Times New Roman" w:cs="Times New Roman"/>
              </w:rPr>
              <w:t>5.</w:t>
            </w:r>
          </w:p>
        </w:tc>
        <w:tc>
          <w:tcPr>
            <w:tcW w:w="4642" w:type="dxa"/>
          </w:tcPr>
          <w:p w14:paraId="2342A6D9" w14:textId="5A9A8F05" w:rsidR="00262AA8" w:rsidRDefault="00262AA8" w:rsidP="00262AA8">
            <w:pPr>
              <w:rPr>
                <w:rFonts w:ascii="Times New Roman" w:hAnsi="Times New Roman" w:cs="Times New Roman"/>
              </w:rPr>
            </w:pPr>
            <w:r>
              <w:rPr>
                <w:rFonts w:ascii="Times New Roman" w:eastAsia="Times New Roman" w:hAnsi="Times New Roman" w:cs="Times New Roman"/>
                <w:color w:val="000000"/>
                <w:lang w:val="pt-BR"/>
              </w:rPr>
              <w:t>Naikinti, reikalavimas perteklinis, ribojantis konkurencingumą</w:t>
            </w:r>
          </w:p>
        </w:tc>
        <w:tc>
          <w:tcPr>
            <w:tcW w:w="4744" w:type="dxa"/>
          </w:tcPr>
          <w:p w14:paraId="4F07A208" w14:textId="43BC9843" w:rsidR="00262AA8" w:rsidRDefault="00262AA8" w:rsidP="00262AA8">
            <w:pPr>
              <w:rPr>
                <w:rFonts w:ascii="Times New Roman" w:hAnsi="Times New Roman" w:cs="Times New Roman"/>
              </w:rPr>
            </w:pPr>
            <w:r>
              <w:rPr>
                <w:rFonts w:ascii="Times New Roman" w:hAnsi="Times New Roman" w:cs="Times New Roman"/>
              </w:rPr>
              <w:t>Naikiname</w:t>
            </w:r>
          </w:p>
        </w:tc>
      </w:tr>
      <w:tr w:rsidR="00262AA8" w14:paraId="54B5E7CE" w14:textId="77777777" w:rsidTr="005D2DA4">
        <w:tc>
          <w:tcPr>
            <w:tcW w:w="1246" w:type="dxa"/>
            <w:vMerge w:val="restart"/>
          </w:tcPr>
          <w:p w14:paraId="650F2524" w14:textId="0F4D1C09" w:rsidR="00262AA8" w:rsidRDefault="00262AA8" w:rsidP="00262AA8">
            <w:pPr>
              <w:jc w:val="center"/>
              <w:rPr>
                <w:rFonts w:ascii="Times New Roman" w:hAnsi="Times New Roman" w:cs="Times New Roman"/>
              </w:rPr>
            </w:pPr>
            <w:r>
              <w:rPr>
                <w:rFonts w:ascii="Times New Roman" w:hAnsi="Times New Roman" w:cs="Times New Roman"/>
              </w:rPr>
              <w:t>6.</w:t>
            </w:r>
          </w:p>
        </w:tc>
        <w:tc>
          <w:tcPr>
            <w:tcW w:w="4642" w:type="dxa"/>
          </w:tcPr>
          <w:p w14:paraId="1110CB0B" w14:textId="1D6F3F54" w:rsidR="00262AA8" w:rsidRDefault="00262AA8" w:rsidP="00262AA8">
            <w:pPr>
              <w:rPr>
                <w:rFonts w:ascii="Times New Roman" w:hAnsi="Times New Roman" w:cs="Times New Roman"/>
              </w:rPr>
            </w:pPr>
            <w:r>
              <w:rPr>
                <w:rFonts w:ascii="Times New Roman" w:eastAsia="Times New Roman" w:hAnsi="Times New Roman" w:cs="Times New Roman"/>
                <w:color w:val="000000"/>
                <w:lang w:val="pt-BR"/>
              </w:rPr>
              <w:t>Naikinti, reikalavimas perteklinis, ribojantis konkurencingumą</w:t>
            </w:r>
          </w:p>
        </w:tc>
        <w:tc>
          <w:tcPr>
            <w:tcW w:w="4744" w:type="dxa"/>
          </w:tcPr>
          <w:p w14:paraId="4C4A2D3A" w14:textId="4F3C1FD2" w:rsidR="00262AA8" w:rsidRDefault="00262AA8" w:rsidP="00262AA8">
            <w:pPr>
              <w:rPr>
                <w:rFonts w:ascii="Times New Roman" w:hAnsi="Times New Roman" w:cs="Times New Roman"/>
              </w:rPr>
            </w:pPr>
            <w:r>
              <w:rPr>
                <w:rFonts w:ascii="Times New Roman" w:hAnsi="Times New Roman" w:cs="Times New Roman"/>
              </w:rPr>
              <w:t>Paliekame reikalavimą</w:t>
            </w:r>
          </w:p>
        </w:tc>
      </w:tr>
      <w:tr w:rsidR="00262AA8" w14:paraId="02F13999" w14:textId="77777777" w:rsidTr="005D2DA4">
        <w:tc>
          <w:tcPr>
            <w:tcW w:w="1246" w:type="dxa"/>
            <w:vMerge/>
          </w:tcPr>
          <w:p w14:paraId="4C46F84D" w14:textId="77777777" w:rsidR="00262AA8" w:rsidRDefault="00262AA8" w:rsidP="00262AA8">
            <w:pPr>
              <w:jc w:val="center"/>
              <w:rPr>
                <w:rFonts w:ascii="Times New Roman" w:hAnsi="Times New Roman" w:cs="Times New Roman"/>
              </w:rPr>
            </w:pPr>
          </w:p>
        </w:tc>
        <w:tc>
          <w:tcPr>
            <w:tcW w:w="4642" w:type="dxa"/>
          </w:tcPr>
          <w:p w14:paraId="59B07A29" w14:textId="1CE81ADB" w:rsidR="00262AA8" w:rsidRDefault="00262AA8" w:rsidP="00262AA8">
            <w:pPr>
              <w:rPr>
                <w:rFonts w:ascii="Times New Roman" w:eastAsia="Times New Roman" w:hAnsi="Times New Roman" w:cs="Times New Roman"/>
                <w:color w:val="000000"/>
                <w:lang w:val="pt-BR"/>
              </w:rPr>
            </w:pPr>
            <w:r w:rsidRPr="00262AA8">
              <w:rPr>
                <w:rFonts w:ascii="Times New Roman" w:eastAsia="Times New Roman" w:hAnsi="Times New Roman" w:cs="Times New Roman"/>
                <w:color w:val="000000"/>
              </w:rPr>
              <w:t xml:space="preserve">Rekomenduojama nusimatyti didesnį liečiamą ekraną patogesniam sistemos valdymui. </w:t>
            </w:r>
            <w:r w:rsidRPr="0063453C">
              <w:rPr>
                <w:rFonts w:ascii="Times New Roman" w:eastAsia="Times New Roman" w:hAnsi="Times New Roman" w:cs="Times New Roman"/>
                <w:color w:val="000000"/>
                <w:lang w:val="pt-BR"/>
              </w:rPr>
              <w:t xml:space="preserve">Įstrižainė ne mažiau </w:t>
            </w:r>
            <w:r>
              <w:rPr>
                <w:rFonts w:ascii="Times New Roman" w:eastAsia="Times New Roman" w:hAnsi="Times New Roman" w:cs="Times New Roman"/>
                <w:color w:val="000000"/>
                <w:lang w:val="pt-BR"/>
              </w:rPr>
              <w:t>30</w:t>
            </w:r>
            <w:r w:rsidRPr="0063453C">
              <w:rPr>
                <w:rFonts w:ascii="Times New Roman" w:eastAsia="Times New Roman" w:hAnsi="Times New Roman" w:cs="Times New Roman"/>
                <w:color w:val="000000"/>
                <w:lang w:val="pt-BR"/>
              </w:rPr>
              <w:t xml:space="preserve"> cm, įmontuotas valdymo panelyje</w:t>
            </w:r>
            <w:r>
              <w:rPr>
                <w:rFonts w:ascii="Times New Roman" w:eastAsia="Times New Roman" w:hAnsi="Times New Roman" w:cs="Times New Roman"/>
                <w:color w:val="000000"/>
                <w:lang w:val="pt-BR"/>
              </w:rPr>
              <w:t>.</w:t>
            </w:r>
          </w:p>
        </w:tc>
        <w:tc>
          <w:tcPr>
            <w:tcW w:w="4744" w:type="dxa"/>
          </w:tcPr>
          <w:p w14:paraId="624B6F14" w14:textId="4F30135A" w:rsidR="00262AA8" w:rsidRDefault="00262AA8" w:rsidP="00262AA8">
            <w:pPr>
              <w:rPr>
                <w:rFonts w:ascii="Times New Roman" w:hAnsi="Times New Roman" w:cs="Times New Roman"/>
              </w:rPr>
            </w:pPr>
            <w:r>
              <w:rPr>
                <w:rFonts w:ascii="Times New Roman" w:hAnsi="Times New Roman" w:cs="Times New Roman"/>
              </w:rPr>
              <w:t>Paliekame reikalavimą</w:t>
            </w:r>
          </w:p>
        </w:tc>
      </w:tr>
      <w:tr w:rsidR="00262AA8" w14:paraId="1084D7DF" w14:textId="77777777" w:rsidTr="005D2DA4">
        <w:tc>
          <w:tcPr>
            <w:tcW w:w="1246" w:type="dxa"/>
            <w:vMerge w:val="restart"/>
          </w:tcPr>
          <w:p w14:paraId="412E3906" w14:textId="58A1FBCF" w:rsidR="00262AA8" w:rsidRDefault="00262AA8" w:rsidP="00262AA8">
            <w:pPr>
              <w:jc w:val="center"/>
              <w:rPr>
                <w:rFonts w:ascii="Times New Roman" w:hAnsi="Times New Roman" w:cs="Times New Roman"/>
              </w:rPr>
            </w:pPr>
            <w:r>
              <w:rPr>
                <w:rFonts w:ascii="Times New Roman" w:hAnsi="Times New Roman" w:cs="Times New Roman"/>
              </w:rPr>
              <w:t>7.</w:t>
            </w:r>
          </w:p>
        </w:tc>
        <w:tc>
          <w:tcPr>
            <w:tcW w:w="4642" w:type="dxa"/>
          </w:tcPr>
          <w:p w14:paraId="254E6536" w14:textId="53C94E46" w:rsidR="00262AA8" w:rsidRDefault="00262AA8" w:rsidP="00262AA8">
            <w:pPr>
              <w:rPr>
                <w:rFonts w:ascii="Times New Roman" w:hAnsi="Times New Roman" w:cs="Times New Roman"/>
              </w:rPr>
            </w:pPr>
            <w:r>
              <w:rPr>
                <w:rFonts w:ascii="Times New Roman" w:eastAsia="Times New Roman" w:hAnsi="Times New Roman" w:cs="Times New Roman"/>
                <w:color w:val="000000"/>
              </w:rPr>
              <w:t>Paprastai tokio tipo aparatai turi tik vieną aktyvią jungtį davikliams, prašome leisti siūlyti ir šakotuvus, arba jeigu bus numatomas transportavimo vežimėlis, tokiu atveju jungtys galėtų būti integruotas į vežimėlį.</w:t>
            </w:r>
          </w:p>
        </w:tc>
        <w:tc>
          <w:tcPr>
            <w:tcW w:w="4744" w:type="dxa"/>
          </w:tcPr>
          <w:p w14:paraId="4B8D8DC7" w14:textId="3902CBF2" w:rsidR="00262AA8" w:rsidRPr="00977578" w:rsidRDefault="00977578" w:rsidP="00262AA8">
            <w:pPr>
              <w:rPr>
                <w:rFonts w:ascii="Times New Roman" w:hAnsi="Times New Roman" w:cs="Times New Roman"/>
              </w:rPr>
            </w:pPr>
            <w:r w:rsidRPr="00977578">
              <w:rPr>
                <w:rFonts w:ascii="Times New Roman" w:eastAsia="Times New Roman" w:hAnsi="Times New Roman" w:cs="Times New Roman"/>
                <w:color w:val="000000"/>
              </w:rPr>
              <w:t>Sutinkame pakeisti į „1≥ pajungimo jungtis davikliui“</w:t>
            </w:r>
          </w:p>
        </w:tc>
      </w:tr>
      <w:tr w:rsidR="00262AA8" w14:paraId="11D3D8D3" w14:textId="77777777" w:rsidTr="005D2DA4">
        <w:tc>
          <w:tcPr>
            <w:tcW w:w="1246" w:type="dxa"/>
            <w:vMerge/>
          </w:tcPr>
          <w:p w14:paraId="30D56B75" w14:textId="77777777" w:rsidR="00262AA8" w:rsidRDefault="00262AA8" w:rsidP="00262AA8">
            <w:pPr>
              <w:jc w:val="center"/>
              <w:rPr>
                <w:rFonts w:ascii="Times New Roman" w:hAnsi="Times New Roman" w:cs="Times New Roman"/>
              </w:rPr>
            </w:pPr>
          </w:p>
        </w:tc>
        <w:tc>
          <w:tcPr>
            <w:tcW w:w="4642" w:type="dxa"/>
          </w:tcPr>
          <w:p w14:paraId="0688367B" w14:textId="0731D4EC" w:rsidR="00262AA8" w:rsidRDefault="00262AA8" w:rsidP="00262AA8">
            <w:pPr>
              <w:rPr>
                <w:rFonts w:ascii="Times New Roman" w:eastAsia="Times New Roman" w:hAnsi="Times New Roman" w:cs="Times New Roman"/>
                <w:color w:val="000000"/>
              </w:rPr>
            </w:pPr>
            <w:r w:rsidRPr="00E823D4">
              <w:rPr>
                <w:rFonts w:ascii="Times New Roman" w:eastAsia="Times New Roman" w:hAnsi="Times New Roman" w:cs="Times New Roman"/>
                <w:color w:val="000000"/>
                <w:lang w:val="pt-PT"/>
              </w:rPr>
              <w:t>Manome, kad šis reikalavimas r</w:t>
            </w:r>
            <w:r>
              <w:rPr>
                <w:rFonts w:ascii="Times New Roman" w:eastAsia="Times New Roman" w:hAnsi="Times New Roman" w:cs="Times New Roman"/>
                <w:color w:val="000000"/>
                <w:lang w:val="pt-PT"/>
              </w:rPr>
              <w:t xml:space="preserve">iboja konkurenciją. </w:t>
            </w:r>
            <w:r w:rsidRPr="00E823D4">
              <w:rPr>
                <w:rFonts w:ascii="Times New Roman" w:eastAsia="Times New Roman" w:hAnsi="Times New Roman" w:cs="Times New Roman"/>
                <w:color w:val="000000"/>
                <w:lang w:val="pt-PT"/>
              </w:rPr>
              <w:t>Siekiant užtikrinti, kad pirkime dalyvautų daugiau tiekė</w:t>
            </w:r>
            <w:r>
              <w:rPr>
                <w:rFonts w:ascii="Times New Roman" w:eastAsia="Times New Roman" w:hAnsi="Times New Roman" w:cs="Times New Roman"/>
                <w:color w:val="000000"/>
                <w:lang w:val="pt-PT"/>
              </w:rPr>
              <w:t>jų, kurie galėtų pasiūlyti perkančiosios organizacijos poreikius atitinkančią medicininę įranga siūlome suteikti galimybę siūlyti daviklių šakotuvą. Reilavimą siūlome išdėstyti sekančiai ,,</w:t>
            </w:r>
            <w:r w:rsidRPr="00E823D4">
              <w:rPr>
                <w:rFonts w:ascii="Times New Roman" w:eastAsia="Times New Roman" w:hAnsi="Times New Roman" w:cs="Times New Roman"/>
                <w:i/>
                <w:iCs/>
                <w:color w:val="000000"/>
                <w:lang w:val="pt-PT"/>
              </w:rPr>
              <w:t>Aktyvios daviklių pajungimo jungtys Koplektuojamiems davikliams pajungti vienu metu (galima siūlyti daviklių šakotuvą).</w:t>
            </w:r>
            <w:r>
              <w:rPr>
                <w:rFonts w:ascii="Times New Roman" w:eastAsia="Times New Roman" w:hAnsi="Times New Roman" w:cs="Times New Roman"/>
                <w:color w:val="000000"/>
                <w:lang w:val="pt-PT"/>
              </w:rPr>
              <w:t>’’.</w:t>
            </w:r>
          </w:p>
        </w:tc>
        <w:tc>
          <w:tcPr>
            <w:tcW w:w="4744" w:type="dxa"/>
          </w:tcPr>
          <w:p w14:paraId="329ED165" w14:textId="2B27B961" w:rsidR="00262AA8" w:rsidRPr="00262AA8" w:rsidRDefault="00977578" w:rsidP="00262AA8">
            <w:pPr>
              <w:rPr>
                <w:rFonts w:ascii="Times New Roman" w:hAnsi="Times New Roman" w:cs="Times New Roman"/>
              </w:rPr>
            </w:pPr>
            <w:r w:rsidRPr="00977578">
              <w:rPr>
                <w:rFonts w:ascii="Times New Roman" w:eastAsia="Times New Roman" w:hAnsi="Times New Roman" w:cs="Times New Roman"/>
                <w:color w:val="000000"/>
              </w:rPr>
              <w:t>Sutinkame pakeisti į „1≥ pajungimo jungtis davikliui“</w:t>
            </w:r>
          </w:p>
        </w:tc>
      </w:tr>
      <w:tr w:rsidR="00262AA8" w14:paraId="58E3C78F" w14:textId="77777777" w:rsidTr="005D2DA4">
        <w:tc>
          <w:tcPr>
            <w:tcW w:w="1246" w:type="dxa"/>
          </w:tcPr>
          <w:p w14:paraId="29B0D4F7" w14:textId="12E7DC8C" w:rsidR="00262AA8" w:rsidRDefault="00262AA8" w:rsidP="00262AA8">
            <w:pPr>
              <w:jc w:val="center"/>
              <w:rPr>
                <w:rFonts w:ascii="Times New Roman" w:hAnsi="Times New Roman" w:cs="Times New Roman"/>
              </w:rPr>
            </w:pPr>
            <w:r>
              <w:rPr>
                <w:rFonts w:ascii="Times New Roman" w:hAnsi="Times New Roman" w:cs="Times New Roman"/>
              </w:rPr>
              <w:t>9.</w:t>
            </w:r>
          </w:p>
        </w:tc>
        <w:tc>
          <w:tcPr>
            <w:tcW w:w="4642" w:type="dxa"/>
          </w:tcPr>
          <w:p w14:paraId="7FE6D74D" w14:textId="03EA02AE" w:rsidR="00262AA8" w:rsidRDefault="00262AA8" w:rsidP="00262AA8">
            <w:pPr>
              <w:rPr>
                <w:rFonts w:ascii="Times New Roman" w:hAnsi="Times New Roman" w:cs="Times New Roman"/>
              </w:rPr>
            </w:pPr>
            <w:r>
              <w:rPr>
                <w:rFonts w:ascii="Times New Roman" w:eastAsia="Times New Roman" w:hAnsi="Times New Roman" w:cs="Times New Roman"/>
                <w:color w:val="000000"/>
              </w:rPr>
              <w:t xml:space="preserve">Keisti į: </w:t>
            </w:r>
            <w:r w:rsidRPr="0063453C">
              <w:rPr>
                <w:rFonts w:ascii="Times New Roman" w:eastAsia="Times New Roman" w:hAnsi="Times New Roman" w:cs="Times New Roman"/>
                <w:color w:val="000000"/>
              </w:rPr>
              <w:t>Atidaroma valdymo ekrane</w:t>
            </w:r>
            <w:r>
              <w:rPr>
                <w:rFonts w:ascii="Times New Roman" w:eastAsia="Times New Roman" w:hAnsi="Times New Roman" w:cs="Times New Roman"/>
                <w:color w:val="000000"/>
              </w:rPr>
              <w:t xml:space="preserve"> arba integruota</w:t>
            </w:r>
          </w:p>
        </w:tc>
        <w:tc>
          <w:tcPr>
            <w:tcW w:w="4744" w:type="dxa"/>
          </w:tcPr>
          <w:p w14:paraId="55DEA16D" w14:textId="25D3295D" w:rsidR="00262AA8" w:rsidRDefault="00262AA8" w:rsidP="00262AA8">
            <w:pPr>
              <w:rPr>
                <w:rFonts w:ascii="Times New Roman" w:hAnsi="Times New Roman" w:cs="Times New Roman"/>
              </w:rPr>
            </w:pPr>
            <w:r>
              <w:rPr>
                <w:rFonts w:ascii="Times New Roman" w:eastAsia="Times New Roman" w:hAnsi="Times New Roman" w:cs="Times New Roman"/>
                <w:color w:val="000000"/>
              </w:rPr>
              <w:t>Sutinkame keist į „</w:t>
            </w:r>
            <w:r w:rsidRPr="0063453C">
              <w:rPr>
                <w:rFonts w:ascii="Times New Roman" w:eastAsia="Times New Roman" w:hAnsi="Times New Roman" w:cs="Times New Roman"/>
                <w:color w:val="000000"/>
              </w:rPr>
              <w:t>Atidaroma valdymo ekrane</w:t>
            </w:r>
            <w:r>
              <w:rPr>
                <w:rFonts w:ascii="Times New Roman" w:eastAsia="Times New Roman" w:hAnsi="Times New Roman" w:cs="Times New Roman"/>
                <w:color w:val="000000"/>
              </w:rPr>
              <w:t xml:space="preserve"> arba integruota“</w:t>
            </w:r>
          </w:p>
        </w:tc>
      </w:tr>
      <w:tr w:rsidR="00262AA8" w14:paraId="7205B1DC" w14:textId="77777777" w:rsidTr="005D2DA4">
        <w:tc>
          <w:tcPr>
            <w:tcW w:w="1246" w:type="dxa"/>
            <w:vMerge w:val="restart"/>
          </w:tcPr>
          <w:p w14:paraId="356BA78B" w14:textId="0B4A1445" w:rsidR="00262AA8" w:rsidRDefault="00262AA8" w:rsidP="00262AA8">
            <w:pPr>
              <w:jc w:val="center"/>
              <w:rPr>
                <w:rFonts w:ascii="Times New Roman" w:hAnsi="Times New Roman" w:cs="Times New Roman"/>
              </w:rPr>
            </w:pPr>
            <w:r>
              <w:rPr>
                <w:rFonts w:ascii="Times New Roman" w:hAnsi="Times New Roman" w:cs="Times New Roman"/>
              </w:rPr>
              <w:t>10.</w:t>
            </w:r>
          </w:p>
        </w:tc>
        <w:tc>
          <w:tcPr>
            <w:tcW w:w="4642" w:type="dxa"/>
          </w:tcPr>
          <w:p w14:paraId="7E075D3A" w14:textId="4375875B" w:rsidR="00262AA8" w:rsidRDefault="00262AA8" w:rsidP="00262AA8">
            <w:pPr>
              <w:rPr>
                <w:rFonts w:ascii="Times New Roman" w:hAnsi="Times New Roman" w:cs="Times New Roman"/>
              </w:rPr>
            </w:pPr>
            <w:r>
              <w:rPr>
                <w:rFonts w:ascii="Times New Roman" w:eastAsia="Times New Roman" w:hAnsi="Times New Roman" w:cs="Times New Roman"/>
                <w:color w:val="000000"/>
                <w:lang w:val="pt-BR"/>
              </w:rPr>
              <w:t>Naikinti, reikalavimas perteklinis, ribojantis konkurencingumą</w:t>
            </w:r>
          </w:p>
        </w:tc>
        <w:tc>
          <w:tcPr>
            <w:tcW w:w="4744" w:type="dxa"/>
          </w:tcPr>
          <w:p w14:paraId="7B908330" w14:textId="0C335269" w:rsidR="00262AA8" w:rsidRDefault="00977578" w:rsidP="00262AA8">
            <w:pPr>
              <w:rPr>
                <w:rFonts w:ascii="Times New Roman" w:hAnsi="Times New Roman" w:cs="Times New Roman"/>
              </w:rPr>
            </w:pPr>
            <w:r>
              <w:rPr>
                <w:rFonts w:ascii="Times New Roman" w:hAnsi="Times New Roman" w:cs="Times New Roman"/>
              </w:rPr>
              <w:t>Sutinkame naikinti reikalavimą</w:t>
            </w:r>
          </w:p>
        </w:tc>
      </w:tr>
      <w:tr w:rsidR="00262AA8" w14:paraId="0D034D59" w14:textId="77777777" w:rsidTr="005D2DA4">
        <w:tc>
          <w:tcPr>
            <w:tcW w:w="1246" w:type="dxa"/>
            <w:vMerge/>
          </w:tcPr>
          <w:p w14:paraId="277E8166" w14:textId="77777777" w:rsidR="00262AA8" w:rsidRDefault="00262AA8" w:rsidP="00262AA8">
            <w:pPr>
              <w:jc w:val="center"/>
              <w:rPr>
                <w:rFonts w:ascii="Times New Roman" w:hAnsi="Times New Roman" w:cs="Times New Roman"/>
              </w:rPr>
            </w:pPr>
          </w:p>
        </w:tc>
        <w:tc>
          <w:tcPr>
            <w:tcW w:w="4642" w:type="dxa"/>
          </w:tcPr>
          <w:p w14:paraId="3B36FB53" w14:textId="52BB06B4" w:rsidR="00262AA8" w:rsidRPr="00262AA8" w:rsidRDefault="00262AA8" w:rsidP="00262AA8">
            <w:pPr>
              <w:rPr>
                <w:rFonts w:ascii="Times New Roman" w:eastAsia="Times New Roman" w:hAnsi="Times New Roman" w:cs="Times New Roman"/>
                <w:color w:val="000000"/>
              </w:rPr>
            </w:pPr>
            <w:r>
              <w:rPr>
                <w:rFonts w:ascii="Times New Roman" w:eastAsia="Times New Roman" w:hAnsi="Times New Roman" w:cs="Times New Roman"/>
                <w:color w:val="000000"/>
              </w:rPr>
              <w:t>Perteklinis reikalavimas, kuris riboja konkurenciją, prašome panaikinti reikalavimą.</w:t>
            </w:r>
          </w:p>
        </w:tc>
        <w:tc>
          <w:tcPr>
            <w:tcW w:w="4744" w:type="dxa"/>
          </w:tcPr>
          <w:p w14:paraId="47546DC1" w14:textId="3CAC995D" w:rsidR="00262AA8" w:rsidRDefault="00977578" w:rsidP="00262AA8">
            <w:pPr>
              <w:rPr>
                <w:rFonts w:ascii="Times New Roman" w:hAnsi="Times New Roman" w:cs="Times New Roman"/>
              </w:rPr>
            </w:pPr>
            <w:r>
              <w:rPr>
                <w:rFonts w:ascii="Times New Roman" w:hAnsi="Times New Roman" w:cs="Times New Roman"/>
              </w:rPr>
              <w:t>Sutinkame naikinti reikalavimą</w:t>
            </w:r>
          </w:p>
        </w:tc>
      </w:tr>
      <w:tr w:rsidR="00262AA8" w14:paraId="63DA1281" w14:textId="77777777" w:rsidTr="005D2DA4">
        <w:tc>
          <w:tcPr>
            <w:tcW w:w="1246" w:type="dxa"/>
          </w:tcPr>
          <w:p w14:paraId="5F8534A3" w14:textId="2AE27543" w:rsidR="00262AA8" w:rsidRDefault="00262AA8" w:rsidP="00262AA8">
            <w:pPr>
              <w:jc w:val="center"/>
              <w:rPr>
                <w:rFonts w:ascii="Times New Roman" w:hAnsi="Times New Roman" w:cs="Times New Roman"/>
              </w:rPr>
            </w:pPr>
            <w:r>
              <w:rPr>
                <w:rFonts w:ascii="Times New Roman" w:hAnsi="Times New Roman" w:cs="Times New Roman"/>
              </w:rPr>
              <w:t>11.</w:t>
            </w:r>
          </w:p>
        </w:tc>
        <w:tc>
          <w:tcPr>
            <w:tcW w:w="4642" w:type="dxa"/>
          </w:tcPr>
          <w:p w14:paraId="14414AD4" w14:textId="207EA756" w:rsidR="00262AA8" w:rsidRDefault="00262AA8" w:rsidP="00262AA8">
            <w:pPr>
              <w:rPr>
                <w:rFonts w:ascii="Times New Roman" w:hAnsi="Times New Roman" w:cs="Times New Roman"/>
              </w:rPr>
            </w:pPr>
            <w:r w:rsidRPr="00E823D4">
              <w:rPr>
                <w:rFonts w:ascii="Times New Roman" w:eastAsia="Times New Roman" w:hAnsi="Times New Roman" w:cs="Times New Roman"/>
                <w:color w:val="000000"/>
              </w:rPr>
              <w:t xml:space="preserve">Manome, kad šis reikalavimas riboja konkurenciją. Norint sulaukti daugiau tiekėjų pasiūlymų, kurie galėtų pasiūlyti perkančiosios organizacijos poreikius atitinkančią medicininę įrangą, prašome apatinę dažnių ribą padidinti iki 1.2 MHz, šis pakeitimas nepablogina ketinamo įsigyti aparato kokybės,  pakeitus šią dažnio ribą vis dar galėsite atlikti visus planuojamus atlikti tyrimus ir kartu  suteiksite galimybę konkurse dalyvauti daugiau tiekėjų. Prašome šį reikalavimą keisti sekančiai </w:t>
            </w:r>
            <w:r>
              <w:rPr>
                <w:rFonts w:ascii="Times New Roman" w:eastAsia="Times New Roman" w:hAnsi="Times New Roman" w:cs="Times New Roman"/>
                <w:color w:val="000000"/>
              </w:rPr>
              <w:t>,,</w:t>
            </w:r>
            <w:r w:rsidRPr="00E823D4">
              <w:rPr>
                <w:rFonts w:ascii="Times New Roman" w:eastAsia="Times New Roman" w:hAnsi="Times New Roman" w:cs="Times New Roman"/>
                <w:i/>
                <w:iCs/>
                <w:color w:val="000000"/>
              </w:rPr>
              <w:t>Palaikomas daviklių dažnio diapazonas, ne siauresnis Nuo 1.2 iki 19 MHz.</w:t>
            </w:r>
            <w:r>
              <w:rPr>
                <w:rFonts w:ascii="Times New Roman" w:eastAsia="Times New Roman" w:hAnsi="Times New Roman" w:cs="Times New Roman"/>
                <w:color w:val="000000"/>
              </w:rPr>
              <w:t>‘‘</w:t>
            </w:r>
          </w:p>
        </w:tc>
        <w:tc>
          <w:tcPr>
            <w:tcW w:w="4744" w:type="dxa"/>
          </w:tcPr>
          <w:p w14:paraId="27E052ED" w14:textId="0BB1EC27" w:rsidR="00262AA8" w:rsidRDefault="00BB4FC9" w:rsidP="00262AA8">
            <w:pPr>
              <w:rPr>
                <w:rFonts w:ascii="Times New Roman" w:hAnsi="Times New Roman" w:cs="Times New Roman"/>
              </w:rPr>
            </w:pPr>
            <w:r>
              <w:rPr>
                <w:rFonts w:ascii="Times New Roman" w:hAnsi="Times New Roman" w:cs="Times New Roman"/>
              </w:rPr>
              <w:t>Sutinkame pakeisti reikalavimą</w:t>
            </w:r>
            <w:r w:rsidR="00094EA0">
              <w:rPr>
                <w:rFonts w:ascii="Times New Roman" w:hAnsi="Times New Roman" w:cs="Times New Roman"/>
              </w:rPr>
              <w:t xml:space="preserve"> į „</w:t>
            </w:r>
            <w:r w:rsidR="00094EA0" w:rsidRPr="00094EA0">
              <w:rPr>
                <w:rFonts w:ascii="Times New Roman" w:hAnsi="Times New Roman" w:cs="Times New Roman"/>
              </w:rPr>
              <w:t>Palaikomas daviklių dažnio diapazonas, ne siauresnis Nuo 1.2 iki 19 MHz.</w:t>
            </w:r>
            <w:r w:rsidR="00094EA0">
              <w:rPr>
                <w:rFonts w:ascii="Times New Roman" w:hAnsi="Times New Roman" w:cs="Times New Roman"/>
              </w:rPr>
              <w:t>“</w:t>
            </w:r>
          </w:p>
        </w:tc>
      </w:tr>
      <w:tr w:rsidR="00262AA8" w14:paraId="0697A830" w14:textId="77777777" w:rsidTr="005D2DA4">
        <w:tc>
          <w:tcPr>
            <w:tcW w:w="1246" w:type="dxa"/>
            <w:vMerge w:val="restart"/>
          </w:tcPr>
          <w:p w14:paraId="36886EF3" w14:textId="2527A264" w:rsidR="00262AA8" w:rsidRDefault="00262AA8" w:rsidP="00262AA8">
            <w:pPr>
              <w:jc w:val="center"/>
              <w:rPr>
                <w:rFonts w:ascii="Times New Roman" w:hAnsi="Times New Roman" w:cs="Times New Roman"/>
              </w:rPr>
            </w:pPr>
            <w:r>
              <w:rPr>
                <w:rFonts w:ascii="Times New Roman" w:hAnsi="Times New Roman" w:cs="Times New Roman"/>
              </w:rPr>
              <w:t>13.</w:t>
            </w:r>
          </w:p>
        </w:tc>
        <w:tc>
          <w:tcPr>
            <w:tcW w:w="4642" w:type="dxa"/>
          </w:tcPr>
          <w:p w14:paraId="09787192" w14:textId="77777777" w:rsidR="00262AA8" w:rsidRPr="00262AA8" w:rsidRDefault="00262AA8" w:rsidP="00262AA8">
            <w:pPr>
              <w:rPr>
                <w:rFonts w:ascii="Times New Roman" w:eastAsia="Times New Roman" w:hAnsi="Times New Roman" w:cs="Times New Roman"/>
                <w:color w:val="000000"/>
              </w:rPr>
            </w:pPr>
            <w:r w:rsidRPr="00262AA8">
              <w:rPr>
                <w:rFonts w:ascii="Times New Roman" w:eastAsia="Times New Roman" w:hAnsi="Times New Roman" w:cs="Times New Roman"/>
                <w:color w:val="000000"/>
              </w:rPr>
              <w:t>4. Kombinuotas vaizdas gaunamas skenavimo spindulį pasukant skirtingais kampais, ne mažiau 15 skenavimo linijų</w:t>
            </w:r>
          </w:p>
          <w:p w14:paraId="2B154283" w14:textId="13D90ADE" w:rsidR="00262AA8" w:rsidRDefault="00262AA8" w:rsidP="00262AA8">
            <w:pPr>
              <w:rPr>
                <w:rFonts w:ascii="Times New Roman" w:hAnsi="Times New Roman" w:cs="Times New Roman"/>
              </w:rPr>
            </w:pPr>
            <w:r>
              <w:rPr>
                <w:rFonts w:ascii="Times New Roman" w:eastAsia="Times New Roman" w:hAnsi="Times New Roman" w:cs="Times New Roman"/>
                <w:color w:val="000000"/>
                <w:lang w:val="pt-BR"/>
              </w:rPr>
              <w:lastRenderedPageBreak/>
              <w:t>Naikinti, reikalavimas perteklinis, ribojantis konkurencingumą</w:t>
            </w:r>
          </w:p>
        </w:tc>
        <w:tc>
          <w:tcPr>
            <w:tcW w:w="4744" w:type="dxa"/>
          </w:tcPr>
          <w:p w14:paraId="0085BEBD" w14:textId="77777777" w:rsidR="00675F48" w:rsidRDefault="00675F48" w:rsidP="00675F48">
            <w:pPr>
              <w:rPr>
                <w:rFonts w:ascii="Times New Roman" w:hAnsi="Times New Roman" w:cs="Times New Roman"/>
              </w:rPr>
            </w:pPr>
            <w:r>
              <w:rPr>
                <w:rFonts w:ascii="Times New Roman" w:hAnsi="Times New Roman" w:cs="Times New Roman"/>
              </w:rPr>
              <w:lastRenderedPageBreak/>
              <w:t xml:space="preserve">Keičiame į „kadrų kaita ne mažiau nei </w:t>
            </w:r>
            <w:r w:rsidRPr="00675F48">
              <w:rPr>
                <w:rFonts w:ascii="Times New Roman" w:hAnsi="Times New Roman" w:cs="Times New Roman"/>
              </w:rPr>
              <w:t>8</w:t>
            </w:r>
            <w:r>
              <w:rPr>
                <w:rFonts w:ascii="Times New Roman" w:hAnsi="Times New Roman" w:cs="Times New Roman"/>
              </w:rPr>
              <w:t xml:space="preserve">00 </w:t>
            </w:r>
            <w:proofErr w:type="spellStart"/>
            <w:r>
              <w:rPr>
                <w:rFonts w:ascii="Times New Roman" w:hAnsi="Times New Roman" w:cs="Times New Roman"/>
              </w:rPr>
              <w:t>fps</w:t>
            </w:r>
            <w:proofErr w:type="spellEnd"/>
            <w:r>
              <w:rPr>
                <w:rFonts w:ascii="Times New Roman" w:hAnsi="Times New Roman" w:cs="Times New Roman"/>
              </w:rPr>
              <w:t xml:space="preserve"> arba atitinkama“</w:t>
            </w:r>
          </w:p>
          <w:p w14:paraId="69A55415" w14:textId="25F307CB" w:rsidR="00262AA8" w:rsidRDefault="00675F48" w:rsidP="00675F48">
            <w:pPr>
              <w:rPr>
                <w:rFonts w:ascii="Times New Roman" w:hAnsi="Times New Roman" w:cs="Times New Roman"/>
              </w:rPr>
            </w:pPr>
            <w:r>
              <w:rPr>
                <w:rFonts w:ascii="Times New Roman" w:hAnsi="Times New Roman" w:cs="Times New Roman"/>
              </w:rPr>
              <w:t>Pakeičiame reikalavimą į „kombinuoto vaizdo gavimas</w:t>
            </w:r>
          </w:p>
        </w:tc>
      </w:tr>
      <w:tr w:rsidR="00262AA8" w14:paraId="473AA6BA" w14:textId="77777777" w:rsidTr="005D2DA4">
        <w:tc>
          <w:tcPr>
            <w:tcW w:w="1246" w:type="dxa"/>
            <w:vMerge/>
          </w:tcPr>
          <w:p w14:paraId="1E4B2D85" w14:textId="77777777" w:rsidR="00262AA8" w:rsidRDefault="00262AA8" w:rsidP="00262AA8">
            <w:pPr>
              <w:jc w:val="center"/>
              <w:rPr>
                <w:rFonts w:ascii="Times New Roman" w:hAnsi="Times New Roman" w:cs="Times New Roman"/>
              </w:rPr>
            </w:pPr>
          </w:p>
        </w:tc>
        <w:tc>
          <w:tcPr>
            <w:tcW w:w="4642" w:type="dxa"/>
          </w:tcPr>
          <w:p w14:paraId="229271C0" w14:textId="6722A6E4" w:rsidR="00262AA8" w:rsidRPr="00262AA8" w:rsidRDefault="00262AA8" w:rsidP="00262AA8">
            <w:pPr>
              <w:pStyle w:val="Sraopastraipa"/>
              <w:ind w:left="91"/>
              <w:rPr>
                <w:rFonts w:ascii="Times New Roman" w:eastAsia="Times New Roman" w:hAnsi="Times New Roman" w:cs="Times New Roman"/>
                <w:color w:val="000000"/>
              </w:rPr>
            </w:pPr>
            <w:r w:rsidRPr="00262AA8">
              <w:rPr>
                <w:rFonts w:ascii="Times New Roman" w:eastAsia="Times New Roman" w:hAnsi="Times New Roman" w:cs="Times New Roman"/>
                <w:color w:val="000000"/>
              </w:rPr>
              <w:t xml:space="preserve">Reikalavimas, kad kadrų kaita būtų ne mažiau kaip 2000 Hz, yra perteklinis, nes žmogaus akis geba suvokti daug mažesnį kadrų skaičių per sekundę, todėl toks parametras nesuteikia jokios papildomos praktinės ar ekonominės naudos sistemos veikimui, tačiau dirbtinai riboja konkurenciją. Dėl to šį reikalavimą racionalu pakeisti į ne mažiau kaip 800 </w:t>
            </w:r>
            <w:proofErr w:type="spellStart"/>
            <w:r w:rsidRPr="00262AA8">
              <w:rPr>
                <w:rFonts w:ascii="Times New Roman" w:eastAsia="Times New Roman" w:hAnsi="Times New Roman" w:cs="Times New Roman"/>
                <w:color w:val="000000"/>
              </w:rPr>
              <w:t>fps</w:t>
            </w:r>
            <w:proofErr w:type="spellEnd"/>
            <w:r w:rsidRPr="00262AA8">
              <w:rPr>
                <w:rFonts w:ascii="Times New Roman" w:eastAsia="Times New Roman" w:hAnsi="Times New Roman" w:cs="Times New Roman"/>
                <w:color w:val="000000"/>
              </w:rPr>
              <w:t xml:space="preserve"> (</w:t>
            </w:r>
            <w:proofErr w:type="spellStart"/>
            <w:r w:rsidRPr="00262AA8">
              <w:rPr>
                <w:rFonts w:ascii="Times New Roman" w:eastAsia="Times New Roman" w:hAnsi="Times New Roman" w:cs="Times New Roman"/>
                <w:color w:val="000000"/>
              </w:rPr>
              <w:t>frames</w:t>
            </w:r>
            <w:proofErr w:type="spellEnd"/>
            <w:r w:rsidRPr="00262AA8">
              <w:rPr>
                <w:rFonts w:ascii="Times New Roman" w:eastAsia="Times New Roman" w:hAnsi="Times New Roman" w:cs="Times New Roman"/>
                <w:color w:val="000000"/>
              </w:rPr>
              <w:t xml:space="preserve"> per </w:t>
            </w:r>
            <w:proofErr w:type="spellStart"/>
            <w:r w:rsidRPr="00262AA8">
              <w:rPr>
                <w:rFonts w:ascii="Times New Roman" w:eastAsia="Times New Roman" w:hAnsi="Times New Roman" w:cs="Times New Roman"/>
                <w:color w:val="000000"/>
              </w:rPr>
              <w:t>second</w:t>
            </w:r>
            <w:proofErr w:type="spellEnd"/>
            <w:r w:rsidRPr="00262AA8">
              <w:rPr>
                <w:rFonts w:ascii="Times New Roman" w:eastAsia="Times New Roman" w:hAnsi="Times New Roman" w:cs="Times New Roman"/>
                <w:color w:val="000000"/>
              </w:rPr>
              <w:t>), o ne Hz, nes dauguma gamintojų techninėse specifikacijose kadrų atnaujinimo dažnį nurodo būtent kadrais per sekundę (</w:t>
            </w:r>
            <w:proofErr w:type="spellStart"/>
            <w:r w:rsidRPr="00262AA8">
              <w:rPr>
                <w:rFonts w:ascii="Times New Roman" w:eastAsia="Times New Roman" w:hAnsi="Times New Roman" w:cs="Times New Roman"/>
                <w:color w:val="000000"/>
              </w:rPr>
              <w:t>fps</w:t>
            </w:r>
            <w:proofErr w:type="spellEnd"/>
            <w:r w:rsidRPr="00262AA8">
              <w:rPr>
                <w:rFonts w:ascii="Times New Roman" w:eastAsia="Times New Roman" w:hAnsi="Times New Roman" w:cs="Times New Roman"/>
                <w:color w:val="000000"/>
              </w:rPr>
              <w:t>).</w:t>
            </w:r>
          </w:p>
          <w:p w14:paraId="451DF70C" w14:textId="42854D12" w:rsidR="00262AA8" w:rsidRPr="00262AA8" w:rsidRDefault="00262AA8" w:rsidP="00262AA8">
            <w:pPr>
              <w:rPr>
                <w:rFonts w:ascii="Times New Roman" w:eastAsia="Times New Roman" w:hAnsi="Times New Roman" w:cs="Times New Roman"/>
                <w:color w:val="000000"/>
              </w:rPr>
            </w:pPr>
            <w:r w:rsidRPr="00262AA8">
              <w:rPr>
                <w:rFonts w:ascii="Times New Roman" w:eastAsia="Times New Roman" w:hAnsi="Times New Roman" w:cs="Times New Roman"/>
                <w:color w:val="000000"/>
              </w:rPr>
              <w:t>4. Reikalavimas, kad kombinuotas vaizdas būtų gaunamas pasukant spindulį ne mažiau kaip 15 skenavimo linijų, yra perteklinis ir ribojantis, nes kiekvienas gamintojas naudoja skirtingas technologijas vaizdo formavimui bei sumavimui, todėl skenavimo linijų skaičius gali skirtis, tačiau galutinis rezultatas (vaizdo kokybė, erdvinė raiška) yra toks pat arba net geresnis. Siekiant neužkirsti kelio skirtingų gamintojų sprendimams, siūlome nenurodyti konkretaus skenavimo linijų skaičiaus techninėje specifikacijoje, o palikti tik reikalavimą dėl kombinuoto vaizdo gavimo.</w:t>
            </w:r>
          </w:p>
        </w:tc>
        <w:tc>
          <w:tcPr>
            <w:tcW w:w="4744" w:type="dxa"/>
          </w:tcPr>
          <w:p w14:paraId="507C7A09" w14:textId="77777777" w:rsidR="00262AA8" w:rsidRDefault="00262AA8" w:rsidP="00262AA8">
            <w:pPr>
              <w:rPr>
                <w:rFonts w:ascii="Times New Roman" w:hAnsi="Times New Roman" w:cs="Times New Roman"/>
              </w:rPr>
            </w:pPr>
            <w:r>
              <w:rPr>
                <w:rFonts w:ascii="Times New Roman" w:hAnsi="Times New Roman" w:cs="Times New Roman"/>
              </w:rPr>
              <w:t xml:space="preserve">Keičiame į </w:t>
            </w:r>
            <w:r w:rsidR="00675F48">
              <w:rPr>
                <w:rFonts w:ascii="Times New Roman" w:hAnsi="Times New Roman" w:cs="Times New Roman"/>
              </w:rPr>
              <w:t xml:space="preserve">„kadrų kaita ne mažiau nei </w:t>
            </w:r>
            <w:r w:rsidR="00675F48" w:rsidRPr="00675F48">
              <w:rPr>
                <w:rFonts w:ascii="Times New Roman" w:hAnsi="Times New Roman" w:cs="Times New Roman"/>
              </w:rPr>
              <w:t>8</w:t>
            </w:r>
            <w:r w:rsidR="00675F48">
              <w:rPr>
                <w:rFonts w:ascii="Times New Roman" w:hAnsi="Times New Roman" w:cs="Times New Roman"/>
              </w:rPr>
              <w:t xml:space="preserve">00 </w:t>
            </w:r>
            <w:proofErr w:type="spellStart"/>
            <w:r w:rsidR="00675F48">
              <w:rPr>
                <w:rFonts w:ascii="Times New Roman" w:hAnsi="Times New Roman" w:cs="Times New Roman"/>
              </w:rPr>
              <w:t>fps</w:t>
            </w:r>
            <w:proofErr w:type="spellEnd"/>
            <w:r w:rsidR="00675F48">
              <w:rPr>
                <w:rFonts w:ascii="Times New Roman" w:hAnsi="Times New Roman" w:cs="Times New Roman"/>
              </w:rPr>
              <w:t xml:space="preserve"> arba atitinkama“</w:t>
            </w:r>
          </w:p>
          <w:p w14:paraId="299B55E3" w14:textId="4C5995D4" w:rsidR="00675F48" w:rsidRPr="00675F48" w:rsidRDefault="00675F48" w:rsidP="00262AA8">
            <w:pPr>
              <w:rPr>
                <w:rFonts w:ascii="Times New Roman" w:hAnsi="Times New Roman" w:cs="Times New Roman"/>
              </w:rPr>
            </w:pPr>
            <w:r>
              <w:rPr>
                <w:rFonts w:ascii="Times New Roman" w:hAnsi="Times New Roman" w:cs="Times New Roman"/>
              </w:rPr>
              <w:t>Pakeičiame reikalavimą į „kombinuoto vaizdo gavimas“</w:t>
            </w:r>
          </w:p>
        </w:tc>
      </w:tr>
      <w:tr w:rsidR="00262AA8" w14:paraId="1E27EBAB" w14:textId="77777777" w:rsidTr="005D2DA4">
        <w:tc>
          <w:tcPr>
            <w:tcW w:w="1246" w:type="dxa"/>
            <w:vMerge/>
          </w:tcPr>
          <w:p w14:paraId="6C8062D0" w14:textId="77777777" w:rsidR="00262AA8" w:rsidRDefault="00262AA8" w:rsidP="00262AA8">
            <w:pPr>
              <w:jc w:val="center"/>
              <w:rPr>
                <w:rFonts w:ascii="Times New Roman" w:hAnsi="Times New Roman" w:cs="Times New Roman"/>
              </w:rPr>
            </w:pPr>
          </w:p>
        </w:tc>
        <w:tc>
          <w:tcPr>
            <w:tcW w:w="4642" w:type="dxa"/>
          </w:tcPr>
          <w:p w14:paraId="4A996CE3" w14:textId="77777777" w:rsidR="00262AA8" w:rsidRPr="00262AA8" w:rsidRDefault="00262AA8" w:rsidP="00262AA8">
            <w:pPr>
              <w:rPr>
                <w:rFonts w:ascii="Times New Roman" w:eastAsia="Times New Roman" w:hAnsi="Times New Roman" w:cs="Times New Roman"/>
                <w:color w:val="000000"/>
              </w:rPr>
            </w:pPr>
            <w:r w:rsidRPr="00262AA8">
              <w:rPr>
                <w:rFonts w:ascii="Times New Roman" w:eastAsia="Times New Roman" w:hAnsi="Times New Roman" w:cs="Times New Roman"/>
                <w:color w:val="000000"/>
              </w:rPr>
              <w:t>Pagal Jūsų pateiktus techninės specifikacijos projekto reikalavimus galime teigti, kad numatytiems tyrimams 2D režime maksimalus toks didelis kadrų dažnis 2000 Hz nėra būtinas ir praktikoje nenaudojamas, todėl manome, kad šis reikalavimas riboja konkurenciją. Norėdami pagerinti konkurencinę aplinką ir suteikti galimybę konkurse dalyvauti daugiau tiekėjų, kurie galėtų pasiūlyti perkančiajai organizacijai  finansiškai naudingesnius pasiūlymus prašome šį reikalavimą keisti sekančiai ,,</w:t>
            </w:r>
            <w:r w:rsidRPr="00262AA8">
              <w:rPr>
                <w:rFonts w:ascii="Times New Roman" w:eastAsia="Times New Roman" w:hAnsi="Times New Roman" w:cs="Times New Roman"/>
                <w:i/>
                <w:iCs/>
                <w:color w:val="000000"/>
              </w:rPr>
              <w:t>B režimas 1. Kadrų kaita na mažiau nei 800 kadrų/s.</w:t>
            </w:r>
            <w:r w:rsidRPr="00262AA8">
              <w:rPr>
                <w:rFonts w:ascii="Times New Roman" w:eastAsia="Times New Roman" w:hAnsi="Times New Roman" w:cs="Times New Roman"/>
                <w:color w:val="000000"/>
              </w:rPr>
              <w:t>’’</w:t>
            </w:r>
          </w:p>
          <w:p w14:paraId="145BAB9E" w14:textId="0A1909B8" w:rsidR="00262AA8" w:rsidRPr="00262AA8" w:rsidRDefault="00262AA8" w:rsidP="00262AA8">
            <w:pPr>
              <w:rPr>
                <w:rFonts w:ascii="Times New Roman" w:eastAsia="Times New Roman" w:hAnsi="Times New Roman" w:cs="Times New Roman"/>
                <w:color w:val="000000"/>
              </w:rPr>
            </w:pPr>
            <w:r w:rsidRPr="00262AA8">
              <w:rPr>
                <w:rFonts w:ascii="Times New Roman" w:eastAsia="Times New Roman" w:hAnsi="Times New Roman" w:cs="Times New Roman"/>
                <w:color w:val="000000"/>
              </w:rPr>
              <w:t>4. Manome, kad šis reikalavimas riboja konkurenciją. Siekiant užtikrinti lygias galimybes konkurse dalyvauti daugiau tiekėjų, kurie gali pasiūlyti perkančiosios organizacijos poreikius atitinkančią įrangą siūlome šį reikalavimą keisti sekančiai ,,</w:t>
            </w:r>
            <w:r w:rsidRPr="00262AA8">
              <w:rPr>
                <w:rFonts w:ascii="Times New Roman" w:eastAsia="Times New Roman" w:hAnsi="Times New Roman" w:cs="Times New Roman"/>
                <w:i/>
                <w:iCs/>
                <w:color w:val="000000"/>
              </w:rPr>
              <w:t>4. Kombinuotas vaizdas gaunamas skenavimo spindulį pasukant skirtingais kampais, ne mažiau 7 skenavimo linijų</w:t>
            </w:r>
            <w:r w:rsidRPr="00262AA8">
              <w:rPr>
                <w:rFonts w:ascii="Times New Roman" w:eastAsia="Times New Roman" w:hAnsi="Times New Roman" w:cs="Times New Roman"/>
                <w:color w:val="000000"/>
              </w:rPr>
              <w:t>’’.</w:t>
            </w:r>
          </w:p>
        </w:tc>
        <w:tc>
          <w:tcPr>
            <w:tcW w:w="4744" w:type="dxa"/>
          </w:tcPr>
          <w:p w14:paraId="777EB3E3" w14:textId="77777777" w:rsidR="00675F48" w:rsidRDefault="00675F48" w:rsidP="00675F48">
            <w:pPr>
              <w:rPr>
                <w:rFonts w:ascii="Times New Roman" w:hAnsi="Times New Roman" w:cs="Times New Roman"/>
              </w:rPr>
            </w:pPr>
            <w:r>
              <w:rPr>
                <w:rFonts w:ascii="Times New Roman" w:hAnsi="Times New Roman" w:cs="Times New Roman"/>
              </w:rPr>
              <w:t xml:space="preserve">Keičiame į „kadrų kaita ne mažiau nei </w:t>
            </w:r>
            <w:r w:rsidRPr="00675F48">
              <w:rPr>
                <w:rFonts w:ascii="Times New Roman" w:hAnsi="Times New Roman" w:cs="Times New Roman"/>
              </w:rPr>
              <w:t>8</w:t>
            </w:r>
            <w:r>
              <w:rPr>
                <w:rFonts w:ascii="Times New Roman" w:hAnsi="Times New Roman" w:cs="Times New Roman"/>
              </w:rPr>
              <w:t xml:space="preserve">00 </w:t>
            </w:r>
            <w:proofErr w:type="spellStart"/>
            <w:r>
              <w:rPr>
                <w:rFonts w:ascii="Times New Roman" w:hAnsi="Times New Roman" w:cs="Times New Roman"/>
              </w:rPr>
              <w:t>fps</w:t>
            </w:r>
            <w:proofErr w:type="spellEnd"/>
            <w:r>
              <w:rPr>
                <w:rFonts w:ascii="Times New Roman" w:hAnsi="Times New Roman" w:cs="Times New Roman"/>
              </w:rPr>
              <w:t xml:space="preserve"> arba atitinkama“</w:t>
            </w:r>
          </w:p>
          <w:p w14:paraId="1BD38F29" w14:textId="52C7F932" w:rsidR="00262AA8" w:rsidRDefault="00675F48" w:rsidP="00675F48">
            <w:pPr>
              <w:rPr>
                <w:rFonts w:ascii="Times New Roman" w:hAnsi="Times New Roman" w:cs="Times New Roman"/>
              </w:rPr>
            </w:pPr>
            <w:r>
              <w:rPr>
                <w:rFonts w:ascii="Times New Roman" w:hAnsi="Times New Roman" w:cs="Times New Roman"/>
              </w:rPr>
              <w:t>Pakeičiame reikalavimą į „kombinuoto vaizdo gavimas</w:t>
            </w:r>
          </w:p>
        </w:tc>
      </w:tr>
      <w:tr w:rsidR="00262AA8" w14:paraId="12C83D7B" w14:textId="77777777" w:rsidTr="005D2DA4">
        <w:tc>
          <w:tcPr>
            <w:tcW w:w="1246" w:type="dxa"/>
          </w:tcPr>
          <w:p w14:paraId="031BE4E6" w14:textId="36DBD339" w:rsidR="00262AA8" w:rsidRDefault="00262AA8" w:rsidP="00262AA8">
            <w:pPr>
              <w:jc w:val="center"/>
              <w:rPr>
                <w:rFonts w:ascii="Times New Roman" w:hAnsi="Times New Roman" w:cs="Times New Roman"/>
              </w:rPr>
            </w:pPr>
            <w:r>
              <w:rPr>
                <w:rFonts w:ascii="Times New Roman" w:hAnsi="Times New Roman" w:cs="Times New Roman"/>
              </w:rPr>
              <w:t>14.</w:t>
            </w:r>
          </w:p>
        </w:tc>
        <w:tc>
          <w:tcPr>
            <w:tcW w:w="4642" w:type="dxa"/>
          </w:tcPr>
          <w:p w14:paraId="60290C84" w14:textId="11DF668C" w:rsidR="00262AA8" w:rsidRDefault="00262AA8" w:rsidP="00262AA8">
            <w:pPr>
              <w:rPr>
                <w:rFonts w:ascii="Times New Roman" w:hAnsi="Times New Roman" w:cs="Times New Roman"/>
              </w:rPr>
            </w:pPr>
            <w:r>
              <w:rPr>
                <w:rFonts w:ascii="Times New Roman" w:eastAsia="Times New Roman" w:hAnsi="Times New Roman" w:cs="Times New Roman"/>
                <w:color w:val="000000"/>
              </w:rPr>
              <w:t xml:space="preserve">2. </w:t>
            </w:r>
            <w:r w:rsidRPr="00242687">
              <w:rPr>
                <w:rFonts w:ascii="Times New Roman" w:eastAsia="Times New Roman" w:hAnsi="Times New Roman" w:cs="Times New Roman"/>
                <w:color w:val="000000"/>
              </w:rPr>
              <w:t>Reikalavimas, kad spindulio pasukimo kampas su linijiniais davikliais (</w:t>
            </w:r>
            <w:proofErr w:type="spellStart"/>
            <w:r w:rsidRPr="00242687">
              <w:rPr>
                <w:rFonts w:ascii="Times New Roman" w:eastAsia="Times New Roman" w:hAnsi="Times New Roman" w:cs="Times New Roman"/>
                <w:color w:val="000000"/>
              </w:rPr>
              <w:t>steering</w:t>
            </w:r>
            <w:proofErr w:type="spellEnd"/>
            <w:r w:rsidRPr="00242687">
              <w:rPr>
                <w:rFonts w:ascii="Times New Roman" w:eastAsia="Times New Roman" w:hAnsi="Times New Roman" w:cs="Times New Roman"/>
                <w:color w:val="000000"/>
              </w:rPr>
              <w:t xml:space="preserve">) būtų daugiau nei 10 žingsnių, yra perteklinis, nes gamintojai naudoja skirtingus technologinius sprendimus spindulio valdymui – vieni nurodo žingsnius, kiti pateikia kampą laipsniais ar naudoja kitokius metodus. Todėl konkretus „žingsnių“ skaičiaus reikalavimas nepagrįstai riboja konkurenciją ir neatspindi realios vaizdo kokybės. Siūlome nenurodyti žingsnių skaičiaus, o palikti bendrą </w:t>
            </w:r>
            <w:r w:rsidRPr="00242687">
              <w:rPr>
                <w:rFonts w:ascii="Times New Roman" w:eastAsia="Times New Roman" w:hAnsi="Times New Roman" w:cs="Times New Roman"/>
                <w:color w:val="000000"/>
              </w:rPr>
              <w:lastRenderedPageBreak/>
              <w:t>reikalavimą dėl spindulio pasukimo galimybės su linijiniais davikliais.</w:t>
            </w:r>
          </w:p>
        </w:tc>
        <w:tc>
          <w:tcPr>
            <w:tcW w:w="4744" w:type="dxa"/>
          </w:tcPr>
          <w:p w14:paraId="21D2104E" w14:textId="7AD10431" w:rsidR="00262AA8" w:rsidRPr="00977578" w:rsidRDefault="00675F48" w:rsidP="00262AA8">
            <w:pPr>
              <w:rPr>
                <w:rFonts w:ascii="Times New Roman" w:hAnsi="Times New Roman" w:cs="Times New Roman"/>
                <w:lang w:val="pt-BR"/>
              </w:rPr>
            </w:pPr>
            <w:r>
              <w:rPr>
                <w:rFonts w:ascii="Times New Roman" w:hAnsi="Times New Roman" w:cs="Times New Roman"/>
              </w:rPr>
              <w:lastRenderedPageBreak/>
              <w:t>Keičiame į „</w:t>
            </w:r>
            <w:r w:rsidRPr="00242687">
              <w:rPr>
                <w:rFonts w:ascii="Times New Roman" w:eastAsia="Times New Roman" w:hAnsi="Times New Roman" w:cs="Times New Roman"/>
                <w:color w:val="000000"/>
              </w:rPr>
              <w:t>spindulio pasukimo galimybės su linijiniais davikliais.</w:t>
            </w:r>
            <w:r>
              <w:rPr>
                <w:rFonts w:ascii="Times New Roman" w:eastAsia="Times New Roman" w:hAnsi="Times New Roman" w:cs="Times New Roman"/>
                <w:color w:val="000000"/>
              </w:rPr>
              <w:t>“</w:t>
            </w:r>
          </w:p>
        </w:tc>
      </w:tr>
      <w:tr w:rsidR="00262AA8" w14:paraId="3BABD21D" w14:textId="77777777" w:rsidTr="005D2DA4">
        <w:tc>
          <w:tcPr>
            <w:tcW w:w="1246" w:type="dxa"/>
            <w:vMerge w:val="restart"/>
          </w:tcPr>
          <w:p w14:paraId="26EB538E" w14:textId="34A878B5" w:rsidR="00262AA8" w:rsidRDefault="00262AA8" w:rsidP="00262AA8">
            <w:pPr>
              <w:jc w:val="center"/>
              <w:rPr>
                <w:rFonts w:ascii="Times New Roman" w:hAnsi="Times New Roman" w:cs="Times New Roman"/>
              </w:rPr>
            </w:pPr>
            <w:r>
              <w:rPr>
                <w:rFonts w:ascii="Times New Roman" w:hAnsi="Times New Roman" w:cs="Times New Roman"/>
              </w:rPr>
              <w:t>15.</w:t>
            </w:r>
          </w:p>
        </w:tc>
        <w:tc>
          <w:tcPr>
            <w:tcW w:w="4642" w:type="dxa"/>
          </w:tcPr>
          <w:p w14:paraId="2CF12715" w14:textId="08E469A4" w:rsidR="00262AA8" w:rsidRDefault="00262AA8" w:rsidP="00262AA8">
            <w:pPr>
              <w:rPr>
                <w:rFonts w:ascii="Times New Roman" w:hAnsi="Times New Roman" w:cs="Times New Roman"/>
              </w:rPr>
            </w:pPr>
            <w:r>
              <w:rPr>
                <w:rFonts w:ascii="Times New Roman" w:eastAsia="Times New Roman" w:hAnsi="Times New Roman" w:cs="Times New Roman"/>
                <w:color w:val="000000"/>
              </w:rPr>
              <w:t xml:space="preserve">2. </w:t>
            </w:r>
            <w:r w:rsidRPr="00242687">
              <w:rPr>
                <w:rFonts w:ascii="Times New Roman" w:eastAsia="Times New Roman" w:hAnsi="Times New Roman" w:cs="Times New Roman"/>
                <w:color w:val="000000"/>
              </w:rPr>
              <w:t xml:space="preserve">Maksimalus impulsų pasikartojimo dažnis neturėtų būti vienodai nustatytas visiems režimams: praktikai atliekant kraujagyslių tyrimus PW režime visiškai pakanka 15 </w:t>
            </w:r>
            <w:proofErr w:type="spellStart"/>
            <w:r w:rsidRPr="00242687">
              <w:rPr>
                <w:rFonts w:ascii="Times New Roman" w:eastAsia="Times New Roman" w:hAnsi="Times New Roman" w:cs="Times New Roman"/>
                <w:color w:val="000000"/>
              </w:rPr>
              <w:t>kHz</w:t>
            </w:r>
            <w:proofErr w:type="spellEnd"/>
            <w:r w:rsidRPr="00242687">
              <w:rPr>
                <w:rFonts w:ascii="Times New Roman" w:eastAsia="Times New Roman" w:hAnsi="Times New Roman" w:cs="Times New Roman"/>
                <w:color w:val="000000"/>
              </w:rPr>
              <w:t xml:space="preserve">, todėl perteklinis reikalavimas dėl 30 </w:t>
            </w:r>
            <w:proofErr w:type="spellStart"/>
            <w:r w:rsidRPr="00242687">
              <w:rPr>
                <w:rFonts w:ascii="Times New Roman" w:eastAsia="Times New Roman" w:hAnsi="Times New Roman" w:cs="Times New Roman"/>
                <w:color w:val="000000"/>
              </w:rPr>
              <w:t>kHz</w:t>
            </w:r>
            <w:proofErr w:type="spellEnd"/>
            <w:r w:rsidRPr="00242687">
              <w:rPr>
                <w:rFonts w:ascii="Times New Roman" w:eastAsia="Times New Roman" w:hAnsi="Times New Roman" w:cs="Times New Roman"/>
                <w:color w:val="000000"/>
              </w:rPr>
              <w:t xml:space="preserve"> nepagrįstai riboja konkurenciją, tačiau kardiologiniuose tyrimuose, kai naudojamas CW režimas, aukštesnis dažnis (≥30 </w:t>
            </w:r>
            <w:proofErr w:type="spellStart"/>
            <w:r w:rsidRPr="00242687">
              <w:rPr>
                <w:rFonts w:ascii="Times New Roman" w:eastAsia="Times New Roman" w:hAnsi="Times New Roman" w:cs="Times New Roman"/>
                <w:color w:val="000000"/>
              </w:rPr>
              <w:t>kHz</w:t>
            </w:r>
            <w:proofErr w:type="spellEnd"/>
            <w:r w:rsidRPr="00242687">
              <w:rPr>
                <w:rFonts w:ascii="Times New Roman" w:eastAsia="Times New Roman" w:hAnsi="Times New Roman" w:cs="Times New Roman"/>
                <w:color w:val="000000"/>
              </w:rPr>
              <w:t xml:space="preserve">) yra būtinas tiksliai registruoti didelius kraujo srautų greičius, todėl siūlome specifikacijoje numatyti atskirai – PW režime ne mažiau kaip 15 </w:t>
            </w:r>
            <w:proofErr w:type="spellStart"/>
            <w:r w:rsidRPr="00242687">
              <w:rPr>
                <w:rFonts w:ascii="Times New Roman" w:eastAsia="Times New Roman" w:hAnsi="Times New Roman" w:cs="Times New Roman"/>
                <w:color w:val="000000"/>
              </w:rPr>
              <w:t>kHz</w:t>
            </w:r>
            <w:proofErr w:type="spellEnd"/>
            <w:r w:rsidRPr="00242687">
              <w:rPr>
                <w:rFonts w:ascii="Times New Roman" w:eastAsia="Times New Roman" w:hAnsi="Times New Roman" w:cs="Times New Roman"/>
                <w:color w:val="000000"/>
              </w:rPr>
              <w:t xml:space="preserve">, o CW režime ne mažiau kaip 30 </w:t>
            </w:r>
            <w:proofErr w:type="spellStart"/>
            <w:r w:rsidRPr="00242687">
              <w:rPr>
                <w:rFonts w:ascii="Times New Roman" w:eastAsia="Times New Roman" w:hAnsi="Times New Roman" w:cs="Times New Roman"/>
                <w:color w:val="000000"/>
              </w:rPr>
              <w:t>kHz</w:t>
            </w:r>
            <w:proofErr w:type="spellEnd"/>
            <w:r w:rsidRPr="00242687">
              <w:rPr>
                <w:rFonts w:ascii="Times New Roman" w:eastAsia="Times New Roman" w:hAnsi="Times New Roman" w:cs="Times New Roman"/>
                <w:color w:val="000000"/>
              </w:rPr>
              <w:t>.</w:t>
            </w:r>
            <w:r>
              <w:rPr>
                <w:rFonts w:ascii="Times New Roman" w:eastAsia="Times New Roman" w:hAnsi="Times New Roman" w:cs="Times New Roman"/>
                <w:color w:val="000000"/>
              </w:rPr>
              <w:t>, jeigu bus atliekamai kardiologiniai tyrimai.</w:t>
            </w:r>
          </w:p>
        </w:tc>
        <w:tc>
          <w:tcPr>
            <w:tcW w:w="4744" w:type="dxa"/>
          </w:tcPr>
          <w:p w14:paraId="3FF53CC2" w14:textId="77777777" w:rsidR="00262AA8" w:rsidRPr="00977578" w:rsidRDefault="003C056C" w:rsidP="00262AA8">
            <w:pPr>
              <w:rPr>
                <w:rFonts w:ascii="Times New Roman" w:eastAsia="Times New Roman" w:hAnsi="Times New Roman" w:cs="Times New Roman"/>
                <w:color w:val="000000" w:themeColor="text1"/>
              </w:rPr>
            </w:pPr>
            <w:r w:rsidRPr="00977578">
              <w:rPr>
                <w:rFonts w:ascii="Times New Roman" w:hAnsi="Times New Roman" w:cs="Times New Roman"/>
                <w:color w:val="000000" w:themeColor="text1"/>
              </w:rPr>
              <w:t xml:space="preserve">Sutinkame keisti į „Maksimalus impulsų pasikartojimo dažnis </w:t>
            </w:r>
            <w:r w:rsidRPr="00977578">
              <w:rPr>
                <w:rFonts w:ascii="Times New Roman" w:eastAsia="Times New Roman" w:hAnsi="Times New Roman" w:cs="Times New Roman"/>
                <w:color w:val="000000" w:themeColor="text1"/>
              </w:rPr>
              <w:t xml:space="preserve">PW režime ne mažiau kaip 15 </w:t>
            </w:r>
            <w:proofErr w:type="spellStart"/>
            <w:r w:rsidRPr="00977578">
              <w:rPr>
                <w:rFonts w:ascii="Times New Roman" w:eastAsia="Times New Roman" w:hAnsi="Times New Roman" w:cs="Times New Roman"/>
                <w:color w:val="000000" w:themeColor="text1"/>
              </w:rPr>
              <w:t>kHz</w:t>
            </w:r>
            <w:proofErr w:type="spellEnd"/>
            <w:r w:rsidRPr="00977578">
              <w:rPr>
                <w:rFonts w:ascii="Times New Roman" w:eastAsia="Times New Roman" w:hAnsi="Times New Roman" w:cs="Times New Roman"/>
                <w:color w:val="000000" w:themeColor="text1"/>
              </w:rPr>
              <w:t xml:space="preserve">, o CW režime ne mažiau kaip 30 </w:t>
            </w:r>
            <w:proofErr w:type="spellStart"/>
            <w:r w:rsidRPr="00977578">
              <w:rPr>
                <w:rFonts w:ascii="Times New Roman" w:eastAsia="Times New Roman" w:hAnsi="Times New Roman" w:cs="Times New Roman"/>
                <w:color w:val="000000" w:themeColor="text1"/>
              </w:rPr>
              <w:t>kHz</w:t>
            </w:r>
            <w:proofErr w:type="spellEnd"/>
            <w:r w:rsidRPr="00977578">
              <w:rPr>
                <w:rFonts w:ascii="Times New Roman" w:eastAsia="Times New Roman" w:hAnsi="Times New Roman" w:cs="Times New Roman"/>
                <w:color w:val="000000" w:themeColor="text1"/>
              </w:rPr>
              <w:t xml:space="preserve">.“ </w:t>
            </w:r>
          </w:p>
          <w:p w14:paraId="3AEED034" w14:textId="77777777" w:rsidR="003C056C" w:rsidRPr="00977578" w:rsidRDefault="003C056C" w:rsidP="00262AA8">
            <w:pPr>
              <w:rPr>
                <w:rFonts w:ascii="Times New Roman" w:hAnsi="Times New Roman" w:cs="Times New Roman"/>
                <w:color w:val="000000" w:themeColor="text1"/>
              </w:rPr>
            </w:pPr>
          </w:p>
          <w:p w14:paraId="3A7528D2" w14:textId="659F5A77" w:rsidR="003C056C" w:rsidRPr="00977578" w:rsidRDefault="00977578" w:rsidP="00262AA8">
            <w:pPr>
              <w:rPr>
                <w:rFonts w:ascii="Times New Roman" w:hAnsi="Times New Roman" w:cs="Times New Roman"/>
                <w:color w:val="000000" w:themeColor="text1"/>
              </w:rPr>
            </w:pPr>
            <w:r w:rsidRPr="00977578">
              <w:rPr>
                <w:rFonts w:ascii="Times New Roman" w:hAnsi="Times New Roman" w:cs="Times New Roman"/>
                <w:color w:val="000000" w:themeColor="text1"/>
              </w:rPr>
              <w:t>Kardiologiniai tyrimai nebus atliekami.</w:t>
            </w:r>
          </w:p>
        </w:tc>
      </w:tr>
      <w:tr w:rsidR="00262AA8" w14:paraId="57759978" w14:textId="77777777" w:rsidTr="005D2DA4">
        <w:tc>
          <w:tcPr>
            <w:tcW w:w="1246" w:type="dxa"/>
            <w:vMerge/>
          </w:tcPr>
          <w:p w14:paraId="22355B0E" w14:textId="77777777" w:rsidR="00262AA8" w:rsidRDefault="00262AA8" w:rsidP="00262AA8">
            <w:pPr>
              <w:jc w:val="center"/>
              <w:rPr>
                <w:rFonts w:ascii="Times New Roman" w:hAnsi="Times New Roman" w:cs="Times New Roman"/>
              </w:rPr>
            </w:pPr>
          </w:p>
        </w:tc>
        <w:tc>
          <w:tcPr>
            <w:tcW w:w="4642" w:type="dxa"/>
          </w:tcPr>
          <w:p w14:paraId="73F2EBBE" w14:textId="558D70F3" w:rsidR="00262AA8" w:rsidRDefault="00262AA8" w:rsidP="00262AA8">
            <w:pPr>
              <w:rPr>
                <w:rFonts w:ascii="Times New Roman" w:eastAsia="Times New Roman" w:hAnsi="Times New Roman" w:cs="Times New Roman"/>
                <w:color w:val="000000"/>
              </w:rPr>
            </w:pPr>
            <w:r w:rsidRPr="00E823D4">
              <w:rPr>
                <w:rFonts w:ascii="Times New Roman" w:eastAsia="Times New Roman" w:hAnsi="Times New Roman" w:cs="Times New Roman"/>
                <w:color w:val="000000"/>
              </w:rPr>
              <w:t xml:space="preserve">Manome, kad šis reikalavimas yra ribojantis konkurenciją. Praktikoje tokia didelė impulsų pasikartojimo dažnio (PRF) viršutinė riba nėra naudojama. Siekiant užtikrinti konkurenciją ir suteikti galimybę konkurse dalyvauti daugiau tiekėjų, kurie gali pasiūlyti perkančiosios organizacijos keliamus reikalavimus atitinkančią medicininę įrangą siūlome šį reikalavimą keisti sekančiai </w:t>
            </w:r>
            <w:r>
              <w:rPr>
                <w:rFonts w:ascii="Times New Roman" w:eastAsia="Times New Roman" w:hAnsi="Times New Roman" w:cs="Times New Roman"/>
                <w:color w:val="000000"/>
              </w:rPr>
              <w:t>,,</w:t>
            </w:r>
            <w:r w:rsidRPr="00E823D4">
              <w:rPr>
                <w:rFonts w:ascii="Times New Roman" w:eastAsia="Times New Roman" w:hAnsi="Times New Roman" w:cs="Times New Roman"/>
                <w:i/>
                <w:iCs/>
                <w:color w:val="000000"/>
              </w:rPr>
              <w:t xml:space="preserve">2. Maksimalus </w:t>
            </w:r>
            <w:proofErr w:type="spellStart"/>
            <w:r w:rsidRPr="00E823D4">
              <w:rPr>
                <w:rFonts w:ascii="Times New Roman" w:eastAsia="Times New Roman" w:hAnsi="Times New Roman" w:cs="Times New Roman"/>
                <w:i/>
                <w:iCs/>
                <w:color w:val="000000"/>
              </w:rPr>
              <w:t>impusls</w:t>
            </w:r>
            <w:proofErr w:type="spellEnd"/>
            <w:r w:rsidRPr="00E823D4">
              <w:rPr>
                <w:rFonts w:ascii="Times New Roman" w:eastAsia="Times New Roman" w:hAnsi="Times New Roman" w:cs="Times New Roman"/>
                <w:i/>
                <w:iCs/>
                <w:color w:val="000000"/>
                <w:lang w:val="en-US"/>
              </w:rPr>
              <w:t xml:space="preserve">ų </w:t>
            </w:r>
            <w:proofErr w:type="spellStart"/>
            <w:r w:rsidRPr="00E823D4">
              <w:rPr>
                <w:rFonts w:ascii="Times New Roman" w:eastAsia="Times New Roman" w:hAnsi="Times New Roman" w:cs="Times New Roman"/>
                <w:i/>
                <w:iCs/>
                <w:color w:val="000000"/>
                <w:lang w:val="en-US"/>
              </w:rPr>
              <w:t>pasikartojimo</w:t>
            </w:r>
            <w:proofErr w:type="spellEnd"/>
            <w:r w:rsidRPr="00E823D4">
              <w:rPr>
                <w:rFonts w:ascii="Times New Roman" w:eastAsia="Times New Roman" w:hAnsi="Times New Roman" w:cs="Times New Roman"/>
                <w:i/>
                <w:iCs/>
                <w:color w:val="000000"/>
                <w:lang w:val="en-US"/>
              </w:rPr>
              <w:t xml:space="preserve"> </w:t>
            </w:r>
            <w:proofErr w:type="spellStart"/>
            <w:r w:rsidRPr="00E823D4">
              <w:rPr>
                <w:rFonts w:ascii="Times New Roman" w:eastAsia="Times New Roman" w:hAnsi="Times New Roman" w:cs="Times New Roman"/>
                <w:i/>
                <w:iCs/>
                <w:color w:val="000000"/>
                <w:lang w:val="en-US"/>
              </w:rPr>
              <w:t>dažnis</w:t>
            </w:r>
            <w:proofErr w:type="spellEnd"/>
            <w:r w:rsidRPr="00E823D4">
              <w:rPr>
                <w:rFonts w:ascii="Times New Roman" w:eastAsia="Times New Roman" w:hAnsi="Times New Roman" w:cs="Times New Roman"/>
                <w:i/>
                <w:iCs/>
                <w:color w:val="000000"/>
                <w:lang w:val="en-US"/>
              </w:rPr>
              <w:t xml:space="preserve"> ne </w:t>
            </w:r>
            <w:proofErr w:type="spellStart"/>
            <w:r w:rsidRPr="00E823D4">
              <w:rPr>
                <w:rFonts w:ascii="Times New Roman" w:eastAsia="Times New Roman" w:hAnsi="Times New Roman" w:cs="Times New Roman"/>
                <w:i/>
                <w:iCs/>
                <w:color w:val="000000"/>
                <w:lang w:val="en-US"/>
              </w:rPr>
              <w:t>mažiau</w:t>
            </w:r>
            <w:proofErr w:type="spellEnd"/>
            <w:r w:rsidRPr="00E823D4">
              <w:rPr>
                <w:rFonts w:ascii="Times New Roman" w:eastAsia="Times New Roman" w:hAnsi="Times New Roman" w:cs="Times New Roman"/>
                <w:i/>
                <w:iCs/>
                <w:color w:val="000000"/>
                <w:lang w:val="en-US"/>
              </w:rPr>
              <w:t xml:space="preserve"> </w:t>
            </w:r>
            <w:r>
              <w:rPr>
                <w:rFonts w:ascii="Times New Roman" w:eastAsia="Times New Roman" w:hAnsi="Times New Roman" w:cs="Times New Roman"/>
                <w:i/>
                <w:iCs/>
                <w:color w:val="000000"/>
                <w:lang w:val="en-US"/>
              </w:rPr>
              <w:t>20</w:t>
            </w:r>
            <w:r w:rsidRPr="00E823D4">
              <w:rPr>
                <w:rFonts w:ascii="Times New Roman" w:eastAsia="Times New Roman" w:hAnsi="Times New Roman" w:cs="Times New Roman"/>
                <w:i/>
                <w:iCs/>
                <w:color w:val="000000"/>
              </w:rPr>
              <w:t xml:space="preserve">.0 </w:t>
            </w:r>
            <w:proofErr w:type="spellStart"/>
            <w:r w:rsidRPr="00E823D4">
              <w:rPr>
                <w:rFonts w:ascii="Times New Roman" w:eastAsia="Times New Roman" w:hAnsi="Times New Roman" w:cs="Times New Roman"/>
                <w:i/>
                <w:iCs/>
                <w:color w:val="000000"/>
              </w:rPr>
              <w:t>kHz</w:t>
            </w:r>
            <w:proofErr w:type="spellEnd"/>
            <w:r>
              <w:rPr>
                <w:rFonts w:ascii="Times New Roman" w:eastAsia="Times New Roman" w:hAnsi="Times New Roman" w:cs="Times New Roman"/>
                <w:color w:val="000000"/>
              </w:rPr>
              <w:t>‘‘.</w:t>
            </w:r>
          </w:p>
        </w:tc>
        <w:tc>
          <w:tcPr>
            <w:tcW w:w="4744" w:type="dxa"/>
          </w:tcPr>
          <w:p w14:paraId="591DF0B6" w14:textId="77777777" w:rsidR="003C056C" w:rsidRPr="00977578" w:rsidRDefault="003C056C" w:rsidP="003C056C">
            <w:pPr>
              <w:rPr>
                <w:rFonts w:ascii="Times New Roman" w:eastAsia="Times New Roman" w:hAnsi="Times New Roman" w:cs="Times New Roman"/>
                <w:color w:val="000000" w:themeColor="text1"/>
              </w:rPr>
            </w:pPr>
            <w:r w:rsidRPr="00977578">
              <w:rPr>
                <w:rFonts w:ascii="Times New Roman" w:hAnsi="Times New Roman" w:cs="Times New Roman"/>
                <w:color w:val="000000" w:themeColor="text1"/>
              </w:rPr>
              <w:t xml:space="preserve">Sutinkame keisti į „Maksimalus impulsų pasikartojimo dažnis </w:t>
            </w:r>
            <w:r w:rsidRPr="00977578">
              <w:rPr>
                <w:rFonts w:ascii="Times New Roman" w:eastAsia="Times New Roman" w:hAnsi="Times New Roman" w:cs="Times New Roman"/>
                <w:color w:val="000000" w:themeColor="text1"/>
              </w:rPr>
              <w:t xml:space="preserve">PW režime ne mažiau kaip 15 </w:t>
            </w:r>
            <w:proofErr w:type="spellStart"/>
            <w:r w:rsidRPr="00977578">
              <w:rPr>
                <w:rFonts w:ascii="Times New Roman" w:eastAsia="Times New Roman" w:hAnsi="Times New Roman" w:cs="Times New Roman"/>
                <w:color w:val="000000" w:themeColor="text1"/>
              </w:rPr>
              <w:t>kHz</w:t>
            </w:r>
            <w:proofErr w:type="spellEnd"/>
            <w:r w:rsidRPr="00977578">
              <w:rPr>
                <w:rFonts w:ascii="Times New Roman" w:eastAsia="Times New Roman" w:hAnsi="Times New Roman" w:cs="Times New Roman"/>
                <w:color w:val="000000" w:themeColor="text1"/>
              </w:rPr>
              <w:t xml:space="preserve">, o CW režime ne mažiau kaip 30 </w:t>
            </w:r>
            <w:proofErr w:type="spellStart"/>
            <w:r w:rsidRPr="00977578">
              <w:rPr>
                <w:rFonts w:ascii="Times New Roman" w:eastAsia="Times New Roman" w:hAnsi="Times New Roman" w:cs="Times New Roman"/>
                <w:color w:val="000000" w:themeColor="text1"/>
              </w:rPr>
              <w:t>kHz</w:t>
            </w:r>
            <w:proofErr w:type="spellEnd"/>
            <w:r w:rsidRPr="00977578">
              <w:rPr>
                <w:rFonts w:ascii="Times New Roman" w:eastAsia="Times New Roman" w:hAnsi="Times New Roman" w:cs="Times New Roman"/>
                <w:color w:val="000000" w:themeColor="text1"/>
              </w:rPr>
              <w:t xml:space="preserve">.“ </w:t>
            </w:r>
          </w:p>
          <w:p w14:paraId="6CA8586C" w14:textId="77777777" w:rsidR="003C056C" w:rsidRPr="00977578" w:rsidRDefault="003C056C" w:rsidP="003C056C">
            <w:pPr>
              <w:rPr>
                <w:rFonts w:ascii="Times New Roman" w:hAnsi="Times New Roman" w:cs="Times New Roman"/>
                <w:color w:val="000000" w:themeColor="text1"/>
              </w:rPr>
            </w:pPr>
          </w:p>
          <w:p w14:paraId="494AD90D" w14:textId="73314B69" w:rsidR="00262AA8" w:rsidRPr="00977578" w:rsidRDefault="00977578" w:rsidP="003C056C">
            <w:pPr>
              <w:rPr>
                <w:rFonts w:ascii="Times New Roman" w:hAnsi="Times New Roman" w:cs="Times New Roman"/>
                <w:color w:val="000000" w:themeColor="text1"/>
              </w:rPr>
            </w:pPr>
            <w:r w:rsidRPr="00977578">
              <w:rPr>
                <w:rFonts w:ascii="Times New Roman" w:hAnsi="Times New Roman" w:cs="Times New Roman"/>
                <w:color w:val="000000" w:themeColor="text1"/>
              </w:rPr>
              <w:t>Kardiologiniai tyrimai nebus atliekami.</w:t>
            </w:r>
          </w:p>
        </w:tc>
      </w:tr>
      <w:tr w:rsidR="00262AA8" w14:paraId="414BFA57" w14:textId="77777777" w:rsidTr="005D2DA4">
        <w:tc>
          <w:tcPr>
            <w:tcW w:w="1246" w:type="dxa"/>
            <w:vMerge w:val="restart"/>
          </w:tcPr>
          <w:p w14:paraId="23CAA629" w14:textId="7ED3CAC6" w:rsidR="00262AA8" w:rsidRDefault="00262AA8" w:rsidP="00262AA8">
            <w:pPr>
              <w:jc w:val="center"/>
              <w:rPr>
                <w:rFonts w:ascii="Times New Roman" w:hAnsi="Times New Roman" w:cs="Times New Roman"/>
              </w:rPr>
            </w:pPr>
            <w:r>
              <w:rPr>
                <w:rFonts w:ascii="Times New Roman" w:hAnsi="Times New Roman" w:cs="Times New Roman"/>
              </w:rPr>
              <w:t>16.</w:t>
            </w:r>
          </w:p>
        </w:tc>
        <w:tc>
          <w:tcPr>
            <w:tcW w:w="4642" w:type="dxa"/>
          </w:tcPr>
          <w:p w14:paraId="77F69666" w14:textId="77777777" w:rsidR="00262AA8" w:rsidRDefault="00262AA8" w:rsidP="00262AA8">
            <w:pPr>
              <w:rPr>
                <w:rFonts w:ascii="Times New Roman" w:eastAsia="Times New Roman" w:hAnsi="Times New Roman" w:cs="Times New Roman"/>
                <w:color w:val="000000"/>
              </w:rPr>
            </w:pPr>
            <w:r>
              <w:rPr>
                <w:rFonts w:ascii="Times New Roman" w:eastAsia="Times New Roman" w:hAnsi="Times New Roman" w:cs="Times New Roman"/>
                <w:color w:val="000000"/>
              </w:rPr>
              <w:t>Keisti į:</w:t>
            </w:r>
          </w:p>
          <w:p w14:paraId="30552A91" w14:textId="49F4B127" w:rsidR="00262AA8" w:rsidRDefault="00262AA8" w:rsidP="00262AA8">
            <w:pPr>
              <w:rPr>
                <w:rFonts w:ascii="Times New Roman" w:hAnsi="Times New Roman" w:cs="Times New Roman"/>
              </w:rPr>
            </w:pPr>
            <w:r w:rsidRPr="0063453C">
              <w:rPr>
                <w:rFonts w:ascii="Times New Roman" w:eastAsia="Times New Roman" w:hAnsi="Times New Roman" w:cs="Times New Roman"/>
                <w:color w:val="000000"/>
              </w:rPr>
              <w:t>Daviklio dažnio diapazonas nuo 4 iki 1</w:t>
            </w:r>
            <w:r>
              <w:rPr>
                <w:rFonts w:ascii="Times New Roman" w:eastAsia="Times New Roman" w:hAnsi="Times New Roman" w:cs="Times New Roman"/>
                <w:color w:val="000000"/>
              </w:rPr>
              <w:t>2</w:t>
            </w:r>
            <w:r w:rsidRPr="0063453C">
              <w:rPr>
                <w:rFonts w:ascii="Times New Roman" w:eastAsia="Times New Roman" w:hAnsi="Times New Roman" w:cs="Times New Roman"/>
                <w:color w:val="000000"/>
              </w:rPr>
              <w:t xml:space="preserve"> MHz, ne siauresnis; Apžvalgos lauko plotis 45±</w:t>
            </w:r>
            <w:r>
              <w:rPr>
                <w:rFonts w:ascii="Times New Roman" w:eastAsia="Times New Roman" w:hAnsi="Times New Roman" w:cs="Times New Roman"/>
                <w:color w:val="000000"/>
              </w:rPr>
              <w:t>7</w:t>
            </w:r>
            <w:r w:rsidRPr="0063453C">
              <w:rPr>
                <w:rFonts w:ascii="Times New Roman" w:eastAsia="Times New Roman" w:hAnsi="Times New Roman" w:cs="Times New Roman"/>
                <w:color w:val="000000"/>
              </w:rPr>
              <w:t>mm</w:t>
            </w:r>
          </w:p>
        </w:tc>
        <w:tc>
          <w:tcPr>
            <w:tcW w:w="4744" w:type="dxa"/>
          </w:tcPr>
          <w:p w14:paraId="4E4ED4F1" w14:textId="43840924" w:rsidR="00262AA8" w:rsidRDefault="003C056C" w:rsidP="00262AA8">
            <w:pPr>
              <w:rPr>
                <w:rFonts w:ascii="Times New Roman" w:hAnsi="Times New Roman" w:cs="Times New Roman"/>
              </w:rPr>
            </w:pPr>
            <w:r>
              <w:rPr>
                <w:rFonts w:ascii="Times New Roman" w:hAnsi="Times New Roman" w:cs="Times New Roman"/>
              </w:rPr>
              <w:t>Sutinkame keisti į „</w:t>
            </w:r>
            <w:r w:rsidRPr="002B725E">
              <w:rPr>
                <w:rFonts w:ascii="Times New Roman" w:eastAsia="Times New Roman" w:hAnsi="Times New Roman" w:cs="Times New Roman"/>
                <w:i/>
                <w:iCs/>
                <w:color w:val="000000"/>
              </w:rPr>
              <w:t>Daviklio dažnio diapazonas dvimačiame režime nuo 4 iki 15 MHz, ne siauresnis; Apžvalgos lauko plotis 45±7mm</w:t>
            </w:r>
            <w:r>
              <w:rPr>
                <w:rFonts w:ascii="Times New Roman" w:eastAsia="Times New Roman" w:hAnsi="Times New Roman" w:cs="Times New Roman"/>
                <w:color w:val="000000"/>
              </w:rPr>
              <w:t>‘‘</w:t>
            </w:r>
          </w:p>
        </w:tc>
      </w:tr>
      <w:tr w:rsidR="003C056C" w14:paraId="4BCE11AB" w14:textId="77777777" w:rsidTr="005D2DA4">
        <w:tc>
          <w:tcPr>
            <w:tcW w:w="1246" w:type="dxa"/>
            <w:vMerge/>
          </w:tcPr>
          <w:p w14:paraId="11D2A750" w14:textId="77777777" w:rsidR="003C056C" w:rsidRDefault="003C056C" w:rsidP="003C056C">
            <w:pPr>
              <w:jc w:val="center"/>
              <w:rPr>
                <w:rFonts w:ascii="Times New Roman" w:hAnsi="Times New Roman" w:cs="Times New Roman"/>
              </w:rPr>
            </w:pPr>
          </w:p>
        </w:tc>
        <w:tc>
          <w:tcPr>
            <w:tcW w:w="4642" w:type="dxa"/>
          </w:tcPr>
          <w:p w14:paraId="596969A0" w14:textId="065F8B98" w:rsidR="003C056C" w:rsidRDefault="003C056C" w:rsidP="003C056C">
            <w:pPr>
              <w:rPr>
                <w:rFonts w:ascii="Times New Roman" w:eastAsia="Times New Roman" w:hAnsi="Times New Roman" w:cs="Times New Roman"/>
                <w:color w:val="000000"/>
              </w:rPr>
            </w:pPr>
            <w:r w:rsidRPr="004F0D7F">
              <w:rPr>
                <w:rFonts w:ascii="Times New Roman" w:eastAsia="Times New Roman" w:hAnsi="Times New Roman" w:cs="Times New Roman"/>
                <w:color w:val="000000"/>
              </w:rPr>
              <w:t xml:space="preserve">Reikalavimas dėl apžvalgos lauko pločio (45 ± 5 mm) yra pernelyg siauras ir ribojantis, nes skirtingi gamintojai naudoja įvairius daviklių konstrukcinius sprendimus, todėl faktinis lauko plotis gali būti didesnis ar mažesnis, tačiau tyrimų kokybė ir klinikinė vertė dėl to nesumažėja. Pavyzdžiui, mes galime pasiūlyti 51 mm ir 38 mm pločio daviklius, kurie užtikrina tokį pat ar net geresnį diagnostinį rezultatą. Todėl siūlome liberalizuoti šį reikalavimą, kad būtų galima pateikti jums tinkamiausią daviklį pagal klinikinę paskirtį ir tyrimo poreikius, o ne vien tik pagal </w:t>
            </w:r>
            <w:r>
              <w:rPr>
                <w:rFonts w:ascii="Times New Roman" w:eastAsia="Times New Roman" w:hAnsi="Times New Roman" w:cs="Times New Roman"/>
                <w:color w:val="000000"/>
              </w:rPr>
              <w:t>jūsų poreikius.</w:t>
            </w:r>
          </w:p>
        </w:tc>
        <w:tc>
          <w:tcPr>
            <w:tcW w:w="4744" w:type="dxa"/>
          </w:tcPr>
          <w:p w14:paraId="3C05F67E" w14:textId="34D3DE17" w:rsidR="003C056C" w:rsidRDefault="003C056C" w:rsidP="003C056C">
            <w:pPr>
              <w:rPr>
                <w:rFonts w:ascii="Times New Roman" w:hAnsi="Times New Roman" w:cs="Times New Roman"/>
              </w:rPr>
            </w:pPr>
            <w:r>
              <w:rPr>
                <w:rFonts w:ascii="Times New Roman" w:hAnsi="Times New Roman" w:cs="Times New Roman"/>
              </w:rPr>
              <w:t>Sutinkame keisti į „</w:t>
            </w:r>
            <w:r w:rsidRPr="002B725E">
              <w:rPr>
                <w:rFonts w:ascii="Times New Roman" w:eastAsia="Times New Roman" w:hAnsi="Times New Roman" w:cs="Times New Roman"/>
                <w:i/>
                <w:iCs/>
                <w:color w:val="000000"/>
              </w:rPr>
              <w:t>Daviklio dažnio diapazonas dvimačiame režime nuo 4 iki 15 MHz, ne siauresnis; Apžvalgos lauko plotis 45±7mm</w:t>
            </w:r>
            <w:r>
              <w:rPr>
                <w:rFonts w:ascii="Times New Roman" w:eastAsia="Times New Roman" w:hAnsi="Times New Roman" w:cs="Times New Roman"/>
                <w:color w:val="000000"/>
              </w:rPr>
              <w:t>‘‘</w:t>
            </w:r>
          </w:p>
        </w:tc>
      </w:tr>
      <w:tr w:rsidR="003C056C" w14:paraId="5B2F515B" w14:textId="77777777" w:rsidTr="005D2DA4">
        <w:tc>
          <w:tcPr>
            <w:tcW w:w="1246" w:type="dxa"/>
            <w:vMerge/>
          </w:tcPr>
          <w:p w14:paraId="70796960" w14:textId="77777777" w:rsidR="003C056C" w:rsidRDefault="003C056C" w:rsidP="003C056C">
            <w:pPr>
              <w:jc w:val="center"/>
              <w:rPr>
                <w:rFonts w:ascii="Times New Roman" w:hAnsi="Times New Roman" w:cs="Times New Roman"/>
              </w:rPr>
            </w:pPr>
          </w:p>
        </w:tc>
        <w:tc>
          <w:tcPr>
            <w:tcW w:w="4642" w:type="dxa"/>
          </w:tcPr>
          <w:p w14:paraId="41510519" w14:textId="77777777" w:rsidR="003C056C" w:rsidRDefault="003C056C" w:rsidP="003C056C">
            <w:pPr>
              <w:rPr>
                <w:rFonts w:ascii="Times New Roman" w:eastAsia="Times New Roman" w:hAnsi="Times New Roman" w:cs="Times New Roman"/>
                <w:color w:val="000000"/>
              </w:rPr>
            </w:pPr>
            <w:r>
              <w:rPr>
                <w:rFonts w:ascii="Times New Roman" w:eastAsia="Times New Roman" w:hAnsi="Times New Roman" w:cs="Times New Roman"/>
                <w:color w:val="000000"/>
              </w:rPr>
              <w:t>Si</w:t>
            </w:r>
            <w:r w:rsidRPr="002B725E">
              <w:rPr>
                <w:rFonts w:ascii="Times New Roman" w:eastAsia="Times New Roman" w:hAnsi="Times New Roman" w:cs="Times New Roman"/>
                <w:color w:val="000000"/>
              </w:rPr>
              <w:t>ū</w:t>
            </w:r>
            <w:r>
              <w:rPr>
                <w:rFonts w:ascii="Times New Roman" w:eastAsia="Times New Roman" w:hAnsi="Times New Roman" w:cs="Times New Roman"/>
                <w:color w:val="000000"/>
              </w:rPr>
              <w:t>lome padidinti apžvalgos lauko pločio galimą ribos paklaidą padidinti iki ±</w:t>
            </w:r>
            <w:r w:rsidRPr="002B725E">
              <w:rPr>
                <w:rFonts w:ascii="Times New Roman" w:eastAsia="Times New Roman" w:hAnsi="Times New Roman" w:cs="Times New Roman"/>
                <w:color w:val="000000"/>
              </w:rPr>
              <w:t>7m</w:t>
            </w:r>
            <w:r>
              <w:rPr>
                <w:rFonts w:ascii="Times New Roman" w:eastAsia="Times New Roman" w:hAnsi="Times New Roman" w:cs="Times New Roman"/>
                <w:color w:val="000000"/>
              </w:rPr>
              <w:t xml:space="preserve">m. </w:t>
            </w:r>
            <w:r w:rsidRPr="002B725E">
              <w:rPr>
                <w:rFonts w:ascii="Times New Roman" w:eastAsia="Times New Roman" w:hAnsi="Times New Roman" w:cs="Times New Roman"/>
                <w:color w:val="000000"/>
              </w:rPr>
              <w:t>Ši</w:t>
            </w:r>
            <w:r>
              <w:rPr>
                <w:rFonts w:ascii="Times New Roman" w:eastAsia="Times New Roman" w:hAnsi="Times New Roman" w:cs="Times New Roman"/>
                <w:color w:val="000000"/>
              </w:rPr>
              <w:t>s</w:t>
            </w:r>
            <w:r w:rsidRPr="002B725E">
              <w:rPr>
                <w:rFonts w:ascii="Times New Roman" w:eastAsia="Times New Roman" w:hAnsi="Times New Roman" w:cs="Times New Roman"/>
                <w:color w:val="000000"/>
              </w:rPr>
              <w:t xml:space="preserve"> pakeitimai nepablogintų ketinamos įsigyti medicininės įrangos diagnostinės kokybės, tačiau suteiktų galimybę tiekėjams siūlantiems identiškos klasės medicininę įrangą dalyvauti pirkime. Prašome šį reikalavimą keisti sekančiai:</w:t>
            </w:r>
          </w:p>
          <w:p w14:paraId="7CCC8E71" w14:textId="438A15D0" w:rsidR="003C056C" w:rsidRPr="004F0D7F" w:rsidRDefault="003C056C" w:rsidP="003C056C">
            <w:pPr>
              <w:rPr>
                <w:rFonts w:ascii="Times New Roman" w:eastAsia="Times New Roman" w:hAnsi="Times New Roman" w:cs="Times New Roman"/>
                <w:color w:val="000000"/>
              </w:rPr>
            </w:pPr>
            <w:r>
              <w:rPr>
                <w:rFonts w:ascii="Times New Roman" w:eastAsia="Times New Roman" w:hAnsi="Times New Roman" w:cs="Times New Roman"/>
                <w:color w:val="000000"/>
              </w:rPr>
              <w:t>,,</w:t>
            </w:r>
            <w:r w:rsidRPr="0063453C">
              <w:rPr>
                <w:rFonts w:ascii="Times New Roman" w:eastAsia="Times New Roman" w:hAnsi="Times New Roman" w:cs="Times New Roman"/>
                <w:color w:val="000000"/>
              </w:rPr>
              <w:t xml:space="preserve"> </w:t>
            </w:r>
            <w:r w:rsidRPr="002B725E">
              <w:rPr>
                <w:rFonts w:ascii="Times New Roman" w:eastAsia="Times New Roman" w:hAnsi="Times New Roman" w:cs="Times New Roman"/>
                <w:i/>
                <w:iCs/>
                <w:color w:val="000000"/>
              </w:rPr>
              <w:t>Daviklio dažnio diapazonas dvimačiame režime nuo 4 iki 15 MHz, ne siauresnis; Apžvalgos lauko plotis 45±7mm</w:t>
            </w:r>
            <w:r>
              <w:rPr>
                <w:rFonts w:ascii="Times New Roman" w:eastAsia="Times New Roman" w:hAnsi="Times New Roman" w:cs="Times New Roman"/>
                <w:color w:val="000000"/>
              </w:rPr>
              <w:t>‘‘</w:t>
            </w:r>
          </w:p>
        </w:tc>
        <w:tc>
          <w:tcPr>
            <w:tcW w:w="4744" w:type="dxa"/>
          </w:tcPr>
          <w:p w14:paraId="4E818DF2" w14:textId="706645E1" w:rsidR="003C056C" w:rsidRDefault="003C056C" w:rsidP="003C056C">
            <w:pPr>
              <w:rPr>
                <w:rFonts w:ascii="Times New Roman" w:hAnsi="Times New Roman" w:cs="Times New Roman"/>
              </w:rPr>
            </w:pPr>
            <w:r>
              <w:rPr>
                <w:rFonts w:ascii="Times New Roman" w:hAnsi="Times New Roman" w:cs="Times New Roman"/>
              </w:rPr>
              <w:t>Sutinkame keisti į „</w:t>
            </w:r>
            <w:r w:rsidRPr="002B725E">
              <w:rPr>
                <w:rFonts w:ascii="Times New Roman" w:eastAsia="Times New Roman" w:hAnsi="Times New Roman" w:cs="Times New Roman"/>
                <w:i/>
                <w:iCs/>
                <w:color w:val="000000"/>
              </w:rPr>
              <w:t>Daviklio dažnio diapazonas dvimačiame režime nuo 4 iki 15 MHz, ne siauresnis; Apžvalgos lauko plotis 45±7mm</w:t>
            </w:r>
            <w:r>
              <w:rPr>
                <w:rFonts w:ascii="Times New Roman" w:eastAsia="Times New Roman" w:hAnsi="Times New Roman" w:cs="Times New Roman"/>
                <w:color w:val="000000"/>
              </w:rPr>
              <w:t>‘‘</w:t>
            </w:r>
          </w:p>
        </w:tc>
      </w:tr>
      <w:tr w:rsidR="003C056C" w14:paraId="2336002D" w14:textId="77777777" w:rsidTr="005D2DA4">
        <w:tc>
          <w:tcPr>
            <w:tcW w:w="1246" w:type="dxa"/>
            <w:vMerge w:val="restart"/>
          </w:tcPr>
          <w:p w14:paraId="1ACFBED0" w14:textId="6664F653" w:rsidR="003C056C" w:rsidRDefault="003C056C" w:rsidP="003C056C">
            <w:pPr>
              <w:jc w:val="center"/>
              <w:rPr>
                <w:rFonts w:ascii="Times New Roman" w:hAnsi="Times New Roman" w:cs="Times New Roman"/>
              </w:rPr>
            </w:pPr>
            <w:r>
              <w:rPr>
                <w:rFonts w:ascii="Times New Roman" w:hAnsi="Times New Roman" w:cs="Times New Roman"/>
              </w:rPr>
              <w:t>17.</w:t>
            </w:r>
          </w:p>
        </w:tc>
        <w:tc>
          <w:tcPr>
            <w:tcW w:w="4642" w:type="dxa"/>
          </w:tcPr>
          <w:p w14:paraId="71F57951" w14:textId="77777777" w:rsidR="003C056C" w:rsidRDefault="003C056C" w:rsidP="003C056C">
            <w:pPr>
              <w:rPr>
                <w:rFonts w:ascii="Times New Roman" w:eastAsia="Times New Roman" w:hAnsi="Times New Roman" w:cs="Times New Roman"/>
                <w:color w:val="000000"/>
              </w:rPr>
            </w:pPr>
            <w:r>
              <w:rPr>
                <w:rFonts w:ascii="Times New Roman" w:eastAsia="Times New Roman" w:hAnsi="Times New Roman" w:cs="Times New Roman"/>
                <w:color w:val="000000"/>
              </w:rPr>
              <w:t>Keisti į:</w:t>
            </w:r>
          </w:p>
          <w:p w14:paraId="2ED7F7EC" w14:textId="713C0C1D" w:rsidR="003C056C" w:rsidRDefault="003C056C" w:rsidP="003C056C">
            <w:pPr>
              <w:rPr>
                <w:rFonts w:ascii="Times New Roman" w:hAnsi="Times New Roman" w:cs="Times New Roman"/>
              </w:rPr>
            </w:pPr>
            <w:r w:rsidRPr="0063453C">
              <w:rPr>
                <w:rFonts w:ascii="Times New Roman" w:eastAsia="Times New Roman" w:hAnsi="Times New Roman" w:cs="Times New Roman"/>
                <w:color w:val="000000"/>
              </w:rPr>
              <w:t xml:space="preserve">Dažnio diapazonas nuo 1 iki 7 MHz, nesiauresnis; Apžvalgos laukas </w:t>
            </w:r>
            <w:r>
              <w:rPr>
                <w:rFonts w:ascii="Times New Roman" w:eastAsia="Times New Roman" w:hAnsi="Times New Roman" w:cs="Times New Roman"/>
                <w:color w:val="000000"/>
              </w:rPr>
              <w:t>58.9</w:t>
            </w:r>
            <w:r w:rsidRPr="0063453C">
              <w:rPr>
                <w:rFonts w:ascii="Times New Roman" w:eastAsia="Times New Roman" w:hAnsi="Times New Roman" w:cs="Times New Roman"/>
                <w:color w:val="000000"/>
              </w:rPr>
              <w:t>°, ne mažiau</w:t>
            </w:r>
          </w:p>
        </w:tc>
        <w:tc>
          <w:tcPr>
            <w:tcW w:w="4744" w:type="dxa"/>
          </w:tcPr>
          <w:p w14:paraId="2E4EE1B7" w14:textId="4E104B5D" w:rsidR="003C056C" w:rsidRDefault="003C056C" w:rsidP="003C056C">
            <w:pPr>
              <w:rPr>
                <w:rFonts w:ascii="Times New Roman" w:hAnsi="Times New Roman" w:cs="Times New Roman"/>
              </w:rPr>
            </w:pPr>
            <w:r>
              <w:rPr>
                <w:rFonts w:ascii="Times New Roman" w:eastAsia="Times New Roman" w:hAnsi="Times New Roman" w:cs="Times New Roman"/>
                <w:color w:val="000000"/>
              </w:rPr>
              <w:t>,,</w:t>
            </w:r>
            <w:r w:rsidRPr="00E823D4">
              <w:rPr>
                <w:rFonts w:ascii="Times New Roman" w:eastAsia="Times New Roman" w:hAnsi="Times New Roman" w:cs="Times New Roman"/>
                <w:i/>
                <w:iCs/>
                <w:color w:val="000000"/>
              </w:rPr>
              <w:t>Dažnio diapazonas dvimačiame režime nuo 1.2 iki 6.0 MHz</w:t>
            </w:r>
            <w:r>
              <w:rPr>
                <w:rFonts w:ascii="Times New Roman" w:eastAsia="Times New Roman" w:hAnsi="Times New Roman" w:cs="Times New Roman"/>
                <w:i/>
                <w:iCs/>
                <w:color w:val="000000"/>
              </w:rPr>
              <w:t xml:space="preserve">; </w:t>
            </w:r>
            <w:r w:rsidRPr="003C056C">
              <w:rPr>
                <w:rFonts w:ascii="Times New Roman" w:eastAsia="Times New Roman" w:hAnsi="Times New Roman" w:cs="Times New Roman"/>
                <w:i/>
                <w:iCs/>
                <w:color w:val="000000"/>
              </w:rPr>
              <w:t xml:space="preserve">Apžvalgos laukas 58.9°, ne mažiau </w:t>
            </w:r>
            <w:r>
              <w:rPr>
                <w:rFonts w:ascii="Times New Roman" w:eastAsia="Times New Roman" w:hAnsi="Times New Roman" w:cs="Times New Roman"/>
                <w:color w:val="000000"/>
              </w:rPr>
              <w:t>‘‘.</w:t>
            </w:r>
          </w:p>
        </w:tc>
      </w:tr>
      <w:tr w:rsidR="003C056C" w14:paraId="03F1114F" w14:textId="77777777" w:rsidTr="005D2DA4">
        <w:tc>
          <w:tcPr>
            <w:tcW w:w="1246" w:type="dxa"/>
            <w:vMerge/>
          </w:tcPr>
          <w:p w14:paraId="098DBDEC" w14:textId="77777777" w:rsidR="003C056C" w:rsidRDefault="003C056C" w:rsidP="003C056C">
            <w:pPr>
              <w:jc w:val="center"/>
              <w:rPr>
                <w:rFonts w:ascii="Times New Roman" w:hAnsi="Times New Roman" w:cs="Times New Roman"/>
              </w:rPr>
            </w:pPr>
          </w:p>
        </w:tc>
        <w:tc>
          <w:tcPr>
            <w:tcW w:w="4642" w:type="dxa"/>
          </w:tcPr>
          <w:p w14:paraId="1DBBBB90" w14:textId="5231B24E" w:rsidR="003C056C" w:rsidRDefault="003C056C" w:rsidP="003C056C">
            <w:pPr>
              <w:rPr>
                <w:rFonts w:ascii="Times New Roman" w:eastAsia="Times New Roman" w:hAnsi="Times New Roman" w:cs="Times New Roman"/>
                <w:color w:val="000000"/>
              </w:rPr>
            </w:pPr>
            <w:r>
              <w:rPr>
                <w:rFonts w:ascii="Times New Roman" w:eastAsia="Times New Roman" w:hAnsi="Times New Roman" w:cs="Times New Roman"/>
                <w:color w:val="000000"/>
              </w:rPr>
              <w:t>J</w:t>
            </w:r>
            <w:r w:rsidRPr="00E823D4">
              <w:rPr>
                <w:rFonts w:ascii="Times New Roman" w:eastAsia="Times New Roman" w:hAnsi="Times New Roman" w:cs="Times New Roman"/>
                <w:color w:val="000000"/>
              </w:rPr>
              <w:t xml:space="preserve">ūsų prašomas daviklio dažnio diapazonas galimai riboja konkurenciją, praktikoje yra </w:t>
            </w:r>
            <w:r w:rsidRPr="00E823D4">
              <w:rPr>
                <w:rFonts w:ascii="Times New Roman" w:eastAsia="Times New Roman" w:hAnsi="Times New Roman" w:cs="Times New Roman"/>
                <w:color w:val="000000"/>
              </w:rPr>
              <w:lastRenderedPageBreak/>
              <w:t>svarbesnė viršutinė diapazono riba. Siūlome pagerinti konkurencinę aplinką ir padidinti žemutinę dažnio ribą iki 1.2 MHz.</w:t>
            </w:r>
            <w:r>
              <w:rPr>
                <w:rFonts w:ascii="Times New Roman" w:eastAsia="Times New Roman" w:hAnsi="Times New Roman" w:cs="Times New Roman"/>
                <w:color w:val="000000"/>
              </w:rPr>
              <w:t>, o vir</w:t>
            </w:r>
            <w:r w:rsidRPr="00E823D4">
              <w:rPr>
                <w:rFonts w:ascii="Times New Roman" w:eastAsia="Times New Roman" w:hAnsi="Times New Roman" w:cs="Times New Roman"/>
                <w:color w:val="000000"/>
              </w:rPr>
              <w:t>šu</w:t>
            </w:r>
            <w:r>
              <w:rPr>
                <w:rFonts w:ascii="Times New Roman" w:eastAsia="Times New Roman" w:hAnsi="Times New Roman" w:cs="Times New Roman"/>
                <w:color w:val="000000"/>
              </w:rPr>
              <w:t xml:space="preserve">tinę dažnio ribą pamažinti iki </w:t>
            </w:r>
            <w:r w:rsidRPr="00E823D4">
              <w:rPr>
                <w:rFonts w:ascii="Times New Roman" w:eastAsia="Times New Roman" w:hAnsi="Times New Roman" w:cs="Times New Roman"/>
                <w:color w:val="000000"/>
              </w:rPr>
              <w:t>6.</w:t>
            </w:r>
            <w:r>
              <w:rPr>
                <w:rFonts w:ascii="Times New Roman" w:eastAsia="Times New Roman" w:hAnsi="Times New Roman" w:cs="Times New Roman"/>
                <w:color w:val="000000"/>
              </w:rPr>
              <w:t xml:space="preserve">0 MHz. </w:t>
            </w:r>
            <w:r w:rsidRPr="00E823D4">
              <w:rPr>
                <w:rFonts w:ascii="Times New Roman" w:eastAsia="Times New Roman" w:hAnsi="Times New Roman" w:cs="Times New Roman"/>
                <w:color w:val="000000"/>
              </w:rPr>
              <w:t xml:space="preserve">Šis pakeitimas nepablogintų vaizdo kokybės ir leistų dalyvauti didesniam dalyvių skaičiui, o perkančioji organizacija sulauktų finansiškai naudingesnių pasiūlymų. Prašome šį parametrą keisti sekančiai </w:t>
            </w:r>
            <w:r>
              <w:rPr>
                <w:rFonts w:ascii="Times New Roman" w:eastAsia="Times New Roman" w:hAnsi="Times New Roman" w:cs="Times New Roman"/>
                <w:color w:val="000000"/>
              </w:rPr>
              <w:t>,,</w:t>
            </w:r>
            <w:r w:rsidRPr="00E823D4">
              <w:rPr>
                <w:rFonts w:ascii="Times New Roman" w:eastAsia="Times New Roman" w:hAnsi="Times New Roman" w:cs="Times New Roman"/>
                <w:i/>
                <w:iCs/>
                <w:color w:val="000000"/>
              </w:rPr>
              <w:t>Dažnio diapazonas dvimačiame režime nuo 1.2 iki 6.0 MHz</w:t>
            </w:r>
            <w:r>
              <w:rPr>
                <w:rFonts w:ascii="Times New Roman" w:eastAsia="Times New Roman" w:hAnsi="Times New Roman" w:cs="Times New Roman"/>
                <w:color w:val="000000"/>
              </w:rPr>
              <w:t>‘‘.</w:t>
            </w:r>
          </w:p>
        </w:tc>
        <w:tc>
          <w:tcPr>
            <w:tcW w:w="4744" w:type="dxa"/>
          </w:tcPr>
          <w:p w14:paraId="461738F6" w14:textId="5F75BB7C" w:rsidR="003C056C" w:rsidRDefault="003C056C" w:rsidP="003C056C">
            <w:pPr>
              <w:rPr>
                <w:rFonts w:ascii="Times New Roman" w:hAnsi="Times New Roman" w:cs="Times New Roman"/>
              </w:rPr>
            </w:pPr>
            <w:r>
              <w:rPr>
                <w:rFonts w:ascii="Times New Roman" w:eastAsia="Times New Roman" w:hAnsi="Times New Roman" w:cs="Times New Roman"/>
                <w:color w:val="000000"/>
              </w:rPr>
              <w:lastRenderedPageBreak/>
              <w:t>,,</w:t>
            </w:r>
            <w:r w:rsidRPr="00E823D4">
              <w:rPr>
                <w:rFonts w:ascii="Times New Roman" w:eastAsia="Times New Roman" w:hAnsi="Times New Roman" w:cs="Times New Roman"/>
                <w:i/>
                <w:iCs/>
                <w:color w:val="000000"/>
              </w:rPr>
              <w:t>Dažnio diapazonas dvimačiame režime nuo 1.2 iki 6.0 MHz</w:t>
            </w:r>
            <w:r>
              <w:rPr>
                <w:rFonts w:ascii="Times New Roman" w:eastAsia="Times New Roman" w:hAnsi="Times New Roman" w:cs="Times New Roman"/>
                <w:i/>
                <w:iCs/>
                <w:color w:val="000000"/>
              </w:rPr>
              <w:t xml:space="preserve">; </w:t>
            </w:r>
            <w:r w:rsidRPr="003C056C">
              <w:rPr>
                <w:rFonts w:ascii="Times New Roman" w:eastAsia="Times New Roman" w:hAnsi="Times New Roman" w:cs="Times New Roman"/>
                <w:i/>
                <w:iCs/>
                <w:color w:val="000000"/>
              </w:rPr>
              <w:t xml:space="preserve">Apžvalgos laukas 58.9°, ne mažiau </w:t>
            </w:r>
            <w:r>
              <w:rPr>
                <w:rFonts w:ascii="Times New Roman" w:eastAsia="Times New Roman" w:hAnsi="Times New Roman" w:cs="Times New Roman"/>
                <w:color w:val="000000"/>
              </w:rPr>
              <w:t>‘‘.</w:t>
            </w:r>
          </w:p>
        </w:tc>
      </w:tr>
      <w:tr w:rsidR="003C056C" w14:paraId="73499A6A" w14:textId="77777777" w:rsidTr="005D2DA4">
        <w:tc>
          <w:tcPr>
            <w:tcW w:w="1246" w:type="dxa"/>
          </w:tcPr>
          <w:p w14:paraId="736D17BF" w14:textId="46B7C56B" w:rsidR="003C056C" w:rsidRDefault="003C056C" w:rsidP="003C056C">
            <w:pPr>
              <w:jc w:val="center"/>
              <w:rPr>
                <w:rFonts w:ascii="Times New Roman" w:hAnsi="Times New Roman" w:cs="Times New Roman"/>
              </w:rPr>
            </w:pPr>
            <w:r>
              <w:rPr>
                <w:rFonts w:ascii="Times New Roman" w:hAnsi="Times New Roman" w:cs="Times New Roman"/>
              </w:rPr>
              <w:t>20.</w:t>
            </w:r>
          </w:p>
        </w:tc>
        <w:tc>
          <w:tcPr>
            <w:tcW w:w="4642" w:type="dxa"/>
          </w:tcPr>
          <w:p w14:paraId="3B34E336" w14:textId="5538B761" w:rsidR="003C056C" w:rsidRPr="007005DD" w:rsidRDefault="003C056C" w:rsidP="003C056C">
            <w:pPr>
              <w:rPr>
                <w:rFonts w:ascii="Times New Roman" w:hAnsi="Times New Roman" w:cs="Times New Roman"/>
              </w:rPr>
            </w:pPr>
            <w:r w:rsidRPr="007005DD">
              <w:rPr>
                <w:rFonts w:ascii="Times New Roman" w:eastAsia="Times New Roman" w:hAnsi="Times New Roman" w:cs="Times New Roman"/>
              </w:rPr>
              <w:t>Šis reikalavimas turėti atskirą archyvavimo/peržiūros/matavimų programą personaliniame kompiuteryje yra perteklinis, dubliuojantis esamas funkcijas</w:t>
            </w:r>
            <w:r w:rsidRPr="007005DD">
              <w:t>, š</w:t>
            </w:r>
            <w:r w:rsidRPr="007005DD">
              <w:rPr>
                <w:rFonts w:ascii="Times New Roman" w:eastAsia="Times New Roman" w:hAnsi="Times New Roman" w:cs="Times New Roman"/>
              </w:rPr>
              <w:t>iuolaikiniai ultragarso aparatai jau turi integruotas archyvavimo, peržiūros ir matavimų atlikimo funkcionalumą, todėl papildomai šios funkcijos įsitraukimas tik didina kainą ir gali sukelti integracijos bei duomenų saugumo problemų, todėl siūlome šį reikalavimą naikinti.</w:t>
            </w:r>
          </w:p>
        </w:tc>
        <w:tc>
          <w:tcPr>
            <w:tcW w:w="4744" w:type="dxa"/>
          </w:tcPr>
          <w:p w14:paraId="76FD6CF3" w14:textId="35B657FF" w:rsidR="003C056C" w:rsidRPr="003C056C" w:rsidRDefault="00977578" w:rsidP="003C056C">
            <w:pPr>
              <w:rPr>
                <w:rFonts w:ascii="Times New Roman" w:hAnsi="Times New Roman" w:cs="Times New Roman"/>
                <w:color w:val="EE0000"/>
              </w:rPr>
            </w:pPr>
            <w:r w:rsidRPr="00977578">
              <w:rPr>
                <w:rFonts w:ascii="Times New Roman" w:hAnsi="Times New Roman" w:cs="Times New Roman"/>
                <w:color w:val="000000" w:themeColor="text1"/>
              </w:rPr>
              <w:t xml:space="preserve">Sutinkame naikinti šį reikalavimą. </w:t>
            </w:r>
          </w:p>
        </w:tc>
      </w:tr>
      <w:tr w:rsidR="003C056C" w14:paraId="25A08312" w14:textId="77777777" w:rsidTr="005D2DA4">
        <w:tc>
          <w:tcPr>
            <w:tcW w:w="1246" w:type="dxa"/>
          </w:tcPr>
          <w:p w14:paraId="19AB13A0" w14:textId="0D43FF5C" w:rsidR="003C056C" w:rsidRDefault="003C056C" w:rsidP="003C056C">
            <w:pPr>
              <w:jc w:val="center"/>
              <w:rPr>
                <w:rFonts w:ascii="Times New Roman" w:hAnsi="Times New Roman" w:cs="Times New Roman"/>
              </w:rPr>
            </w:pPr>
            <w:r>
              <w:rPr>
                <w:rFonts w:ascii="Times New Roman" w:hAnsi="Times New Roman" w:cs="Times New Roman"/>
              </w:rPr>
              <w:t>22.</w:t>
            </w:r>
          </w:p>
        </w:tc>
        <w:tc>
          <w:tcPr>
            <w:tcW w:w="4642" w:type="dxa"/>
          </w:tcPr>
          <w:p w14:paraId="531C925A" w14:textId="758BEEF7" w:rsidR="003C056C" w:rsidRPr="007005DD" w:rsidRDefault="003C056C" w:rsidP="003C056C">
            <w:pPr>
              <w:rPr>
                <w:rFonts w:ascii="Times New Roman" w:hAnsi="Times New Roman" w:cs="Times New Roman"/>
              </w:rPr>
            </w:pPr>
            <w:r w:rsidRPr="007005DD">
              <w:rPr>
                <w:rFonts w:ascii="Times New Roman" w:eastAsia="Times New Roman" w:hAnsi="Times New Roman" w:cs="Times New Roman"/>
              </w:rPr>
              <w:t>Reikalavimas, kad „</w:t>
            </w:r>
            <w:proofErr w:type="spellStart"/>
            <w:r w:rsidRPr="007005DD">
              <w:rPr>
                <w:rFonts w:ascii="Times New Roman" w:eastAsia="Times New Roman" w:hAnsi="Times New Roman" w:cs="Times New Roman"/>
              </w:rPr>
              <w:t>Cine</w:t>
            </w:r>
            <w:proofErr w:type="spellEnd"/>
            <w:r w:rsidRPr="007005DD">
              <w:rPr>
                <w:rFonts w:ascii="Times New Roman" w:eastAsia="Times New Roman" w:hAnsi="Times New Roman" w:cs="Times New Roman"/>
              </w:rPr>
              <w:t xml:space="preserve"> </w:t>
            </w:r>
            <w:proofErr w:type="spellStart"/>
            <w:r w:rsidRPr="007005DD">
              <w:rPr>
                <w:rFonts w:ascii="Times New Roman" w:eastAsia="Times New Roman" w:hAnsi="Times New Roman" w:cs="Times New Roman"/>
              </w:rPr>
              <w:t>memory</w:t>
            </w:r>
            <w:proofErr w:type="spellEnd"/>
            <w:r w:rsidRPr="007005DD">
              <w:rPr>
                <w:rFonts w:ascii="Times New Roman" w:eastAsia="Times New Roman" w:hAnsi="Times New Roman" w:cs="Times New Roman"/>
              </w:rPr>
              <w:t>“ talpa būtų ne mažiau kaip 2000 kadrų, yra perteklinis ir ribojantis, nes gamintojai šį parametrą deklaruoja skirtingais matavimo vienetais – vieni nurodo kadrų skaičių, kiti laiką sekundėmis. Mūsų gamintojas nurodo 600 s, kas atitinka ar net viršija 2000 kadrų talpą, todėl siūlome reikalavimą suvienodinti ir pakeisti į formuluotę „ne mažiau kaip 2000 kadrų arba 600 s“, taip užtikrinant, kad būtų priimtini visi lygiaverčiai gamintojų sprendimai.</w:t>
            </w:r>
          </w:p>
        </w:tc>
        <w:tc>
          <w:tcPr>
            <w:tcW w:w="4744" w:type="dxa"/>
          </w:tcPr>
          <w:p w14:paraId="0A276D80" w14:textId="68B7A2FB" w:rsidR="003C056C" w:rsidRDefault="003C056C" w:rsidP="003C056C">
            <w:pPr>
              <w:rPr>
                <w:rFonts w:ascii="Times New Roman" w:hAnsi="Times New Roman" w:cs="Times New Roman"/>
              </w:rPr>
            </w:pPr>
            <w:r>
              <w:rPr>
                <w:rFonts w:ascii="Times New Roman" w:hAnsi="Times New Roman" w:cs="Times New Roman"/>
              </w:rPr>
              <w:t xml:space="preserve">Sutinkame keisti į </w:t>
            </w:r>
            <w:r w:rsidRPr="003C056C">
              <w:rPr>
                <w:rFonts w:ascii="Times New Roman" w:hAnsi="Times New Roman" w:cs="Times New Roman"/>
              </w:rPr>
              <w:t>„ne mažiau kaip 2000 kadrų arba 600 s“,</w:t>
            </w:r>
          </w:p>
        </w:tc>
      </w:tr>
      <w:tr w:rsidR="003C056C" w14:paraId="46368CC8" w14:textId="77777777" w:rsidTr="005D2DA4">
        <w:tc>
          <w:tcPr>
            <w:tcW w:w="1246" w:type="dxa"/>
            <w:vMerge w:val="restart"/>
          </w:tcPr>
          <w:p w14:paraId="76F016A2" w14:textId="70146B24" w:rsidR="003C056C" w:rsidRDefault="003C056C" w:rsidP="003C056C">
            <w:pPr>
              <w:jc w:val="center"/>
              <w:rPr>
                <w:rFonts w:ascii="Times New Roman" w:hAnsi="Times New Roman" w:cs="Times New Roman"/>
              </w:rPr>
            </w:pPr>
            <w:r>
              <w:rPr>
                <w:rFonts w:ascii="Times New Roman" w:hAnsi="Times New Roman" w:cs="Times New Roman"/>
              </w:rPr>
              <w:t>23.</w:t>
            </w:r>
          </w:p>
        </w:tc>
        <w:tc>
          <w:tcPr>
            <w:tcW w:w="4642" w:type="dxa"/>
          </w:tcPr>
          <w:p w14:paraId="73A131CB" w14:textId="7E6B8B32" w:rsidR="003C056C" w:rsidRDefault="003C056C" w:rsidP="003C056C">
            <w:pPr>
              <w:rPr>
                <w:rFonts w:ascii="Times New Roman" w:hAnsi="Times New Roman" w:cs="Times New Roman"/>
              </w:rPr>
            </w:pPr>
            <w:r>
              <w:rPr>
                <w:rFonts w:ascii="Times New Roman" w:eastAsia="Times New Roman" w:hAnsi="Times New Roman" w:cs="Times New Roman"/>
                <w:color w:val="000000"/>
              </w:rPr>
              <w:t>Prašome nenurodyti konkrečių formatų arba leisti siūlyti lygiaverčius formatus.</w:t>
            </w:r>
          </w:p>
        </w:tc>
        <w:tc>
          <w:tcPr>
            <w:tcW w:w="4744" w:type="dxa"/>
          </w:tcPr>
          <w:p w14:paraId="0A003D26" w14:textId="6C235955" w:rsidR="003C056C" w:rsidRDefault="003C056C" w:rsidP="003C056C">
            <w:pPr>
              <w:rPr>
                <w:rFonts w:ascii="Times New Roman" w:hAnsi="Times New Roman" w:cs="Times New Roman"/>
              </w:rPr>
            </w:pPr>
            <w:r>
              <w:rPr>
                <w:rFonts w:ascii="Times New Roman" w:eastAsia="Times New Roman" w:hAnsi="Times New Roman" w:cs="Times New Roman"/>
                <w:i/>
                <w:iCs/>
                <w:color w:val="000000"/>
              </w:rPr>
              <w:t>Sutinkame keisti į „</w:t>
            </w:r>
            <w:r w:rsidRPr="00B269F6">
              <w:rPr>
                <w:rFonts w:ascii="Times New Roman" w:eastAsia="Times New Roman" w:hAnsi="Times New Roman" w:cs="Times New Roman"/>
                <w:i/>
                <w:iCs/>
                <w:color w:val="000000"/>
              </w:rPr>
              <w:t>Echoskopijos vaizdų konvertavimas BMP, JPEG formatus</w:t>
            </w:r>
            <w:r>
              <w:rPr>
                <w:rFonts w:ascii="Times New Roman" w:eastAsia="Times New Roman" w:hAnsi="Times New Roman" w:cs="Times New Roman"/>
                <w:i/>
                <w:iCs/>
                <w:color w:val="000000"/>
              </w:rPr>
              <w:t xml:space="preserve"> arba lygiaverčiai</w:t>
            </w:r>
            <w:r>
              <w:rPr>
                <w:rFonts w:ascii="Times New Roman" w:eastAsia="Times New Roman" w:hAnsi="Times New Roman" w:cs="Times New Roman"/>
                <w:color w:val="000000"/>
              </w:rPr>
              <w:t>‘‘</w:t>
            </w:r>
          </w:p>
        </w:tc>
      </w:tr>
      <w:tr w:rsidR="003C056C" w14:paraId="505ED696" w14:textId="77777777" w:rsidTr="00977578">
        <w:trPr>
          <w:trHeight w:val="2099"/>
        </w:trPr>
        <w:tc>
          <w:tcPr>
            <w:tcW w:w="1246" w:type="dxa"/>
            <w:vMerge/>
          </w:tcPr>
          <w:p w14:paraId="3CB9DDF4" w14:textId="77777777" w:rsidR="003C056C" w:rsidRDefault="003C056C" w:rsidP="003C056C">
            <w:pPr>
              <w:jc w:val="center"/>
              <w:rPr>
                <w:rFonts w:ascii="Times New Roman" w:hAnsi="Times New Roman" w:cs="Times New Roman"/>
              </w:rPr>
            </w:pPr>
          </w:p>
        </w:tc>
        <w:tc>
          <w:tcPr>
            <w:tcW w:w="4642" w:type="dxa"/>
          </w:tcPr>
          <w:p w14:paraId="4184AFF5" w14:textId="615B1B79" w:rsidR="003C056C" w:rsidRDefault="003C056C" w:rsidP="003C056C">
            <w:pPr>
              <w:rPr>
                <w:rFonts w:ascii="Times New Roman" w:eastAsia="Times New Roman" w:hAnsi="Times New Roman" w:cs="Times New Roman"/>
                <w:color w:val="000000"/>
              </w:rPr>
            </w:pPr>
            <w:r>
              <w:rPr>
                <w:rFonts w:ascii="Times New Roman" w:eastAsia="Times New Roman" w:hAnsi="Times New Roman" w:cs="Times New Roman"/>
                <w:color w:val="000000"/>
              </w:rPr>
              <w:t>PNG formatas nėra dažnai naudojamas klinikinėje praktikoje, todėl siūlome šį formatą naikinti. Medicininėje praktikoje įprastai naudojami BMP ir JPEG formatai, jų pilnai pakanka echoskopinių vaizdų konvertavimui. Atsižvelgiant į tai kas išdėstyta, prašome šį reikalavimą keisti sekančiai ,,</w:t>
            </w:r>
            <w:r w:rsidRPr="00B269F6">
              <w:rPr>
                <w:rFonts w:ascii="Times New Roman" w:eastAsia="Times New Roman" w:hAnsi="Times New Roman" w:cs="Times New Roman"/>
                <w:i/>
                <w:iCs/>
                <w:color w:val="000000"/>
              </w:rPr>
              <w:t>Echoskopijos vaizdų konvertavimas BMP, JPEG formatus</w:t>
            </w:r>
            <w:r>
              <w:rPr>
                <w:rFonts w:ascii="Times New Roman" w:eastAsia="Times New Roman" w:hAnsi="Times New Roman" w:cs="Times New Roman"/>
                <w:color w:val="000000"/>
              </w:rPr>
              <w:t>‘‘</w:t>
            </w:r>
          </w:p>
        </w:tc>
        <w:tc>
          <w:tcPr>
            <w:tcW w:w="4744" w:type="dxa"/>
          </w:tcPr>
          <w:p w14:paraId="1A5F2D70" w14:textId="719B81C7" w:rsidR="003C056C" w:rsidRDefault="003C056C" w:rsidP="003C056C">
            <w:pPr>
              <w:rPr>
                <w:rFonts w:ascii="Times New Roman" w:hAnsi="Times New Roman" w:cs="Times New Roman"/>
              </w:rPr>
            </w:pPr>
            <w:r>
              <w:rPr>
                <w:rFonts w:ascii="Times New Roman" w:eastAsia="Times New Roman" w:hAnsi="Times New Roman" w:cs="Times New Roman"/>
                <w:i/>
                <w:iCs/>
                <w:color w:val="000000"/>
              </w:rPr>
              <w:t>Sutinkame keisti į „</w:t>
            </w:r>
            <w:r w:rsidRPr="00B269F6">
              <w:rPr>
                <w:rFonts w:ascii="Times New Roman" w:eastAsia="Times New Roman" w:hAnsi="Times New Roman" w:cs="Times New Roman"/>
                <w:i/>
                <w:iCs/>
                <w:color w:val="000000"/>
              </w:rPr>
              <w:t>Echoskopijos vaizdų konvertavimas BMP, JPEG formatus</w:t>
            </w:r>
            <w:r>
              <w:rPr>
                <w:rFonts w:ascii="Times New Roman" w:eastAsia="Times New Roman" w:hAnsi="Times New Roman" w:cs="Times New Roman"/>
                <w:i/>
                <w:iCs/>
                <w:color w:val="000000"/>
              </w:rPr>
              <w:t xml:space="preserve"> arba lygiaverčiai</w:t>
            </w:r>
            <w:r>
              <w:rPr>
                <w:rFonts w:ascii="Times New Roman" w:eastAsia="Times New Roman" w:hAnsi="Times New Roman" w:cs="Times New Roman"/>
                <w:color w:val="000000"/>
              </w:rPr>
              <w:t>‘‘</w:t>
            </w:r>
          </w:p>
        </w:tc>
      </w:tr>
      <w:tr w:rsidR="003C056C" w14:paraId="267C60C6" w14:textId="77777777" w:rsidTr="005D2DA4">
        <w:tc>
          <w:tcPr>
            <w:tcW w:w="1246" w:type="dxa"/>
          </w:tcPr>
          <w:p w14:paraId="69289452" w14:textId="388C1C00" w:rsidR="003C056C" w:rsidRDefault="003C056C" w:rsidP="003C056C">
            <w:pPr>
              <w:jc w:val="center"/>
              <w:rPr>
                <w:rFonts w:ascii="Times New Roman" w:hAnsi="Times New Roman" w:cs="Times New Roman"/>
              </w:rPr>
            </w:pPr>
            <w:r>
              <w:rPr>
                <w:rFonts w:ascii="Times New Roman" w:hAnsi="Times New Roman" w:cs="Times New Roman"/>
              </w:rPr>
              <w:t>26.</w:t>
            </w:r>
          </w:p>
        </w:tc>
        <w:tc>
          <w:tcPr>
            <w:tcW w:w="4642" w:type="dxa"/>
          </w:tcPr>
          <w:p w14:paraId="54CF0A3E" w14:textId="5641F412" w:rsidR="003C056C" w:rsidRDefault="003C056C" w:rsidP="003C056C">
            <w:pPr>
              <w:rPr>
                <w:rFonts w:ascii="Times New Roman" w:hAnsi="Times New Roman" w:cs="Times New Roman"/>
              </w:rPr>
            </w:pPr>
            <w:r w:rsidRPr="00262AA8">
              <w:rPr>
                <w:rFonts w:ascii="Times New Roman" w:eastAsia="Times New Roman" w:hAnsi="Times New Roman" w:cs="Times New Roman"/>
                <w:color w:val="000000"/>
              </w:rPr>
              <w:t>Reikalavimas, kad pagalbos funkcija užtikrintų vienu metu monitoriuje rodomą skenuojamą vaizdą, anatominę informaciją ir skenavimo nuorodas iš duomenų bazės, yra perteklinis ir nepagrįstai ribojantis, nes tokia funkcija nėra esminė klinikiniam tyrimų atlikimui ir nelemia diagnostinės kokybės, o skirtingi gamintojai ją realizuoja skirtingais būdais arba apskritai nesiūlo. Todėl siūlome šį reikalavimą panaikinti, kad nebūtų nepagrįstai ribojama konkurencija ir būtų užtikrintas platesnis gamintojų pasirinkimas.</w:t>
            </w:r>
          </w:p>
        </w:tc>
        <w:tc>
          <w:tcPr>
            <w:tcW w:w="4744" w:type="dxa"/>
          </w:tcPr>
          <w:p w14:paraId="25C8E16A" w14:textId="48D8056C" w:rsidR="003C056C" w:rsidRPr="00977578" w:rsidRDefault="00977578" w:rsidP="003C056C">
            <w:pPr>
              <w:rPr>
                <w:rFonts w:ascii="Times New Roman" w:hAnsi="Times New Roman" w:cs="Times New Roman"/>
                <w:color w:val="000000" w:themeColor="text1"/>
              </w:rPr>
            </w:pPr>
            <w:r w:rsidRPr="00977578">
              <w:rPr>
                <w:rFonts w:ascii="Times New Roman" w:hAnsi="Times New Roman" w:cs="Times New Roman"/>
                <w:color w:val="000000" w:themeColor="text1"/>
              </w:rPr>
              <w:t xml:space="preserve">Sutinkame naikinti šį reikalavimą. </w:t>
            </w:r>
          </w:p>
        </w:tc>
      </w:tr>
    </w:tbl>
    <w:p w14:paraId="78DE62DB" w14:textId="1084A8D9" w:rsidR="00350C01" w:rsidRDefault="00350C01" w:rsidP="00350C01">
      <w:pPr>
        <w:spacing w:after="0" w:line="240" w:lineRule="auto"/>
        <w:ind w:firstLine="567"/>
        <w:jc w:val="center"/>
        <w:rPr>
          <w:rFonts w:ascii="Times New Roman" w:hAnsi="Times New Roman" w:cs="Times New Roman"/>
        </w:rPr>
      </w:pPr>
    </w:p>
    <w:p w14:paraId="51736436" w14:textId="77777777" w:rsidR="00350C01" w:rsidRDefault="00350C01"/>
    <w:sectPr w:rsidR="00350C01"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1"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abstractNum w:abstractNumId="2" w15:restartNumberingAfterBreak="0">
    <w:nsid w:val="76795EB9"/>
    <w:multiLevelType w:val="hybridMultilevel"/>
    <w:tmpl w:val="DEB4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5975442">
    <w:abstractNumId w:val="0"/>
  </w:num>
  <w:num w:numId="2" w16cid:durableId="1459296692">
    <w:abstractNumId w:val="1"/>
  </w:num>
  <w:num w:numId="3" w16cid:durableId="1682464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1"/>
    <w:rsid w:val="00007229"/>
    <w:rsid w:val="00056B0A"/>
    <w:rsid w:val="00094EA0"/>
    <w:rsid w:val="002045D4"/>
    <w:rsid w:val="00262AA8"/>
    <w:rsid w:val="002B0C20"/>
    <w:rsid w:val="00350C01"/>
    <w:rsid w:val="003627C9"/>
    <w:rsid w:val="003A771E"/>
    <w:rsid w:val="003C056C"/>
    <w:rsid w:val="003E3795"/>
    <w:rsid w:val="00410BDB"/>
    <w:rsid w:val="00475106"/>
    <w:rsid w:val="005D2DA4"/>
    <w:rsid w:val="00675F48"/>
    <w:rsid w:val="006A56AB"/>
    <w:rsid w:val="007005DD"/>
    <w:rsid w:val="00915585"/>
    <w:rsid w:val="00977578"/>
    <w:rsid w:val="00A9060B"/>
    <w:rsid w:val="00B21FD3"/>
    <w:rsid w:val="00BB4FC9"/>
    <w:rsid w:val="00D32D0F"/>
    <w:rsid w:val="00ED4015"/>
    <w:rsid w:val="00F150D6"/>
    <w:rsid w:val="00F475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CF0D"/>
  <w15:chartTrackingRefBased/>
  <w15:docId w15:val="{70B7710D-AE7A-4104-B1C3-AC240571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basedOn w:val="prastasis"/>
    <w:uiPriority w:val="34"/>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9023</Words>
  <Characters>5144</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Karina Ruzgaitė</cp:lastModifiedBy>
  <cp:revision>5</cp:revision>
  <dcterms:created xsi:type="dcterms:W3CDTF">2025-10-06T08:10:00Z</dcterms:created>
  <dcterms:modified xsi:type="dcterms:W3CDTF">2025-10-20T05:15:00Z</dcterms:modified>
</cp:coreProperties>
</file>