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EE920" w14:textId="527F40A6" w:rsidR="00210323" w:rsidRPr="008E28C2" w:rsidRDefault="00720C34" w:rsidP="00210323">
      <w:pPr>
        <w:spacing w:after="120"/>
        <w:jc w:val="right"/>
        <w:rPr>
          <w:rFonts w:ascii="Archivo" w:eastAsia="Times New Roman" w:hAnsi="Archivo" w:cs="Archivo"/>
          <w:color w:val="000000" w:themeColor="text1"/>
          <w:lang w:val="en-US" w:eastAsia="en-GB"/>
        </w:rPr>
      </w:pPr>
      <w:r>
        <w:rPr>
          <w:rFonts w:ascii="Archivo" w:eastAsia="Times New Roman" w:hAnsi="Archivo" w:cs="Archivo"/>
          <w:color w:val="000000" w:themeColor="text1"/>
          <w:lang w:val="en-US" w:eastAsia="en-GB"/>
        </w:rPr>
        <w:t>Annex No 1</w:t>
      </w:r>
      <w:r w:rsidR="00210323" w:rsidRPr="008E28C2">
        <w:rPr>
          <w:rFonts w:ascii="Archivo" w:eastAsia="Times New Roman" w:hAnsi="Archivo" w:cs="Archivo"/>
          <w:color w:val="000000" w:themeColor="text1"/>
          <w:lang w:val="en-US" w:eastAsia="en-GB"/>
        </w:rPr>
        <w:t xml:space="preserve"> </w:t>
      </w:r>
    </w:p>
    <w:p w14:paraId="5162C48A" w14:textId="77777777" w:rsidR="007646B9" w:rsidRDefault="007646B9" w:rsidP="47785DD5">
      <w:pPr>
        <w:spacing w:after="120"/>
        <w:jc w:val="center"/>
        <w:rPr>
          <w:rFonts w:ascii="Archivo" w:eastAsia="Times New Roman" w:hAnsi="Archivo" w:cs="Archivo"/>
          <w:b/>
          <w:bCs/>
          <w:color w:val="000000" w:themeColor="text1"/>
          <w:lang w:val="en-US" w:eastAsia="en-GB"/>
        </w:rPr>
      </w:pPr>
    </w:p>
    <w:p w14:paraId="6F99ECE5" w14:textId="28D01282" w:rsidR="003E636E" w:rsidRDefault="00367393" w:rsidP="47785DD5">
      <w:pPr>
        <w:spacing w:after="120"/>
        <w:jc w:val="center"/>
        <w:rPr>
          <w:rFonts w:ascii="Archivo" w:eastAsia="Times New Roman" w:hAnsi="Archivo" w:cs="Archivo"/>
          <w:b/>
          <w:bCs/>
          <w:color w:val="000000"/>
          <w:lang w:val="en-US" w:eastAsia="en-GB"/>
        </w:rPr>
      </w:pPr>
      <w:r>
        <w:rPr>
          <w:rFonts w:ascii="Archivo" w:eastAsia="Times New Roman" w:hAnsi="Archivo" w:cs="Archivo"/>
          <w:b/>
          <w:bCs/>
          <w:color w:val="000000" w:themeColor="text1"/>
          <w:lang w:val="en-US" w:eastAsia="en-GB"/>
        </w:rPr>
        <w:t>TERMS OF REFERENCE</w:t>
      </w:r>
      <w:r w:rsidR="35FA6CF6" w:rsidRPr="47785DD5">
        <w:rPr>
          <w:rFonts w:ascii="Archivo" w:eastAsia="Times New Roman" w:hAnsi="Archivo" w:cs="Archivo"/>
          <w:b/>
          <w:bCs/>
          <w:color w:val="000000" w:themeColor="text1"/>
          <w:lang w:val="en-US" w:eastAsia="en-GB"/>
        </w:rPr>
        <w:t xml:space="preserve"> FOR PURCHASING TRANSACTION ADVISOR</w:t>
      </w:r>
      <w:r w:rsidR="00385A78">
        <w:rPr>
          <w:rFonts w:ascii="Archivo" w:eastAsia="Times New Roman" w:hAnsi="Archivo" w:cs="Archivo"/>
          <w:b/>
          <w:bCs/>
          <w:color w:val="000000" w:themeColor="text1"/>
          <w:lang w:val="en-US" w:eastAsia="en-GB"/>
        </w:rPr>
        <w:t>Y</w:t>
      </w:r>
      <w:r w:rsidR="35FA6CF6" w:rsidRPr="47785DD5">
        <w:rPr>
          <w:rFonts w:ascii="Archivo" w:eastAsia="Times New Roman" w:hAnsi="Archivo" w:cs="Archivo"/>
          <w:b/>
          <w:bCs/>
          <w:color w:val="000000" w:themeColor="text1"/>
          <w:lang w:val="en-US" w:eastAsia="en-GB"/>
        </w:rPr>
        <w:t xml:space="preserve"> SERVICES</w:t>
      </w:r>
    </w:p>
    <w:p w14:paraId="1EACC60A" w14:textId="77777777" w:rsidR="001E532D" w:rsidRPr="003E636E" w:rsidRDefault="001E532D" w:rsidP="003E636E">
      <w:pPr>
        <w:spacing w:after="120"/>
        <w:jc w:val="both"/>
        <w:rPr>
          <w:rFonts w:ascii="Archivo" w:eastAsia="Times New Roman" w:hAnsi="Archivo" w:cs="Archivo"/>
          <w:color w:val="000000"/>
          <w:lang w:eastAsia="en-GB"/>
        </w:rPr>
      </w:pPr>
    </w:p>
    <w:p w14:paraId="7366DA65" w14:textId="1CC0E229" w:rsidR="003E636E" w:rsidRPr="003E636E" w:rsidRDefault="003E636E" w:rsidP="009579BD">
      <w:pPr>
        <w:pStyle w:val="ListParagraph"/>
        <w:numPr>
          <w:ilvl w:val="0"/>
          <w:numId w:val="1"/>
        </w:numPr>
        <w:spacing w:after="120"/>
        <w:jc w:val="center"/>
        <w:rPr>
          <w:rFonts w:ascii="Archivo" w:eastAsia="Times New Roman" w:hAnsi="Archivo" w:cs="Archivo"/>
          <w:color w:val="000000"/>
          <w:lang w:eastAsia="en-GB"/>
        </w:rPr>
      </w:pPr>
      <w:r w:rsidRPr="003E636E">
        <w:rPr>
          <w:rFonts w:ascii="Archivo" w:eastAsia="Times New Roman" w:hAnsi="Archivo" w:cs="Archivo"/>
          <w:b/>
          <w:bCs/>
          <w:color w:val="000000"/>
          <w:lang w:eastAsia="en-GB"/>
        </w:rPr>
        <w:t>BACKGROUND AND OBJECTIVES</w:t>
      </w:r>
    </w:p>
    <w:p w14:paraId="56EFDC6F" w14:textId="77777777" w:rsidR="003E636E" w:rsidRPr="003E636E" w:rsidRDefault="003E636E" w:rsidP="003E636E">
      <w:pPr>
        <w:spacing w:after="120"/>
        <w:jc w:val="both"/>
        <w:rPr>
          <w:rFonts w:ascii="Archivo" w:eastAsia="Times New Roman" w:hAnsi="Archivo" w:cs="Archivo"/>
          <w:color w:val="000000"/>
          <w:lang w:eastAsia="en-GB"/>
        </w:rPr>
      </w:pPr>
    </w:p>
    <w:p w14:paraId="52D7A983" w14:textId="6E362E88" w:rsidR="00A05EF6" w:rsidRPr="00C0533A" w:rsidRDefault="00A24DF2" w:rsidP="0031137F">
      <w:pPr>
        <w:pStyle w:val="ListParagraph"/>
        <w:numPr>
          <w:ilvl w:val="1"/>
          <w:numId w:val="2"/>
        </w:numPr>
        <w:spacing w:after="120"/>
        <w:contextualSpacing w:val="0"/>
        <w:jc w:val="both"/>
        <w:rPr>
          <w:rFonts w:ascii="Archivo" w:eastAsia="Times New Roman" w:hAnsi="Archivo" w:cs="Archivo"/>
          <w:b/>
          <w:bCs/>
          <w:color w:val="000000"/>
          <w:lang w:eastAsia="en-GB"/>
        </w:rPr>
      </w:pPr>
      <w:r w:rsidRPr="00C0533A">
        <w:rPr>
          <w:rFonts w:ascii="Archivo" w:eastAsia="Times New Roman" w:hAnsi="Archivo" w:cs="Archivo"/>
          <w:b/>
          <w:bCs/>
          <w:color w:val="000000"/>
          <w:lang w:eastAsia="en-GB"/>
        </w:rPr>
        <w:t xml:space="preserve">Terms </w:t>
      </w:r>
      <w:r w:rsidR="00052F5F">
        <w:rPr>
          <w:rFonts w:ascii="Archivo" w:eastAsia="Times New Roman" w:hAnsi="Archivo" w:cs="Archivo"/>
          <w:b/>
          <w:bCs/>
          <w:color w:val="000000"/>
          <w:lang w:eastAsia="en-GB"/>
        </w:rPr>
        <w:t>U</w:t>
      </w:r>
      <w:r w:rsidRPr="00C0533A">
        <w:rPr>
          <w:rFonts w:ascii="Archivo" w:eastAsia="Times New Roman" w:hAnsi="Archivo" w:cs="Archivo"/>
          <w:b/>
          <w:bCs/>
          <w:color w:val="000000"/>
          <w:lang w:eastAsia="en-GB"/>
        </w:rPr>
        <w:t>sed</w:t>
      </w:r>
    </w:p>
    <w:p w14:paraId="0ABEA863" w14:textId="4B20157D" w:rsidR="0034418A" w:rsidRDefault="0034418A" w:rsidP="00A05EF6">
      <w:pPr>
        <w:pStyle w:val="ListParagraph"/>
        <w:numPr>
          <w:ilvl w:val="2"/>
          <w:numId w:val="2"/>
        </w:numPr>
        <w:spacing w:after="120"/>
        <w:jc w:val="both"/>
        <w:rPr>
          <w:rFonts w:ascii="Archivo" w:eastAsia="Times New Roman" w:hAnsi="Archivo" w:cs="Archivo"/>
          <w:color w:val="000000"/>
          <w:lang w:eastAsia="en-GB"/>
        </w:rPr>
      </w:pPr>
      <w:r w:rsidRPr="0031137F">
        <w:rPr>
          <w:rFonts w:ascii="Archivo" w:eastAsia="Times New Roman" w:hAnsi="Archivo" w:cs="Archivo"/>
          <w:i/>
          <w:iCs/>
          <w:color w:val="000000"/>
          <w:lang w:eastAsia="en-GB"/>
        </w:rPr>
        <w:t>Operators</w:t>
      </w:r>
      <w:r w:rsidR="00284993">
        <w:rPr>
          <w:rFonts w:ascii="Archivo" w:eastAsia="Times New Roman" w:hAnsi="Archivo" w:cs="Archivo"/>
          <w:color w:val="000000"/>
          <w:lang w:eastAsia="en-GB"/>
        </w:rPr>
        <w:t xml:space="preserve"> – </w:t>
      </w:r>
      <w:r w:rsidR="001F3997">
        <w:rPr>
          <w:rFonts w:ascii="Archivo" w:eastAsia="Times New Roman" w:hAnsi="Archivo" w:cs="Archivo"/>
          <w:color w:val="000000"/>
          <w:lang w:eastAsia="en-GB"/>
        </w:rPr>
        <w:t>one or more</w:t>
      </w:r>
      <w:r w:rsidR="003E45DF">
        <w:rPr>
          <w:rFonts w:ascii="Archivo" w:eastAsia="Times New Roman" w:hAnsi="Archivo" w:cs="Archivo"/>
          <w:color w:val="000000"/>
          <w:lang w:eastAsia="en-GB"/>
        </w:rPr>
        <w:t xml:space="preserve"> companies selected to operate </w:t>
      </w:r>
      <w:r w:rsidR="005E2194">
        <w:rPr>
          <w:rFonts w:ascii="Archivo" w:eastAsia="Times New Roman" w:hAnsi="Archivo" w:cs="Archivo"/>
          <w:color w:val="000000"/>
          <w:lang w:eastAsia="en-GB"/>
        </w:rPr>
        <w:t>within</w:t>
      </w:r>
      <w:r w:rsidR="003E45DF">
        <w:rPr>
          <w:rFonts w:ascii="Archivo" w:eastAsia="Times New Roman" w:hAnsi="Archivo" w:cs="Archivo"/>
          <w:color w:val="000000"/>
          <w:lang w:eastAsia="en-GB"/>
        </w:rPr>
        <w:t xml:space="preserve"> the newly formed Klaipėda Southport area.</w:t>
      </w:r>
    </w:p>
    <w:p w14:paraId="0FDB1C18" w14:textId="06FF0871" w:rsidR="0005480A" w:rsidRDefault="0005480A" w:rsidP="00A05EF6">
      <w:pPr>
        <w:pStyle w:val="ListParagraph"/>
        <w:numPr>
          <w:ilvl w:val="2"/>
          <w:numId w:val="2"/>
        </w:numPr>
        <w:spacing w:after="120"/>
        <w:jc w:val="both"/>
        <w:rPr>
          <w:rFonts w:ascii="Archivo" w:eastAsia="Times New Roman" w:hAnsi="Archivo" w:cs="Archivo"/>
          <w:color w:val="000000"/>
          <w:lang w:eastAsia="en-GB"/>
        </w:rPr>
      </w:pPr>
      <w:r w:rsidRPr="0031137F">
        <w:rPr>
          <w:rFonts w:ascii="Archivo" w:eastAsia="Times New Roman" w:hAnsi="Archivo" w:cs="Archivo"/>
          <w:i/>
          <w:iCs/>
          <w:color w:val="000000"/>
          <w:lang w:eastAsia="en-GB"/>
        </w:rPr>
        <w:t>Tender</w:t>
      </w:r>
      <w:r w:rsidR="007F065A">
        <w:rPr>
          <w:rFonts w:ascii="Archivo" w:eastAsia="Times New Roman" w:hAnsi="Archivo" w:cs="Archivo"/>
          <w:color w:val="000000"/>
          <w:lang w:eastAsia="en-GB"/>
        </w:rPr>
        <w:t xml:space="preserve"> – </w:t>
      </w:r>
      <w:r w:rsidR="00C36884" w:rsidRPr="00C36884">
        <w:rPr>
          <w:rFonts w:ascii="Archivo" w:eastAsia="Times New Roman" w:hAnsi="Archivo" w:cs="Archivo"/>
          <w:color w:val="000000"/>
          <w:lang w:eastAsia="en-GB"/>
        </w:rPr>
        <w:t>a formal competitive process through which bids are invited, evaluated, and awarded to companies chosen to operate in the future Southport area.</w:t>
      </w:r>
    </w:p>
    <w:p w14:paraId="20F73CA3" w14:textId="77777777" w:rsidR="00A05EF6" w:rsidRPr="00A05EF6" w:rsidRDefault="00A05EF6" w:rsidP="00A05EF6">
      <w:pPr>
        <w:spacing w:after="120"/>
        <w:jc w:val="both"/>
        <w:rPr>
          <w:rFonts w:ascii="Archivo" w:eastAsia="Times New Roman" w:hAnsi="Archivo" w:cs="Archivo"/>
          <w:color w:val="000000"/>
          <w:lang w:eastAsia="en-GB"/>
        </w:rPr>
      </w:pPr>
    </w:p>
    <w:p w14:paraId="3F162DCA" w14:textId="68BF0A76" w:rsidR="003E636E" w:rsidRPr="003E636E" w:rsidRDefault="003E636E" w:rsidP="003E636E">
      <w:pPr>
        <w:pStyle w:val="ListParagraph"/>
        <w:numPr>
          <w:ilvl w:val="1"/>
          <w:numId w:val="2"/>
        </w:numPr>
        <w:spacing w:after="120"/>
        <w:jc w:val="both"/>
        <w:rPr>
          <w:rFonts w:ascii="Archivo" w:eastAsia="Times New Roman" w:hAnsi="Archivo" w:cs="Archivo"/>
          <w:color w:val="000000"/>
          <w:lang w:eastAsia="en-GB"/>
        </w:rPr>
      </w:pPr>
      <w:r w:rsidRPr="003E636E">
        <w:rPr>
          <w:rFonts w:ascii="Archivo" w:eastAsia="Times New Roman" w:hAnsi="Archivo" w:cs="Archivo"/>
          <w:b/>
          <w:bCs/>
          <w:color w:val="000000"/>
          <w:lang w:eastAsia="en-GB"/>
        </w:rPr>
        <w:t>Project Background</w:t>
      </w:r>
    </w:p>
    <w:p w14:paraId="50E77DC4" w14:textId="25937F3C" w:rsidR="003E636E" w:rsidRPr="003E636E" w:rsidRDefault="00B713F5" w:rsidP="6F5CCA6F">
      <w:pPr>
        <w:spacing w:after="120"/>
        <w:jc w:val="both"/>
        <w:rPr>
          <w:rFonts w:ascii="Archivo" w:eastAsia="Times New Roman" w:hAnsi="Archivo" w:cs="Archivo"/>
          <w:color w:val="000000"/>
          <w:lang w:val="en-US" w:eastAsia="en-GB"/>
        </w:rPr>
      </w:pPr>
      <w:r>
        <w:rPr>
          <w:rFonts w:ascii="Archivo" w:eastAsia="Times New Roman" w:hAnsi="Archivo" w:cs="Archivo"/>
          <w:color w:val="000000" w:themeColor="text1"/>
          <w:lang w:val="en-US" w:eastAsia="en-GB"/>
        </w:rPr>
        <w:t>The Buyer</w:t>
      </w:r>
      <w:r w:rsidR="003E636E" w:rsidRPr="6F5CCA6F">
        <w:rPr>
          <w:rFonts w:ascii="Archivo" w:eastAsia="Times New Roman" w:hAnsi="Archivo" w:cs="Archivo"/>
          <w:color w:val="000000" w:themeColor="text1"/>
          <w:lang w:val="en-US" w:eastAsia="en-GB"/>
        </w:rPr>
        <w:t xml:space="preserve"> is undertaking a comprehensive development project to expand and modernize the port</w:t>
      </w:r>
      <w:r w:rsidR="00AF54B9">
        <w:rPr>
          <w:rFonts w:ascii="Archivo" w:eastAsia="Times New Roman" w:hAnsi="Archivo" w:cs="Archivo"/>
          <w:color w:val="000000" w:themeColor="text1"/>
          <w:lang w:val="en-US" w:eastAsia="en-GB"/>
        </w:rPr>
        <w:t>,</w:t>
      </w:r>
      <w:r w:rsidR="00965D40">
        <w:rPr>
          <w:rFonts w:ascii="Archivo" w:eastAsia="Times New Roman" w:hAnsi="Archivo" w:cs="Archivo"/>
          <w:color w:val="000000" w:themeColor="text1"/>
          <w:lang w:val="en-US" w:eastAsia="en-GB"/>
        </w:rPr>
        <w:t xml:space="preserve"> </w:t>
      </w:r>
      <w:r w:rsidR="00AF54B9">
        <w:rPr>
          <w:rFonts w:ascii="Archivo" w:eastAsia="Times New Roman" w:hAnsi="Archivo" w:cs="Archivo"/>
          <w:color w:val="000000" w:themeColor="text1"/>
          <w:lang w:val="x-none" w:eastAsia="en-GB"/>
        </w:rPr>
        <w:t>known as</w:t>
      </w:r>
      <w:r w:rsidR="00965D40">
        <w:rPr>
          <w:rFonts w:ascii="Archivo" w:eastAsia="Times New Roman" w:hAnsi="Archivo" w:cs="Archivo"/>
          <w:color w:val="000000" w:themeColor="text1"/>
          <w:lang w:val="en-US" w:eastAsia="en-GB"/>
        </w:rPr>
        <w:t xml:space="preserve"> t</w:t>
      </w:r>
      <w:r w:rsidR="00872134">
        <w:rPr>
          <w:rFonts w:ascii="Archivo" w:eastAsia="Times New Roman" w:hAnsi="Archivo" w:cs="Archivo"/>
          <w:color w:val="000000" w:themeColor="text1"/>
          <w:lang w:val="en-US" w:eastAsia="en-GB"/>
        </w:rPr>
        <w:t xml:space="preserve">he Southport Development </w:t>
      </w:r>
      <w:r w:rsidR="00872134" w:rsidRPr="6F5CCA6F">
        <w:rPr>
          <w:rFonts w:ascii="Archivo" w:eastAsia="Times New Roman" w:hAnsi="Archivo" w:cs="Archivo"/>
          <w:color w:val="000000" w:themeColor="text1"/>
          <w:lang w:val="en-US" w:eastAsia="en-GB"/>
        </w:rPr>
        <w:t>Project</w:t>
      </w:r>
      <w:r w:rsidR="00965D40">
        <w:rPr>
          <w:rFonts w:ascii="Archivo" w:eastAsia="Times New Roman" w:hAnsi="Archivo" w:cs="Archivo"/>
          <w:color w:val="000000" w:themeColor="text1"/>
          <w:lang w:val="en-US" w:eastAsia="en-GB"/>
        </w:rPr>
        <w:t>. The project</w:t>
      </w:r>
      <w:r w:rsidR="003E636E" w:rsidRPr="6F5CCA6F">
        <w:rPr>
          <w:rFonts w:ascii="Archivo" w:eastAsia="Times New Roman" w:hAnsi="Archivo" w:cs="Archivo"/>
          <w:color w:val="000000" w:themeColor="text1"/>
          <w:lang w:val="en-US" w:eastAsia="en-GB"/>
        </w:rPr>
        <w:t xml:space="preserve"> includes:</w:t>
      </w:r>
    </w:p>
    <w:p w14:paraId="7634A6F1" w14:textId="1BA13E08" w:rsidR="000F7247" w:rsidRDefault="005B670D" w:rsidP="005B670D">
      <w:pPr>
        <w:pStyle w:val="ListParagraph"/>
        <w:numPr>
          <w:ilvl w:val="0"/>
          <w:numId w:val="4"/>
        </w:numPr>
        <w:spacing w:after="120"/>
        <w:jc w:val="both"/>
        <w:rPr>
          <w:rFonts w:ascii="Archivo" w:eastAsia="Times New Roman" w:hAnsi="Archivo" w:cs="Archivo"/>
          <w:color w:val="000000"/>
          <w:lang w:eastAsia="en-GB"/>
        </w:rPr>
      </w:pPr>
      <w:r>
        <w:rPr>
          <w:rFonts w:ascii="Archivo" w:eastAsia="Times New Roman" w:hAnsi="Archivo" w:cs="Archivo"/>
          <w:color w:val="000000"/>
          <w:lang w:eastAsia="en-GB"/>
        </w:rPr>
        <w:t>Technical f</w:t>
      </w:r>
      <w:r w:rsidR="00741B49">
        <w:rPr>
          <w:rFonts w:ascii="Archivo" w:eastAsia="Times New Roman" w:hAnsi="Archivo" w:cs="Archivo"/>
          <w:color w:val="000000"/>
          <w:lang w:eastAsia="en-GB"/>
        </w:rPr>
        <w:t xml:space="preserve">easibility, </w:t>
      </w:r>
      <w:r w:rsidR="0077044B">
        <w:rPr>
          <w:rFonts w:ascii="Archivo" w:eastAsia="Times New Roman" w:hAnsi="Archivo" w:cs="Archivo"/>
          <w:color w:val="000000"/>
          <w:lang w:eastAsia="en-GB"/>
        </w:rPr>
        <w:t>environmental</w:t>
      </w:r>
      <w:r w:rsidR="00741B49">
        <w:rPr>
          <w:rFonts w:ascii="Archivo" w:eastAsia="Times New Roman" w:hAnsi="Archivo" w:cs="Archivo"/>
          <w:color w:val="000000"/>
          <w:lang w:eastAsia="en-GB"/>
        </w:rPr>
        <w:t>,</w:t>
      </w:r>
      <w:r w:rsidR="00D67E91">
        <w:rPr>
          <w:rFonts w:ascii="Archivo" w:eastAsia="Times New Roman" w:hAnsi="Archivo" w:cs="Archivo"/>
          <w:color w:val="000000"/>
          <w:lang w:eastAsia="en-GB"/>
        </w:rPr>
        <w:t xml:space="preserve"> geotechnical,</w:t>
      </w:r>
      <w:r w:rsidR="00741B49">
        <w:rPr>
          <w:rFonts w:ascii="Archivo" w:eastAsia="Times New Roman" w:hAnsi="Archivo" w:cs="Archivo"/>
          <w:color w:val="000000"/>
          <w:lang w:eastAsia="en-GB"/>
        </w:rPr>
        <w:t xml:space="preserve"> </w:t>
      </w:r>
      <w:r w:rsidR="0077044B">
        <w:rPr>
          <w:rFonts w:ascii="Archivo" w:eastAsia="Times New Roman" w:hAnsi="Archivo" w:cs="Archivo"/>
          <w:color w:val="000000"/>
          <w:lang w:eastAsia="en-GB"/>
        </w:rPr>
        <w:t xml:space="preserve">and </w:t>
      </w:r>
      <w:r w:rsidR="00741B49">
        <w:rPr>
          <w:rFonts w:ascii="Archivo" w:eastAsia="Times New Roman" w:hAnsi="Archivo" w:cs="Archivo"/>
          <w:color w:val="000000"/>
          <w:lang w:eastAsia="en-GB"/>
        </w:rPr>
        <w:t>commercial studies for port capacity expansion</w:t>
      </w:r>
      <w:r w:rsidR="00BB3167">
        <w:rPr>
          <w:rFonts w:ascii="Archivo" w:eastAsia="Times New Roman" w:hAnsi="Archivo" w:cs="Archivo"/>
          <w:color w:val="000000"/>
          <w:lang w:eastAsia="en-GB"/>
        </w:rPr>
        <w:t xml:space="preserve"> (completed)</w:t>
      </w:r>
      <w:r w:rsidR="00741B49">
        <w:rPr>
          <w:rFonts w:ascii="Archivo" w:eastAsia="Times New Roman" w:hAnsi="Archivo" w:cs="Archivo"/>
          <w:color w:val="000000"/>
          <w:lang w:eastAsia="en-GB"/>
        </w:rPr>
        <w:t>.</w:t>
      </w:r>
    </w:p>
    <w:p w14:paraId="1E40CB8C" w14:textId="0F53AC50" w:rsidR="007A163D" w:rsidRDefault="007A163D" w:rsidP="005B670D">
      <w:pPr>
        <w:pStyle w:val="ListParagraph"/>
        <w:numPr>
          <w:ilvl w:val="0"/>
          <w:numId w:val="4"/>
        </w:numPr>
        <w:spacing w:after="120"/>
        <w:jc w:val="both"/>
        <w:rPr>
          <w:rFonts w:ascii="Archivo" w:eastAsia="Times New Roman" w:hAnsi="Archivo" w:cs="Archivo"/>
          <w:color w:val="000000"/>
          <w:lang w:eastAsia="en-GB"/>
        </w:rPr>
      </w:pPr>
      <w:r>
        <w:rPr>
          <w:rFonts w:ascii="Archivo" w:eastAsia="Times New Roman" w:hAnsi="Archivo" w:cs="Archivo"/>
          <w:color w:val="000000"/>
          <w:lang w:eastAsia="en-GB"/>
        </w:rPr>
        <w:t>Market sounding and request for expressions of interest</w:t>
      </w:r>
      <w:r w:rsidR="00D67E91">
        <w:rPr>
          <w:rFonts w:ascii="Archivo" w:eastAsia="Times New Roman" w:hAnsi="Archivo" w:cs="Archivo"/>
          <w:color w:val="000000"/>
          <w:lang w:eastAsia="en-GB"/>
        </w:rPr>
        <w:t xml:space="preserve"> for the potential operators </w:t>
      </w:r>
      <w:r>
        <w:rPr>
          <w:rFonts w:ascii="Archivo" w:eastAsia="Times New Roman" w:hAnsi="Archivo" w:cs="Archivo"/>
          <w:color w:val="000000"/>
          <w:lang w:eastAsia="en-GB"/>
        </w:rPr>
        <w:t>(completed).</w:t>
      </w:r>
    </w:p>
    <w:p w14:paraId="0A23BA8A" w14:textId="69590D5D" w:rsidR="00900C42" w:rsidRPr="00900C42" w:rsidRDefault="00900C42" w:rsidP="00900C42">
      <w:pPr>
        <w:pStyle w:val="ListParagraph"/>
        <w:numPr>
          <w:ilvl w:val="0"/>
          <w:numId w:val="4"/>
        </w:numPr>
        <w:spacing w:after="120"/>
        <w:jc w:val="both"/>
        <w:rPr>
          <w:rFonts w:ascii="Archivo" w:eastAsia="Times New Roman" w:hAnsi="Archivo" w:cs="Archivo"/>
          <w:color w:val="000000"/>
          <w:lang w:eastAsia="en-GB"/>
        </w:rPr>
      </w:pPr>
      <w:r>
        <w:rPr>
          <w:rFonts w:ascii="Archivo" w:eastAsia="Times New Roman" w:hAnsi="Archivo" w:cs="Archivo"/>
          <w:color w:val="000000"/>
          <w:lang w:eastAsia="en-GB"/>
        </w:rPr>
        <w:t>Technical design proposals and permission to build (ongoing).</w:t>
      </w:r>
    </w:p>
    <w:p w14:paraId="3E3496C1" w14:textId="74DC12C2" w:rsidR="00045D92" w:rsidRPr="00045D92" w:rsidRDefault="00900C42" w:rsidP="005B670D">
      <w:pPr>
        <w:pStyle w:val="ListParagraph"/>
        <w:numPr>
          <w:ilvl w:val="0"/>
          <w:numId w:val="4"/>
        </w:numPr>
        <w:spacing w:after="120"/>
        <w:jc w:val="both"/>
        <w:rPr>
          <w:rFonts w:ascii="Archivo" w:eastAsia="Times New Roman" w:hAnsi="Archivo" w:cs="Archivo"/>
          <w:color w:val="000000"/>
          <w:lang w:eastAsia="en-GB"/>
        </w:rPr>
      </w:pPr>
      <w:r>
        <w:rPr>
          <w:rFonts w:ascii="Archivo" w:eastAsia="Times New Roman" w:hAnsi="Archivo" w:cs="Archivo"/>
          <w:color w:val="000000"/>
          <w:lang w:eastAsia="en-GB"/>
        </w:rPr>
        <w:t>Tender for selecting</w:t>
      </w:r>
      <w:r w:rsidR="00045D92">
        <w:rPr>
          <w:rFonts w:ascii="Archivo" w:eastAsia="Times New Roman" w:hAnsi="Archivo" w:cs="Archivo"/>
          <w:color w:val="000000"/>
          <w:lang w:eastAsia="en-GB"/>
        </w:rPr>
        <w:t xml:space="preserve"> operator</w:t>
      </w:r>
      <w:r>
        <w:rPr>
          <w:rFonts w:ascii="Archivo" w:eastAsia="Times New Roman" w:hAnsi="Archivo" w:cs="Archivo"/>
          <w:color w:val="000000"/>
          <w:lang w:eastAsia="en-GB"/>
        </w:rPr>
        <w:t>s</w:t>
      </w:r>
      <w:r w:rsidR="00045D92">
        <w:rPr>
          <w:rFonts w:ascii="Archivo" w:eastAsia="Times New Roman" w:hAnsi="Archivo" w:cs="Archivo"/>
          <w:color w:val="000000"/>
          <w:lang w:eastAsia="en-GB"/>
        </w:rPr>
        <w:t xml:space="preserve"> </w:t>
      </w:r>
      <w:r>
        <w:rPr>
          <w:rFonts w:ascii="Archivo" w:eastAsia="Times New Roman" w:hAnsi="Archivo" w:cs="Archivo"/>
          <w:color w:val="000000"/>
          <w:lang w:eastAsia="en-GB"/>
        </w:rPr>
        <w:t>in</w:t>
      </w:r>
      <w:r w:rsidR="00045D92">
        <w:rPr>
          <w:rFonts w:ascii="Archivo" w:eastAsia="Times New Roman" w:hAnsi="Archivo" w:cs="Archivo"/>
          <w:color w:val="000000"/>
          <w:lang w:eastAsia="en-GB"/>
        </w:rPr>
        <w:t xml:space="preserve"> the new port </w:t>
      </w:r>
      <w:r w:rsidR="0077044B">
        <w:rPr>
          <w:rFonts w:ascii="Archivo" w:eastAsia="Times New Roman" w:hAnsi="Archivo" w:cs="Archivo"/>
          <w:color w:val="000000"/>
          <w:lang w:eastAsia="en-GB"/>
        </w:rPr>
        <w:t>territory</w:t>
      </w:r>
      <w:r w:rsidR="00045D92">
        <w:rPr>
          <w:rFonts w:ascii="Archivo" w:eastAsia="Times New Roman" w:hAnsi="Archivo" w:cs="Archivo"/>
          <w:color w:val="000000"/>
          <w:lang w:eastAsia="en-GB"/>
        </w:rPr>
        <w:t xml:space="preserve"> </w:t>
      </w:r>
      <w:r w:rsidR="00BB3167" w:rsidRPr="00D67E91">
        <w:rPr>
          <w:rFonts w:ascii="Archivo" w:eastAsia="Times New Roman" w:hAnsi="Archivo" w:cs="Archivo"/>
          <w:color w:val="000000"/>
          <w:lang w:eastAsia="en-GB"/>
        </w:rPr>
        <w:t>(</w:t>
      </w:r>
      <w:r w:rsidR="006F72EA" w:rsidRPr="00D67E91">
        <w:rPr>
          <w:rFonts w:ascii="Archivo" w:eastAsia="Times New Roman" w:hAnsi="Archivo" w:cs="Archivo"/>
          <w:color w:val="000000"/>
          <w:lang w:eastAsia="en-GB"/>
        </w:rPr>
        <w:t>scope of Transaction Advisor services)</w:t>
      </w:r>
      <w:r w:rsidR="00045D92" w:rsidRPr="003E636E">
        <w:rPr>
          <w:rFonts w:ascii="Archivo" w:eastAsia="Times New Roman" w:hAnsi="Archivo" w:cs="Archivo"/>
          <w:color w:val="000000"/>
          <w:lang w:eastAsia="en-GB"/>
        </w:rPr>
        <w:t>.</w:t>
      </w:r>
    </w:p>
    <w:p w14:paraId="5BD0AACF" w14:textId="5020AA0D" w:rsidR="003E636E" w:rsidRDefault="00741B49" w:rsidP="005B670D">
      <w:pPr>
        <w:pStyle w:val="ListParagraph"/>
        <w:numPr>
          <w:ilvl w:val="0"/>
          <w:numId w:val="4"/>
        </w:numPr>
        <w:spacing w:after="120"/>
        <w:jc w:val="both"/>
        <w:rPr>
          <w:rFonts w:ascii="Archivo" w:eastAsia="Times New Roman" w:hAnsi="Archivo" w:cs="Archivo"/>
          <w:color w:val="000000"/>
          <w:lang w:eastAsia="en-GB"/>
        </w:rPr>
      </w:pPr>
      <w:r>
        <w:rPr>
          <w:rFonts w:ascii="Archivo" w:eastAsia="Times New Roman" w:hAnsi="Archivo" w:cs="Archivo"/>
          <w:color w:val="000000"/>
          <w:lang w:eastAsia="en-GB"/>
        </w:rPr>
        <w:t>Dredging, l</w:t>
      </w:r>
      <w:r w:rsidR="003E636E">
        <w:rPr>
          <w:rFonts w:ascii="Archivo" w:eastAsia="Times New Roman" w:hAnsi="Archivo" w:cs="Archivo"/>
          <w:color w:val="000000"/>
          <w:lang w:eastAsia="en-GB"/>
        </w:rPr>
        <w:t>and reclamation</w:t>
      </w:r>
      <w:r>
        <w:rPr>
          <w:rFonts w:ascii="Archivo" w:eastAsia="Times New Roman" w:hAnsi="Archivo" w:cs="Archivo"/>
          <w:color w:val="000000"/>
          <w:lang w:eastAsia="en-GB"/>
        </w:rPr>
        <w:t xml:space="preserve"> works</w:t>
      </w:r>
      <w:r w:rsidR="00EC5A45">
        <w:rPr>
          <w:rFonts w:ascii="Archivo" w:eastAsia="Times New Roman" w:hAnsi="Archivo" w:cs="Archivo"/>
          <w:color w:val="000000"/>
          <w:lang w:eastAsia="en-GB"/>
        </w:rPr>
        <w:t>,</w:t>
      </w:r>
      <w:r w:rsidR="003E636E">
        <w:rPr>
          <w:rFonts w:ascii="Archivo" w:eastAsia="Times New Roman" w:hAnsi="Archivo" w:cs="Archivo"/>
          <w:color w:val="000000"/>
          <w:lang w:eastAsia="en-GB"/>
        </w:rPr>
        <w:t xml:space="preserve"> and c</w:t>
      </w:r>
      <w:r w:rsidR="003E636E" w:rsidRPr="003E636E">
        <w:rPr>
          <w:rFonts w:ascii="Archivo" w:eastAsia="Times New Roman" w:hAnsi="Archivo" w:cs="Archivo"/>
          <w:color w:val="000000"/>
          <w:lang w:eastAsia="en-GB"/>
        </w:rPr>
        <w:t>onstruction of new quays</w:t>
      </w:r>
      <w:r w:rsidR="00B82A38">
        <w:rPr>
          <w:rFonts w:ascii="Archivo" w:eastAsia="Times New Roman" w:hAnsi="Archivo" w:cs="Archivo"/>
          <w:color w:val="000000"/>
          <w:lang w:eastAsia="en-GB"/>
        </w:rPr>
        <w:t xml:space="preserve"> to create the new Southport area</w:t>
      </w:r>
      <w:r w:rsidR="006F72EA">
        <w:rPr>
          <w:rFonts w:ascii="Archivo" w:eastAsia="Times New Roman" w:hAnsi="Archivo" w:cs="Archivo"/>
          <w:color w:val="000000"/>
          <w:lang w:eastAsia="en-GB"/>
        </w:rPr>
        <w:t xml:space="preserve"> (planned)</w:t>
      </w:r>
      <w:r w:rsidR="003E636E" w:rsidRPr="003E636E">
        <w:rPr>
          <w:rFonts w:ascii="Archivo" w:eastAsia="Times New Roman" w:hAnsi="Archivo" w:cs="Archivo"/>
          <w:color w:val="000000"/>
          <w:lang w:eastAsia="en-GB"/>
        </w:rPr>
        <w:t>.</w:t>
      </w:r>
    </w:p>
    <w:p w14:paraId="22263F4A" w14:textId="72B038C4" w:rsidR="00517744" w:rsidRPr="00D63E1B" w:rsidRDefault="002D17F2" w:rsidP="00517744">
      <w:pPr>
        <w:spacing w:after="120"/>
        <w:jc w:val="both"/>
        <w:rPr>
          <w:rFonts w:ascii="Archivo" w:eastAsia="Times New Roman" w:hAnsi="Archivo" w:cs="Archivo"/>
          <w:color w:val="000000"/>
          <w:lang w:eastAsia="en-GB"/>
        </w:rPr>
      </w:pPr>
      <w:r>
        <w:rPr>
          <w:rFonts w:ascii="Archivo" w:eastAsia="Times New Roman" w:hAnsi="Archivo" w:cs="Archivo"/>
          <w:color w:val="000000"/>
          <w:lang w:eastAsia="en-GB"/>
        </w:rPr>
        <w:t>The result of the</w:t>
      </w:r>
      <w:r w:rsidR="000B56B6">
        <w:rPr>
          <w:rFonts w:ascii="Archivo" w:eastAsia="Times New Roman" w:hAnsi="Archivo" w:cs="Archivo"/>
          <w:color w:val="000000"/>
          <w:lang w:eastAsia="en-GB"/>
        </w:rPr>
        <w:t xml:space="preserve"> Southport Development Project will be</w:t>
      </w:r>
      <w:r>
        <w:rPr>
          <w:rFonts w:ascii="Archivo" w:eastAsia="Times New Roman" w:hAnsi="Archivo" w:cs="Archivo"/>
          <w:color w:val="000000"/>
          <w:lang w:eastAsia="en-GB"/>
        </w:rPr>
        <w:t xml:space="preserve"> ap</w:t>
      </w:r>
      <w:r w:rsidR="00B4294E">
        <w:rPr>
          <w:rFonts w:ascii="Archivo" w:eastAsia="Times New Roman" w:hAnsi="Archivo" w:cs="Archivo"/>
          <w:color w:val="000000"/>
          <w:lang w:eastAsia="en-GB"/>
        </w:rPr>
        <w:t>p</w:t>
      </w:r>
      <w:r>
        <w:rPr>
          <w:rFonts w:ascii="Archivo" w:eastAsia="Times New Roman" w:hAnsi="Archivo" w:cs="Archivo"/>
          <w:color w:val="000000"/>
          <w:lang w:eastAsia="en-GB"/>
        </w:rPr>
        <w:t>roximately 100 hectares of new port land area that will be avail</w:t>
      </w:r>
      <w:r w:rsidR="00027A55">
        <w:rPr>
          <w:rFonts w:ascii="Archivo" w:eastAsia="Times New Roman" w:hAnsi="Archivo" w:cs="Archivo"/>
          <w:color w:val="000000"/>
          <w:lang w:eastAsia="en-GB"/>
        </w:rPr>
        <w:t>a</w:t>
      </w:r>
      <w:r>
        <w:rPr>
          <w:rFonts w:ascii="Archivo" w:eastAsia="Times New Roman" w:hAnsi="Archivo" w:cs="Archivo"/>
          <w:color w:val="000000"/>
          <w:lang w:eastAsia="en-GB"/>
        </w:rPr>
        <w:t xml:space="preserve">ble for </w:t>
      </w:r>
      <w:r w:rsidR="00837450">
        <w:rPr>
          <w:rFonts w:ascii="Archivo" w:eastAsia="Times New Roman" w:hAnsi="Archivo" w:cs="Archivo"/>
          <w:color w:val="000000"/>
          <w:lang w:eastAsia="en-GB"/>
        </w:rPr>
        <w:t xml:space="preserve">new </w:t>
      </w:r>
      <w:r w:rsidR="006C4778">
        <w:rPr>
          <w:rFonts w:ascii="Archivo" w:eastAsia="Times New Roman" w:hAnsi="Archivo" w:cs="Archivo"/>
          <w:color w:val="000000"/>
          <w:lang w:eastAsia="en-GB"/>
        </w:rPr>
        <w:t>business opportunities</w:t>
      </w:r>
      <w:r>
        <w:rPr>
          <w:rFonts w:ascii="Archivo" w:eastAsia="Times New Roman" w:hAnsi="Archivo" w:cs="Archivo"/>
          <w:color w:val="000000"/>
          <w:lang w:eastAsia="en-GB"/>
        </w:rPr>
        <w:t xml:space="preserve">. </w:t>
      </w:r>
      <w:r w:rsidR="00CB1C06" w:rsidRPr="00D63E1B">
        <w:rPr>
          <w:rFonts w:ascii="Archivo" w:eastAsia="Times New Roman" w:hAnsi="Archivo" w:cs="Archivo"/>
          <w:color w:val="000000"/>
          <w:lang w:eastAsia="en-GB"/>
        </w:rPr>
        <w:t xml:space="preserve">The scope of </w:t>
      </w:r>
      <w:r w:rsidR="00D63E1B">
        <w:rPr>
          <w:rFonts w:ascii="Archivo" w:eastAsia="Times New Roman" w:hAnsi="Archivo" w:cs="Archivo"/>
          <w:color w:val="000000"/>
          <w:lang w:eastAsia="en-GB"/>
        </w:rPr>
        <w:t>t</w:t>
      </w:r>
      <w:r w:rsidR="001C68F4" w:rsidRPr="00D63E1B">
        <w:rPr>
          <w:rFonts w:ascii="Archivo" w:eastAsia="Times New Roman" w:hAnsi="Archivo" w:cs="Archivo"/>
          <w:color w:val="000000"/>
          <w:lang w:eastAsia="en-GB"/>
        </w:rPr>
        <w:t>r</w:t>
      </w:r>
      <w:r w:rsidR="00CB1C06" w:rsidRPr="00D63E1B">
        <w:rPr>
          <w:rFonts w:ascii="Archivo" w:eastAsia="Times New Roman" w:hAnsi="Archivo" w:cs="Archivo"/>
          <w:color w:val="000000"/>
          <w:lang w:eastAsia="en-GB"/>
        </w:rPr>
        <w:t xml:space="preserve">ansaction </w:t>
      </w:r>
      <w:r w:rsidR="00D63E1B">
        <w:rPr>
          <w:rFonts w:ascii="Archivo" w:eastAsia="Times New Roman" w:hAnsi="Archivo" w:cs="Archivo"/>
          <w:color w:val="000000"/>
          <w:lang w:eastAsia="en-GB"/>
        </w:rPr>
        <w:t>a</w:t>
      </w:r>
      <w:r w:rsidR="00CB1C06" w:rsidRPr="00D63E1B">
        <w:rPr>
          <w:rFonts w:ascii="Archivo" w:eastAsia="Times New Roman" w:hAnsi="Archivo" w:cs="Archivo"/>
          <w:color w:val="000000"/>
          <w:lang w:eastAsia="en-GB"/>
        </w:rPr>
        <w:t>dvisor</w:t>
      </w:r>
      <w:r w:rsidR="00D63E1B">
        <w:rPr>
          <w:rFonts w:ascii="Archivo" w:eastAsia="Times New Roman" w:hAnsi="Archivo" w:cs="Archivo"/>
          <w:color w:val="000000"/>
          <w:lang w:eastAsia="en-GB"/>
        </w:rPr>
        <w:t xml:space="preserve">y </w:t>
      </w:r>
      <w:r w:rsidR="00CB1C06" w:rsidRPr="00D63E1B">
        <w:rPr>
          <w:rFonts w:ascii="Archivo" w:eastAsia="Times New Roman" w:hAnsi="Archivo" w:cs="Archivo"/>
          <w:color w:val="000000"/>
          <w:lang w:eastAsia="en-GB"/>
        </w:rPr>
        <w:t>services</w:t>
      </w:r>
      <w:r w:rsidR="00D63E1B">
        <w:rPr>
          <w:rFonts w:ascii="Archivo" w:eastAsia="Times New Roman" w:hAnsi="Archivo" w:cs="Archivo"/>
          <w:color w:val="000000"/>
          <w:lang w:eastAsia="en-GB"/>
        </w:rPr>
        <w:t xml:space="preserve"> that the Supplier undertakes to provide </w:t>
      </w:r>
      <w:r w:rsidR="00B00438">
        <w:rPr>
          <w:rFonts w:ascii="Archivo" w:eastAsia="Times New Roman" w:hAnsi="Archivo" w:cs="Archivo"/>
          <w:color w:val="000000"/>
          <w:lang w:eastAsia="en-GB"/>
        </w:rPr>
        <w:t>the Buyer with</w:t>
      </w:r>
      <w:r w:rsidR="00CB1C06" w:rsidRPr="00D63E1B">
        <w:rPr>
          <w:rFonts w:ascii="Archivo" w:eastAsia="Times New Roman" w:hAnsi="Archivo" w:cs="Archivo"/>
          <w:color w:val="000000"/>
          <w:lang w:eastAsia="en-GB"/>
        </w:rPr>
        <w:t xml:space="preserve"> </w:t>
      </w:r>
      <w:r w:rsidR="009D3257" w:rsidRPr="00D63E1B">
        <w:rPr>
          <w:rFonts w:ascii="Archivo" w:eastAsia="Times New Roman" w:hAnsi="Archivo" w:cs="Archivo"/>
          <w:color w:val="000000"/>
          <w:lang w:eastAsia="en-GB"/>
        </w:rPr>
        <w:t>includes</w:t>
      </w:r>
      <w:r w:rsidR="00A23A11">
        <w:rPr>
          <w:rFonts w:ascii="Archivo" w:eastAsia="Times New Roman" w:hAnsi="Archivo" w:cs="Archivo"/>
          <w:color w:val="000000"/>
          <w:lang w:eastAsia="en-GB"/>
        </w:rPr>
        <w:t xml:space="preserve"> preparing</w:t>
      </w:r>
      <w:r w:rsidR="00224C83">
        <w:rPr>
          <w:rFonts w:ascii="Archivo" w:eastAsia="Times New Roman" w:hAnsi="Archivo" w:cs="Archivo"/>
          <w:color w:val="000000"/>
          <w:lang w:eastAsia="en-GB"/>
        </w:rPr>
        <w:t xml:space="preserve"> and conducting</w:t>
      </w:r>
      <w:r w:rsidR="00A23A11">
        <w:rPr>
          <w:rFonts w:ascii="Archivo" w:eastAsia="Times New Roman" w:hAnsi="Archivo" w:cs="Archivo"/>
          <w:color w:val="000000"/>
          <w:lang w:eastAsia="en-GB"/>
        </w:rPr>
        <w:t xml:space="preserve"> </w:t>
      </w:r>
      <w:r w:rsidR="006410EB">
        <w:rPr>
          <w:rFonts w:ascii="Archivo" w:eastAsia="Times New Roman" w:hAnsi="Archivo" w:cs="Archivo"/>
          <w:color w:val="000000"/>
          <w:lang w:eastAsia="en-GB"/>
        </w:rPr>
        <w:t>the</w:t>
      </w:r>
      <w:r w:rsidR="00A23A11">
        <w:rPr>
          <w:rFonts w:ascii="Archivo" w:eastAsia="Times New Roman" w:hAnsi="Archivo" w:cs="Archivo"/>
          <w:color w:val="000000"/>
          <w:lang w:eastAsia="en-GB"/>
        </w:rPr>
        <w:t xml:space="preserve"> Tender</w:t>
      </w:r>
      <w:r w:rsidR="00F158D2">
        <w:rPr>
          <w:rFonts w:ascii="Archivo" w:eastAsia="Times New Roman" w:hAnsi="Archivo" w:cs="Archivo"/>
          <w:color w:val="000000"/>
          <w:lang w:eastAsia="en-GB"/>
        </w:rPr>
        <w:t xml:space="preserve">, i.e., </w:t>
      </w:r>
      <w:r w:rsidR="00030B48" w:rsidRPr="00D63E1B">
        <w:rPr>
          <w:rFonts w:ascii="Archivo" w:eastAsia="Times New Roman" w:hAnsi="Archivo" w:cs="Archivo"/>
          <w:color w:val="000000"/>
          <w:lang w:val="x-none" w:eastAsia="en-GB"/>
        </w:rPr>
        <w:t>selecting</w:t>
      </w:r>
      <w:r w:rsidR="00784AEE" w:rsidRPr="00D63E1B">
        <w:rPr>
          <w:rFonts w:ascii="Archivo" w:eastAsia="Times New Roman" w:hAnsi="Archivo" w:cs="Archivo"/>
          <w:color w:val="000000"/>
          <w:lang w:eastAsia="en-GB"/>
        </w:rPr>
        <w:t xml:space="preserve"> </w:t>
      </w:r>
      <w:r w:rsidR="00B00438">
        <w:rPr>
          <w:rFonts w:ascii="Archivo" w:eastAsia="Times New Roman" w:hAnsi="Archivo" w:cs="Archivo"/>
          <w:color w:val="000000"/>
          <w:lang w:eastAsia="en-GB"/>
        </w:rPr>
        <w:t xml:space="preserve">the </w:t>
      </w:r>
      <w:r w:rsidR="004D291D" w:rsidRPr="00D63E1B">
        <w:rPr>
          <w:rFonts w:ascii="Archivo" w:eastAsia="Times New Roman" w:hAnsi="Archivo" w:cs="Archivo"/>
          <w:color w:val="000000"/>
          <w:lang w:eastAsia="en-GB"/>
        </w:rPr>
        <w:t>Operators (</w:t>
      </w:r>
      <w:r w:rsidR="00A23A11">
        <w:rPr>
          <w:rFonts w:ascii="Archivo" w:eastAsia="Times New Roman" w:hAnsi="Archivo" w:cs="Archivo"/>
          <w:color w:val="000000"/>
          <w:lang w:eastAsia="en-GB"/>
        </w:rPr>
        <w:t xml:space="preserve">companies </w:t>
      </w:r>
      <w:r w:rsidR="00F158D2">
        <w:rPr>
          <w:rFonts w:ascii="Archivo" w:eastAsia="Times New Roman" w:hAnsi="Archivo" w:cs="Archivo"/>
          <w:color w:val="000000"/>
          <w:lang w:eastAsia="en-GB"/>
        </w:rPr>
        <w:t xml:space="preserve">engaging in </w:t>
      </w:r>
      <w:r w:rsidR="004D291D" w:rsidRPr="00D63E1B">
        <w:rPr>
          <w:rFonts w:ascii="Archivo" w:eastAsia="Times New Roman" w:hAnsi="Archivo" w:cs="Archivo"/>
          <w:color w:val="000000"/>
          <w:lang w:eastAsia="en-GB"/>
        </w:rPr>
        <w:t>stevedoring</w:t>
      </w:r>
      <w:r w:rsidR="00B00438">
        <w:rPr>
          <w:rFonts w:ascii="Archivo" w:eastAsia="Times New Roman" w:hAnsi="Archivo" w:cs="Archivo"/>
          <w:color w:val="000000"/>
          <w:lang w:eastAsia="en-GB"/>
        </w:rPr>
        <w:t xml:space="preserve">, </w:t>
      </w:r>
      <w:r w:rsidR="00D25F78" w:rsidRPr="00D63E1B">
        <w:rPr>
          <w:rFonts w:ascii="Archivo" w:eastAsia="Times New Roman" w:hAnsi="Archivo" w:cs="Archivo"/>
          <w:color w:val="000000"/>
          <w:lang w:eastAsia="en-GB"/>
        </w:rPr>
        <w:t>manufacturing</w:t>
      </w:r>
      <w:r w:rsidR="00B00438">
        <w:rPr>
          <w:rFonts w:ascii="Archivo" w:eastAsia="Times New Roman" w:hAnsi="Archivo" w:cs="Archivo"/>
          <w:color w:val="000000"/>
          <w:lang w:eastAsia="en-GB"/>
        </w:rPr>
        <w:t xml:space="preserve">, or other </w:t>
      </w:r>
      <w:r w:rsidR="006C4B4B">
        <w:rPr>
          <w:rFonts w:ascii="Archivo" w:eastAsia="Times New Roman" w:hAnsi="Archivo" w:cs="Archivo"/>
          <w:color w:val="000000"/>
          <w:lang w:eastAsia="en-GB"/>
        </w:rPr>
        <w:t>port-related activities</w:t>
      </w:r>
      <w:r w:rsidR="004D291D" w:rsidRPr="00D63E1B">
        <w:rPr>
          <w:rFonts w:ascii="Archivo" w:eastAsia="Times New Roman" w:hAnsi="Archivo" w:cs="Archivo"/>
          <w:color w:val="000000"/>
          <w:lang w:eastAsia="en-GB"/>
        </w:rPr>
        <w:t>)</w:t>
      </w:r>
      <w:r w:rsidRPr="00D63E1B">
        <w:rPr>
          <w:rFonts w:ascii="Archivo" w:eastAsia="Times New Roman" w:hAnsi="Archivo" w:cs="Archivo"/>
          <w:color w:val="000000"/>
          <w:lang w:eastAsia="en-GB"/>
        </w:rPr>
        <w:t xml:space="preserve"> </w:t>
      </w:r>
      <w:r w:rsidR="00027A55" w:rsidRPr="00D63E1B">
        <w:rPr>
          <w:rFonts w:ascii="Archivo" w:eastAsia="Times New Roman" w:hAnsi="Archivo" w:cs="Archivo"/>
          <w:color w:val="000000"/>
          <w:lang w:eastAsia="en-GB"/>
        </w:rPr>
        <w:t xml:space="preserve">for the </w:t>
      </w:r>
      <w:r w:rsidR="00B4294E" w:rsidRPr="00D63E1B">
        <w:rPr>
          <w:rFonts w:ascii="Archivo" w:eastAsia="Times New Roman" w:hAnsi="Archivo" w:cs="Archivo"/>
          <w:color w:val="000000"/>
          <w:lang w:eastAsia="en-GB"/>
        </w:rPr>
        <w:t>Southport area</w:t>
      </w:r>
      <w:r w:rsidR="009D3257" w:rsidRPr="00D63E1B">
        <w:rPr>
          <w:rFonts w:ascii="Archivo" w:eastAsia="Times New Roman" w:hAnsi="Archivo" w:cs="Archivo"/>
          <w:color w:val="000000"/>
          <w:lang w:eastAsia="en-GB"/>
        </w:rPr>
        <w:t>.</w:t>
      </w:r>
    </w:p>
    <w:p w14:paraId="175227C6" w14:textId="77777777" w:rsidR="000F7247" w:rsidRDefault="000F7247" w:rsidP="003E636E">
      <w:pPr>
        <w:spacing w:after="120"/>
        <w:jc w:val="both"/>
        <w:rPr>
          <w:rFonts w:ascii="Archivo" w:eastAsia="Times New Roman" w:hAnsi="Archivo" w:cs="Archivo"/>
          <w:color w:val="000000"/>
          <w:lang w:eastAsia="en-GB"/>
        </w:rPr>
      </w:pPr>
    </w:p>
    <w:p w14:paraId="5D3D74ED" w14:textId="2ADC7470" w:rsidR="003E636E" w:rsidRPr="000F7247" w:rsidRDefault="003E636E" w:rsidP="000F7247">
      <w:pPr>
        <w:pStyle w:val="ListParagraph"/>
        <w:numPr>
          <w:ilvl w:val="1"/>
          <w:numId w:val="2"/>
        </w:numPr>
        <w:spacing w:after="120"/>
        <w:jc w:val="both"/>
        <w:rPr>
          <w:rFonts w:ascii="Archivo" w:eastAsia="Times New Roman" w:hAnsi="Archivo" w:cs="Archivo"/>
          <w:color w:val="000000"/>
          <w:lang w:eastAsia="en-GB"/>
        </w:rPr>
      </w:pPr>
      <w:r w:rsidRPr="000F7247">
        <w:rPr>
          <w:rFonts w:ascii="Archivo" w:eastAsia="Times New Roman" w:hAnsi="Archivo" w:cs="Archivo"/>
          <w:b/>
          <w:bCs/>
          <w:color w:val="000000"/>
          <w:lang w:eastAsia="en-GB"/>
        </w:rPr>
        <w:t>Objective of Hiring a Transaction Advisor</w:t>
      </w:r>
    </w:p>
    <w:p w14:paraId="19BB811D" w14:textId="34FAFEBA" w:rsidR="003E636E" w:rsidRDefault="003E636E" w:rsidP="003E636E">
      <w:pPr>
        <w:spacing w:after="120"/>
        <w:jc w:val="both"/>
        <w:rPr>
          <w:rFonts w:ascii="Archivo" w:eastAsia="Times New Roman" w:hAnsi="Archivo" w:cs="Archivo"/>
          <w:color w:val="000000"/>
          <w:lang w:eastAsia="en-GB"/>
        </w:rPr>
      </w:pPr>
      <w:r w:rsidRPr="003E636E">
        <w:rPr>
          <w:rFonts w:ascii="Archivo" w:eastAsia="Times New Roman" w:hAnsi="Archivo" w:cs="Archivo"/>
          <w:color w:val="000000"/>
          <w:lang w:eastAsia="en-GB"/>
        </w:rPr>
        <w:t xml:space="preserve">To ensure a transparent, efficient, and competitive selection of </w:t>
      </w:r>
      <w:r w:rsidR="00DE3F95">
        <w:rPr>
          <w:rFonts w:ascii="Archivo" w:eastAsia="Times New Roman" w:hAnsi="Archivo" w:cs="Archivo"/>
          <w:color w:val="000000"/>
          <w:lang w:eastAsia="en-GB"/>
        </w:rPr>
        <w:t>Operators</w:t>
      </w:r>
      <w:r w:rsidR="00095F1A">
        <w:rPr>
          <w:rFonts w:ascii="Archivo" w:eastAsia="Times New Roman" w:hAnsi="Archivo" w:cs="Archivo"/>
          <w:color w:val="000000"/>
          <w:lang w:eastAsia="en-GB"/>
        </w:rPr>
        <w:t xml:space="preserve"> that </w:t>
      </w:r>
      <w:r w:rsidR="00CC15F0">
        <w:rPr>
          <w:rFonts w:ascii="Archivo" w:eastAsia="Times New Roman" w:hAnsi="Archivo" w:cs="Archivo"/>
          <w:color w:val="000000"/>
          <w:lang w:eastAsia="en-GB"/>
        </w:rPr>
        <w:t>will</w:t>
      </w:r>
      <w:r w:rsidR="00095F1A">
        <w:rPr>
          <w:rFonts w:ascii="Archivo" w:eastAsia="Times New Roman" w:hAnsi="Archivo" w:cs="Archivo"/>
          <w:color w:val="000000"/>
          <w:lang w:eastAsia="en-GB"/>
        </w:rPr>
        <w:t xml:space="preserve"> </w:t>
      </w:r>
      <w:r w:rsidR="00BE0970">
        <w:rPr>
          <w:rFonts w:ascii="Archivo" w:eastAsia="Times New Roman" w:hAnsi="Archivo" w:cs="Archivo"/>
          <w:color w:val="000000"/>
          <w:lang w:eastAsia="en-GB"/>
        </w:rPr>
        <w:t>operate in the newly formed port ter</w:t>
      </w:r>
      <w:r w:rsidR="001B4D31">
        <w:rPr>
          <w:rFonts w:ascii="Archivo" w:eastAsia="Times New Roman" w:hAnsi="Archivo" w:cs="Archivo"/>
          <w:color w:val="000000"/>
          <w:lang w:eastAsia="en-GB"/>
        </w:rPr>
        <w:t>r</w:t>
      </w:r>
      <w:r w:rsidR="00BE0970">
        <w:rPr>
          <w:rFonts w:ascii="Archivo" w:eastAsia="Times New Roman" w:hAnsi="Archivo" w:cs="Archivo"/>
          <w:color w:val="000000"/>
          <w:lang w:eastAsia="en-GB"/>
        </w:rPr>
        <w:t>itory</w:t>
      </w:r>
      <w:r w:rsidR="001C2046">
        <w:rPr>
          <w:rFonts w:ascii="Archivo" w:eastAsia="Times New Roman" w:hAnsi="Archivo" w:cs="Archivo"/>
          <w:color w:val="000000"/>
          <w:lang w:eastAsia="en-GB"/>
        </w:rPr>
        <w:t xml:space="preserve">, </w:t>
      </w:r>
      <w:r w:rsidR="00B713F5">
        <w:rPr>
          <w:rFonts w:ascii="Archivo" w:eastAsia="Times New Roman" w:hAnsi="Archivo" w:cs="Archivo"/>
          <w:color w:val="000000"/>
          <w:lang w:eastAsia="en-GB"/>
        </w:rPr>
        <w:t>The Buyer</w:t>
      </w:r>
      <w:r w:rsidRPr="003E636E">
        <w:rPr>
          <w:rFonts w:ascii="Archivo" w:eastAsia="Times New Roman" w:hAnsi="Archivo" w:cs="Archivo"/>
          <w:color w:val="000000"/>
          <w:lang w:eastAsia="en-GB"/>
        </w:rPr>
        <w:t xml:space="preserve"> seeks to </w:t>
      </w:r>
      <w:r w:rsidR="00BE0970">
        <w:rPr>
          <w:rFonts w:ascii="Archivo" w:eastAsia="Times New Roman" w:hAnsi="Archivo" w:cs="Archivo"/>
          <w:color w:val="000000"/>
          <w:lang w:eastAsia="en-GB"/>
        </w:rPr>
        <w:t>hire</w:t>
      </w:r>
      <w:r w:rsidRPr="003E636E">
        <w:rPr>
          <w:rFonts w:ascii="Archivo" w:eastAsia="Times New Roman" w:hAnsi="Archivo" w:cs="Archivo"/>
          <w:color w:val="000000"/>
          <w:lang w:eastAsia="en-GB"/>
        </w:rPr>
        <w:t xml:space="preserve"> a qualified </w:t>
      </w:r>
      <w:r w:rsidR="004D12B7">
        <w:rPr>
          <w:rFonts w:ascii="Archivo" w:eastAsia="Times New Roman" w:hAnsi="Archivo" w:cs="Archivo"/>
          <w:color w:val="000000"/>
          <w:lang w:eastAsia="en-GB"/>
        </w:rPr>
        <w:t>t</w:t>
      </w:r>
      <w:r w:rsidRPr="003E636E">
        <w:rPr>
          <w:rFonts w:ascii="Archivo" w:eastAsia="Times New Roman" w:hAnsi="Archivo" w:cs="Archivo"/>
          <w:color w:val="000000"/>
          <w:lang w:eastAsia="en-GB"/>
        </w:rPr>
        <w:t xml:space="preserve">ransaction </w:t>
      </w:r>
      <w:r w:rsidR="004D12B7">
        <w:rPr>
          <w:rFonts w:ascii="Archivo" w:eastAsia="Times New Roman" w:hAnsi="Archivo" w:cs="Archivo"/>
          <w:color w:val="000000"/>
          <w:lang w:eastAsia="en-GB"/>
        </w:rPr>
        <w:t>a</w:t>
      </w:r>
      <w:r w:rsidRPr="003E636E">
        <w:rPr>
          <w:rFonts w:ascii="Archivo" w:eastAsia="Times New Roman" w:hAnsi="Archivo" w:cs="Archivo"/>
          <w:color w:val="000000"/>
          <w:lang w:eastAsia="en-GB"/>
        </w:rPr>
        <w:t>dvisor</w:t>
      </w:r>
      <w:r w:rsidR="005A10DA">
        <w:rPr>
          <w:rFonts w:ascii="Archivo" w:eastAsia="Times New Roman" w:hAnsi="Archivo" w:cs="Archivo"/>
          <w:color w:val="000000"/>
          <w:lang w:eastAsia="en-GB"/>
        </w:rPr>
        <w:t xml:space="preserve"> (Supplier)</w:t>
      </w:r>
      <w:r w:rsidRPr="003E636E">
        <w:rPr>
          <w:rFonts w:ascii="Archivo" w:eastAsia="Times New Roman" w:hAnsi="Archivo" w:cs="Archivo"/>
          <w:color w:val="000000"/>
          <w:lang w:eastAsia="en-GB"/>
        </w:rPr>
        <w:t xml:space="preserve">. </w:t>
      </w:r>
      <w:r w:rsidR="003A6DAC">
        <w:rPr>
          <w:rFonts w:ascii="Archivo" w:eastAsia="Times New Roman" w:hAnsi="Archivo" w:cs="Archivo"/>
          <w:color w:val="000000"/>
          <w:lang w:eastAsia="en-GB"/>
        </w:rPr>
        <w:t>The Supplier</w:t>
      </w:r>
      <w:r w:rsidRPr="003E636E">
        <w:rPr>
          <w:rFonts w:ascii="Archivo" w:eastAsia="Times New Roman" w:hAnsi="Archivo" w:cs="Archivo"/>
          <w:color w:val="000000"/>
          <w:lang w:eastAsia="en-GB"/>
        </w:rPr>
        <w:t xml:space="preserve"> will</w:t>
      </w:r>
      <w:r w:rsidR="00A3192A">
        <w:rPr>
          <w:rFonts w:ascii="Archivo" w:eastAsia="Times New Roman" w:hAnsi="Archivo" w:cs="Archivo"/>
          <w:color w:val="000000"/>
          <w:lang w:eastAsia="en-GB"/>
        </w:rPr>
        <w:t xml:space="preserve"> structure the transaction,</w:t>
      </w:r>
      <w:r w:rsidRPr="003E636E">
        <w:rPr>
          <w:rFonts w:ascii="Archivo" w:eastAsia="Times New Roman" w:hAnsi="Archivo" w:cs="Archivo"/>
          <w:color w:val="000000"/>
          <w:lang w:eastAsia="en-GB"/>
        </w:rPr>
        <w:t xml:space="preserve"> develop legal, </w:t>
      </w:r>
      <w:r w:rsidR="00EF32C6">
        <w:rPr>
          <w:rFonts w:ascii="Archivo" w:eastAsia="Times New Roman" w:hAnsi="Archivo" w:cs="Archivo"/>
          <w:color w:val="000000"/>
          <w:lang w:eastAsia="en-GB"/>
        </w:rPr>
        <w:t xml:space="preserve">commercial, </w:t>
      </w:r>
      <w:r w:rsidR="0028504D">
        <w:rPr>
          <w:rFonts w:ascii="Archivo" w:eastAsia="Times New Roman" w:hAnsi="Archivo" w:cs="Archivo"/>
          <w:color w:val="000000"/>
          <w:lang w:eastAsia="en-GB"/>
        </w:rPr>
        <w:t xml:space="preserve">and </w:t>
      </w:r>
      <w:r w:rsidRPr="003E636E">
        <w:rPr>
          <w:rFonts w:ascii="Archivo" w:eastAsia="Times New Roman" w:hAnsi="Archivo" w:cs="Archivo"/>
          <w:color w:val="000000"/>
          <w:lang w:eastAsia="en-GB"/>
        </w:rPr>
        <w:t xml:space="preserve">financial documentation for the </w:t>
      </w:r>
      <w:r w:rsidR="00AD51CB">
        <w:rPr>
          <w:rFonts w:ascii="Archivo" w:eastAsia="Times New Roman" w:hAnsi="Archivo" w:cs="Archivo"/>
          <w:color w:val="000000"/>
          <w:lang w:eastAsia="en-GB"/>
        </w:rPr>
        <w:t>Tender</w:t>
      </w:r>
      <w:r w:rsidR="001B4D31">
        <w:rPr>
          <w:rFonts w:ascii="Archivo" w:eastAsia="Times New Roman" w:hAnsi="Archivo" w:cs="Archivo"/>
          <w:color w:val="000000"/>
          <w:lang w:eastAsia="en-GB"/>
        </w:rPr>
        <w:t>, organize the tender</w:t>
      </w:r>
      <w:r w:rsidR="00815F7B">
        <w:rPr>
          <w:rFonts w:ascii="Archivo" w:eastAsia="Times New Roman" w:hAnsi="Archivo" w:cs="Archivo"/>
          <w:color w:val="000000"/>
          <w:lang w:eastAsia="en-GB"/>
        </w:rPr>
        <w:t xml:space="preserve"> process</w:t>
      </w:r>
      <w:r w:rsidR="007F096B">
        <w:rPr>
          <w:rFonts w:ascii="Archivo" w:eastAsia="Times New Roman" w:hAnsi="Archivo" w:cs="Archivo"/>
          <w:color w:val="000000"/>
          <w:lang w:eastAsia="en-GB"/>
        </w:rPr>
        <w:t>,</w:t>
      </w:r>
      <w:r w:rsidRPr="003E636E">
        <w:rPr>
          <w:rFonts w:ascii="Archivo" w:eastAsia="Times New Roman" w:hAnsi="Archivo" w:cs="Archivo"/>
          <w:color w:val="000000"/>
          <w:lang w:eastAsia="en-GB"/>
        </w:rPr>
        <w:t xml:space="preserve"> and support </w:t>
      </w:r>
      <w:r w:rsidR="00B713F5">
        <w:rPr>
          <w:rFonts w:ascii="Archivo" w:eastAsia="Times New Roman" w:hAnsi="Archivo" w:cs="Archivo"/>
          <w:color w:val="000000"/>
          <w:lang w:eastAsia="en-GB"/>
        </w:rPr>
        <w:t>The Buyer</w:t>
      </w:r>
      <w:r w:rsidRPr="003E636E">
        <w:rPr>
          <w:rFonts w:ascii="Archivo" w:eastAsia="Times New Roman" w:hAnsi="Archivo" w:cs="Archivo"/>
          <w:color w:val="000000"/>
          <w:lang w:eastAsia="en-GB"/>
        </w:rPr>
        <w:t xml:space="preserve"> throughout the </w:t>
      </w:r>
      <w:r w:rsidR="00815F7B">
        <w:rPr>
          <w:rFonts w:ascii="Archivo" w:eastAsia="Times New Roman" w:hAnsi="Archivo" w:cs="Archivo"/>
          <w:color w:val="000000"/>
          <w:lang w:val="x-none" w:eastAsia="en-GB"/>
        </w:rPr>
        <w:t>selection</w:t>
      </w:r>
      <w:r w:rsidRPr="003E636E">
        <w:rPr>
          <w:rFonts w:ascii="Archivo" w:eastAsia="Times New Roman" w:hAnsi="Archivo" w:cs="Archivo"/>
          <w:color w:val="000000"/>
          <w:lang w:eastAsia="en-GB"/>
        </w:rPr>
        <w:t xml:space="preserve"> and contracting </w:t>
      </w:r>
      <w:r w:rsidR="00815F7B">
        <w:rPr>
          <w:rFonts w:ascii="Archivo" w:eastAsia="Times New Roman" w:hAnsi="Archivo" w:cs="Archivo"/>
          <w:color w:val="000000"/>
          <w:lang w:eastAsia="en-GB"/>
        </w:rPr>
        <w:t xml:space="preserve">of </w:t>
      </w:r>
      <w:r w:rsidRPr="003E636E">
        <w:rPr>
          <w:rFonts w:ascii="Archivo" w:eastAsia="Times New Roman" w:hAnsi="Archivo" w:cs="Archivo"/>
          <w:color w:val="000000"/>
          <w:lang w:eastAsia="en-GB"/>
        </w:rPr>
        <w:t xml:space="preserve">suitable </w:t>
      </w:r>
      <w:r w:rsidR="00BE0970">
        <w:rPr>
          <w:rFonts w:ascii="Archivo" w:eastAsia="Times New Roman" w:hAnsi="Archivo" w:cs="Archivo"/>
          <w:color w:val="000000"/>
          <w:lang w:eastAsia="en-GB"/>
        </w:rPr>
        <w:t>Operator</w:t>
      </w:r>
      <w:r w:rsidR="007F096B">
        <w:rPr>
          <w:rFonts w:ascii="Archivo" w:eastAsia="Times New Roman" w:hAnsi="Archivo" w:cs="Archivo"/>
          <w:color w:val="000000"/>
          <w:lang w:eastAsia="en-GB"/>
        </w:rPr>
        <w:t>s</w:t>
      </w:r>
      <w:r w:rsidRPr="003E636E">
        <w:rPr>
          <w:rFonts w:ascii="Archivo" w:eastAsia="Times New Roman" w:hAnsi="Archivo" w:cs="Archivo"/>
          <w:color w:val="000000"/>
          <w:lang w:eastAsia="en-GB"/>
        </w:rPr>
        <w:t>.</w:t>
      </w:r>
    </w:p>
    <w:p w14:paraId="4F09C835" w14:textId="77777777" w:rsidR="000D4635" w:rsidRDefault="000D4635" w:rsidP="003E636E">
      <w:pPr>
        <w:spacing w:after="120"/>
        <w:jc w:val="both"/>
        <w:rPr>
          <w:rFonts w:ascii="Archivo" w:eastAsia="Times New Roman" w:hAnsi="Archivo" w:cs="Archivo"/>
          <w:color w:val="000000"/>
          <w:lang w:eastAsia="en-GB"/>
        </w:rPr>
      </w:pPr>
    </w:p>
    <w:p w14:paraId="3BF6F732" w14:textId="77777777" w:rsidR="00A3192A" w:rsidRDefault="00A3192A">
      <w:pPr>
        <w:rPr>
          <w:rFonts w:ascii="Archivo" w:eastAsia="Times New Roman" w:hAnsi="Archivo" w:cs="Archivo"/>
          <w:b/>
          <w:bCs/>
          <w:color w:val="000000"/>
          <w:lang w:eastAsia="en-GB"/>
        </w:rPr>
      </w:pPr>
      <w:r>
        <w:rPr>
          <w:rFonts w:ascii="Archivo" w:eastAsia="Times New Roman" w:hAnsi="Archivo" w:cs="Archivo"/>
          <w:b/>
          <w:bCs/>
          <w:color w:val="000000"/>
          <w:lang w:eastAsia="en-GB"/>
        </w:rPr>
        <w:br w:type="page"/>
      </w:r>
    </w:p>
    <w:p w14:paraId="54BB6302" w14:textId="513D6921" w:rsidR="000D4635" w:rsidRPr="000D4635" w:rsidRDefault="000D4635" w:rsidP="00794D95">
      <w:pPr>
        <w:pStyle w:val="ListParagraph"/>
        <w:numPr>
          <w:ilvl w:val="0"/>
          <w:numId w:val="2"/>
        </w:numPr>
        <w:spacing w:after="120"/>
        <w:jc w:val="center"/>
        <w:rPr>
          <w:rFonts w:ascii="Archivo" w:eastAsia="Times New Roman" w:hAnsi="Archivo" w:cs="Archivo"/>
          <w:color w:val="000000"/>
          <w:lang w:eastAsia="en-GB"/>
        </w:rPr>
      </w:pPr>
      <w:r w:rsidRPr="000D4635">
        <w:rPr>
          <w:rFonts w:ascii="Archivo" w:eastAsia="Times New Roman" w:hAnsi="Archivo" w:cs="Archivo"/>
          <w:b/>
          <w:bCs/>
          <w:color w:val="000000"/>
          <w:lang w:eastAsia="en-GB"/>
        </w:rPr>
        <w:lastRenderedPageBreak/>
        <w:t>SCOPE OF SERVICES</w:t>
      </w:r>
    </w:p>
    <w:p w14:paraId="1D5525E7" w14:textId="475F6A04" w:rsidR="000D4635" w:rsidRPr="000D4635" w:rsidRDefault="003A6DAC" w:rsidP="000D4635">
      <w:pPr>
        <w:spacing w:after="120"/>
        <w:jc w:val="both"/>
        <w:rPr>
          <w:rFonts w:ascii="Archivo" w:eastAsia="Times New Roman" w:hAnsi="Archivo" w:cs="Archivo"/>
          <w:color w:val="000000"/>
          <w:lang w:eastAsia="en-GB"/>
        </w:rPr>
      </w:pPr>
      <w:r>
        <w:rPr>
          <w:rFonts w:ascii="Archivo" w:eastAsia="Times New Roman" w:hAnsi="Archivo" w:cs="Archivo"/>
          <w:color w:val="000000"/>
          <w:lang w:eastAsia="en-GB"/>
        </w:rPr>
        <w:t>The Supplier</w:t>
      </w:r>
      <w:r w:rsidR="000D4635" w:rsidRPr="000D4635">
        <w:rPr>
          <w:rFonts w:ascii="Archivo" w:eastAsia="Times New Roman" w:hAnsi="Archivo" w:cs="Archivo"/>
          <w:color w:val="000000"/>
          <w:lang w:eastAsia="en-GB"/>
        </w:rPr>
        <w:t xml:space="preserve"> shall provide comprehensive </w:t>
      </w:r>
      <w:r w:rsidR="00761C15">
        <w:rPr>
          <w:rFonts w:ascii="Archivo" w:eastAsia="Times New Roman" w:hAnsi="Archivo" w:cs="Archivo"/>
          <w:color w:val="000000"/>
          <w:lang w:eastAsia="en-GB"/>
        </w:rPr>
        <w:t>legal</w:t>
      </w:r>
      <w:r w:rsidR="00051406">
        <w:rPr>
          <w:rFonts w:ascii="Archivo" w:eastAsia="Times New Roman" w:hAnsi="Archivo" w:cs="Archivo"/>
          <w:color w:val="000000"/>
          <w:lang w:eastAsia="en-GB"/>
        </w:rPr>
        <w:t>, commercial,</w:t>
      </w:r>
      <w:r w:rsidR="0034411A">
        <w:rPr>
          <w:rFonts w:ascii="Archivo" w:eastAsia="Times New Roman" w:hAnsi="Archivo" w:cs="Archivo"/>
          <w:color w:val="000000"/>
          <w:lang w:eastAsia="en-GB"/>
        </w:rPr>
        <w:t xml:space="preserve"> and financial</w:t>
      </w:r>
      <w:r w:rsidR="00761C15">
        <w:rPr>
          <w:rFonts w:ascii="Archivo" w:eastAsia="Times New Roman" w:hAnsi="Archivo" w:cs="Archivo"/>
          <w:color w:val="000000"/>
          <w:lang w:eastAsia="en-GB"/>
        </w:rPr>
        <w:t xml:space="preserve"> </w:t>
      </w:r>
      <w:r w:rsidR="000D4635" w:rsidRPr="000D4635">
        <w:rPr>
          <w:rFonts w:ascii="Archivo" w:eastAsia="Times New Roman" w:hAnsi="Archivo" w:cs="Archivo"/>
          <w:color w:val="000000"/>
          <w:lang w:eastAsia="en-GB"/>
        </w:rPr>
        <w:t xml:space="preserve">advisory and support services to </w:t>
      </w:r>
      <w:r w:rsidR="00B713F5">
        <w:rPr>
          <w:rFonts w:ascii="Archivo" w:eastAsia="Times New Roman" w:hAnsi="Archivo" w:cs="Archivo"/>
          <w:color w:val="000000"/>
          <w:lang w:eastAsia="en-GB"/>
        </w:rPr>
        <w:t>The Buyer</w:t>
      </w:r>
      <w:r w:rsidR="000D4635" w:rsidRPr="000D4635">
        <w:rPr>
          <w:rFonts w:ascii="Archivo" w:eastAsia="Times New Roman" w:hAnsi="Archivo" w:cs="Archivo"/>
          <w:color w:val="000000"/>
          <w:lang w:eastAsia="en-GB"/>
        </w:rPr>
        <w:t>, including:</w:t>
      </w:r>
    </w:p>
    <w:p w14:paraId="669BDEB7" w14:textId="2A53F6A3" w:rsidR="000D4635" w:rsidRPr="00794D95" w:rsidRDefault="000D4635" w:rsidP="6F5CCA6F">
      <w:pPr>
        <w:pStyle w:val="ListParagraph"/>
        <w:numPr>
          <w:ilvl w:val="1"/>
          <w:numId w:val="2"/>
        </w:numPr>
        <w:spacing w:after="120"/>
        <w:jc w:val="both"/>
        <w:rPr>
          <w:rFonts w:ascii="Archivo" w:eastAsia="Times New Roman" w:hAnsi="Archivo" w:cs="Archivo"/>
          <w:color w:val="000000"/>
          <w:lang w:val="en-US" w:eastAsia="en-GB"/>
        </w:rPr>
      </w:pPr>
      <w:r w:rsidRPr="6F5CCA6F">
        <w:rPr>
          <w:rFonts w:ascii="Archivo" w:eastAsia="Times New Roman" w:hAnsi="Archivo" w:cs="Archivo"/>
          <w:b/>
          <w:bCs/>
          <w:color w:val="000000" w:themeColor="text1"/>
          <w:lang w:val="en-US" w:eastAsia="en-GB"/>
        </w:rPr>
        <w:t>Project Preparation and Structuring</w:t>
      </w:r>
    </w:p>
    <w:p w14:paraId="4472E71A" w14:textId="09BC108E" w:rsidR="00794D95" w:rsidRDefault="000D4635" w:rsidP="00802A5C">
      <w:pPr>
        <w:pStyle w:val="ListParagraph"/>
        <w:numPr>
          <w:ilvl w:val="2"/>
          <w:numId w:val="2"/>
        </w:numPr>
        <w:spacing w:after="120"/>
        <w:contextualSpacing w:val="0"/>
        <w:jc w:val="both"/>
        <w:rPr>
          <w:rFonts w:ascii="Archivo" w:eastAsia="Times New Roman" w:hAnsi="Archivo" w:cs="Archivo"/>
          <w:color w:val="000000"/>
          <w:lang w:eastAsia="en-GB"/>
        </w:rPr>
      </w:pPr>
      <w:r w:rsidRPr="00794D95">
        <w:rPr>
          <w:rFonts w:ascii="Archivo" w:eastAsia="Times New Roman" w:hAnsi="Archivo" w:cs="Archivo"/>
          <w:color w:val="000000"/>
          <w:lang w:eastAsia="en-GB"/>
        </w:rPr>
        <w:t>Review existing feasibility studies, market demand projections, engineering desig</w:t>
      </w:r>
      <w:r w:rsidR="00794D95">
        <w:rPr>
          <w:rFonts w:ascii="Archivo" w:eastAsia="Times New Roman" w:hAnsi="Archivo" w:cs="Archivo"/>
          <w:color w:val="000000"/>
          <w:lang w:eastAsia="en-GB"/>
        </w:rPr>
        <w:t>ns</w:t>
      </w:r>
      <w:r w:rsidR="00621CB1">
        <w:rPr>
          <w:rFonts w:ascii="Archivo" w:eastAsia="Times New Roman" w:hAnsi="Archivo" w:cs="Archivo"/>
          <w:color w:val="000000"/>
          <w:lang w:eastAsia="en-GB"/>
        </w:rPr>
        <w:t xml:space="preserve">, the preliminary </w:t>
      </w:r>
      <w:r w:rsidR="00DC7EC3">
        <w:rPr>
          <w:rFonts w:ascii="Archivo" w:eastAsia="Times New Roman" w:hAnsi="Archivo" w:cs="Archivo"/>
          <w:color w:val="000000"/>
          <w:lang w:eastAsia="en-GB"/>
        </w:rPr>
        <w:t>Tender</w:t>
      </w:r>
      <w:r w:rsidR="00621CB1">
        <w:rPr>
          <w:rFonts w:ascii="Archivo" w:eastAsia="Times New Roman" w:hAnsi="Archivo" w:cs="Archivo"/>
          <w:color w:val="000000"/>
          <w:lang w:eastAsia="en-GB"/>
        </w:rPr>
        <w:t xml:space="preserve"> structure outlined in the </w:t>
      </w:r>
      <w:r w:rsidR="009B7845">
        <w:rPr>
          <w:rFonts w:ascii="Archivo" w:eastAsia="Times New Roman" w:hAnsi="Archivo" w:cs="Archivo"/>
          <w:color w:val="000000"/>
          <w:lang w:eastAsia="en-GB"/>
        </w:rPr>
        <w:t>Request for Expressions of Interest</w:t>
      </w:r>
      <w:r w:rsidR="009D5D38">
        <w:rPr>
          <w:rFonts w:ascii="Archivo" w:eastAsia="Times New Roman" w:hAnsi="Archivo" w:cs="Archivo"/>
          <w:color w:val="000000"/>
          <w:lang w:eastAsia="en-GB"/>
        </w:rPr>
        <w:t xml:space="preserve"> (prepared by </w:t>
      </w:r>
      <w:r w:rsidR="00B713F5">
        <w:rPr>
          <w:rFonts w:ascii="Archivo" w:eastAsia="Times New Roman" w:hAnsi="Archivo" w:cs="Archivo"/>
          <w:color w:val="000000"/>
          <w:lang w:eastAsia="en-GB"/>
        </w:rPr>
        <w:t>The Buyer</w:t>
      </w:r>
      <w:r w:rsidR="009D5D38">
        <w:rPr>
          <w:rFonts w:ascii="Archivo" w:eastAsia="Times New Roman" w:hAnsi="Archivo" w:cs="Archivo"/>
          <w:color w:val="000000"/>
          <w:lang w:eastAsia="en-GB"/>
        </w:rPr>
        <w:t>)</w:t>
      </w:r>
      <w:r w:rsidR="00631F62">
        <w:rPr>
          <w:rFonts w:ascii="Archivo" w:eastAsia="Times New Roman" w:hAnsi="Archivo" w:cs="Archivo"/>
          <w:color w:val="000000"/>
          <w:lang w:eastAsia="en-GB"/>
        </w:rPr>
        <w:t>, and the expressions of interest</w:t>
      </w:r>
      <w:r w:rsidR="003D393B">
        <w:rPr>
          <w:rFonts w:ascii="Archivo" w:eastAsia="Times New Roman" w:hAnsi="Archivo" w:cs="Archivo"/>
          <w:color w:val="000000"/>
          <w:lang w:val="x-none" w:eastAsia="en-GB"/>
        </w:rPr>
        <w:t xml:space="preserve"> received</w:t>
      </w:r>
      <w:r w:rsidR="00BD2FC8">
        <w:rPr>
          <w:rFonts w:ascii="Archivo" w:eastAsia="Times New Roman" w:hAnsi="Archivo" w:cs="Archivo"/>
          <w:color w:val="000000"/>
          <w:lang w:val="x-none" w:eastAsia="en-GB"/>
        </w:rPr>
        <w:t xml:space="preserve"> from the potential Operators</w:t>
      </w:r>
      <w:r w:rsidRPr="00794D95">
        <w:rPr>
          <w:rFonts w:ascii="Archivo" w:eastAsia="Times New Roman" w:hAnsi="Archivo" w:cs="Archivo"/>
          <w:color w:val="000000"/>
          <w:lang w:eastAsia="en-GB"/>
        </w:rPr>
        <w:t>.</w:t>
      </w:r>
    </w:p>
    <w:p w14:paraId="4FE7F9F3" w14:textId="2FDAC94E" w:rsidR="00F63287" w:rsidRPr="00F63287" w:rsidRDefault="00F63287" w:rsidP="00F63287">
      <w:pPr>
        <w:pStyle w:val="ListParagraph"/>
        <w:numPr>
          <w:ilvl w:val="2"/>
          <w:numId w:val="2"/>
        </w:numPr>
        <w:spacing w:after="120"/>
        <w:contextualSpacing w:val="0"/>
        <w:jc w:val="both"/>
        <w:rPr>
          <w:rFonts w:ascii="Archivo" w:eastAsia="Times New Roman" w:hAnsi="Archivo" w:cs="Archivo"/>
          <w:color w:val="000000"/>
          <w:lang w:eastAsia="en-GB"/>
        </w:rPr>
      </w:pPr>
      <w:r w:rsidRPr="00F63287">
        <w:rPr>
          <w:rFonts w:ascii="Archivo" w:eastAsia="Times New Roman" w:hAnsi="Archivo" w:cs="Archivo"/>
          <w:color w:val="000000"/>
          <w:lang w:eastAsia="en-GB"/>
        </w:rPr>
        <w:t>Develop a detailed project implementation roadmap</w:t>
      </w:r>
      <w:r w:rsidR="001A4645">
        <w:rPr>
          <w:rFonts w:ascii="Archivo" w:eastAsia="Times New Roman" w:hAnsi="Archivo" w:cs="Archivo"/>
          <w:color w:val="000000"/>
          <w:lang w:eastAsia="en-GB"/>
        </w:rPr>
        <w:t xml:space="preserve"> that</w:t>
      </w:r>
      <w:r w:rsidRPr="00F63287">
        <w:rPr>
          <w:rFonts w:ascii="Archivo" w:eastAsia="Times New Roman" w:hAnsi="Archivo" w:cs="Archivo"/>
          <w:color w:val="000000"/>
          <w:lang w:eastAsia="en-GB"/>
        </w:rPr>
        <w:t xml:space="preserve"> clearly outlin</w:t>
      </w:r>
      <w:r w:rsidR="001A4645">
        <w:rPr>
          <w:rFonts w:ascii="Archivo" w:eastAsia="Times New Roman" w:hAnsi="Archivo" w:cs="Archivo"/>
          <w:color w:val="000000"/>
          <w:lang w:eastAsia="en-GB"/>
        </w:rPr>
        <w:t>es</w:t>
      </w:r>
      <w:r w:rsidRPr="00F63287">
        <w:rPr>
          <w:rFonts w:ascii="Archivo" w:eastAsia="Times New Roman" w:hAnsi="Archivo" w:cs="Archivo"/>
          <w:color w:val="000000"/>
          <w:lang w:eastAsia="en-GB"/>
        </w:rPr>
        <w:t xml:space="preserve"> all subsequent steps</w:t>
      </w:r>
      <w:r w:rsidR="00B25D49">
        <w:rPr>
          <w:rFonts w:ascii="Archivo" w:eastAsia="Times New Roman" w:hAnsi="Archivo" w:cs="Archivo"/>
          <w:color w:val="000000"/>
          <w:lang w:eastAsia="en-GB"/>
        </w:rPr>
        <w:t xml:space="preserve"> and</w:t>
      </w:r>
      <w:r w:rsidRPr="00F63287">
        <w:rPr>
          <w:rFonts w:ascii="Archivo" w:eastAsia="Times New Roman" w:hAnsi="Archivo" w:cs="Archivo"/>
          <w:color w:val="000000"/>
          <w:lang w:eastAsia="en-GB"/>
        </w:rPr>
        <w:t xml:space="preserve"> </w:t>
      </w:r>
      <w:r w:rsidR="00B25D49">
        <w:rPr>
          <w:rFonts w:ascii="Archivo" w:eastAsia="Times New Roman" w:hAnsi="Archivo" w:cs="Archivo"/>
          <w:color w:val="000000"/>
          <w:lang w:eastAsia="en-GB"/>
        </w:rPr>
        <w:t xml:space="preserve">key decisions </w:t>
      </w:r>
      <w:r w:rsidR="003B0C48">
        <w:rPr>
          <w:rFonts w:ascii="Archivo" w:eastAsia="Times New Roman" w:hAnsi="Archivo" w:cs="Archivo"/>
          <w:color w:val="000000"/>
          <w:lang w:eastAsia="en-GB"/>
        </w:rPr>
        <w:t>unti</w:t>
      </w:r>
      <w:r w:rsidR="00CF5702">
        <w:rPr>
          <w:rFonts w:ascii="Archivo" w:eastAsia="Times New Roman" w:hAnsi="Archivo" w:cs="Archivo"/>
          <w:color w:val="000000"/>
          <w:lang w:eastAsia="en-GB"/>
        </w:rPr>
        <w:t>l the</w:t>
      </w:r>
      <w:r w:rsidR="00A84FDE">
        <w:rPr>
          <w:rFonts w:ascii="Archivo" w:eastAsia="Times New Roman" w:hAnsi="Archivo" w:cs="Archivo"/>
          <w:color w:val="000000"/>
          <w:lang w:eastAsia="en-GB"/>
        </w:rPr>
        <w:t xml:space="preserve"> signing </w:t>
      </w:r>
      <w:r w:rsidR="00CF5702">
        <w:rPr>
          <w:rFonts w:ascii="Archivo" w:eastAsia="Times New Roman" w:hAnsi="Archivo" w:cs="Archivo"/>
          <w:color w:val="000000"/>
          <w:lang w:eastAsia="en-GB"/>
        </w:rPr>
        <w:t xml:space="preserve">of </w:t>
      </w:r>
      <w:r w:rsidR="00A84FDE">
        <w:rPr>
          <w:rFonts w:ascii="Archivo" w:eastAsia="Times New Roman" w:hAnsi="Archivo" w:cs="Archivo"/>
          <w:color w:val="000000"/>
          <w:lang w:eastAsia="en-GB"/>
        </w:rPr>
        <w:t>a land lease contract and</w:t>
      </w:r>
      <w:r w:rsidRPr="00F63287">
        <w:rPr>
          <w:rFonts w:ascii="Archivo" w:eastAsia="Times New Roman" w:hAnsi="Archivo" w:cs="Archivo"/>
          <w:color w:val="000000"/>
          <w:lang w:eastAsia="en-GB"/>
        </w:rPr>
        <w:t xml:space="preserve"> achieving financial close.</w:t>
      </w:r>
    </w:p>
    <w:p w14:paraId="0A2C37F9" w14:textId="78961E8F" w:rsidR="00926B07" w:rsidRPr="00926B07" w:rsidRDefault="00926B07" w:rsidP="00926B07">
      <w:pPr>
        <w:spacing w:after="120"/>
        <w:jc w:val="both"/>
        <w:rPr>
          <w:rFonts w:ascii="Archivo" w:eastAsia="Times New Roman" w:hAnsi="Archivo" w:cs="Archivo"/>
          <w:color w:val="000000"/>
          <w:lang w:eastAsia="en-GB"/>
        </w:rPr>
      </w:pPr>
      <w:r w:rsidRPr="005C3851">
        <w:rPr>
          <w:rFonts w:ascii="Archivo" w:eastAsia="Times New Roman" w:hAnsi="Archivo" w:cs="Archivo"/>
          <w:b/>
          <w:bCs/>
          <w:color w:val="000000"/>
          <w:lang w:eastAsia="en-GB"/>
        </w:rPr>
        <w:t xml:space="preserve">Deliverable </w:t>
      </w:r>
      <w:r w:rsidR="008E763F">
        <w:rPr>
          <w:rFonts w:ascii="Archivo" w:eastAsia="Times New Roman" w:hAnsi="Archivo" w:cs="Archivo"/>
          <w:b/>
          <w:bCs/>
          <w:color w:val="000000"/>
          <w:lang w:eastAsia="en-GB"/>
        </w:rPr>
        <w:t>for</w:t>
      </w:r>
      <w:r w:rsidRPr="005C3851">
        <w:rPr>
          <w:rFonts w:ascii="Archivo" w:eastAsia="Times New Roman" w:hAnsi="Archivo" w:cs="Archivo"/>
          <w:b/>
          <w:bCs/>
          <w:color w:val="000000"/>
          <w:lang w:eastAsia="en-GB"/>
        </w:rPr>
        <w:t xml:space="preserve"> </w:t>
      </w:r>
      <w:r w:rsidR="00F66B53" w:rsidRPr="005C3851">
        <w:rPr>
          <w:rFonts w:ascii="Archivo" w:eastAsia="Times New Roman" w:hAnsi="Archivo" w:cs="Archivo"/>
          <w:b/>
          <w:bCs/>
          <w:color w:val="000000"/>
          <w:lang w:eastAsia="en-GB"/>
        </w:rPr>
        <w:t xml:space="preserve">scope 2.1. </w:t>
      </w:r>
      <w:r w:rsidR="00895B05">
        <w:rPr>
          <w:rFonts w:ascii="Archivo" w:eastAsia="Times New Roman" w:hAnsi="Archivo" w:cs="Archivo"/>
          <w:color w:val="000000"/>
          <w:lang w:eastAsia="en-GB"/>
        </w:rPr>
        <w:t>A</w:t>
      </w:r>
      <w:r w:rsidR="00F66B53">
        <w:rPr>
          <w:rFonts w:ascii="Archivo" w:eastAsia="Times New Roman" w:hAnsi="Archivo" w:cs="Archivo"/>
          <w:color w:val="000000"/>
          <w:lang w:eastAsia="en-GB"/>
        </w:rPr>
        <w:t xml:space="preserve"> </w:t>
      </w:r>
      <w:r w:rsidR="00F66B53" w:rsidRPr="00F63287">
        <w:rPr>
          <w:rFonts w:ascii="Archivo" w:eastAsia="Times New Roman" w:hAnsi="Archivo" w:cs="Archivo"/>
          <w:color w:val="000000"/>
          <w:lang w:eastAsia="en-GB"/>
        </w:rPr>
        <w:t>presentation</w:t>
      </w:r>
      <w:r w:rsidR="00E14AA7" w:rsidRPr="00F63287">
        <w:rPr>
          <w:rFonts w:ascii="Archivo" w:eastAsia="Times New Roman" w:hAnsi="Archivo" w:cs="Archivo"/>
          <w:color w:val="000000"/>
          <w:lang w:eastAsia="en-GB"/>
        </w:rPr>
        <w:t xml:space="preserve"> material</w:t>
      </w:r>
      <w:r w:rsidR="00871179" w:rsidRPr="00F63287">
        <w:rPr>
          <w:rFonts w:ascii="Archivo" w:eastAsia="Times New Roman" w:hAnsi="Archivo" w:cs="Archivo"/>
          <w:color w:val="000000"/>
          <w:lang w:eastAsia="en-GB"/>
        </w:rPr>
        <w:t xml:space="preserve"> </w:t>
      </w:r>
      <w:r w:rsidR="00256045" w:rsidRPr="00F63287">
        <w:rPr>
          <w:rFonts w:ascii="Archivo" w:eastAsia="Times New Roman" w:hAnsi="Archivo" w:cs="Archivo"/>
          <w:color w:val="000000"/>
          <w:lang w:eastAsia="en-GB"/>
        </w:rPr>
        <w:t xml:space="preserve">intended for internal </w:t>
      </w:r>
      <w:r w:rsidR="00E479F6">
        <w:rPr>
          <w:rFonts w:ascii="Archivo" w:eastAsia="Times New Roman" w:hAnsi="Archivo" w:cs="Archivo"/>
          <w:color w:val="000000"/>
          <w:lang w:eastAsia="en-GB"/>
        </w:rPr>
        <w:t>use</w:t>
      </w:r>
      <w:r w:rsidR="00256045" w:rsidRPr="00F63287">
        <w:rPr>
          <w:rFonts w:ascii="Archivo" w:eastAsia="Times New Roman" w:hAnsi="Archivo" w:cs="Archivo"/>
          <w:color w:val="000000"/>
          <w:lang w:eastAsia="en-GB"/>
        </w:rPr>
        <w:t xml:space="preserve"> </w:t>
      </w:r>
      <w:r w:rsidR="00E479F6">
        <w:rPr>
          <w:rFonts w:ascii="Archivo" w:eastAsia="Times New Roman" w:hAnsi="Archivo" w:cs="Archivo"/>
          <w:color w:val="000000"/>
          <w:lang w:eastAsia="en-GB"/>
        </w:rPr>
        <w:t>by</w:t>
      </w:r>
      <w:r w:rsidR="00256045" w:rsidRPr="00F63287">
        <w:rPr>
          <w:rFonts w:ascii="Archivo" w:eastAsia="Times New Roman" w:hAnsi="Archivo" w:cs="Archivo"/>
          <w:color w:val="000000"/>
          <w:lang w:eastAsia="en-GB"/>
        </w:rPr>
        <w:t xml:space="preserve"> </w:t>
      </w:r>
      <w:r w:rsidR="00B713F5">
        <w:rPr>
          <w:rFonts w:ascii="Archivo" w:eastAsia="Times New Roman" w:hAnsi="Archivo" w:cs="Archivo"/>
          <w:color w:val="000000"/>
          <w:lang w:eastAsia="en-GB"/>
        </w:rPr>
        <w:t>The Buyer</w:t>
      </w:r>
      <w:r w:rsidR="00E479F6">
        <w:rPr>
          <w:rFonts w:ascii="Archivo" w:eastAsia="Times New Roman" w:hAnsi="Archivo" w:cs="Archivo"/>
          <w:color w:val="000000"/>
          <w:lang w:eastAsia="en-GB"/>
        </w:rPr>
        <w:t>,</w:t>
      </w:r>
      <w:r w:rsidR="00974A18">
        <w:rPr>
          <w:rFonts w:ascii="Archivo" w:eastAsia="Times New Roman" w:hAnsi="Archivo" w:cs="Archivo"/>
          <w:color w:val="000000"/>
          <w:lang w:eastAsia="en-GB"/>
        </w:rPr>
        <w:t xml:space="preserve"> </w:t>
      </w:r>
      <w:r w:rsidR="000E282F">
        <w:rPr>
          <w:rFonts w:ascii="Archivo" w:eastAsia="Times New Roman" w:hAnsi="Archivo" w:cs="Archivo"/>
          <w:color w:val="000000"/>
          <w:lang w:eastAsia="en-GB"/>
        </w:rPr>
        <w:t xml:space="preserve">outlining the summary of reviewed materials, </w:t>
      </w:r>
      <w:r w:rsidR="00C145C3">
        <w:rPr>
          <w:rFonts w:ascii="Archivo" w:eastAsia="Times New Roman" w:hAnsi="Archivo" w:cs="Archivo"/>
          <w:color w:val="000000"/>
          <w:lang w:eastAsia="en-GB"/>
        </w:rPr>
        <w:t xml:space="preserve">feedback regarding the preliminary </w:t>
      </w:r>
      <w:r w:rsidR="00DC7EC3">
        <w:rPr>
          <w:rFonts w:ascii="Archivo" w:eastAsia="Times New Roman" w:hAnsi="Archivo" w:cs="Archivo"/>
          <w:color w:val="000000"/>
          <w:lang w:eastAsia="en-GB"/>
        </w:rPr>
        <w:t>Tender</w:t>
      </w:r>
      <w:r w:rsidR="00C145C3">
        <w:rPr>
          <w:rFonts w:ascii="Archivo" w:eastAsia="Times New Roman" w:hAnsi="Archivo" w:cs="Archivo"/>
          <w:color w:val="000000"/>
          <w:lang w:eastAsia="en-GB"/>
        </w:rPr>
        <w:t xml:space="preserve"> structure, </w:t>
      </w:r>
      <w:r w:rsidR="00A51BB0">
        <w:rPr>
          <w:rFonts w:ascii="Archivo" w:eastAsia="Times New Roman" w:hAnsi="Archivo" w:cs="Archivo"/>
          <w:color w:val="000000"/>
          <w:lang w:eastAsia="en-GB"/>
        </w:rPr>
        <w:t>key decision points</w:t>
      </w:r>
      <w:r w:rsidR="004217B7">
        <w:rPr>
          <w:rFonts w:ascii="Archivo" w:eastAsia="Times New Roman" w:hAnsi="Archivo" w:cs="Archivo"/>
          <w:color w:val="000000"/>
          <w:lang w:eastAsia="en-GB"/>
        </w:rPr>
        <w:t xml:space="preserve">, </w:t>
      </w:r>
      <w:r w:rsidR="00C145C3">
        <w:rPr>
          <w:rFonts w:ascii="Archivo" w:eastAsia="Times New Roman" w:hAnsi="Archivo" w:cs="Archivo"/>
          <w:color w:val="000000"/>
          <w:lang w:eastAsia="en-GB"/>
        </w:rPr>
        <w:t xml:space="preserve">and a detailed </w:t>
      </w:r>
      <w:r w:rsidR="00DD73C9">
        <w:rPr>
          <w:rFonts w:ascii="Archivo" w:eastAsia="Times New Roman" w:hAnsi="Archivo" w:cs="Archivo"/>
          <w:color w:val="000000"/>
          <w:lang w:eastAsia="en-GB"/>
        </w:rPr>
        <w:t>roadmap</w:t>
      </w:r>
      <w:r w:rsidR="00A51BB0">
        <w:rPr>
          <w:rFonts w:ascii="Archivo" w:eastAsia="Times New Roman" w:hAnsi="Archivo" w:cs="Archivo"/>
          <w:color w:val="000000"/>
          <w:lang w:eastAsia="en-GB"/>
        </w:rPr>
        <w:t xml:space="preserve"> (approved by </w:t>
      </w:r>
      <w:r w:rsidR="00B713F5">
        <w:rPr>
          <w:rFonts w:ascii="Archivo" w:eastAsia="Times New Roman" w:hAnsi="Archivo" w:cs="Archivo"/>
          <w:color w:val="000000"/>
          <w:lang w:eastAsia="en-GB"/>
        </w:rPr>
        <w:t>The Buyer</w:t>
      </w:r>
      <w:r w:rsidR="00A51BB0">
        <w:rPr>
          <w:rFonts w:ascii="Archivo" w:eastAsia="Times New Roman" w:hAnsi="Archivo" w:cs="Archivo"/>
          <w:color w:val="000000"/>
          <w:lang w:eastAsia="en-GB"/>
        </w:rPr>
        <w:t>)</w:t>
      </w:r>
      <w:r w:rsidR="00DD73C9">
        <w:rPr>
          <w:rFonts w:ascii="Archivo" w:eastAsia="Times New Roman" w:hAnsi="Archivo" w:cs="Archivo"/>
          <w:color w:val="000000"/>
          <w:lang w:eastAsia="en-GB"/>
        </w:rPr>
        <w:t xml:space="preserve"> of the </w:t>
      </w:r>
      <w:r w:rsidR="00BD2FC8">
        <w:rPr>
          <w:rFonts w:ascii="Archivo" w:eastAsia="Times New Roman" w:hAnsi="Archivo" w:cs="Archivo"/>
          <w:color w:val="000000"/>
          <w:lang w:val="x-none" w:eastAsia="en-GB"/>
        </w:rPr>
        <w:t>following</w:t>
      </w:r>
      <w:r w:rsidR="00DD73C9">
        <w:rPr>
          <w:rFonts w:ascii="Archivo" w:eastAsia="Times New Roman" w:hAnsi="Archivo" w:cs="Archivo"/>
          <w:color w:val="000000"/>
          <w:lang w:eastAsia="en-GB"/>
        </w:rPr>
        <w:t xml:space="preserve"> steps</w:t>
      </w:r>
      <w:r w:rsidR="000E0749">
        <w:rPr>
          <w:rFonts w:ascii="Archivo" w:eastAsia="Times New Roman" w:hAnsi="Archivo" w:cs="Archivo"/>
          <w:color w:val="000000"/>
          <w:lang w:eastAsia="en-GB"/>
        </w:rPr>
        <w:t xml:space="preserve"> </w:t>
      </w:r>
      <w:r w:rsidR="00A51BB0">
        <w:rPr>
          <w:rFonts w:ascii="Archivo" w:eastAsia="Times New Roman" w:hAnsi="Archivo" w:cs="Archivo"/>
          <w:color w:val="000000"/>
          <w:lang w:eastAsia="en-GB"/>
        </w:rPr>
        <w:t xml:space="preserve">in the </w:t>
      </w:r>
      <w:r w:rsidR="00B25D49">
        <w:rPr>
          <w:rFonts w:ascii="Archivo" w:eastAsia="Times New Roman" w:hAnsi="Archivo" w:cs="Archivo"/>
          <w:color w:val="000000"/>
          <w:lang w:eastAsia="en-GB"/>
        </w:rPr>
        <w:t>transaction</w:t>
      </w:r>
      <w:r w:rsidR="00A51BB0">
        <w:rPr>
          <w:rFonts w:ascii="Archivo" w:eastAsia="Times New Roman" w:hAnsi="Archivo" w:cs="Archivo"/>
          <w:color w:val="000000"/>
          <w:lang w:eastAsia="en-GB"/>
        </w:rPr>
        <w:t xml:space="preserve"> process</w:t>
      </w:r>
      <w:r w:rsidR="00DD73C9">
        <w:rPr>
          <w:rFonts w:ascii="Archivo" w:eastAsia="Times New Roman" w:hAnsi="Archivo" w:cs="Archivo"/>
          <w:color w:val="000000"/>
          <w:lang w:eastAsia="en-GB"/>
        </w:rPr>
        <w:t xml:space="preserve"> until financial closure.</w:t>
      </w:r>
    </w:p>
    <w:p w14:paraId="5152A7A2" w14:textId="77777777" w:rsidR="000D4635" w:rsidRPr="000D4635" w:rsidRDefault="000D4635" w:rsidP="00682C58">
      <w:pPr>
        <w:spacing w:after="120"/>
        <w:jc w:val="both"/>
        <w:rPr>
          <w:rFonts w:ascii="Archivo" w:eastAsia="Times New Roman" w:hAnsi="Archivo" w:cs="Archivo"/>
          <w:color w:val="000000"/>
          <w:lang w:eastAsia="en-GB"/>
        </w:rPr>
      </w:pPr>
    </w:p>
    <w:p w14:paraId="6AF5E324" w14:textId="40B82CC3" w:rsidR="000D4635" w:rsidRPr="00032005" w:rsidRDefault="000D4635" w:rsidP="6F5CCA6F">
      <w:pPr>
        <w:pStyle w:val="ListParagraph"/>
        <w:numPr>
          <w:ilvl w:val="1"/>
          <w:numId w:val="2"/>
        </w:numPr>
        <w:spacing w:after="120"/>
        <w:contextualSpacing w:val="0"/>
        <w:jc w:val="both"/>
        <w:rPr>
          <w:rFonts w:ascii="Archivo" w:eastAsia="Times New Roman" w:hAnsi="Archivo" w:cs="Archivo"/>
          <w:b/>
          <w:bCs/>
          <w:color w:val="000000"/>
          <w:lang w:eastAsia="en-GB"/>
        </w:rPr>
      </w:pPr>
      <w:r w:rsidRPr="00032005">
        <w:rPr>
          <w:rFonts w:ascii="Archivo" w:eastAsia="Times New Roman" w:hAnsi="Archivo" w:cs="Archivo"/>
          <w:b/>
          <w:bCs/>
          <w:color w:val="000000"/>
          <w:lang w:eastAsia="en-GB"/>
        </w:rPr>
        <w:t>Legal and Regulatory Review</w:t>
      </w:r>
    </w:p>
    <w:p w14:paraId="26B54B5F" w14:textId="6C1BE685" w:rsidR="00BF71D9" w:rsidRPr="00032005" w:rsidRDefault="580E67ED" w:rsidP="6F5CCA6F">
      <w:pPr>
        <w:pStyle w:val="ListParagraph"/>
        <w:numPr>
          <w:ilvl w:val="2"/>
          <w:numId w:val="2"/>
        </w:numPr>
        <w:spacing w:after="120"/>
        <w:contextualSpacing w:val="0"/>
        <w:jc w:val="both"/>
        <w:rPr>
          <w:rFonts w:ascii="Archivo" w:eastAsia="Times New Roman" w:hAnsi="Archivo" w:cs="Archivo"/>
          <w:color w:val="000000"/>
          <w:lang w:eastAsia="en-GB"/>
        </w:rPr>
      </w:pPr>
      <w:r w:rsidRPr="00032005">
        <w:rPr>
          <w:rFonts w:ascii="Archivo" w:eastAsia="Times New Roman" w:hAnsi="Archivo" w:cs="Archivo"/>
          <w:color w:val="000000"/>
          <w:lang w:eastAsia="en-GB"/>
        </w:rPr>
        <w:t xml:space="preserve">Identify and analyze </w:t>
      </w:r>
      <w:r w:rsidR="003469F2">
        <w:rPr>
          <w:rFonts w:ascii="Archivo" w:eastAsia="Times New Roman" w:hAnsi="Archivo" w:cs="Archivo"/>
          <w:color w:val="000000"/>
          <w:lang w:eastAsia="en-GB"/>
        </w:rPr>
        <w:t xml:space="preserve">the </w:t>
      </w:r>
      <w:r w:rsidRPr="00032005">
        <w:rPr>
          <w:rFonts w:ascii="Archivo" w:eastAsia="Times New Roman" w:hAnsi="Archivo" w:cs="Archivo"/>
          <w:color w:val="000000"/>
          <w:lang w:eastAsia="en-GB"/>
        </w:rPr>
        <w:t xml:space="preserve">relevant </w:t>
      </w:r>
      <w:r w:rsidR="00121256" w:rsidRPr="00032005">
        <w:rPr>
          <w:rFonts w:ascii="Archivo" w:eastAsia="Times New Roman" w:hAnsi="Archivo" w:cs="Archivo"/>
          <w:color w:val="000000"/>
          <w:lang w:eastAsia="en-GB"/>
        </w:rPr>
        <w:t>Lithuanian</w:t>
      </w:r>
      <w:r w:rsidR="00121256">
        <w:rPr>
          <w:rStyle w:val="FootnoteReference"/>
          <w:rFonts w:ascii="Archivo" w:eastAsia="Times New Roman" w:hAnsi="Archivo" w:cs="Archivo"/>
          <w:color w:val="000000"/>
          <w:lang w:eastAsia="en-GB"/>
        </w:rPr>
        <w:footnoteReference w:id="1"/>
      </w:r>
      <w:r w:rsidR="00121256">
        <w:rPr>
          <w:rFonts w:ascii="Archivo" w:eastAsia="Times New Roman" w:hAnsi="Archivo" w:cs="Archivo"/>
          <w:color w:val="000000"/>
          <w:lang w:eastAsia="en-GB"/>
        </w:rPr>
        <w:t xml:space="preserve"> and </w:t>
      </w:r>
      <w:r w:rsidR="009347FD" w:rsidRPr="00032005">
        <w:rPr>
          <w:rFonts w:ascii="Archivo" w:eastAsia="Times New Roman" w:hAnsi="Archivo" w:cs="Archivo"/>
          <w:color w:val="000000"/>
          <w:lang w:eastAsia="en-GB"/>
        </w:rPr>
        <w:t xml:space="preserve">European Union </w:t>
      </w:r>
      <w:r w:rsidRPr="00032005">
        <w:rPr>
          <w:rFonts w:ascii="Archivo" w:eastAsia="Times New Roman" w:hAnsi="Archivo" w:cs="Archivo"/>
          <w:color w:val="000000"/>
          <w:lang w:eastAsia="en-GB"/>
        </w:rPr>
        <w:t xml:space="preserve">legislation, regulations, and guidelines applicable to port </w:t>
      </w:r>
      <w:r w:rsidR="5F805814" w:rsidRPr="00032005">
        <w:rPr>
          <w:rFonts w:ascii="Archivo" w:eastAsia="Times New Roman" w:hAnsi="Archivo" w:cs="Archivo"/>
          <w:color w:val="000000"/>
          <w:lang w:eastAsia="en-GB"/>
        </w:rPr>
        <w:t>land lease</w:t>
      </w:r>
      <w:r w:rsidRPr="00032005">
        <w:rPr>
          <w:rFonts w:ascii="Archivo" w:eastAsia="Times New Roman" w:hAnsi="Archivo" w:cs="Archivo"/>
          <w:color w:val="000000"/>
          <w:lang w:eastAsia="en-GB"/>
        </w:rPr>
        <w:t>.</w:t>
      </w:r>
    </w:p>
    <w:p w14:paraId="7D4077CD" w14:textId="1D49087C" w:rsidR="00BF71D9" w:rsidRPr="00B328DA" w:rsidRDefault="000D4635" w:rsidP="00682C58">
      <w:pPr>
        <w:pStyle w:val="ListParagraph"/>
        <w:numPr>
          <w:ilvl w:val="2"/>
          <w:numId w:val="2"/>
        </w:numPr>
        <w:spacing w:after="120"/>
        <w:contextualSpacing w:val="0"/>
        <w:jc w:val="both"/>
        <w:rPr>
          <w:rFonts w:ascii="Archivo" w:eastAsia="Times New Roman" w:hAnsi="Archivo" w:cs="Archivo"/>
          <w:color w:val="000000"/>
          <w:lang w:eastAsia="en-GB"/>
        </w:rPr>
      </w:pPr>
      <w:r w:rsidRPr="00B328DA">
        <w:rPr>
          <w:rFonts w:ascii="Archivo" w:eastAsia="Times New Roman" w:hAnsi="Archivo" w:cs="Archivo"/>
          <w:color w:val="000000"/>
          <w:lang w:eastAsia="en-GB"/>
        </w:rPr>
        <w:t>Provide</w:t>
      </w:r>
      <w:r w:rsidR="00AA56B9" w:rsidRPr="00B328DA">
        <w:rPr>
          <w:rFonts w:ascii="Archivo" w:eastAsia="Times New Roman" w:hAnsi="Archivo" w:cs="Archivo"/>
          <w:color w:val="000000"/>
          <w:lang w:eastAsia="en-GB"/>
        </w:rPr>
        <w:t xml:space="preserve"> a clear</w:t>
      </w:r>
      <w:r w:rsidRPr="00B328DA">
        <w:rPr>
          <w:rFonts w:ascii="Archivo" w:eastAsia="Times New Roman" w:hAnsi="Archivo" w:cs="Archivo"/>
          <w:color w:val="000000"/>
          <w:lang w:eastAsia="en-GB"/>
        </w:rPr>
        <w:t xml:space="preserve"> </w:t>
      </w:r>
      <w:r w:rsidR="00AA56B9" w:rsidRPr="00B328DA">
        <w:rPr>
          <w:rFonts w:ascii="Archivo" w:eastAsia="Times New Roman" w:hAnsi="Archivo" w:cs="Archivo"/>
          <w:color w:val="000000"/>
          <w:lang w:eastAsia="en-GB"/>
        </w:rPr>
        <w:t>plan</w:t>
      </w:r>
      <w:r w:rsidRPr="00B328DA">
        <w:rPr>
          <w:rFonts w:ascii="Archivo" w:eastAsia="Times New Roman" w:hAnsi="Archivo" w:cs="Archivo"/>
          <w:color w:val="000000"/>
          <w:lang w:eastAsia="en-GB"/>
        </w:rPr>
        <w:t xml:space="preserve"> </w:t>
      </w:r>
      <w:r w:rsidR="0094105C">
        <w:rPr>
          <w:rFonts w:ascii="Archivo" w:eastAsia="Times New Roman" w:hAnsi="Archivo" w:cs="Archivo"/>
          <w:color w:val="000000"/>
          <w:lang w:eastAsia="en-GB"/>
        </w:rPr>
        <w:t xml:space="preserve">outlining the necessary regulatory changes, approvals, consents, and permits required to organize the </w:t>
      </w:r>
      <w:r w:rsidR="00AD51CB">
        <w:rPr>
          <w:rFonts w:ascii="Archivo" w:eastAsia="Times New Roman" w:hAnsi="Archivo" w:cs="Archivo"/>
          <w:color w:val="000000"/>
          <w:lang w:eastAsia="en-GB"/>
        </w:rPr>
        <w:t>Tender</w:t>
      </w:r>
      <w:r w:rsidR="0094105C">
        <w:rPr>
          <w:rFonts w:ascii="Archivo" w:eastAsia="Times New Roman" w:hAnsi="Archivo" w:cs="Archivo"/>
          <w:color w:val="000000"/>
          <w:lang w:eastAsia="en-GB"/>
        </w:rPr>
        <w:t xml:space="preserve"> </w:t>
      </w:r>
      <w:r w:rsidR="00087F17">
        <w:rPr>
          <w:rFonts w:ascii="Archivo" w:eastAsia="Times New Roman" w:hAnsi="Archivo" w:cs="Archivo"/>
          <w:color w:val="000000"/>
          <w:lang w:val="x-none" w:eastAsia="en-GB"/>
        </w:rPr>
        <w:t>successfully</w:t>
      </w:r>
      <w:r w:rsidR="0094105C">
        <w:rPr>
          <w:rFonts w:ascii="Archivo" w:eastAsia="Times New Roman" w:hAnsi="Archivo" w:cs="Archivo"/>
          <w:color w:val="000000"/>
          <w:lang w:eastAsia="en-GB"/>
        </w:rPr>
        <w:t>.</w:t>
      </w:r>
    </w:p>
    <w:p w14:paraId="2B506D78" w14:textId="3254E0CA" w:rsidR="000D4635" w:rsidRDefault="000D4635" w:rsidP="00682C58">
      <w:pPr>
        <w:pStyle w:val="ListParagraph"/>
        <w:numPr>
          <w:ilvl w:val="2"/>
          <w:numId w:val="2"/>
        </w:numPr>
        <w:spacing w:after="120"/>
        <w:contextualSpacing w:val="0"/>
        <w:jc w:val="both"/>
        <w:rPr>
          <w:rFonts w:ascii="Archivo" w:eastAsia="Times New Roman" w:hAnsi="Archivo" w:cs="Archivo"/>
          <w:color w:val="000000"/>
          <w:lang w:eastAsia="en-GB"/>
        </w:rPr>
      </w:pPr>
      <w:r w:rsidRPr="00BF71D9">
        <w:rPr>
          <w:rFonts w:ascii="Archivo" w:eastAsia="Times New Roman" w:hAnsi="Archivo" w:cs="Archivo"/>
          <w:color w:val="000000"/>
          <w:lang w:eastAsia="en-GB"/>
        </w:rPr>
        <w:t>Identify potential legal risks, including environmental and social impact considerations, and propose mitigation measures.</w:t>
      </w:r>
    </w:p>
    <w:p w14:paraId="31A62F88" w14:textId="7AFADB82" w:rsidR="00056389" w:rsidRPr="00056389" w:rsidRDefault="00056389" w:rsidP="00056389">
      <w:pPr>
        <w:spacing w:after="120"/>
        <w:jc w:val="both"/>
        <w:rPr>
          <w:rFonts w:ascii="Archivo" w:eastAsia="Times New Roman" w:hAnsi="Archivo" w:cs="Archivo"/>
          <w:color w:val="000000"/>
          <w:lang w:eastAsia="en-GB"/>
        </w:rPr>
      </w:pPr>
      <w:r w:rsidRPr="00BA7932">
        <w:rPr>
          <w:rFonts w:ascii="Archivo" w:eastAsia="Times New Roman" w:hAnsi="Archivo" w:cs="Archivo"/>
          <w:b/>
          <w:bCs/>
          <w:color w:val="000000"/>
          <w:lang w:eastAsia="en-GB"/>
        </w:rPr>
        <w:t xml:space="preserve">Deliverable </w:t>
      </w:r>
      <w:r w:rsidR="008E763F">
        <w:rPr>
          <w:rFonts w:ascii="Archivo" w:eastAsia="Times New Roman" w:hAnsi="Archivo" w:cs="Archivo"/>
          <w:b/>
          <w:bCs/>
          <w:color w:val="000000"/>
          <w:lang w:eastAsia="en-GB"/>
        </w:rPr>
        <w:t>for</w:t>
      </w:r>
      <w:r w:rsidRPr="00BA7932">
        <w:rPr>
          <w:rFonts w:ascii="Archivo" w:eastAsia="Times New Roman" w:hAnsi="Archivo" w:cs="Archivo"/>
          <w:b/>
          <w:bCs/>
          <w:color w:val="000000"/>
          <w:lang w:eastAsia="en-GB"/>
        </w:rPr>
        <w:t xml:space="preserve"> scope 2.2.</w:t>
      </w:r>
      <w:r w:rsidR="00F804AC">
        <w:rPr>
          <w:rFonts w:ascii="Archivo" w:eastAsia="Times New Roman" w:hAnsi="Archivo" w:cs="Archivo"/>
          <w:color w:val="000000"/>
          <w:lang w:eastAsia="en-GB"/>
        </w:rPr>
        <w:t xml:space="preserve"> </w:t>
      </w:r>
      <w:r w:rsidR="00895B05">
        <w:rPr>
          <w:rFonts w:ascii="Archivo" w:eastAsia="Times New Roman" w:hAnsi="Archivo" w:cs="Archivo"/>
          <w:color w:val="000000"/>
          <w:lang w:eastAsia="en-GB"/>
        </w:rPr>
        <w:t xml:space="preserve">A </w:t>
      </w:r>
      <w:r w:rsidR="00C63CFF" w:rsidRPr="00C63CFF">
        <w:rPr>
          <w:rFonts w:ascii="Archivo" w:eastAsia="Times New Roman" w:hAnsi="Archivo" w:cs="Archivo"/>
          <w:color w:val="000000"/>
          <w:lang w:eastAsia="en-GB"/>
        </w:rPr>
        <w:t xml:space="preserve">concise document providing a </w:t>
      </w:r>
      <w:r w:rsidR="00C63CFF" w:rsidRPr="00AD51CB">
        <w:rPr>
          <w:rFonts w:ascii="Archivo" w:eastAsia="Times New Roman" w:hAnsi="Archivo" w:cs="Archivo"/>
          <w:color w:val="000000"/>
          <w:lang w:eastAsia="en-GB"/>
        </w:rPr>
        <w:t xml:space="preserve">legal </w:t>
      </w:r>
      <w:r w:rsidR="007C5A24">
        <w:rPr>
          <w:rFonts w:ascii="Archivo" w:eastAsia="Times New Roman" w:hAnsi="Archivo" w:cs="Archivo"/>
          <w:color w:val="000000"/>
          <w:lang w:eastAsia="en-GB"/>
        </w:rPr>
        <w:t>assessment</w:t>
      </w:r>
      <w:r w:rsidR="00C63CFF" w:rsidRPr="00C63CFF">
        <w:rPr>
          <w:rFonts w:ascii="Archivo" w:eastAsia="Times New Roman" w:hAnsi="Archivo" w:cs="Archivo"/>
          <w:color w:val="000000"/>
          <w:lang w:eastAsia="en-GB"/>
        </w:rPr>
        <w:t xml:space="preserve"> </w:t>
      </w:r>
      <w:r w:rsidR="00AD51CB">
        <w:rPr>
          <w:rFonts w:ascii="Archivo" w:eastAsia="Times New Roman" w:hAnsi="Archivo" w:cs="Archivo"/>
          <w:color w:val="000000"/>
          <w:lang w:eastAsia="en-GB"/>
        </w:rPr>
        <w:t>of</w:t>
      </w:r>
      <w:r w:rsidR="00C63CFF" w:rsidRPr="00C63CFF">
        <w:rPr>
          <w:rFonts w:ascii="Archivo" w:eastAsia="Times New Roman" w:hAnsi="Archivo" w:cs="Archivo"/>
          <w:color w:val="000000"/>
          <w:lang w:eastAsia="en-GB"/>
        </w:rPr>
        <w:t xml:space="preserve"> the applicable laws and regulations, along with clear recommendations for necessary regulatory changes. The document should also include an evaluation of legal risks and propose corresponding mitigation measures.</w:t>
      </w:r>
    </w:p>
    <w:p w14:paraId="47846D75" w14:textId="77777777" w:rsidR="000D4635" w:rsidRPr="000D4635" w:rsidRDefault="000D4635" w:rsidP="00682C58">
      <w:pPr>
        <w:spacing w:after="120"/>
        <w:jc w:val="both"/>
        <w:rPr>
          <w:rFonts w:ascii="Archivo" w:eastAsia="Times New Roman" w:hAnsi="Archivo" w:cs="Archivo"/>
          <w:color w:val="000000"/>
          <w:lang w:eastAsia="en-GB"/>
        </w:rPr>
      </w:pPr>
    </w:p>
    <w:p w14:paraId="3E680BAD" w14:textId="10F70962" w:rsidR="000D4635" w:rsidRPr="007F490F" w:rsidRDefault="000D4635" w:rsidP="007F490F">
      <w:pPr>
        <w:pStyle w:val="ListParagraph"/>
        <w:numPr>
          <w:ilvl w:val="1"/>
          <w:numId w:val="2"/>
        </w:numPr>
        <w:spacing w:after="120"/>
        <w:contextualSpacing w:val="0"/>
        <w:jc w:val="both"/>
        <w:rPr>
          <w:rFonts w:ascii="Archivo" w:eastAsia="Times New Roman" w:hAnsi="Archivo" w:cs="Archivo"/>
          <w:b/>
          <w:bCs/>
          <w:color w:val="000000"/>
          <w:lang w:eastAsia="en-GB"/>
        </w:rPr>
      </w:pPr>
      <w:r w:rsidRPr="000D4635">
        <w:rPr>
          <w:rFonts w:ascii="Archivo" w:eastAsia="Times New Roman" w:hAnsi="Archivo" w:cs="Archivo"/>
          <w:b/>
          <w:bCs/>
          <w:color w:val="000000"/>
          <w:lang w:eastAsia="en-GB"/>
        </w:rPr>
        <w:t>Financial and Economic Analysis</w:t>
      </w:r>
    </w:p>
    <w:p w14:paraId="3894D473" w14:textId="6184F62E" w:rsidR="000D4635" w:rsidRPr="00CA004D" w:rsidRDefault="00CA004D" w:rsidP="6F5CCA6F">
      <w:pPr>
        <w:pStyle w:val="ListParagraph"/>
        <w:numPr>
          <w:ilvl w:val="2"/>
          <w:numId w:val="2"/>
        </w:numPr>
        <w:spacing w:after="120"/>
        <w:contextualSpacing w:val="0"/>
        <w:jc w:val="both"/>
        <w:rPr>
          <w:rFonts w:ascii="Archivo" w:eastAsia="Times New Roman" w:hAnsi="Archivo" w:cs="Archivo"/>
          <w:color w:val="000000"/>
          <w:lang w:eastAsia="en-GB"/>
        </w:rPr>
      </w:pPr>
      <w:r>
        <w:rPr>
          <w:rFonts w:ascii="Archivo" w:eastAsia="Times New Roman" w:hAnsi="Archivo" w:cs="Archivo"/>
          <w:color w:val="000000"/>
          <w:lang w:eastAsia="en-GB"/>
        </w:rPr>
        <w:t>Review and u</w:t>
      </w:r>
      <w:r w:rsidR="000D4635" w:rsidRPr="00CA004D">
        <w:rPr>
          <w:rFonts w:ascii="Archivo" w:eastAsia="Times New Roman" w:hAnsi="Archivo" w:cs="Archivo"/>
          <w:color w:val="000000"/>
          <w:lang w:eastAsia="en-GB"/>
        </w:rPr>
        <w:t>pdate</w:t>
      </w:r>
      <w:r>
        <w:rPr>
          <w:rFonts w:ascii="Archivo" w:eastAsia="Times New Roman" w:hAnsi="Archivo" w:cs="Archivo"/>
          <w:color w:val="000000"/>
          <w:lang w:eastAsia="en-GB"/>
        </w:rPr>
        <w:t xml:space="preserve">, </w:t>
      </w:r>
      <w:r w:rsidR="00F10980">
        <w:rPr>
          <w:rFonts w:ascii="Archivo" w:eastAsia="Times New Roman" w:hAnsi="Archivo" w:cs="Archivo"/>
          <w:color w:val="000000"/>
          <w:lang w:eastAsia="en-GB"/>
        </w:rPr>
        <w:t>as</w:t>
      </w:r>
      <w:r>
        <w:rPr>
          <w:rFonts w:ascii="Archivo" w:eastAsia="Times New Roman" w:hAnsi="Archivo" w:cs="Archivo"/>
          <w:color w:val="000000"/>
          <w:lang w:eastAsia="en-GB"/>
        </w:rPr>
        <w:t xml:space="preserve"> necessary,</w:t>
      </w:r>
      <w:r w:rsidR="000D4635" w:rsidRPr="00CA004D">
        <w:rPr>
          <w:rFonts w:ascii="Archivo" w:eastAsia="Times New Roman" w:hAnsi="Archivo" w:cs="Archivo"/>
          <w:color w:val="000000"/>
          <w:lang w:eastAsia="en-GB"/>
        </w:rPr>
        <w:t xml:space="preserve"> </w:t>
      </w:r>
      <w:r w:rsidR="00F10980">
        <w:rPr>
          <w:rFonts w:ascii="Archivo" w:eastAsia="Times New Roman" w:hAnsi="Archivo" w:cs="Archivo"/>
          <w:color w:val="000000"/>
          <w:lang w:eastAsia="en-GB"/>
        </w:rPr>
        <w:t xml:space="preserve">the </w:t>
      </w:r>
      <w:r w:rsidR="000D4635" w:rsidRPr="00CA004D">
        <w:rPr>
          <w:rFonts w:ascii="Archivo" w:eastAsia="Times New Roman" w:hAnsi="Archivo" w:cs="Archivo"/>
          <w:color w:val="000000"/>
          <w:lang w:eastAsia="en-GB"/>
        </w:rPr>
        <w:t xml:space="preserve">financial models for the </w:t>
      </w:r>
      <w:r w:rsidR="0A54DFA7" w:rsidRPr="00CA004D">
        <w:rPr>
          <w:rFonts w:ascii="Archivo" w:eastAsia="Times New Roman" w:hAnsi="Archivo" w:cs="Archivo"/>
          <w:color w:val="000000"/>
          <w:lang w:eastAsia="en-GB"/>
        </w:rPr>
        <w:t>lease agreement</w:t>
      </w:r>
      <w:r w:rsidR="000D4635" w:rsidRPr="00CA004D">
        <w:rPr>
          <w:rFonts w:ascii="Archivo" w:eastAsia="Times New Roman" w:hAnsi="Archivo" w:cs="Archivo"/>
          <w:color w:val="000000"/>
          <w:lang w:eastAsia="en-GB"/>
        </w:rPr>
        <w:t xml:space="preserve">, </w:t>
      </w:r>
      <w:r w:rsidR="007C625E">
        <w:rPr>
          <w:rFonts w:ascii="Archivo" w:eastAsia="Times New Roman" w:hAnsi="Archivo" w:cs="Archivo"/>
          <w:color w:val="000000"/>
          <w:lang w:val="x-none" w:eastAsia="en-GB"/>
        </w:rPr>
        <w:t>taking into account</w:t>
      </w:r>
      <w:r w:rsidR="000D4635" w:rsidRPr="00CA004D">
        <w:rPr>
          <w:rFonts w:ascii="Archivo" w:eastAsia="Times New Roman" w:hAnsi="Archivo" w:cs="Archivo"/>
          <w:color w:val="000000"/>
          <w:lang w:eastAsia="en-GB"/>
        </w:rPr>
        <w:t xml:space="preserve"> capital expenditure</w:t>
      </w:r>
      <w:r w:rsidR="00F10980">
        <w:rPr>
          <w:rFonts w:ascii="Archivo" w:eastAsia="Times New Roman" w:hAnsi="Archivo" w:cs="Archivo"/>
          <w:color w:val="000000"/>
          <w:lang w:eastAsia="en-GB"/>
        </w:rPr>
        <w:t>s</w:t>
      </w:r>
      <w:r w:rsidR="000D4635" w:rsidRPr="00CA004D">
        <w:rPr>
          <w:rFonts w:ascii="Archivo" w:eastAsia="Times New Roman" w:hAnsi="Archivo" w:cs="Archivo"/>
          <w:color w:val="000000"/>
          <w:lang w:eastAsia="en-GB"/>
        </w:rPr>
        <w:t xml:space="preserve"> (CAPEX), operating expenses (OPEX), revenue projections, and financing costs.</w:t>
      </w:r>
    </w:p>
    <w:p w14:paraId="58075608" w14:textId="025807F9" w:rsidR="004333B9" w:rsidRDefault="004333B9" w:rsidP="6F5CCA6F">
      <w:pPr>
        <w:pStyle w:val="ListParagraph"/>
        <w:numPr>
          <w:ilvl w:val="2"/>
          <w:numId w:val="2"/>
        </w:numPr>
        <w:spacing w:after="120"/>
        <w:contextualSpacing w:val="0"/>
        <w:jc w:val="both"/>
        <w:rPr>
          <w:rFonts w:ascii="Archivo" w:eastAsia="Times New Roman" w:hAnsi="Archivo" w:cs="Archivo"/>
          <w:color w:val="000000"/>
          <w:lang w:eastAsia="en-GB"/>
        </w:rPr>
      </w:pPr>
      <w:r w:rsidRPr="00CA004D">
        <w:rPr>
          <w:rFonts w:ascii="Archivo" w:eastAsia="Times New Roman" w:hAnsi="Archivo" w:cs="Archivo"/>
          <w:color w:val="000000"/>
          <w:lang w:eastAsia="en-GB"/>
        </w:rPr>
        <w:t>Calculate the minim</w:t>
      </w:r>
      <w:r w:rsidR="00F34A6F" w:rsidRPr="00CA004D">
        <w:rPr>
          <w:rFonts w:ascii="Archivo" w:eastAsia="Times New Roman" w:hAnsi="Archivo" w:cs="Archivo"/>
          <w:color w:val="000000"/>
          <w:lang w:eastAsia="en-GB"/>
        </w:rPr>
        <w:t>um</w:t>
      </w:r>
      <w:r w:rsidR="00E804C4" w:rsidRPr="00CA004D">
        <w:rPr>
          <w:rFonts w:ascii="Archivo" w:eastAsia="Times New Roman" w:hAnsi="Archivo" w:cs="Archivo"/>
          <w:color w:val="000000"/>
          <w:lang w:eastAsia="en-GB"/>
        </w:rPr>
        <w:t xml:space="preserve"> </w:t>
      </w:r>
      <w:r w:rsidR="00F10980">
        <w:rPr>
          <w:rFonts w:ascii="Archivo" w:eastAsia="Times New Roman" w:hAnsi="Archivo" w:cs="Archivo"/>
          <w:color w:val="000000"/>
          <w:lang w:eastAsia="en-GB"/>
        </w:rPr>
        <w:t>up</w:t>
      </w:r>
      <w:r w:rsidR="00956A5F">
        <w:rPr>
          <w:rFonts w:ascii="Archivo" w:eastAsia="Times New Roman" w:hAnsi="Archivo" w:cs="Archivo"/>
          <w:color w:val="000000"/>
          <w:lang w:eastAsia="en-GB"/>
        </w:rPr>
        <w:t>front payment</w:t>
      </w:r>
      <w:r w:rsidR="000B171C">
        <w:rPr>
          <w:rFonts w:ascii="Archivo" w:eastAsia="Times New Roman" w:hAnsi="Archivo" w:cs="Archivo"/>
          <w:color w:val="000000"/>
          <w:lang w:eastAsia="en-GB"/>
        </w:rPr>
        <w:t xml:space="preserve"> </w:t>
      </w:r>
      <w:r w:rsidR="00F10980">
        <w:rPr>
          <w:rFonts w:ascii="Archivo" w:eastAsia="Times New Roman" w:hAnsi="Archivo" w:cs="Archivo"/>
          <w:color w:val="000000"/>
          <w:lang w:eastAsia="en-GB"/>
        </w:rPr>
        <w:t>required</w:t>
      </w:r>
      <w:r w:rsidR="00E804C4" w:rsidRPr="00CA004D">
        <w:rPr>
          <w:rFonts w:ascii="Archivo" w:eastAsia="Times New Roman" w:hAnsi="Archivo" w:cs="Archivo"/>
          <w:color w:val="000000"/>
          <w:lang w:eastAsia="en-GB"/>
        </w:rPr>
        <w:t xml:space="preserve"> </w:t>
      </w:r>
      <w:r w:rsidR="00F10980">
        <w:rPr>
          <w:rFonts w:ascii="Archivo" w:eastAsia="Times New Roman" w:hAnsi="Archivo" w:cs="Archivo"/>
          <w:color w:val="000000"/>
          <w:lang w:eastAsia="en-GB"/>
        </w:rPr>
        <w:t>to</w:t>
      </w:r>
      <w:r w:rsidR="00E804C4" w:rsidRPr="00CA004D">
        <w:rPr>
          <w:rFonts w:ascii="Archivo" w:eastAsia="Times New Roman" w:hAnsi="Archivo" w:cs="Archivo"/>
          <w:color w:val="000000"/>
          <w:lang w:eastAsia="en-GB"/>
        </w:rPr>
        <w:t xml:space="preserve"> guarantee the expected return</w:t>
      </w:r>
      <w:r w:rsidR="00CA004D" w:rsidRPr="00CA004D">
        <w:rPr>
          <w:rFonts w:ascii="Archivo" w:eastAsia="Times New Roman" w:hAnsi="Archivo" w:cs="Archivo"/>
          <w:color w:val="000000"/>
          <w:lang w:eastAsia="en-GB"/>
        </w:rPr>
        <w:t xml:space="preserve"> for </w:t>
      </w:r>
      <w:r w:rsidR="00B713F5">
        <w:rPr>
          <w:rFonts w:ascii="Archivo" w:eastAsia="Times New Roman" w:hAnsi="Archivo" w:cs="Archivo"/>
          <w:color w:val="000000"/>
          <w:lang w:eastAsia="en-GB"/>
        </w:rPr>
        <w:t>The Buyer</w:t>
      </w:r>
      <w:r w:rsidR="00CA004D" w:rsidRPr="00CA004D">
        <w:rPr>
          <w:rFonts w:ascii="Archivo" w:eastAsia="Times New Roman" w:hAnsi="Archivo" w:cs="Archivo"/>
          <w:color w:val="000000"/>
          <w:lang w:eastAsia="en-GB"/>
        </w:rPr>
        <w:t>.</w:t>
      </w:r>
    </w:p>
    <w:p w14:paraId="07F707C4" w14:textId="732DE2AE" w:rsidR="00297C93" w:rsidRPr="00CA004D" w:rsidRDefault="00297C93" w:rsidP="6F5CCA6F">
      <w:pPr>
        <w:pStyle w:val="ListParagraph"/>
        <w:numPr>
          <w:ilvl w:val="2"/>
          <w:numId w:val="2"/>
        </w:numPr>
        <w:spacing w:after="120"/>
        <w:contextualSpacing w:val="0"/>
        <w:jc w:val="both"/>
        <w:rPr>
          <w:rFonts w:ascii="Archivo" w:eastAsia="Times New Roman" w:hAnsi="Archivo" w:cs="Archivo"/>
          <w:color w:val="000000"/>
          <w:lang w:eastAsia="en-GB"/>
        </w:rPr>
      </w:pPr>
      <w:r>
        <w:rPr>
          <w:rFonts w:ascii="Archivo" w:eastAsia="Times New Roman" w:hAnsi="Archivo" w:cs="Archivo"/>
          <w:color w:val="000000"/>
          <w:lang w:eastAsia="en-GB"/>
        </w:rPr>
        <w:t xml:space="preserve">Calculate the minimum needed </w:t>
      </w:r>
      <w:r w:rsidR="00DA20F9">
        <w:rPr>
          <w:rFonts w:ascii="Archivo" w:eastAsia="Times New Roman" w:hAnsi="Archivo" w:cs="Archivo"/>
          <w:color w:val="000000"/>
          <w:lang w:eastAsia="en-GB"/>
        </w:rPr>
        <w:t>performance indicators of the Operator</w:t>
      </w:r>
      <w:r w:rsidR="00936DE3">
        <w:rPr>
          <w:rFonts w:ascii="Archivo" w:eastAsia="Times New Roman" w:hAnsi="Archivo" w:cs="Archivo"/>
          <w:color w:val="000000"/>
          <w:lang w:eastAsia="en-GB"/>
        </w:rPr>
        <w:t>s</w:t>
      </w:r>
      <w:r w:rsidR="00DA20F9">
        <w:rPr>
          <w:rFonts w:ascii="Archivo" w:eastAsia="Times New Roman" w:hAnsi="Archivo" w:cs="Archivo"/>
          <w:color w:val="000000"/>
          <w:lang w:eastAsia="en-GB"/>
        </w:rPr>
        <w:t>.</w:t>
      </w:r>
    </w:p>
    <w:p w14:paraId="40A70922" w14:textId="3A06CC84" w:rsidR="000D4635" w:rsidRPr="000D4635" w:rsidRDefault="000D4635" w:rsidP="007F490F">
      <w:pPr>
        <w:pStyle w:val="ListParagraph"/>
        <w:numPr>
          <w:ilvl w:val="2"/>
          <w:numId w:val="2"/>
        </w:numPr>
        <w:spacing w:after="120"/>
        <w:contextualSpacing w:val="0"/>
        <w:jc w:val="both"/>
        <w:rPr>
          <w:rFonts w:ascii="Archivo" w:eastAsia="Times New Roman" w:hAnsi="Archivo" w:cs="Archivo"/>
          <w:color w:val="000000"/>
          <w:lang w:eastAsia="en-GB"/>
        </w:rPr>
      </w:pPr>
      <w:r w:rsidRPr="000D4635">
        <w:rPr>
          <w:rFonts w:ascii="Archivo" w:eastAsia="Times New Roman" w:hAnsi="Archivo" w:cs="Archivo"/>
          <w:color w:val="000000"/>
          <w:lang w:eastAsia="en-GB"/>
        </w:rPr>
        <w:lastRenderedPageBreak/>
        <w:t>Conduct sensitivity analyses to assess key risk factors (e.g., traffic volumes, tariff levels, construction delays).</w:t>
      </w:r>
    </w:p>
    <w:p w14:paraId="63163085" w14:textId="31E0BBEC" w:rsidR="000D4635" w:rsidRDefault="000D4635" w:rsidP="007F490F">
      <w:pPr>
        <w:pStyle w:val="ListParagraph"/>
        <w:numPr>
          <w:ilvl w:val="2"/>
          <w:numId w:val="2"/>
        </w:numPr>
        <w:spacing w:after="120"/>
        <w:contextualSpacing w:val="0"/>
        <w:jc w:val="both"/>
        <w:rPr>
          <w:rFonts w:ascii="Archivo" w:eastAsia="Times New Roman" w:hAnsi="Archivo" w:cs="Archivo"/>
          <w:color w:val="000000"/>
          <w:lang w:eastAsia="en-GB"/>
        </w:rPr>
      </w:pPr>
      <w:r w:rsidRPr="000D4635">
        <w:rPr>
          <w:rFonts w:ascii="Archivo" w:eastAsia="Times New Roman" w:hAnsi="Archivo" w:cs="Archivo"/>
          <w:color w:val="000000"/>
          <w:lang w:eastAsia="en-GB"/>
        </w:rPr>
        <w:t>Recommend optimal financing and funding structures.</w:t>
      </w:r>
    </w:p>
    <w:p w14:paraId="29BDDFB0" w14:textId="6E11E3CB" w:rsidR="000B171C" w:rsidRDefault="000B171C" w:rsidP="000B171C">
      <w:pPr>
        <w:spacing w:after="120"/>
        <w:jc w:val="both"/>
        <w:rPr>
          <w:rFonts w:ascii="Archivo" w:eastAsia="Times New Roman" w:hAnsi="Archivo" w:cs="Archivo"/>
          <w:color w:val="000000"/>
          <w:lang w:eastAsia="en-GB"/>
        </w:rPr>
      </w:pPr>
      <w:r w:rsidRPr="00431815">
        <w:rPr>
          <w:rFonts w:ascii="Archivo" w:eastAsia="Times New Roman" w:hAnsi="Archivo" w:cs="Archivo"/>
          <w:b/>
          <w:bCs/>
          <w:color w:val="000000"/>
          <w:lang w:eastAsia="en-GB"/>
        </w:rPr>
        <w:t xml:space="preserve">Deliverable </w:t>
      </w:r>
      <w:r w:rsidR="008E763F">
        <w:rPr>
          <w:rFonts w:ascii="Archivo" w:eastAsia="Times New Roman" w:hAnsi="Archivo" w:cs="Archivo"/>
          <w:b/>
          <w:bCs/>
          <w:color w:val="000000"/>
          <w:lang w:eastAsia="en-GB"/>
        </w:rPr>
        <w:t>for</w:t>
      </w:r>
      <w:r w:rsidR="008E763F" w:rsidRPr="00BA7932">
        <w:rPr>
          <w:rFonts w:ascii="Archivo" w:eastAsia="Times New Roman" w:hAnsi="Archivo" w:cs="Archivo"/>
          <w:b/>
          <w:bCs/>
          <w:color w:val="000000"/>
          <w:lang w:eastAsia="en-GB"/>
        </w:rPr>
        <w:t xml:space="preserve"> </w:t>
      </w:r>
      <w:r w:rsidRPr="00431815">
        <w:rPr>
          <w:rFonts w:ascii="Archivo" w:eastAsia="Times New Roman" w:hAnsi="Archivo" w:cs="Archivo"/>
          <w:b/>
          <w:bCs/>
          <w:color w:val="000000"/>
          <w:lang w:eastAsia="en-GB"/>
        </w:rPr>
        <w:t>scope 2.3.</w:t>
      </w:r>
      <w:r w:rsidR="00C63CFF">
        <w:rPr>
          <w:rFonts w:ascii="Archivo" w:eastAsia="Times New Roman" w:hAnsi="Archivo" w:cs="Archivo"/>
          <w:color w:val="000000"/>
          <w:lang w:eastAsia="en-GB"/>
        </w:rPr>
        <w:t xml:space="preserve"> </w:t>
      </w:r>
      <w:r w:rsidR="00895B05">
        <w:rPr>
          <w:rFonts w:ascii="Archivo" w:eastAsia="Times New Roman" w:hAnsi="Archivo" w:cs="Archivo"/>
          <w:color w:val="000000"/>
          <w:lang w:eastAsia="en-GB"/>
        </w:rPr>
        <w:t>A</w:t>
      </w:r>
      <w:r w:rsidR="00D73D9F">
        <w:rPr>
          <w:rFonts w:ascii="Archivo" w:eastAsia="Times New Roman" w:hAnsi="Archivo" w:cs="Archivo"/>
          <w:color w:val="000000"/>
          <w:lang w:eastAsia="en-GB"/>
        </w:rPr>
        <w:t xml:space="preserve"> refined financial model (MS Excel document) </w:t>
      </w:r>
      <w:r w:rsidR="00431815">
        <w:rPr>
          <w:rFonts w:ascii="Archivo" w:eastAsia="Times New Roman" w:hAnsi="Archivo" w:cs="Archivo"/>
          <w:color w:val="000000"/>
          <w:lang w:eastAsia="en-GB"/>
        </w:rPr>
        <w:t>demonstrating</w:t>
      </w:r>
      <w:r w:rsidR="00D73D9F">
        <w:rPr>
          <w:rFonts w:ascii="Archivo" w:eastAsia="Times New Roman" w:hAnsi="Archivo" w:cs="Archivo"/>
          <w:color w:val="000000"/>
          <w:lang w:eastAsia="en-GB"/>
        </w:rPr>
        <w:t xml:space="preserve"> </w:t>
      </w:r>
      <w:r w:rsidR="00140B5A">
        <w:rPr>
          <w:rFonts w:ascii="Archivo" w:eastAsia="Times New Roman" w:hAnsi="Archivo" w:cs="Archivo"/>
          <w:color w:val="000000"/>
          <w:lang w:eastAsia="en-GB"/>
        </w:rPr>
        <w:t xml:space="preserve">return on investment for </w:t>
      </w:r>
      <w:r w:rsidR="00B713F5">
        <w:rPr>
          <w:rFonts w:ascii="Archivo" w:eastAsia="Times New Roman" w:hAnsi="Archivo" w:cs="Archivo"/>
          <w:color w:val="000000"/>
          <w:lang w:eastAsia="en-GB"/>
        </w:rPr>
        <w:t>The Buyer</w:t>
      </w:r>
      <w:r w:rsidR="001261B3">
        <w:rPr>
          <w:rFonts w:ascii="Archivo" w:eastAsia="Times New Roman" w:hAnsi="Archivo" w:cs="Archivo"/>
          <w:color w:val="000000"/>
          <w:lang w:eastAsia="en-GB"/>
        </w:rPr>
        <w:t xml:space="preserve"> </w:t>
      </w:r>
      <w:r w:rsidR="00844E7E">
        <w:rPr>
          <w:rFonts w:ascii="Archivo" w:eastAsia="Times New Roman" w:hAnsi="Archivo" w:cs="Archivo"/>
          <w:color w:val="000000"/>
          <w:lang w:eastAsia="en-GB"/>
        </w:rPr>
        <w:t>and</w:t>
      </w:r>
      <w:r w:rsidR="00140B5A">
        <w:rPr>
          <w:rFonts w:ascii="Archivo" w:eastAsia="Times New Roman" w:hAnsi="Archivo" w:cs="Archivo"/>
          <w:color w:val="000000"/>
          <w:lang w:eastAsia="en-GB"/>
        </w:rPr>
        <w:t xml:space="preserve"> </w:t>
      </w:r>
      <w:r w:rsidR="00B3325A">
        <w:rPr>
          <w:rFonts w:ascii="Archivo" w:eastAsia="Times New Roman" w:hAnsi="Archivo" w:cs="Archivo"/>
          <w:color w:val="000000"/>
          <w:lang w:eastAsia="en-GB"/>
        </w:rPr>
        <w:t xml:space="preserve">the </w:t>
      </w:r>
      <w:r w:rsidR="00140B5A">
        <w:rPr>
          <w:rFonts w:ascii="Archivo" w:eastAsia="Times New Roman" w:hAnsi="Archivo" w:cs="Archivo"/>
          <w:color w:val="000000"/>
          <w:lang w:eastAsia="en-GB"/>
        </w:rPr>
        <w:t>terminal operator</w:t>
      </w:r>
      <w:r w:rsidR="00844E7E">
        <w:rPr>
          <w:rFonts w:ascii="Archivo" w:eastAsia="Times New Roman" w:hAnsi="Archivo" w:cs="Archivo"/>
          <w:color w:val="000000"/>
          <w:lang w:eastAsia="en-GB"/>
        </w:rPr>
        <w:t xml:space="preserve">; </w:t>
      </w:r>
      <w:r w:rsidR="001261B3">
        <w:rPr>
          <w:rFonts w:ascii="Archivo" w:eastAsia="Times New Roman" w:hAnsi="Archivo" w:cs="Archivo"/>
          <w:color w:val="000000"/>
          <w:lang w:eastAsia="en-GB"/>
        </w:rPr>
        <w:t xml:space="preserve">a presentation </w:t>
      </w:r>
      <w:r w:rsidR="001261B3" w:rsidRPr="007B2873">
        <w:rPr>
          <w:rFonts w:ascii="Archivo" w:eastAsia="Times New Roman" w:hAnsi="Archivo" w:cs="Archivo"/>
          <w:color w:val="000000"/>
          <w:lang w:eastAsia="en-GB"/>
        </w:rPr>
        <w:t xml:space="preserve">material </w:t>
      </w:r>
      <w:r w:rsidR="00417784" w:rsidRPr="007B2873">
        <w:rPr>
          <w:rFonts w:ascii="Archivo" w:eastAsia="Times New Roman" w:hAnsi="Archivo" w:cs="Archivo"/>
          <w:color w:val="000000"/>
          <w:lang w:eastAsia="en-GB"/>
        </w:rPr>
        <w:t>covering</w:t>
      </w:r>
      <w:r w:rsidR="00417784">
        <w:rPr>
          <w:rFonts w:ascii="Archivo" w:eastAsia="Times New Roman" w:hAnsi="Archivo" w:cs="Archivo"/>
          <w:color w:val="000000"/>
          <w:lang w:eastAsia="en-GB"/>
        </w:rPr>
        <w:t xml:space="preserve"> </w:t>
      </w:r>
      <w:r w:rsidR="007B2873">
        <w:rPr>
          <w:rFonts w:ascii="Archivo" w:eastAsia="Times New Roman" w:hAnsi="Archivo" w:cs="Archivo"/>
          <w:color w:val="000000"/>
          <w:lang w:eastAsia="en-GB"/>
        </w:rPr>
        <w:t>the financia</w:t>
      </w:r>
      <w:r w:rsidR="00867EF2">
        <w:rPr>
          <w:rFonts w:ascii="Archivo" w:eastAsia="Times New Roman" w:hAnsi="Archivo" w:cs="Archivo"/>
          <w:color w:val="000000"/>
          <w:lang w:eastAsia="en-GB"/>
        </w:rPr>
        <w:t xml:space="preserve">l and economic aspects of the </w:t>
      </w:r>
      <w:r w:rsidR="00AD51CB">
        <w:rPr>
          <w:rFonts w:ascii="Archivo" w:eastAsia="Times New Roman" w:hAnsi="Archivo" w:cs="Archivo"/>
          <w:color w:val="000000"/>
          <w:lang w:eastAsia="en-GB"/>
        </w:rPr>
        <w:t>Tender</w:t>
      </w:r>
      <w:r w:rsidR="00CF02E4">
        <w:rPr>
          <w:rFonts w:ascii="Archivo" w:eastAsia="Times New Roman" w:hAnsi="Archivo" w:cs="Archivo"/>
          <w:color w:val="000000"/>
          <w:lang w:eastAsia="en-GB"/>
        </w:rPr>
        <w:t>.</w:t>
      </w:r>
    </w:p>
    <w:p w14:paraId="446CC1F0" w14:textId="77777777" w:rsidR="005A1150" w:rsidRPr="000B171C" w:rsidRDefault="005A1150" w:rsidP="000B171C">
      <w:pPr>
        <w:spacing w:after="120"/>
        <w:jc w:val="both"/>
        <w:rPr>
          <w:rFonts w:ascii="Archivo" w:eastAsia="Times New Roman" w:hAnsi="Archivo" w:cs="Archivo"/>
          <w:color w:val="000000"/>
          <w:lang w:eastAsia="en-GB"/>
        </w:rPr>
      </w:pPr>
    </w:p>
    <w:p w14:paraId="55193F14" w14:textId="406CE091" w:rsidR="000D4635" w:rsidRPr="00ED3959" w:rsidRDefault="00637870" w:rsidP="005E62D6">
      <w:pPr>
        <w:pStyle w:val="ListParagraph"/>
        <w:numPr>
          <w:ilvl w:val="1"/>
          <w:numId w:val="2"/>
        </w:numPr>
        <w:spacing w:after="120"/>
        <w:contextualSpacing w:val="0"/>
        <w:jc w:val="both"/>
        <w:rPr>
          <w:rFonts w:ascii="Archivo" w:eastAsia="Times New Roman" w:hAnsi="Archivo" w:cs="Archivo"/>
          <w:b/>
          <w:bCs/>
          <w:color w:val="000000"/>
          <w:lang w:eastAsia="en-GB"/>
        </w:rPr>
      </w:pPr>
      <w:r w:rsidRPr="00ED3959">
        <w:rPr>
          <w:rFonts w:ascii="Archivo" w:eastAsia="Times New Roman" w:hAnsi="Archivo" w:cs="Archivo"/>
          <w:b/>
          <w:bCs/>
          <w:color w:val="000000"/>
          <w:lang w:eastAsia="en-GB"/>
        </w:rPr>
        <w:t>Vendor Due Diligence Report</w:t>
      </w:r>
    </w:p>
    <w:p w14:paraId="62AD8EFC" w14:textId="342F5205" w:rsidR="00637870" w:rsidRDefault="00ED3959" w:rsidP="007D390A">
      <w:pPr>
        <w:pStyle w:val="ListParagraph"/>
        <w:numPr>
          <w:ilvl w:val="2"/>
          <w:numId w:val="2"/>
        </w:numPr>
        <w:spacing w:after="120"/>
        <w:contextualSpacing w:val="0"/>
        <w:jc w:val="both"/>
        <w:rPr>
          <w:rFonts w:ascii="Archivo" w:eastAsia="Times New Roman" w:hAnsi="Archivo" w:cs="Archivo"/>
          <w:color w:val="000000"/>
          <w:lang w:eastAsia="en-GB"/>
        </w:rPr>
      </w:pPr>
      <w:r>
        <w:rPr>
          <w:rFonts w:ascii="Archivo" w:eastAsia="Times New Roman" w:hAnsi="Archivo" w:cs="Archivo"/>
          <w:color w:val="000000"/>
          <w:lang w:eastAsia="en-GB"/>
        </w:rPr>
        <w:t xml:space="preserve">Based on the deliverables </w:t>
      </w:r>
      <w:r w:rsidR="00577B9D">
        <w:rPr>
          <w:rFonts w:ascii="Archivo" w:eastAsia="Times New Roman" w:hAnsi="Archivo" w:cs="Archivo"/>
          <w:color w:val="000000"/>
          <w:lang w:eastAsia="en-GB"/>
        </w:rPr>
        <w:t xml:space="preserve">2.1–2.3, produce a comprehensive </w:t>
      </w:r>
      <w:r w:rsidR="007B0B7F">
        <w:rPr>
          <w:rFonts w:ascii="Archivo" w:eastAsia="Times New Roman" w:hAnsi="Archivo" w:cs="Archivo"/>
          <w:color w:val="000000"/>
          <w:lang w:eastAsia="en-GB"/>
        </w:rPr>
        <w:t xml:space="preserve">vendor </w:t>
      </w:r>
      <w:r w:rsidR="00467400">
        <w:rPr>
          <w:rFonts w:ascii="Archivo" w:eastAsia="Times New Roman" w:hAnsi="Archivo" w:cs="Archivo"/>
          <w:color w:val="000000"/>
          <w:lang w:eastAsia="en-GB"/>
        </w:rPr>
        <w:t xml:space="preserve">due diligence </w:t>
      </w:r>
      <w:r w:rsidR="00577B9D">
        <w:rPr>
          <w:rFonts w:ascii="Archivo" w:eastAsia="Times New Roman" w:hAnsi="Archivo" w:cs="Archivo"/>
          <w:color w:val="000000"/>
          <w:lang w:eastAsia="en-GB"/>
        </w:rPr>
        <w:t>report</w:t>
      </w:r>
      <w:r w:rsidR="007B0B7F">
        <w:rPr>
          <w:rFonts w:ascii="Archivo" w:eastAsia="Times New Roman" w:hAnsi="Archivo" w:cs="Archivo"/>
          <w:color w:val="000000"/>
          <w:lang w:eastAsia="en-GB"/>
        </w:rPr>
        <w:t xml:space="preserve"> covering</w:t>
      </w:r>
      <w:r w:rsidR="00C21D26">
        <w:rPr>
          <w:rFonts w:ascii="Archivo" w:eastAsia="Times New Roman" w:hAnsi="Archivo" w:cs="Archivo"/>
          <w:color w:val="000000"/>
          <w:lang w:eastAsia="en-GB"/>
        </w:rPr>
        <w:t xml:space="preserve"> the following aspects</w:t>
      </w:r>
      <w:r w:rsidR="007B0B7F">
        <w:rPr>
          <w:rFonts w:ascii="Archivo" w:eastAsia="Times New Roman" w:hAnsi="Archivo" w:cs="Archivo"/>
          <w:color w:val="000000"/>
          <w:lang w:eastAsia="en-GB"/>
        </w:rPr>
        <w:t>:</w:t>
      </w:r>
    </w:p>
    <w:p w14:paraId="07499404" w14:textId="00B3181C" w:rsidR="007B0B7F" w:rsidRDefault="00A60827" w:rsidP="007B0B7F">
      <w:pPr>
        <w:pStyle w:val="ListParagraph"/>
        <w:numPr>
          <w:ilvl w:val="3"/>
          <w:numId w:val="2"/>
        </w:numPr>
        <w:spacing w:after="120"/>
        <w:jc w:val="both"/>
        <w:rPr>
          <w:rFonts w:ascii="Archivo" w:eastAsia="Times New Roman" w:hAnsi="Archivo" w:cs="Archivo"/>
          <w:color w:val="000000"/>
          <w:lang w:eastAsia="en-GB"/>
        </w:rPr>
      </w:pPr>
      <w:r>
        <w:rPr>
          <w:rFonts w:ascii="Archivo" w:eastAsia="Times New Roman" w:hAnsi="Archivo" w:cs="Archivo"/>
          <w:color w:val="000000"/>
          <w:lang w:eastAsia="en-GB"/>
        </w:rPr>
        <w:t>Financial</w:t>
      </w:r>
      <w:r w:rsidR="00A528FA">
        <w:rPr>
          <w:rFonts w:ascii="Archivo" w:eastAsia="Times New Roman" w:hAnsi="Archivo" w:cs="Archivo"/>
          <w:color w:val="000000"/>
          <w:lang w:eastAsia="en-GB"/>
        </w:rPr>
        <w:t xml:space="preserve"> (</w:t>
      </w:r>
      <w:r>
        <w:rPr>
          <w:rFonts w:ascii="Archivo" w:eastAsia="Times New Roman" w:hAnsi="Archivo" w:cs="Archivo"/>
          <w:color w:val="000000"/>
          <w:lang w:eastAsia="en-GB"/>
        </w:rPr>
        <w:t>projected cash flows, CAPEX/OPEX assumptions</w:t>
      </w:r>
      <w:r w:rsidR="003228CB">
        <w:rPr>
          <w:rFonts w:ascii="Archivo" w:eastAsia="Times New Roman" w:hAnsi="Archivo" w:cs="Archivo"/>
          <w:color w:val="000000"/>
          <w:lang w:eastAsia="en-GB"/>
        </w:rPr>
        <w:t>, etc.</w:t>
      </w:r>
      <w:r w:rsidR="00A528FA">
        <w:rPr>
          <w:rFonts w:ascii="Archivo" w:eastAsia="Times New Roman" w:hAnsi="Archivo" w:cs="Archivo"/>
          <w:color w:val="000000"/>
          <w:lang w:eastAsia="en-GB"/>
        </w:rPr>
        <w:t>).</w:t>
      </w:r>
    </w:p>
    <w:p w14:paraId="10B7187D" w14:textId="63720B9F" w:rsidR="007D1B9E" w:rsidRDefault="007D1B9E" w:rsidP="007B0B7F">
      <w:pPr>
        <w:pStyle w:val="ListParagraph"/>
        <w:numPr>
          <w:ilvl w:val="3"/>
          <w:numId w:val="2"/>
        </w:numPr>
        <w:spacing w:after="120"/>
        <w:jc w:val="both"/>
        <w:rPr>
          <w:rFonts w:ascii="Archivo" w:eastAsia="Times New Roman" w:hAnsi="Archivo" w:cs="Archivo"/>
          <w:color w:val="000000"/>
          <w:lang w:eastAsia="en-GB"/>
        </w:rPr>
      </w:pPr>
      <w:r>
        <w:rPr>
          <w:rFonts w:ascii="Archivo" w:eastAsia="Times New Roman" w:hAnsi="Archivo" w:cs="Archivo"/>
          <w:color w:val="000000"/>
          <w:lang w:eastAsia="en-GB"/>
        </w:rPr>
        <w:t>Legal/regulatory</w:t>
      </w:r>
      <w:r w:rsidR="00A528FA">
        <w:rPr>
          <w:rFonts w:ascii="Archivo" w:eastAsia="Times New Roman" w:hAnsi="Archivo" w:cs="Archivo"/>
          <w:color w:val="000000"/>
          <w:lang w:eastAsia="en-GB"/>
        </w:rPr>
        <w:t xml:space="preserve"> (</w:t>
      </w:r>
      <w:r>
        <w:rPr>
          <w:rFonts w:ascii="Archivo" w:eastAsia="Times New Roman" w:hAnsi="Archivo" w:cs="Archivo"/>
          <w:color w:val="000000"/>
          <w:lang w:eastAsia="en-GB"/>
        </w:rPr>
        <w:t>land rights, permits, compli</w:t>
      </w:r>
      <w:r w:rsidR="0024160B">
        <w:rPr>
          <w:rFonts w:ascii="Archivo" w:eastAsia="Times New Roman" w:hAnsi="Archivo" w:cs="Archivo"/>
          <w:color w:val="000000"/>
          <w:lang w:eastAsia="en-GB"/>
        </w:rPr>
        <w:t>a</w:t>
      </w:r>
      <w:r>
        <w:rPr>
          <w:rFonts w:ascii="Archivo" w:eastAsia="Times New Roman" w:hAnsi="Archivo" w:cs="Archivo"/>
          <w:color w:val="000000"/>
          <w:lang w:eastAsia="en-GB"/>
        </w:rPr>
        <w:t xml:space="preserve">nce obligations, </w:t>
      </w:r>
      <w:r w:rsidR="0024160B">
        <w:rPr>
          <w:rFonts w:ascii="Archivo" w:eastAsia="Times New Roman" w:hAnsi="Archivo" w:cs="Archivo"/>
          <w:color w:val="000000"/>
          <w:lang w:eastAsia="en-GB"/>
        </w:rPr>
        <w:t>land lease terms</w:t>
      </w:r>
      <w:r w:rsidR="003228CB">
        <w:rPr>
          <w:rFonts w:ascii="Archivo" w:eastAsia="Times New Roman" w:hAnsi="Archivo" w:cs="Archivo"/>
          <w:color w:val="000000"/>
          <w:lang w:eastAsia="en-GB"/>
        </w:rPr>
        <w:t>, etc.</w:t>
      </w:r>
      <w:r w:rsidR="00A528FA">
        <w:rPr>
          <w:rFonts w:ascii="Archivo" w:eastAsia="Times New Roman" w:hAnsi="Archivo" w:cs="Archivo"/>
          <w:color w:val="000000"/>
          <w:lang w:eastAsia="en-GB"/>
        </w:rPr>
        <w:t>)</w:t>
      </w:r>
      <w:r w:rsidR="0024160B">
        <w:rPr>
          <w:rFonts w:ascii="Archivo" w:eastAsia="Times New Roman" w:hAnsi="Archivo" w:cs="Archivo"/>
          <w:color w:val="000000"/>
          <w:lang w:eastAsia="en-GB"/>
        </w:rPr>
        <w:t>.</w:t>
      </w:r>
    </w:p>
    <w:p w14:paraId="34E976A3" w14:textId="1962DF36" w:rsidR="0024160B" w:rsidRDefault="0024160B" w:rsidP="007B0B7F">
      <w:pPr>
        <w:pStyle w:val="ListParagraph"/>
        <w:numPr>
          <w:ilvl w:val="3"/>
          <w:numId w:val="2"/>
        </w:numPr>
        <w:spacing w:after="120"/>
        <w:jc w:val="both"/>
        <w:rPr>
          <w:rFonts w:ascii="Archivo" w:eastAsia="Times New Roman" w:hAnsi="Archivo" w:cs="Archivo"/>
          <w:color w:val="000000"/>
          <w:lang w:eastAsia="en-GB"/>
        </w:rPr>
      </w:pPr>
      <w:r>
        <w:rPr>
          <w:rFonts w:ascii="Archivo" w:eastAsia="Times New Roman" w:hAnsi="Archivo" w:cs="Archivo"/>
          <w:color w:val="000000"/>
          <w:lang w:eastAsia="en-GB"/>
        </w:rPr>
        <w:t>Commercial</w:t>
      </w:r>
      <w:r w:rsidR="00A528FA">
        <w:rPr>
          <w:rFonts w:ascii="Archivo" w:eastAsia="Times New Roman" w:hAnsi="Archivo" w:cs="Archivo"/>
          <w:color w:val="000000"/>
          <w:lang w:eastAsia="en-GB"/>
        </w:rPr>
        <w:t xml:space="preserve"> (</w:t>
      </w:r>
      <w:r>
        <w:rPr>
          <w:rFonts w:ascii="Archivo" w:eastAsia="Times New Roman" w:hAnsi="Archivo" w:cs="Archivo"/>
          <w:color w:val="000000"/>
          <w:lang w:eastAsia="en-GB"/>
        </w:rPr>
        <w:t>market demand, competition</w:t>
      </w:r>
      <w:r w:rsidR="003228CB">
        <w:rPr>
          <w:rFonts w:ascii="Archivo" w:eastAsia="Times New Roman" w:hAnsi="Archivo" w:cs="Archivo"/>
          <w:color w:val="000000"/>
          <w:lang w:eastAsia="en-GB"/>
        </w:rPr>
        <w:t>, etc</w:t>
      </w:r>
      <w:r w:rsidR="00A528FA">
        <w:rPr>
          <w:rFonts w:ascii="Archivo" w:eastAsia="Times New Roman" w:hAnsi="Archivo" w:cs="Archivo"/>
          <w:color w:val="000000"/>
          <w:lang w:eastAsia="en-GB"/>
        </w:rPr>
        <w:t>)</w:t>
      </w:r>
      <w:r>
        <w:rPr>
          <w:rFonts w:ascii="Archivo" w:eastAsia="Times New Roman" w:hAnsi="Archivo" w:cs="Archivo"/>
          <w:color w:val="000000"/>
          <w:lang w:eastAsia="en-GB"/>
        </w:rPr>
        <w:t>.</w:t>
      </w:r>
    </w:p>
    <w:p w14:paraId="1F52E43B" w14:textId="76AA81D3" w:rsidR="0024160B" w:rsidRDefault="0024160B" w:rsidP="007B0B7F">
      <w:pPr>
        <w:pStyle w:val="ListParagraph"/>
        <w:numPr>
          <w:ilvl w:val="3"/>
          <w:numId w:val="2"/>
        </w:numPr>
        <w:spacing w:after="120"/>
        <w:jc w:val="both"/>
        <w:rPr>
          <w:rFonts w:ascii="Archivo" w:eastAsia="Times New Roman" w:hAnsi="Archivo" w:cs="Archivo"/>
          <w:color w:val="000000"/>
          <w:lang w:eastAsia="en-GB"/>
        </w:rPr>
      </w:pPr>
      <w:r>
        <w:rPr>
          <w:rFonts w:ascii="Archivo" w:eastAsia="Times New Roman" w:hAnsi="Archivo" w:cs="Archivo"/>
          <w:color w:val="000000"/>
          <w:lang w:eastAsia="en-GB"/>
        </w:rPr>
        <w:t>Technical</w:t>
      </w:r>
      <w:r w:rsidR="00A528FA">
        <w:rPr>
          <w:rFonts w:ascii="Archivo" w:eastAsia="Times New Roman" w:hAnsi="Archivo" w:cs="Archivo"/>
          <w:color w:val="000000"/>
          <w:lang w:eastAsia="en-GB"/>
        </w:rPr>
        <w:t xml:space="preserve"> (</w:t>
      </w:r>
      <w:r w:rsidR="00D80F46">
        <w:rPr>
          <w:rFonts w:ascii="Archivo" w:eastAsia="Times New Roman" w:hAnsi="Archivo" w:cs="Archivo"/>
          <w:color w:val="000000"/>
          <w:lang w:eastAsia="en-GB"/>
        </w:rPr>
        <w:t>planned</w:t>
      </w:r>
      <w:r>
        <w:rPr>
          <w:rFonts w:ascii="Archivo" w:eastAsia="Times New Roman" w:hAnsi="Archivo" w:cs="Archivo"/>
          <w:color w:val="000000"/>
          <w:lang w:eastAsia="en-GB"/>
        </w:rPr>
        <w:t xml:space="preserve"> </w:t>
      </w:r>
      <w:r w:rsidR="00D80F46">
        <w:rPr>
          <w:rFonts w:ascii="Archivo" w:eastAsia="Times New Roman" w:hAnsi="Archivo" w:cs="Archivo"/>
          <w:color w:val="000000"/>
          <w:lang w:eastAsia="en-GB"/>
        </w:rPr>
        <w:t xml:space="preserve">infrastructure parameters, </w:t>
      </w:r>
      <w:r w:rsidR="003228CB">
        <w:rPr>
          <w:rFonts w:ascii="Archivo" w:eastAsia="Times New Roman" w:hAnsi="Archivo" w:cs="Archivo"/>
          <w:color w:val="000000"/>
          <w:lang w:eastAsia="en-GB"/>
        </w:rPr>
        <w:t>geotechnical survey results, etc.).</w:t>
      </w:r>
    </w:p>
    <w:p w14:paraId="6486C3E3" w14:textId="7E4C49A3" w:rsidR="00303C3F" w:rsidRDefault="00303C3F" w:rsidP="007B0B7F">
      <w:pPr>
        <w:pStyle w:val="ListParagraph"/>
        <w:numPr>
          <w:ilvl w:val="3"/>
          <w:numId w:val="2"/>
        </w:numPr>
        <w:spacing w:after="120"/>
        <w:jc w:val="both"/>
        <w:rPr>
          <w:rFonts w:ascii="Archivo" w:eastAsia="Times New Roman" w:hAnsi="Archivo" w:cs="Archivo"/>
          <w:color w:val="000000"/>
          <w:lang w:eastAsia="en-GB"/>
        </w:rPr>
      </w:pPr>
      <w:r>
        <w:rPr>
          <w:rFonts w:ascii="Archivo" w:eastAsia="Times New Roman" w:hAnsi="Archivo" w:cs="Archivo"/>
          <w:color w:val="000000"/>
          <w:lang w:eastAsia="en-GB"/>
        </w:rPr>
        <w:t>Environmental</w:t>
      </w:r>
      <w:r w:rsidR="003228CB">
        <w:rPr>
          <w:rFonts w:ascii="Archivo" w:eastAsia="Times New Roman" w:hAnsi="Archivo" w:cs="Archivo"/>
          <w:color w:val="000000"/>
          <w:lang w:eastAsia="en-GB"/>
        </w:rPr>
        <w:t xml:space="preserve"> (</w:t>
      </w:r>
      <w:r w:rsidR="00E54A73">
        <w:rPr>
          <w:rFonts w:ascii="Archivo" w:eastAsia="Times New Roman" w:hAnsi="Archivo" w:cs="Archivo"/>
          <w:color w:val="000000"/>
          <w:lang w:eastAsia="en-GB"/>
        </w:rPr>
        <w:t>environmental impact assessment summary, environmental risks, etc.).</w:t>
      </w:r>
    </w:p>
    <w:p w14:paraId="222B22A4" w14:textId="17068155" w:rsidR="00ED3959" w:rsidRDefault="004A7894" w:rsidP="00ED3959">
      <w:pPr>
        <w:spacing w:after="120"/>
        <w:jc w:val="both"/>
        <w:rPr>
          <w:rFonts w:ascii="Archivo" w:eastAsia="Times New Roman" w:hAnsi="Archivo" w:cs="Archivo"/>
          <w:color w:val="000000"/>
          <w:lang w:eastAsia="en-GB"/>
        </w:rPr>
      </w:pPr>
      <w:r w:rsidRPr="00431815">
        <w:rPr>
          <w:rFonts w:ascii="Archivo" w:eastAsia="Times New Roman" w:hAnsi="Archivo" w:cs="Archivo"/>
          <w:b/>
          <w:bCs/>
          <w:color w:val="000000"/>
          <w:lang w:eastAsia="en-GB"/>
        </w:rPr>
        <w:t xml:space="preserve">Deliverable </w:t>
      </w:r>
      <w:r>
        <w:rPr>
          <w:rFonts w:ascii="Archivo" w:eastAsia="Times New Roman" w:hAnsi="Archivo" w:cs="Archivo"/>
          <w:b/>
          <w:bCs/>
          <w:color w:val="000000"/>
          <w:lang w:eastAsia="en-GB"/>
        </w:rPr>
        <w:t>for</w:t>
      </w:r>
      <w:r w:rsidRPr="00BA7932">
        <w:rPr>
          <w:rFonts w:ascii="Archivo" w:eastAsia="Times New Roman" w:hAnsi="Archivo" w:cs="Archivo"/>
          <w:b/>
          <w:bCs/>
          <w:color w:val="000000"/>
          <w:lang w:eastAsia="en-GB"/>
        </w:rPr>
        <w:t xml:space="preserve"> </w:t>
      </w:r>
      <w:r w:rsidRPr="00431815">
        <w:rPr>
          <w:rFonts w:ascii="Archivo" w:eastAsia="Times New Roman" w:hAnsi="Archivo" w:cs="Archivo"/>
          <w:b/>
          <w:bCs/>
          <w:color w:val="000000"/>
          <w:lang w:eastAsia="en-GB"/>
        </w:rPr>
        <w:t>scope 2.</w:t>
      </w:r>
      <w:r>
        <w:rPr>
          <w:rFonts w:ascii="Archivo" w:eastAsia="Times New Roman" w:hAnsi="Archivo" w:cs="Archivo"/>
          <w:b/>
          <w:bCs/>
          <w:color w:val="000000"/>
          <w:lang w:eastAsia="en-GB"/>
        </w:rPr>
        <w:t xml:space="preserve">4. </w:t>
      </w:r>
      <w:r w:rsidRPr="004A7894">
        <w:rPr>
          <w:rFonts w:ascii="Archivo" w:eastAsia="Times New Roman" w:hAnsi="Archivo" w:cs="Archivo"/>
          <w:color w:val="000000"/>
          <w:lang w:eastAsia="en-GB"/>
        </w:rPr>
        <w:t>An</w:t>
      </w:r>
      <w:r>
        <w:rPr>
          <w:rFonts w:ascii="Archivo" w:eastAsia="Times New Roman" w:hAnsi="Archivo" w:cs="Archivo"/>
          <w:color w:val="000000"/>
          <w:lang w:eastAsia="en-GB"/>
        </w:rPr>
        <w:t xml:space="preserve"> in-depth </w:t>
      </w:r>
      <w:r w:rsidR="00350FDF">
        <w:rPr>
          <w:rFonts w:ascii="Archivo" w:eastAsia="Times New Roman" w:hAnsi="Archivo" w:cs="Archivo"/>
          <w:color w:val="000000"/>
          <w:lang w:eastAsia="en-GB"/>
        </w:rPr>
        <w:t xml:space="preserve">vendor due diligence </w:t>
      </w:r>
      <w:r>
        <w:rPr>
          <w:rFonts w:ascii="Archivo" w:eastAsia="Times New Roman" w:hAnsi="Archivo" w:cs="Archivo"/>
          <w:color w:val="000000"/>
          <w:lang w:eastAsia="en-GB"/>
        </w:rPr>
        <w:t xml:space="preserve">report </w:t>
      </w:r>
      <w:r w:rsidR="00350FDF">
        <w:rPr>
          <w:rFonts w:ascii="Archivo" w:eastAsia="Times New Roman" w:hAnsi="Archivo" w:cs="Archivo"/>
          <w:color w:val="000000"/>
          <w:lang w:eastAsia="en-GB"/>
        </w:rPr>
        <w:t>(at least 150 pages).</w:t>
      </w:r>
    </w:p>
    <w:p w14:paraId="61ABF861" w14:textId="77777777" w:rsidR="004A7894" w:rsidRPr="00ED3959" w:rsidRDefault="004A7894" w:rsidP="00ED3959">
      <w:pPr>
        <w:spacing w:after="120"/>
        <w:jc w:val="both"/>
        <w:rPr>
          <w:rFonts w:ascii="Archivo" w:eastAsia="Times New Roman" w:hAnsi="Archivo" w:cs="Archivo"/>
          <w:color w:val="000000"/>
          <w:lang w:eastAsia="en-GB"/>
        </w:rPr>
      </w:pPr>
    </w:p>
    <w:p w14:paraId="4495B583" w14:textId="40B0EBF5" w:rsidR="000D4635" w:rsidRPr="00DA20F9" w:rsidRDefault="580E67ED" w:rsidP="47785DD5">
      <w:pPr>
        <w:pStyle w:val="ListParagraph"/>
        <w:numPr>
          <w:ilvl w:val="1"/>
          <w:numId w:val="2"/>
        </w:numPr>
        <w:spacing w:after="120"/>
        <w:contextualSpacing w:val="0"/>
        <w:jc w:val="both"/>
        <w:rPr>
          <w:rFonts w:ascii="Archivo" w:eastAsia="Times New Roman" w:hAnsi="Archivo" w:cs="Archivo"/>
          <w:b/>
          <w:bCs/>
          <w:color w:val="000000"/>
          <w:lang w:eastAsia="en-GB"/>
        </w:rPr>
      </w:pPr>
      <w:r w:rsidRPr="00DA20F9">
        <w:rPr>
          <w:rFonts w:ascii="Archivo" w:eastAsia="Times New Roman" w:hAnsi="Archivo" w:cs="Archivo"/>
          <w:b/>
          <w:bCs/>
          <w:color w:val="000000"/>
          <w:lang w:eastAsia="en-GB"/>
        </w:rPr>
        <w:t>Preparation of Tender Documentation</w:t>
      </w:r>
    </w:p>
    <w:p w14:paraId="36ACE156" w14:textId="6D3A7A60" w:rsidR="00974A18" w:rsidRPr="00974A18" w:rsidRDefault="00974A18" w:rsidP="00974A18">
      <w:pPr>
        <w:pStyle w:val="ListParagraph"/>
        <w:numPr>
          <w:ilvl w:val="2"/>
          <w:numId w:val="2"/>
        </w:numPr>
        <w:spacing w:after="120"/>
        <w:contextualSpacing w:val="0"/>
        <w:jc w:val="both"/>
        <w:rPr>
          <w:rFonts w:ascii="Archivo" w:eastAsia="Times New Roman" w:hAnsi="Archivo" w:cs="Archivo"/>
          <w:color w:val="000000"/>
          <w:lang w:eastAsia="en-GB"/>
        </w:rPr>
      </w:pPr>
      <w:r w:rsidRPr="47785DD5">
        <w:rPr>
          <w:rFonts w:ascii="Archivo" w:eastAsia="Times New Roman" w:hAnsi="Archivo" w:cs="Archivo"/>
          <w:color w:val="000000" w:themeColor="text1"/>
          <w:lang w:val="en-US" w:eastAsia="en-GB"/>
        </w:rPr>
        <w:t xml:space="preserve">Propose </w:t>
      </w:r>
      <w:r>
        <w:rPr>
          <w:rFonts w:ascii="Archivo" w:eastAsia="Times New Roman" w:hAnsi="Archivo" w:cs="Archivo"/>
          <w:color w:val="000000" w:themeColor="text1"/>
          <w:lang w:val="en-US" w:eastAsia="en-GB"/>
        </w:rPr>
        <w:t xml:space="preserve">a </w:t>
      </w:r>
      <w:r w:rsidRPr="47785DD5">
        <w:rPr>
          <w:rFonts w:ascii="Archivo" w:eastAsia="Times New Roman" w:hAnsi="Archivo" w:cs="Archivo"/>
          <w:color w:val="000000" w:themeColor="text1"/>
          <w:lang w:val="en-US" w:eastAsia="en-GB"/>
        </w:rPr>
        <w:t>legal, commercial</w:t>
      </w:r>
      <w:r>
        <w:rPr>
          <w:rFonts w:ascii="Archivo" w:eastAsia="Times New Roman" w:hAnsi="Archivo" w:cs="Archivo"/>
          <w:color w:val="000000" w:themeColor="text1"/>
          <w:lang w:val="en-US" w:eastAsia="en-GB"/>
        </w:rPr>
        <w:t>,</w:t>
      </w:r>
      <w:r w:rsidRPr="47785DD5">
        <w:rPr>
          <w:rFonts w:ascii="Archivo" w:eastAsia="Times New Roman" w:hAnsi="Archivo" w:cs="Archivo"/>
          <w:color w:val="000000" w:themeColor="text1"/>
          <w:lang w:val="en-US" w:eastAsia="en-GB"/>
        </w:rPr>
        <w:t xml:space="preserve"> and financial framework for the </w:t>
      </w:r>
      <w:r w:rsidR="00AD51CB">
        <w:rPr>
          <w:rFonts w:ascii="Archivo" w:eastAsia="Times New Roman" w:hAnsi="Archivo" w:cs="Archivo"/>
          <w:color w:val="000000" w:themeColor="text1"/>
          <w:lang w:val="en-US" w:eastAsia="en-GB"/>
        </w:rPr>
        <w:t>Tender</w:t>
      </w:r>
      <w:r w:rsidRPr="47785DD5">
        <w:rPr>
          <w:rFonts w:ascii="Archivo" w:eastAsia="Times New Roman" w:hAnsi="Archivo" w:cs="Archivo"/>
          <w:color w:val="000000" w:themeColor="text1"/>
          <w:lang w:val="en-US" w:eastAsia="en-GB"/>
        </w:rPr>
        <w:t>, including risk allocation, performance obligations, payment mechanisms</w:t>
      </w:r>
      <w:r>
        <w:rPr>
          <w:rFonts w:ascii="Archivo" w:eastAsia="Times New Roman" w:hAnsi="Archivo" w:cs="Archivo"/>
          <w:color w:val="000000" w:themeColor="text1"/>
          <w:lang w:val="en-US" w:eastAsia="en-GB"/>
        </w:rPr>
        <w:t>, and bankability of the project</w:t>
      </w:r>
      <w:r w:rsidRPr="00DD6128">
        <w:rPr>
          <w:rFonts w:ascii="Archivo" w:eastAsia="Times New Roman" w:hAnsi="Archivo" w:cs="Archivo"/>
          <w:color w:val="000000"/>
          <w:lang w:eastAsia="en-GB"/>
        </w:rPr>
        <w:t>.</w:t>
      </w:r>
    </w:p>
    <w:p w14:paraId="3E6134DD" w14:textId="2CAF96DC" w:rsidR="000D4635" w:rsidRDefault="000D4635" w:rsidP="000D25E7">
      <w:pPr>
        <w:pStyle w:val="ListParagraph"/>
        <w:numPr>
          <w:ilvl w:val="2"/>
          <w:numId w:val="2"/>
        </w:numPr>
        <w:spacing w:after="120"/>
        <w:contextualSpacing w:val="0"/>
        <w:jc w:val="both"/>
        <w:rPr>
          <w:rFonts w:ascii="Archivo" w:eastAsia="Times New Roman" w:hAnsi="Archivo" w:cs="Archivo"/>
          <w:color w:val="000000"/>
          <w:lang w:eastAsia="en-GB"/>
        </w:rPr>
      </w:pPr>
      <w:r w:rsidRPr="000D4635">
        <w:rPr>
          <w:rFonts w:ascii="Archivo" w:eastAsia="Times New Roman" w:hAnsi="Archivo" w:cs="Archivo"/>
          <w:color w:val="000000"/>
          <w:lang w:eastAsia="en-GB"/>
        </w:rPr>
        <w:t xml:space="preserve">Draft comprehensive tender documents (Request for Qualification (RFQ), Request for Proposals (RFP)), including instructions to bidders, bidding forms, evaluation criteria, draft </w:t>
      </w:r>
      <w:r w:rsidR="008C0897">
        <w:rPr>
          <w:rFonts w:ascii="Archivo" w:eastAsia="Times New Roman" w:hAnsi="Archivo" w:cs="Archivo"/>
          <w:color w:val="000000"/>
          <w:lang w:eastAsia="en-GB"/>
        </w:rPr>
        <w:t xml:space="preserve">land lease </w:t>
      </w:r>
      <w:r w:rsidRPr="000D4635">
        <w:rPr>
          <w:rFonts w:ascii="Archivo" w:eastAsia="Times New Roman" w:hAnsi="Archivo" w:cs="Archivo"/>
          <w:color w:val="000000"/>
          <w:lang w:eastAsia="en-GB"/>
        </w:rPr>
        <w:t>agreement</w:t>
      </w:r>
      <w:r w:rsidR="00BC6493">
        <w:rPr>
          <w:rFonts w:ascii="Archivo" w:eastAsia="Times New Roman" w:hAnsi="Archivo" w:cs="Archivo"/>
          <w:color w:val="000000"/>
          <w:lang w:eastAsia="en-GB"/>
        </w:rPr>
        <w:t>s</w:t>
      </w:r>
      <w:r w:rsidRPr="000D4635">
        <w:rPr>
          <w:rFonts w:ascii="Archivo" w:eastAsia="Times New Roman" w:hAnsi="Archivo" w:cs="Archivo"/>
          <w:color w:val="000000"/>
          <w:lang w:eastAsia="en-GB"/>
        </w:rPr>
        <w:t>, and technical and performance requirements.</w:t>
      </w:r>
    </w:p>
    <w:p w14:paraId="22089F99" w14:textId="49F01B8F" w:rsidR="00EC650C" w:rsidRPr="000D4635" w:rsidRDefault="00EC650C" w:rsidP="000D25E7">
      <w:pPr>
        <w:pStyle w:val="ListParagraph"/>
        <w:numPr>
          <w:ilvl w:val="2"/>
          <w:numId w:val="2"/>
        </w:numPr>
        <w:spacing w:after="120"/>
        <w:contextualSpacing w:val="0"/>
        <w:jc w:val="both"/>
        <w:rPr>
          <w:rFonts w:ascii="Archivo" w:eastAsia="Times New Roman" w:hAnsi="Archivo" w:cs="Archivo"/>
          <w:color w:val="000000"/>
          <w:lang w:eastAsia="en-GB"/>
        </w:rPr>
      </w:pPr>
      <w:r>
        <w:rPr>
          <w:rFonts w:ascii="Archivo" w:eastAsia="Times New Roman" w:hAnsi="Archivo" w:cs="Archivo"/>
          <w:color w:val="000000"/>
          <w:lang w:eastAsia="en-GB"/>
        </w:rPr>
        <w:t xml:space="preserve">Prepare </w:t>
      </w:r>
      <w:r w:rsidR="00403DF2">
        <w:rPr>
          <w:rFonts w:ascii="Archivo" w:eastAsia="Times New Roman" w:hAnsi="Archivo" w:cs="Archivo"/>
          <w:color w:val="000000"/>
          <w:lang w:eastAsia="en-GB"/>
        </w:rPr>
        <w:t xml:space="preserve">the documentation </w:t>
      </w:r>
      <w:r w:rsidR="008A56E0">
        <w:rPr>
          <w:rFonts w:ascii="Archivo" w:eastAsia="Times New Roman" w:hAnsi="Archivo" w:cs="Archivo"/>
          <w:color w:val="000000"/>
          <w:lang w:eastAsia="en-GB"/>
        </w:rPr>
        <w:t xml:space="preserve">needed </w:t>
      </w:r>
      <w:r w:rsidR="00403DF2">
        <w:rPr>
          <w:rFonts w:ascii="Archivo" w:eastAsia="Times New Roman" w:hAnsi="Archivo" w:cs="Archivo"/>
          <w:color w:val="000000"/>
          <w:lang w:eastAsia="en-GB"/>
        </w:rPr>
        <w:t>for</w:t>
      </w:r>
      <w:r w:rsidR="008A56E0">
        <w:rPr>
          <w:rFonts w:ascii="Archivo" w:eastAsia="Times New Roman" w:hAnsi="Archivo" w:cs="Archivo"/>
          <w:color w:val="000000"/>
          <w:lang w:eastAsia="en-GB"/>
        </w:rPr>
        <w:t xml:space="preserve"> applying for</w:t>
      </w:r>
      <w:r w:rsidR="00403DF2">
        <w:rPr>
          <w:rFonts w:ascii="Archivo" w:eastAsia="Times New Roman" w:hAnsi="Archivo" w:cs="Archivo"/>
          <w:color w:val="000000"/>
          <w:lang w:eastAsia="en-GB"/>
        </w:rPr>
        <w:t xml:space="preserve"> </w:t>
      </w:r>
      <w:r w:rsidR="00110BAA">
        <w:rPr>
          <w:rFonts w:ascii="Archivo" w:eastAsia="Times New Roman" w:hAnsi="Archivo" w:cs="Archivo"/>
          <w:color w:val="000000"/>
          <w:lang w:eastAsia="en-GB"/>
        </w:rPr>
        <w:t xml:space="preserve">external financing, if the chosen </w:t>
      </w:r>
      <w:r w:rsidR="00AB0758">
        <w:rPr>
          <w:rFonts w:ascii="Archivo" w:eastAsia="Times New Roman" w:hAnsi="Archivo" w:cs="Archivo"/>
          <w:color w:val="000000"/>
          <w:lang w:eastAsia="en-GB"/>
        </w:rPr>
        <w:t>financial framework includes f</w:t>
      </w:r>
      <w:r w:rsidR="006759E4">
        <w:rPr>
          <w:rFonts w:ascii="Archivo" w:eastAsia="Times New Roman" w:hAnsi="Archivo" w:cs="Archivo"/>
          <w:color w:val="000000"/>
          <w:lang w:eastAsia="en-GB"/>
        </w:rPr>
        <w:t>und</w:t>
      </w:r>
      <w:r w:rsidR="00AB0758">
        <w:rPr>
          <w:rFonts w:ascii="Archivo" w:eastAsia="Times New Roman" w:hAnsi="Archivo" w:cs="Archivo"/>
          <w:color w:val="000000"/>
          <w:lang w:eastAsia="en-GB"/>
        </w:rPr>
        <w:t>ing</w:t>
      </w:r>
      <w:r w:rsidR="00600CEF">
        <w:rPr>
          <w:rFonts w:ascii="Archivo" w:eastAsia="Times New Roman" w:hAnsi="Archivo" w:cs="Archivo"/>
          <w:color w:val="000000"/>
          <w:lang w:eastAsia="en-GB"/>
        </w:rPr>
        <w:t xml:space="preserve"> from financial institutions. </w:t>
      </w:r>
    </w:p>
    <w:p w14:paraId="3235C6B2" w14:textId="5B3113B0" w:rsidR="000D4635" w:rsidRPr="000D4635" w:rsidRDefault="000D4635" w:rsidP="000D25E7">
      <w:pPr>
        <w:pStyle w:val="ListParagraph"/>
        <w:numPr>
          <w:ilvl w:val="2"/>
          <w:numId w:val="2"/>
        </w:numPr>
        <w:spacing w:after="120"/>
        <w:contextualSpacing w:val="0"/>
        <w:jc w:val="both"/>
        <w:rPr>
          <w:rFonts w:ascii="Archivo" w:eastAsia="Times New Roman" w:hAnsi="Archivo" w:cs="Archivo"/>
          <w:color w:val="000000"/>
          <w:lang w:eastAsia="en-GB"/>
        </w:rPr>
      </w:pPr>
      <w:r w:rsidRPr="000D4635">
        <w:rPr>
          <w:rFonts w:ascii="Archivo" w:eastAsia="Times New Roman" w:hAnsi="Archivo" w:cs="Archivo"/>
          <w:color w:val="000000"/>
          <w:lang w:eastAsia="en-GB"/>
        </w:rPr>
        <w:t>Incorporate international best practices and lessons learned from similar port</w:t>
      </w:r>
      <w:r w:rsidR="00BC0A53">
        <w:rPr>
          <w:rFonts w:ascii="Archivo" w:eastAsia="Times New Roman" w:hAnsi="Archivo" w:cs="Archivo"/>
          <w:color w:val="000000"/>
          <w:lang w:eastAsia="en-GB"/>
        </w:rPr>
        <w:t xml:space="preserve"> </w:t>
      </w:r>
      <w:r w:rsidRPr="000D4635">
        <w:rPr>
          <w:rFonts w:ascii="Archivo" w:eastAsia="Times New Roman" w:hAnsi="Archivo" w:cs="Archivo"/>
          <w:color w:val="000000"/>
          <w:lang w:eastAsia="en-GB"/>
        </w:rPr>
        <w:t>concession projects.</w:t>
      </w:r>
    </w:p>
    <w:p w14:paraId="54146E48" w14:textId="6A6A9C62" w:rsidR="000D4635" w:rsidRPr="009E4D86" w:rsidRDefault="000D4635" w:rsidP="6F5CCA6F">
      <w:pPr>
        <w:pStyle w:val="ListParagraph"/>
        <w:numPr>
          <w:ilvl w:val="2"/>
          <w:numId w:val="2"/>
        </w:numPr>
        <w:spacing w:after="120"/>
        <w:jc w:val="both"/>
        <w:rPr>
          <w:rFonts w:ascii="Archivo" w:eastAsia="Times New Roman" w:hAnsi="Archivo" w:cs="Archivo"/>
          <w:color w:val="000000"/>
          <w:lang w:val="en-US" w:eastAsia="en-GB"/>
        </w:rPr>
      </w:pPr>
      <w:r w:rsidRPr="6F5CCA6F">
        <w:rPr>
          <w:rFonts w:ascii="Archivo" w:eastAsia="Times New Roman" w:hAnsi="Archivo" w:cs="Archivo"/>
          <w:color w:val="000000" w:themeColor="text1"/>
          <w:lang w:val="en-US" w:eastAsia="en-GB"/>
        </w:rPr>
        <w:t>Ensure clarity, transparency, and fairness in the</w:t>
      </w:r>
      <w:r w:rsidR="0071031B">
        <w:rPr>
          <w:rFonts w:ascii="Archivo" w:eastAsia="Times New Roman" w:hAnsi="Archivo" w:cs="Archivo"/>
          <w:color w:val="000000" w:themeColor="text1"/>
          <w:lang w:val="en-US" w:eastAsia="en-GB"/>
        </w:rPr>
        <w:t xml:space="preserve"> prepared documentation and</w:t>
      </w:r>
      <w:r w:rsidRPr="6F5CCA6F">
        <w:rPr>
          <w:rFonts w:ascii="Archivo" w:eastAsia="Times New Roman" w:hAnsi="Archivo" w:cs="Archivo"/>
          <w:color w:val="000000" w:themeColor="text1"/>
          <w:lang w:val="en-US" w:eastAsia="en-GB"/>
        </w:rPr>
        <w:t xml:space="preserve"> tender process.</w:t>
      </w:r>
    </w:p>
    <w:p w14:paraId="50C6BA72" w14:textId="3E660436" w:rsidR="009E4D86" w:rsidRPr="009E4D86" w:rsidRDefault="009E4D86" w:rsidP="009E4D86">
      <w:pPr>
        <w:spacing w:after="120"/>
        <w:jc w:val="both"/>
        <w:rPr>
          <w:rFonts w:ascii="Archivo" w:eastAsia="Times New Roman" w:hAnsi="Archivo" w:cs="Archivo"/>
          <w:color w:val="000000"/>
          <w:lang w:val="en-US" w:eastAsia="en-GB"/>
        </w:rPr>
      </w:pPr>
      <w:r w:rsidRPr="0005666F">
        <w:rPr>
          <w:rFonts w:ascii="Archivo" w:eastAsia="Times New Roman" w:hAnsi="Archivo" w:cs="Archivo"/>
          <w:b/>
          <w:bCs/>
          <w:color w:val="000000"/>
          <w:lang w:val="en-US" w:eastAsia="en-GB"/>
        </w:rPr>
        <w:t xml:space="preserve">Deliverable </w:t>
      </w:r>
      <w:r w:rsidR="008E763F">
        <w:rPr>
          <w:rFonts w:ascii="Archivo" w:eastAsia="Times New Roman" w:hAnsi="Archivo" w:cs="Archivo"/>
          <w:b/>
          <w:bCs/>
          <w:color w:val="000000"/>
          <w:lang w:eastAsia="en-GB"/>
        </w:rPr>
        <w:t>for</w:t>
      </w:r>
      <w:r w:rsidR="008E763F" w:rsidRPr="00BA7932">
        <w:rPr>
          <w:rFonts w:ascii="Archivo" w:eastAsia="Times New Roman" w:hAnsi="Archivo" w:cs="Archivo"/>
          <w:b/>
          <w:bCs/>
          <w:color w:val="000000"/>
          <w:lang w:eastAsia="en-GB"/>
        </w:rPr>
        <w:t xml:space="preserve"> </w:t>
      </w:r>
      <w:r w:rsidR="0005666F" w:rsidRPr="0005666F">
        <w:rPr>
          <w:rFonts w:ascii="Archivo" w:eastAsia="Times New Roman" w:hAnsi="Archivo" w:cs="Archivo"/>
          <w:b/>
          <w:bCs/>
          <w:color w:val="000000"/>
          <w:lang w:val="en-US" w:eastAsia="en-GB"/>
        </w:rPr>
        <w:t>scope 2.</w:t>
      </w:r>
      <w:r w:rsidR="002B33A4">
        <w:rPr>
          <w:rFonts w:ascii="Archivo" w:eastAsia="Times New Roman" w:hAnsi="Archivo" w:cs="Archivo"/>
          <w:b/>
          <w:bCs/>
          <w:color w:val="000000"/>
          <w:lang w:val="en-US" w:eastAsia="en-GB"/>
        </w:rPr>
        <w:t>5</w:t>
      </w:r>
      <w:r w:rsidR="0005666F" w:rsidRPr="0005666F">
        <w:rPr>
          <w:rFonts w:ascii="Archivo" w:eastAsia="Times New Roman" w:hAnsi="Archivo" w:cs="Archivo"/>
          <w:b/>
          <w:bCs/>
          <w:color w:val="000000"/>
          <w:lang w:val="en-US" w:eastAsia="en-GB"/>
        </w:rPr>
        <w:t>.</w:t>
      </w:r>
      <w:r w:rsidR="0005666F">
        <w:rPr>
          <w:rFonts w:ascii="Archivo" w:eastAsia="Times New Roman" w:hAnsi="Archivo" w:cs="Archivo"/>
          <w:color w:val="000000"/>
          <w:lang w:val="en-US" w:eastAsia="en-GB"/>
        </w:rPr>
        <w:t xml:space="preserve"> </w:t>
      </w:r>
      <w:r w:rsidR="00FE4EB7">
        <w:rPr>
          <w:rFonts w:ascii="Archivo" w:eastAsia="Times New Roman" w:hAnsi="Archivo" w:cs="Archivo"/>
          <w:color w:val="000000"/>
          <w:lang w:val="en-US" w:eastAsia="en-GB"/>
        </w:rPr>
        <w:t>A</w:t>
      </w:r>
      <w:r w:rsidR="00DC6781">
        <w:rPr>
          <w:rFonts w:ascii="Archivo" w:eastAsia="Times New Roman" w:hAnsi="Archivo" w:cs="Archivo"/>
          <w:color w:val="000000"/>
          <w:lang w:val="en-US" w:eastAsia="en-GB"/>
        </w:rPr>
        <w:t xml:space="preserve"> presentation material </w:t>
      </w:r>
      <w:r w:rsidR="000B2AD9">
        <w:rPr>
          <w:rFonts w:ascii="Archivo" w:eastAsia="Times New Roman" w:hAnsi="Archivo" w:cs="Archivo"/>
          <w:color w:val="000000"/>
          <w:lang w:val="en-US" w:eastAsia="en-GB"/>
        </w:rPr>
        <w:t>stating the</w:t>
      </w:r>
      <w:r w:rsidR="00FE4EB7">
        <w:rPr>
          <w:rFonts w:ascii="Archivo" w:eastAsia="Times New Roman" w:hAnsi="Archivo" w:cs="Archivo"/>
          <w:color w:val="000000"/>
          <w:lang w:val="en-US" w:eastAsia="en-GB"/>
        </w:rPr>
        <w:t xml:space="preserve"> finalized</w:t>
      </w:r>
      <w:r w:rsidR="000B2AD9">
        <w:rPr>
          <w:rFonts w:ascii="Archivo" w:eastAsia="Times New Roman" w:hAnsi="Archivo" w:cs="Archivo"/>
          <w:color w:val="000000"/>
          <w:lang w:val="en-US" w:eastAsia="en-GB"/>
        </w:rPr>
        <w:t xml:space="preserve"> and approved by </w:t>
      </w:r>
      <w:r w:rsidR="00B713F5">
        <w:rPr>
          <w:rFonts w:ascii="Archivo" w:eastAsia="Times New Roman" w:hAnsi="Archivo" w:cs="Archivo"/>
          <w:color w:val="000000"/>
          <w:lang w:val="en-US" w:eastAsia="en-GB"/>
        </w:rPr>
        <w:t>The Buyer</w:t>
      </w:r>
      <w:r w:rsidR="00FE4EB7">
        <w:rPr>
          <w:rFonts w:ascii="Archivo" w:eastAsia="Times New Roman" w:hAnsi="Archivo" w:cs="Archivo"/>
          <w:color w:val="000000"/>
          <w:lang w:val="en-US" w:eastAsia="en-GB"/>
        </w:rPr>
        <w:t xml:space="preserve"> </w:t>
      </w:r>
      <w:r w:rsidR="00DC6781">
        <w:rPr>
          <w:rFonts w:ascii="Archivo" w:eastAsia="Times New Roman" w:hAnsi="Archivo" w:cs="Archivo"/>
          <w:color w:val="000000"/>
          <w:lang w:val="en-US" w:eastAsia="en-GB"/>
        </w:rPr>
        <w:t xml:space="preserve">legal, commercial, and financial framework for the </w:t>
      </w:r>
      <w:r w:rsidR="00AD51CB">
        <w:rPr>
          <w:rFonts w:ascii="Archivo" w:eastAsia="Times New Roman" w:hAnsi="Archivo" w:cs="Archivo"/>
          <w:color w:val="000000"/>
          <w:lang w:val="en-US" w:eastAsia="en-GB"/>
        </w:rPr>
        <w:t>Tender</w:t>
      </w:r>
      <w:r w:rsidR="000B2AD9">
        <w:rPr>
          <w:rFonts w:ascii="Archivo" w:eastAsia="Times New Roman" w:hAnsi="Archivo" w:cs="Archivo"/>
          <w:color w:val="000000"/>
          <w:lang w:val="en-US" w:eastAsia="en-GB"/>
        </w:rPr>
        <w:t>.</w:t>
      </w:r>
      <w:r w:rsidR="00DC6781">
        <w:rPr>
          <w:rFonts w:ascii="Archivo" w:eastAsia="Times New Roman" w:hAnsi="Archivo" w:cs="Archivo"/>
          <w:color w:val="000000"/>
          <w:lang w:val="en-US" w:eastAsia="en-GB"/>
        </w:rPr>
        <w:t xml:space="preserve"> </w:t>
      </w:r>
      <w:r w:rsidR="00895B05">
        <w:rPr>
          <w:rFonts w:ascii="Archivo" w:eastAsia="Times New Roman" w:hAnsi="Archivo" w:cs="Archivo"/>
          <w:color w:val="000000"/>
          <w:lang w:val="en-US" w:eastAsia="en-GB"/>
        </w:rPr>
        <w:t>A</w:t>
      </w:r>
      <w:r w:rsidR="00AD4415">
        <w:rPr>
          <w:rFonts w:ascii="Archivo" w:eastAsia="Times New Roman" w:hAnsi="Archivo" w:cs="Archivo"/>
          <w:color w:val="000000"/>
          <w:lang w:val="en-US" w:eastAsia="en-GB"/>
        </w:rPr>
        <w:t xml:space="preserve">ll necessary tender documentation, including </w:t>
      </w:r>
      <w:r w:rsidR="006163CB">
        <w:rPr>
          <w:rFonts w:ascii="Archivo" w:eastAsia="Times New Roman" w:hAnsi="Archivo" w:cs="Archivo"/>
          <w:color w:val="000000"/>
          <w:lang w:val="en-US" w:eastAsia="en-GB"/>
        </w:rPr>
        <w:t xml:space="preserve">a </w:t>
      </w:r>
      <w:r w:rsidR="00AD4415">
        <w:rPr>
          <w:rFonts w:ascii="Archivo" w:eastAsia="Times New Roman" w:hAnsi="Archivo" w:cs="Archivo"/>
          <w:color w:val="000000"/>
          <w:lang w:val="en-US" w:eastAsia="en-GB"/>
        </w:rPr>
        <w:t xml:space="preserve">draft land lease agreement, in </w:t>
      </w:r>
      <w:r w:rsidR="006163CB">
        <w:rPr>
          <w:rFonts w:ascii="Archivo" w:eastAsia="Times New Roman" w:hAnsi="Archivo" w:cs="Archivo"/>
          <w:color w:val="000000"/>
          <w:lang w:val="en-US" w:eastAsia="en-GB"/>
        </w:rPr>
        <w:t xml:space="preserve">both </w:t>
      </w:r>
      <w:r w:rsidR="00AD4415">
        <w:rPr>
          <w:rFonts w:ascii="Archivo" w:eastAsia="Times New Roman" w:hAnsi="Archivo" w:cs="Archivo"/>
          <w:color w:val="000000"/>
          <w:lang w:val="en-US" w:eastAsia="en-GB"/>
        </w:rPr>
        <w:t>Lithuanian and English</w:t>
      </w:r>
      <w:r w:rsidR="009C1CB6">
        <w:rPr>
          <w:rFonts w:ascii="Archivo" w:eastAsia="Times New Roman" w:hAnsi="Archivo" w:cs="Archivo"/>
          <w:color w:val="000000"/>
          <w:lang w:val="en-US" w:eastAsia="en-GB"/>
        </w:rPr>
        <w:t xml:space="preserve"> languages</w:t>
      </w:r>
      <w:r w:rsidR="00AD4415">
        <w:rPr>
          <w:rFonts w:ascii="Archivo" w:eastAsia="Times New Roman" w:hAnsi="Archivo" w:cs="Archivo"/>
          <w:color w:val="000000"/>
          <w:lang w:val="en-US" w:eastAsia="en-GB"/>
        </w:rPr>
        <w:t>.</w:t>
      </w:r>
      <w:r w:rsidR="0005666F">
        <w:rPr>
          <w:rFonts w:ascii="Archivo" w:eastAsia="Times New Roman" w:hAnsi="Archivo" w:cs="Archivo"/>
          <w:color w:val="000000"/>
          <w:lang w:val="en-US" w:eastAsia="en-GB"/>
        </w:rPr>
        <w:t xml:space="preserve"> </w:t>
      </w:r>
    </w:p>
    <w:p w14:paraId="2ED7B545" w14:textId="77777777" w:rsidR="000D4635" w:rsidRPr="000D4635" w:rsidRDefault="000D4635" w:rsidP="00682C58">
      <w:pPr>
        <w:spacing w:after="120"/>
        <w:jc w:val="both"/>
        <w:rPr>
          <w:rFonts w:ascii="Archivo" w:eastAsia="Times New Roman" w:hAnsi="Archivo" w:cs="Archivo"/>
          <w:color w:val="000000"/>
          <w:lang w:eastAsia="en-GB"/>
        </w:rPr>
      </w:pPr>
    </w:p>
    <w:p w14:paraId="2451EE3C" w14:textId="4CE6FB83" w:rsidR="000D4635" w:rsidRPr="00DA20F9" w:rsidRDefault="008A56E0" w:rsidP="6F5CCA6F">
      <w:pPr>
        <w:pStyle w:val="ListParagraph"/>
        <w:numPr>
          <w:ilvl w:val="1"/>
          <w:numId w:val="2"/>
        </w:numPr>
        <w:spacing w:after="120"/>
        <w:contextualSpacing w:val="0"/>
        <w:jc w:val="both"/>
        <w:rPr>
          <w:rFonts w:ascii="Archivo" w:eastAsia="Times New Roman" w:hAnsi="Archivo" w:cs="Archivo"/>
          <w:b/>
          <w:bCs/>
          <w:color w:val="000000"/>
          <w:lang w:eastAsia="en-GB"/>
        </w:rPr>
      </w:pPr>
      <w:r>
        <w:rPr>
          <w:rFonts w:ascii="Archivo" w:eastAsia="Times New Roman" w:hAnsi="Archivo" w:cs="Archivo"/>
          <w:b/>
          <w:bCs/>
          <w:color w:val="000000"/>
          <w:lang w:eastAsia="en-GB"/>
        </w:rPr>
        <w:t>Tender</w:t>
      </w:r>
      <w:r w:rsidR="000D4635" w:rsidRPr="00DA20F9">
        <w:rPr>
          <w:rFonts w:ascii="Archivo" w:eastAsia="Times New Roman" w:hAnsi="Archivo" w:cs="Archivo"/>
          <w:b/>
          <w:bCs/>
          <w:color w:val="000000"/>
          <w:lang w:eastAsia="en-GB"/>
        </w:rPr>
        <w:t xml:space="preserve"> </w:t>
      </w:r>
      <w:r w:rsidR="00A30586">
        <w:rPr>
          <w:rFonts w:ascii="Archivo" w:eastAsia="Times New Roman" w:hAnsi="Archivo" w:cs="Archivo"/>
          <w:b/>
          <w:bCs/>
          <w:color w:val="000000"/>
          <w:lang w:eastAsia="en-GB"/>
        </w:rPr>
        <w:t>Organization</w:t>
      </w:r>
    </w:p>
    <w:p w14:paraId="762D4949" w14:textId="4D7A660F" w:rsidR="000D4635" w:rsidRDefault="00137149" w:rsidP="00A47F95">
      <w:pPr>
        <w:pStyle w:val="ListParagraph"/>
        <w:numPr>
          <w:ilvl w:val="2"/>
          <w:numId w:val="2"/>
        </w:numPr>
        <w:spacing w:after="120"/>
        <w:contextualSpacing w:val="0"/>
        <w:jc w:val="both"/>
        <w:rPr>
          <w:rFonts w:ascii="Archivo" w:eastAsia="Times New Roman" w:hAnsi="Archivo" w:cs="Archivo"/>
          <w:color w:val="000000"/>
          <w:lang w:eastAsia="en-GB"/>
        </w:rPr>
      </w:pPr>
      <w:r>
        <w:rPr>
          <w:rFonts w:ascii="Archivo" w:eastAsia="Times New Roman" w:hAnsi="Archivo" w:cs="Archivo"/>
          <w:color w:val="000000"/>
          <w:lang w:eastAsia="en-GB"/>
        </w:rPr>
        <w:t xml:space="preserve">Attract potential Operators to participate in the </w:t>
      </w:r>
      <w:r w:rsidR="00AD51CB">
        <w:rPr>
          <w:rFonts w:ascii="Archivo" w:eastAsia="Times New Roman" w:hAnsi="Archivo" w:cs="Archivo"/>
          <w:color w:val="000000"/>
          <w:lang w:eastAsia="en-GB"/>
        </w:rPr>
        <w:t>Tender</w:t>
      </w:r>
      <w:r>
        <w:rPr>
          <w:rFonts w:ascii="Archivo" w:eastAsia="Times New Roman" w:hAnsi="Archivo" w:cs="Archivo"/>
          <w:color w:val="000000"/>
          <w:lang w:eastAsia="en-GB"/>
        </w:rPr>
        <w:t xml:space="preserve"> and a</w:t>
      </w:r>
      <w:r w:rsidR="000D4635" w:rsidRPr="000D4635">
        <w:rPr>
          <w:rFonts w:ascii="Archivo" w:eastAsia="Times New Roman" w:hAnsi="Archivo" w:cs="Archivo"/>
          <w:color w:val="000000"/>
          <w:lang w:eastAsia="en-GB"/>
        </w:rPr>
        <w:t xml:space="preserve">ssist </w:t>
      </w:r>
      <w:r w:rsidR="00B713F5">
        <w:rPr>
          <w:rFonts w:ascii="Archivo" w:eastAsia="Times New Roman" w:hAnsi="Archivo" w:cs="Archivo"/>
          <w:color w:val="000000"/>
          <w:lang w:eastAsia="en-GB"/>
        </w:rPr>
        <w:t>The Buyer</w:t>
      </w:r>
      <w:r w:rsidR="000D4635" w:rsidRPr="000D4635">
        <w:rPr>
          <w:rFonts w:ascii="Archivo" w:eastAsia="Times New Roman" w:hAnsi="Archivo" w:cs="Archivo"/>
          <w:color w:val="000000"/>
          <w:lang w:eastAsia="en-GB"/>
        </w:rPr>
        <w:t xml:space="preserve"> in advertising </w:t>
      </w:r>
      <w:r>
        <w:rPr>
          <w:rFonts w:ascii="Archivo" w:eastAsia="Times New Roman" w:hAnsi="Archivo" w:cs="Archivo"/>
          <w:color w:val="000000"/>
          <w:lang w:eastAsia="en-GB"/>
        </w:rPr>
        <w:t>and</w:t>
      </w:r>
      <w:r w:rsidR="000D4635" w:rsidRPr="000D4635">
        <w:rPr>
          <w:rFonts w:ascii="Archivo" w:eastAsia="Times New Roman" w:hAnsi="Archivo" w:cs="Archivo"/>
          <w:color w:val="000000"/>
          <w:lang w:eastAsia="en-GB"/>
        </w:rPr>
        <w:t xml:space="preserve"> publicizing </w:t>
      </w:r>
      <w:r>
        <w:rPr>
          <w:rFonts w:ascii="Archivo" w:eastAsia="Times New Roman" w:hAnsi="Archivo" w:cs="Archivo"/>
          <w:color w:val="000000"/>
          <w:lang w:eastAsia="en-GB"/>
        </w:rPr>
        <w:t>it</w:t>
      </w:r>
      <w:r w:rsidR="000D4635" w:rsidRPr="000D4635">
        <w:rPr>
          <w:rFonts w:ascii="Archivo" w:eastAsia="Times New Roman" w:hAnsi="Archivo" w:cs="Archivo"/>
          <w:color w:val="000000"/>
          <w:lang w:eastAsia="en-GB"/>
        </w:rPr>
        <w:t>.</w:t>
      </w:r>
    </w:p>
    <w:p w14:paraId="4A3BB3EC" w14:textId="5BA786E0" w:rsidR="00F1601A" w:rsidRPr="000D4635" w:rsidRDefault="00F1601A" w:rsidP="00A47F95">
      <w:pPr>
        <w:pStyle w:val="ListParagraph"/>
        <w:numPr>
          <w:ilvl w:val="2"/>
          <w:numId w:val="2"/>
        </w:numPr>
        <w:spacing w:after="120"/>
        <w:contextualSpacing w:val="0"/>
        <w:jc w:val="both"/>
        <w:rPr>
          <w:rFonts w:ascii="Archivo" w:eastAsia="Times New Roman" w:hAnsi="Archivo" w:cs="Archivo"/>
          <w:color w:val="000000"/>
          <w:lang w:eastAsia="en-GB"/>
        </w:rPr>
      </w:pPr>
      <w:r>
        <w:rPr>
          <w:rFonts w:ascii="Archivo" w:eastAsia="Times New Roman" w:hAnsi="Archivo" w:cs="Archivo"/>
          <w:color w:val="000000"/>
          <w:lang w:eastAsia="en-GB"/>
        </w:rPr>
        <w:t xml:space="preserve">Create </w:t>
      </w:r>
      <w:r w:rsidR="007A6D8E">
        <w:rPr>
          <w:rFonts w:ascii="Archivo" w:eastAsia="Times New Roman" w:hAnsi="Archivo" w:cs="Archivo"/>
          <w:color w:val="000000"/>
          <w:lang w:eastAsia="en-GB"/>
        </w:rPr>
        <w:t>a</w:t>
      </w:r>
      <w:r w:rsidR="009F4753">
        <w:rPr>
          <w:rFonts w:ascii="Archivo" w:eastAsia="Times New Roman" w:hAnsi="Archivo" w:cs="Archivo"/>
          <w:color w:val="000000"/>
          <w:lang w:eastAsia="en-GB"/>
        </w:rPr>
        <w:t xml:space="preserve"> </w:t>
      </w:r>
      <w:r w:rsidR="007A6D8E">
        <w:rPr>
          <w:rFonts w:ascii="Archivo" w:eastAsia="Times New Roman" w:hAnsi="Archivo" w:cs="Archivo"/>
          <w:color w:val="000000"/>
          <w:lang w:eastAsia="en-GB"/>
        </w:rPr>
        <w:t>v</w:t>
      </w:r>
      <w:r w:rsidR="009F4753">
        <w:rPr>
          <w:rFonts w:ascii="Archivo" w:eastAsia="Times New Roman" w:hAnsi="Archivo" w:cs="Archivo"/>
          <w:color w:val="000000"/>
          <w:lang w:eastAsia="en-GB"/>
        </w:rPr>
        <w:t xml:space="preserve">irtual </w:t>
      </w:r>
      <w:r w:rsidR="007A6D8E">
        <w:rPr>
          <w:rFonts w:ascii="Archivo" w:eastAsia="Times New Roman" w:hAnsi="Archivo" w:cs="Archivo"/>
          <w:color w:val="000000"/>
          <w:lang w:eastAsia="en-GB"/>
        </w:rPr>
        <w:t>d</w:t>
      </w:r>
      <w:r w:rsidR="00600FD5">
        <w:rPr>
          <w:rFonts w:ascii="Archivo" w:eastAsia="Times New Roman" w:hAnsi="Archivo" w:cs="Archivo"/>
          <w:color w:val="000000"/>
          <w:lang w:eastAsia="en-GB"/>
        </w:rPr>
        <w:t xml:space="preserve">ata </w:t>
      </w:r>
      <w:r w:rsidR="007A6D8E">
        <w:rPr>
          <w:rFonts w:ascii="Archivo" w:eastAsia="Times New Roman" w:hAnsi="Archivo" w:cs="Archivo"/>
          <w:color w:val="000000"/>
          <w:lang w:eastAsia="en-GB"/>
        </w:rPr>
        <w:t>r</w:t>
      </w:r>
      <w:r w:rsidR="00600FD5">
        <w:rPr>
          <w:rFonts w:ascii="Archivo" w:eastAsia="Times New Roman" w:hAnsi="Archivo" w:cs="Archivo"/>
          <w:color w:val="000000"/>
          <w:lang w:eastAsia="en-GB"/>
        </w:rPr>
        <w:t>oom and populate it with the necessary tender documentation</w:t>
      </w:r>
      <w:r w:rsidR="007D4E67">
        <w:rPr>
          <w:rFonts w:ascii="Archivo" w:eastAsia="Times New Roman" w:hAnsi="Archivo" w:cs="Archivo"/>
          <w:color w:val="000000"/>
          <w:lang w:eastAsia="en-GB"/>
        </w:rPr>
        <w:t>, vendor due diligence report</w:t>
      </w:r>
      <w:r w:rsidR="002B33A4">
        <w:rPr>
          <w:rFonts w:ascii="Archivo" w:eastAsia="Times New Roman" w:hAnsi="Archivo" w:cs="Archivo"/>
          <w:color w:val="000000"/>
          <w:lang w:eastAsia="en-GB"/>
        </w:rPr>
        <w:t>, and technical documentation.</w:t>
      </w:r>
    </w:p>
    <w:p w14:paraId="3160DB32" w14:textId="12669E28" w:rsidR="000D4635" w:rsidRPr="00AD4415" w:rsidRDefault="000D4635" w:rsidP="00AD4415">
      <w:pPr>
        <w:pStyle w:val="ListParagraph"/>
        <w:numPr>
          <w:ilvl w:val="2"/>
          <w:numId w:val="2"/>
        </w:numPr>
        <w:spacing w:after="120"/>
        <w:contextualSpacing w:val="0"/>
        <w:jc w:val="both"/>
        <w:rPr>
          <w:rFonts w:ascii="Archivo" w:eastAsia="Times New Roman" w:hAnsi="Archivo" w:cs="Archivo"/>
          <w:color w:val="000000"/>
          <w:lang w:eastAsia="en-GB"/>
        </w:rPr>
      </w:pPr>
      <w:r w:rsidRPr="000D4635">
        <w:rPr>
          <w:rFonts w:ascii="Archivo" w:eastAsia="Times New Roman" w:hAnsi="Archivo" w:cs="Archivo"/>
          <w:color w:val="000000"/>
          <w:lang w:eastAsia="en-GB"/>
        </w:rPr>
        <w:t xml:space="preserve">Conduct pre-bid meetings or workshops with potential </w:t>
      </w:r>
      <w:r w:rsidR="00AF581C">
        <w:rPr>
          <w:rFonts w:ascii="Archivo" w:eastAsia="Times New Roman" w:hAnsi="Archivo" w:cs="Archivo"/>
          <w:color w:val="000000"/>
          <w:lang w:eastAsia="en-GB"/>
        </w:rPr>
        <w:t xml:space="preserve">Operators </w:t>
      </w:r>
      <w:r w:rsidR="00AD4415">
        <w:rPr>
          <w:rFonts w:ascii="Archivo" w:eastAsia="Times New Roman" w:hAnsi="Archivo" w:cs="Archivo"/>
          <w:color w:val="000000"/>
          <w:lang w:eastAsia="en-GB"/>
        </w:rPr>
        <w:t>and p</w:t>
      </w:r>
      <w:r w:rsidRPr="00AD4415">
        <w:rPr>
          <w:rFonts w:ascii="Archivo" w:eastAsia="Times New Roman" w:hAnsi="Archivo" w:cs="Archivo"/>
          <w:color w:val="000000"/>
          <w:lang w:eastAsia="en-GB"/>
        </w:rPr>
        <w:t xml:space="preserve">rovide clarifications to </w:t>
      </w:r>
      <w:r w:rsidR="00E11EAB">
        <w:rPr>
          <w:rFonts w:ascii="Archivo" w:eastAsia="Times New Roman" w:hAnsi="Archivo" w:cs="Archivo"/>
          <w:color w:val="000000"/>
          <w:lang w:eastAsia="en-GB"/>
        </w:rPr>
        <w:t>their</w:t>
      </w:r>
      <w:r w:rsidR="00E11EAB" w:rsidRPr="00AD4415">
        <w:rPr>
          <w:rFonts w:ascii="Archivo" w:eastAsia="Times New Roman" w:hAnsi="Archivo" w:cs="Archivo"/>
          <w:color w:val="000000"/>
          <w:lang w:eastAsia="en-GB"/>
        </w:rPr>
        <w:t xml:space="preserve"> </w:t>
      </w:r>
      <w:r w:rsidRPr="00AD4415">
        <w:rPr>
          <w:rFonts w:ascii="Archivo" w:eastAsia="Times New Roman" w:hAnsi="Archivo" w:cs="Archivo"/>
          <w:color w:val="000000"/>
          <w:lang w:eastAsia="en-GB"/>
        </w:rPr>
        <w:t>queries.</w:t>
      </w:r>
    </w:p>
    <w:p w14:paraId="6BC5EC05" w14:textId="2881E7C3" w:rsidR="000D4635" w:rsidRDefault="000D4635" w:rsidP="00A47F95">
      <w:pPr>
        <w:pStyle w:val="ListParagraph"/>
        <w:numPr>
          <w:ilvl w:val="2"/>
          <w:numId w:val="2"/>
        </w:numPr>
        <w:spacing w:after="120"/>
        <w:contextualSpacing w:val="0"/>
        <w:jc w:val="both"/>
        <w:rPr>
          <w:rFonts w:ascii="Archivo" w:eastAsia="Times New Roman" w:hAnsi="Archivo" w:cs="Archivo"/>
          <w:color w:val="000000"/>
          <w:lang w:eastAsia="en-GB"/>
        </w:rPr>
      </w:pPr>
      <w:r w:rsidRPr="000D4635">
        <w:rPr>
          <w:rFonts w:ascii="Archivo" w:eastAsia="Times New Roman" w:hAnsi="Archivo" w:cs="Archivo"/>
          <w:color w:val="000000"/>
          <w:lang w:eastAsia="en-GB"/>
        </w:rPr>
        <w:t>Prepare and issue addenda or amendments to the tender documentation, as necessary.</w:t>
      </w:r>
    </w:p>
    <w:p w14:paraId="22FC7A5F" w14:textId="4E9ADCAE" w:rsidR="000D4635" w:rsidRDefault="00AD4415" w:rsidP="00682C58">
      <w:pPr>
        <w:spacing w:after="120"/>
        <w:jc w:val="both"/>
        <w:rPr>
          <w:rFonts w:ascii="Archivo" w:eastAsia="Times New Roman" w:hAnsi="Archivo" w:cs="Archivo"/>
          <w:color w:val="000000"/>
          <w:lang w:val="en-US" w:eastAsia="en-GB"/>
        </w:rPr>
      </w:pPr>
      <w:r w:rsidRPr="0005666F">
        <w:rPr>
          <w:rFonts w:ascii="Archivo" w:eastAsia="Times New Roman" w:hAnsi="Archivo" w:cs="Archivo"/>
          <w:b/>
          <w:bCs/>
          <w:color w:val="000000"/>
          <w:lang w:val="en-US" w:eastAsia="en-GB"/>
        </w:rPr>
        <w:lastRenderedPageBreak/>
        <w:t xml:space="preserve">Deliverable </w:t>
      </w:r>
      <w:r w:rsidR="008E763F">
        <w:rPr>
          <w:rFonts w:ascii="Archivo" w:eastAsia="Times New Roman" w:hAnsi="Archivo" w:cs="Archivo"/>
          <w:b/>
          <w:bCs/>
          <w:color w:val="000000"/>
          <w:lang w:val="en-US" w:eastAsia="en-GB"/>
        </w:rPr>
        <w:t>for</w:t>
      </w:r>
      <w:r w:rsidRPr="0005666F">
        <w:rPr>
          <w:rFonts w:ascii="Archivo" w:eastAsia="Times New Roman" w:hAnsi="Archivo" w:cs="Archivo"/>
          <w:b/>
          <w:bCs/>
          <w:color w:val="000000"/>
          <w:lang w:val="en-US" w:eastAsia="en-GB"/>
        </w:rPr>
        <w:t xml:space="preserve"> scope 2.</w:t>
      </w:r>
      <w:r w:rsidR="002B33A4">
        <w:rPr>
          <w:rFonts w:ascii="Archivo" w:eastAsia="Times New Roman" w:hAnsi="Archivo" w:cs="Archivo"/>
          <w:b/>
          <w:bCs/>
          <w:color w:val="000000"/>
          <w:lang w:val="en-US" w:eastAsia="en-GB"/>
        </w:rPr>
        <w:t>6</w:t>
      </w:r>
      <w:r>
        <w:rPr>
          <w:rFonts w:ascii="Archivo" w:eastAsia="Times New Roman" w:hAnsi="Archivo" w:cs="Archivo"/>
          <w:b/>
          <w:bCs/>
          <w:color w:val="000000"/>
          <w:lang w:val="en-US" w:eastAsia="en-GB"/>
        </w:rPr>
        <w:t xml:space="preserve">. </w:t>
      </w:r>
      <w:r w:rsidR="00895B05">
        <w:rPr>
          <w:rFonts w:ascii="Archivo" w:eastAsia="Times New Roman" w:hAnsi="Archivo" w:cs="Archivo"/>
          <w:color w:val="000000"/>
          <w:lang w:val="en-US" w:eastAsia="en-GB"/>
        </w:rPr>
        <w:t xml:space="preserve">A </w:t>
      </w:r>
      <w:r w:rsidR="008E763F" w:rsidRPr="008E763F">
        <w:rPr>
          <w:rFonts w:ascii="Archivo" w:eastAsia="Times New Roman" w:hAnsi="Archivo" w:cs="Archivo"/>
          <w:color w:val="000000"/>
          <w:lang w:val="en-US" w:eastAsia="en-GB"/>
        </w:rPr>
        <w:t>comprehensive record of all queries received from potential bidders, along with detailed and consistent responses to each query.</w:t>
      </w:r>
    </w:p>
    <w:p w14:paraId="0EF53376" w14:textId="77777777" w:rsidR="00AD4415" w:rsidRPr="00AD4415" w:rsidRDefault="00AD4415" w:rsidP="00682C58">
      <w:pPr>
        <w:spacing w:after="120"/>
        <w:jc w:val="both"/>
        <w:rPr>
          <w:rFonts w:ascii="Archivo" w:eastAsia="Times New Roman" w:hAnsi="Archivo" w:cs="Archivo"/>
          <w:color w:val="000000"/>
          <w:lang w:eastAsia="en-GB"/>
        </w:rPr>
      </w:pPr>
    </w:p>
    <w:p w14:paraId="4AEF6068" w14:textId="1ED71CE9" w:rsidR="000D4635" w:rsidRPr="0017469A" w:rsidRDefault="000D4635" w:rsidP="0017469A">
      <w:pPr>
        <w:pStyle w:val="ListParagraph"/>
        <w:numPr>
          <w:ilvl w:val="1"/>
          <w:numId w:val="2"/>
        </w:numPr>
        <w:spacing w:after="120"/>
        <w:contextualSpacing w:val="0"/>
        <w:jc w:val="both"/>
        <w:rPr>
          <w:rFonts w:ascii="Archivo" w:eastAsia="Times New Roman" w:hAnsi="Archivo" w:cs="Archivo"/>
          <w:b/>
          <w:bCs/>
          <w:color w:val="000000"/>
          <w:lang w:eastAsia="en-GB"/>
        </w:rPr>
      </w:pPr>
      <w:r w:rsidRPr="000D4635">
        <w:rPr>
          <w:rFonts w:ascii="Archivo" w:eastAsia="Times New Roman" w:hAnsi="Archivo" w:cs="Archivo"/>
          <w:b/>
          <w:bCs/>
          <w:color w:val="000000"/>
          <w:lang w:eastAsia="en-GB"/>
        </w:rPr>
        <w:t>Bid Evaluation and Negotiations</w:t>
      </w:r>
    </w:p>
    <w:p w14:paraId="5C526413" w14:textId="45714CB6" w:rsidR="000D4635" w:rsidRPr="000D4635" w:rsidRDefault="000D4635" w:rsidP="0017469A">
      <w:pPr>
        <w:pStyle w:val="ListParagraph"/>
        <w:numPr>
          <w:ilvl w:val="2"/>
          <w:numId w:val="2"/>
        </w:numPr>
        <w:spacing w:after="120"/>
        <w:contextualSpacing w:val="0"/>
        <w:jc w:val="both"/>
        <w:rPr>
          <w:rFonts w:ascii="Archivo" w:eastAsia="Times New Roman" w:hAnsi="Archivo" w:cs="Archivo"/>
          <w:color w:val="000000"/>
          <w:lang w:eastAsia="en-GB"/>
        </w:rPr>
      </w:pPr>
      <w:r w:rsidRPr="000D4635">
        <w:rPr>
          <w:rFonts w:ascii="Archivo" w:eastAsia="Times New Roman" w:hAnsi="Archivo" w:cs="Archivo"/>
          <w:color w:val="000000"/>
          <w:lang w:eastAsia="en-GB"/>
        </w:rPr>
        <w:t>Develop a</w:t>
      </w:r>
      <w:r w:rsidR="002928D8">
        <w:rPr>
          <w:rFonts w:ascii="Archivo" w:eastAsia="Times New Roman" w:hAnsi="Archivo" w:cs="Archivo"/>
          <w:color w:val="000000"/>
          <w:lang w:eastAsia="en-GB"/>
        </w:rPr>
        <w:t xml:space="preserve">n </w:t>
      </w:r>
      <w:r w:rsidRPr="000D4635">
        <w:rPr>
          <w:rFonts w:ascii="Archivo" w:eastAsia="Times New Roman" w:hAnsi="Archivo" w:cs="Archivo"/>
          <w:color w:val="000000"/>
          <w:lang w:eastAsia="en-GB"/>
        </w:rPr>
        <w:t>objective and transparent bid evaluation methodology.</w:t>
      </w:r>
    </w:p>
    <w:p w14:paraId="5FD61520" w14:textId="3920A4A1" w:rsidR="000D4635" w:rsidRPr="00110BAA" w:rsidRDefault="000D4635" w:rsidP="6F5CCA6F">
      <w:pPr>
        <w:pStyle w:val="ListParagraph"/>
        <w:numPr>
          <w:ilvl w:val="2"/>
          <w:numId w:val="2"/>
        </w:numPr>
        <w:spacing w:after="120"/>
        <w:contextualSpacing w:val="0"/>
        <w:jc w:val="both"/>
        <w:rPr>
          <w:rFonts w:ascii="Archivo" w:eastAsia="Times New Roman" w:hAnsi="Archivo" w:cs="Archivo"/>
          <w:color w:val="000000"/>
          <w:lang w:eastAsia="en-GB"/>
        </w:rPr>
      </w:pPr>
      <w:r w:rsidRPr="00110BAA">
        <w:rPr>
          <w:rFonts w:ascii="Archivo" w:eastAsia="Times New Roman" w:hAnsi="Archivo" w:cs="Archivo"/>
          <w:color w:val="000000"/>
          <w:lang w:eastAsia="en-GB"/>
        </w:rPr>
        <w:t>Assist in establishing a bid evaluation committee or support the existing committee</w:t>
      </w:r>
      <w:r w:rsidR="000807C6">
        <w:rPr>
          <w:rFonts w:ascii="Archivo" w:eastAsia="Times New Roman" w:hAnsi="Archivo" w:cs="Archivo"/>
          <w:color w:val="000000"/>
          <w:lang w:eastAsia="en-GB"/>
        </w:rPr>
        <w:t xml:space="preserve"> within </w:t>
      </w:r>
      <w:r w:rsidR="00B713F5">
        <w:rPr>
          <w:rFonts w:ascii="Archivo" w:eastAsia="Times New Roman" w:hAnsi="Archivo" w:cs="Archivo"/>
          <w:color w:val="000000"/>
          <w:lang w:eastAsia="en-GB"/>
        </w:rPr>
        <w:t>The Buyer</w:t>
      </w:r>
      <w:r w:rsidRPr="00110BAA">
        <w:rPr>
          <w:rFonts w:ascii="Archivo" w:eastAsia="Times New Roman" w:hAnsi="Archivo" w:cs="Archivo"/>
          <w:color w:val="000000"/>
          <w:lang w:eastAsia="en-GB"/>
        </w:rPr>
        <w:t>.</w:t>
      </w:r>
    </w:p>
    <w:p w14:paraId="32F55FDE" w14:textId="05CE1982" w:rsidR="000D4635" w:rsidRPr="000D4635" w:rsidRDefault="000D4635" w:rsidP="0017469A">
      <w:pPr>
        <w:pStyle w:val="ListParagraph"/>
        <w:numPr>
          <w:ilvl w:val="2"/>
          <w:numId w:val="2"/>
        </w:numPr>
        <w:spacing w:after="120"/>
        <w:contextualSpacing w:val="0"/>
        <w:jc w:val="both"/>
        <w:rPr>
          <w:rFonts w:ascii="Archivo" w:eastAsia="Times New Roman" w:hAnsi="Archivo" w:cs="Archivo"/>
          <w:color w:val="000000"/>
          <w:lang w:eastAsia="en-GB"/>
        </w:rPr>
      </w:pPr>
      <w:r w:rsidRPr="000D4635">
        <w:rPr>
          <w:rFonts w:ascii="Archivo" w:eastAsia="Times New Roman" w:hAnsi="Archivo" w:cs="Archivo"/>
          <w:color w:val="000000"/>
          <w:lang w:eastAsia="en-GB"/>
        </w:rPr>
        <w:t xml:space="preserve">Evaluate </w:t>
      </w:r>
      <w:r w:rsidR="00FA66B8">
        <w:rPr>
          <w:rFonts w:ascii="Archivo" w:eastAsia="Times New Roman" w:hAnsi="Archivo" w:cs="Archivo"/>
          <w:color w:val="000000"/>
          <w:lang w:eastAsia="en-GB"/>
        </w:rPr>
        <w:t>the</w:t>
      </w:r>
      <w:r w:rsidRPr="000D4635">
        <w:rPr>
          <w:rFonts w:ascii="Archivo" w:eastAsia="Times New Roman" w:hAnsi="Archivo" w:cs="Archivo"/>
          <w:color w:val="000000"/>
          <w:lang w:eastAsia="en-GB"/>
        </w:rPr>
        <w:t xml:space="preserve"> bids in accordance with the methodology</w:t>
      </w:r>
      <w:r w:rsidR="00B963BA">
        <w:rPr>
          <w:rFonts w:ascii="Archivo" w:eastAsia="Times New Roman" w:hAnsi="Archivo" w:cs="Archivo"/>
          <w:color w:val="000000"/>
          <w:lang w:eastAsia="en-GB"/>
        </w:rPr>
        <w:t xml:space="preserve"> </w:t>
      </w:r>
      <w:r w:rsidR="00B963BA" w:rsidRPr="000D4635">
        <w:rPr>
          <w:rFonts w:ascii="Archivo" w:eastAsia="Times New Roman" w:hAnsi="Archivo" w:cs="Archivo"/>
          <w:color w:val="000000"/>
          <w:lang w:eastAsia="en-GB"/>
        </w:rPr>
        <w:t>agreed</w:t>
      </w:r>
      <w:r w:rsidR="00B963BA">
        <w:rPr>
          <w:rFonts w:ascii="Archivo" w:eastAsia="Times New Roman" w:hAnsi="Archivo" w:cs="Archivo"/>
          <w:color w:val="000000"/>
          <w:lang w:eastAsia="en-GB"/>
        </w:rPr>
        <w:t xml:space="preserve"> with the Buyer</w:t>
      </w:r>
      <w:r w:rsidRPr="000D4635">
        <w:rPr>
          <w:rFonts w:ascii="Archivo" w:eastAsia="Times New Roman" w:hAnsi="Archivo" w:cs="Archivo"/>
          <w:color w:val="000000"/>
          <w:lang w:eastAsia="en-GB"/>
        </w:rPr>
        <w:t>.</w:t>
      </w:r>
    </w:p>
    <w:p w14:paraId="0A6B8910" w14:textId="4EB553D0" w:rsidR="000D4635" w:rsidRDefault="000D4635" w:rsidP="0017469A">
      <w:pPr>
        <w:pStyle w:val="ListParagraph"/>
        <w:numPr>
          <w:ilvl w:val="2"/>
          <w:numId w:val="2"/>
        </w:numPr>
        <w:spacing w:after="120"/>
        <w:contextualSpacing w:val="0"/>
        <w:jc w:val="both"/>
        <w:rPr>
          <w:rFonts w:ascii="Archivo" w:eastAsia="Times New Roman" w:hAnsi="Archivo" w:cs="Archivo"/>
          <w:color w:val="000000"/>
          <w:lang w:eastAsia="en-GB"/>
        </w:rPr>
      </w:pPr>
      <w:r w:rsidRPr="000D4635">
        <w:rPr>
          <w:rFonts w:ascii="Archivo" w:eastAsia="Times New Roman" w:hAnsi="Archivo" w:cs="Archivo"/>
          <w:color w:val="000000"/>
          <w:lang w:eastAsia="en-GB"/>
        </w:rPr>
        <w:t xml:space="preserve">Provide expert support during negotiations with preferred bidders, including risk mitigation strategies, </w:t>
      </w:r>
      <w:r w:rsidR="00D65519">
        <w:rPr>
          <w:rFonts w:ascii="Archivo" w:eastAsia="Times New Roman" w:hAnsi="Archivo" w:cs="Archivo"/>
          <w:color w:val="000000"/>
          <w:lang w:val="x-none" w:eastAsia="en-GB"/>
        </w:rPr>
        <w:t xml:space="preserve">finalization of </w:t>
      </w:r>
      <w:r w:rsidR="00D65519">
        <w:rPr>
          <w:rFonts w:ascii="Archivo" w:eastAsia="Times New Roman" w:hAnsi="Archivo" w:cs="Archivo"/>
          <w:color w:val="000000"/>
          <w:lang w:eastAsia="en-GB"/>
        </w:rPr>
        <w:t xml:space="preserve">land lease </w:t>
      </w:r>
      <w:r w:rsidRPr="000D4635">
        <w:rPr>
          <w:rFonts w:ascii="Archivo" w:eastAsia="Times New Roman" w:hAnsi="Archivo" w:cs="Archivo"/>
          <w:color w:val="000000"/>
          <w:lang w:eastAsia="en-GB"/>
        </w:rPr>
        <w:t>contract</w:t>
      </w:r>
      <w:r w:rsidR="00D65519">
        <w:rPr>
          <w:rFonts w:ascii="Archivo" w:eastAsia="Times New Roman" w:hAnsi="Archivo" w:cs="Archivo"/>
          <w:color w:val="000000"/>
          <w:lang w:eastAsia="en-GB"/>
        </w:rPr>
        <w:t>s</w:t>
      </w:r>
      <w:r w:rsidRPr="000D4635">
        <w:rPr>
          <w:rFonts w:ascii="Archivo" w:eastAsia="Times New Roman" w:hAnsi="Archivo" w:cs="Archivo"/>
          <w:color w:val="000000"/>
          <w:lang w:eastAsia="en-GB"/>
        </w:rPr>
        <w:t>, and financial close processes.</w:t>
      </w:r>
    </w:p>
    <w:p w14:paraId="7FB26CA4" w14:textId="03FC0341" w:rsidR="00895B05" w:rsidRPr="00895B05" w:rsidRDefault="002928D8" w:rsidP="00895B05">
      <w:pPr>
        <w:spacing w:after="120"/>
        <w:jc w:val="both"/>
        <w:rPr>
          <w:rFonts w:ascii="Archivo" w:eastAsia="Times New Roman" w:hAnsi="Archivo" w:cs="Archivo"/>
          <w:color w:val="000000"/>
          <w:lang w:eastAsia="en-GB"/>
        </w:rPr>
      </w:pPr>
      <w:r w:rsidRPr="0005666F">
        <w:rPr>
          <w:rFonts w:ascii="Archivo" w:eastAsia="Times New Roman" w:hAnsi="Archivo" w:cs="Archivo"/>
          <w:b/>
          <w:bCs/>
          <w:color w:val="000000"/>
          <w:lang w:val="en-US" w:eastAsia="en-GB"/>
        </w:rPr>
        <w:t xml:space="preserve">Deliverable </w:t>
      </w:r>
      <w:r>
        <w:rPr>
          <w:rFonts w:ascii="Archivo" w:eastAsia="Times New Roman" w:hAnsi="Archivo" w:cs="Archivo"/>
          <w:b/>
          <w:bCs/>
          <w:color w:val="000000"/>
          <w:lang w:val="en-US" w:eastAsia="en-GB"/>
        </w:rPr>
        <w:t>for</w:t>
      </w:r>
      <w:r w:rsidRPr="0005666F">
        <w:rPr>
          <w:rFonts w:ascii="Archivo" w:eastAsia="Times New Roman" w:hAnsi="Archivo" w:cs="Archivo"/>
          <w:b/>
          <w:bCs/>
          <w:color w:val="000000"/>
          <w:lang w:val="en-US" w:eastAsia="en-GB"/>
        </w:rPr>
        <w:t xml:space="preserve"> scope 2.</w:t>
      </w:r>
      <w:r w:rsidR="002B33A4">
        <w:rPr>
          <w:rFonts w:ascii="Archivo" w:eastAsia="Times New Roman" w:hAnsi="Archivo" w:cs="Archivo"/>
          <w:b/>
          <w:bCs/>
          <w:color w:val="000000"/>
          <w:lang w:val="en-US" w:eastAsia="en-GB"/>
        </w:rPr>
        <w:t>7</w:t>
      </w:r>
      <w:r>
        <w:rPr>
          <w:rFonts w:ascii="Archivo" w:eastAsia="Times New Roman" w:hAnsi="Archivo" w:cs="Archivo"/>
          <w:b/>
          <w:bCs/>
          <w:color w:val="000000"/>
          <w:lang w:val="en-US" w:eastAsia="en-GB"/>
        </w:rPr>
        <w:t>.</w:t>
      </w:r>
      <w:r w:rsidRPr="00A25EFA">
        <w:rPr>
          <w:rFonts w:ascii="Archivo" w:eastAsia="Times New Roman" w:hAnsi="Archivo" w:cs="Archivo"/>
          <w:color w:val="000000"/>
          <w:lang w:val="en-US" w:eastAsia="en-GB"/>
        </w:rPr>
        <w:t xml:space="preserve"> </w:t>
      </w:r>
      <w:r w:rsidR="00BC083D" w:rsidRPr="00BC083D">
        <w:rPr>
          <w:rFonts w:ascii="Archivo" w:eastAsia="Times New Roman" w:hAnsi="Archivo" w:cs="Archivo"/>
          <w:color w:val="000000"/>
          <w:lang w:val="en-US" w:eastAsia="en-GB"/>
        </w:rPr>
        <w:t>Preparation and publication of the bid evaluation methodology for potential bidders</w:t>
      </w:r>
      <w:r w:rsidR="00FA66B8">
        <w:rPr>
          <w:rFonts w:ascii="Archivo" w:eastAsia="Times New Roman" w:hAnsi="Archivo" w:cs="Archivo"/>
          <w:color w:val="000000"/>
          <w:lang w:val="en-US" w:eastAsia="en-GB"/>
        </w:rPr>
        <w:t xml:space="preserve">; </w:t>
      </w:r>
      <w:r w:rsidR="00BC083D" w:rsidRPr="00BC083D">
        <w:rPr>
          <w:rFonts w:ascii="Archivo" w:eastAsia="Times New Roman" w:hAnsi="Archivo" w:cs="Archivo"/>
          <w:color w:val="000000"/>
          <w:lang w:val="en-US" w:eastAsia="en-GB"/>
        </w:rPr>
        <w:t xml:space="preserve">a document </w:t>
      </w:r>
      <w:r w:rsidR="00C44A62">
        <w:rPr>
          <w:rFonts w:ascii="Archivo" w:eastAsia="Times New Roman" w:hAnsi="Archivo" w:cs="Archivo"/>
          <w:color w:val="000000"/>
          <w:lang w:val="x-none" w:eastAsia="en-GB"/>
        </w:rPr>
        <w:t>that ranks</w:t>
      </w:r>
      <w:r w:rsidR="00BC083D" w:rsidRPr="00BC083D">
        <w:rPr>
          <w:rFonts w:ascii="Archivo" w:eastAsia="Times New Roman" w:hAnsi="Archivo" w:cs="Archivo"/>
          <w:color w:val="000000"/>
          <w:lang w:val="en-US" w:eastAsia="en-GB"/>
        </w:rPr>
        <w:t xml:space="preserve"> the submitted bids in accordance with the agreed</w:t>
      </w:r>
      <w:r w:rsidR="00C44A62">
        <w:rPr>
          <w:rFonts w:ascii="Archivo" w:eastAsia="Times New Roman" w:hAnsi="Archivo" w:cs="Archivo"/>
          <w:color w:val="000000"/>
          <w:lang w:val="en-US" w:eastAsia="en-GB"/>
        </w:rPr>
        <w:t>-upon</w:t>
      </w:r>
      <w:r w:rsidR="00BC083D" w:rsidRPr="00BC083D">
        <w:rPr>
          <w:rFonts w:ascii="Archivo" w:eastAsia="Times New Roman" w:hAnsi="Archivo" w:cs="Archivo"/>
          <w:color w:val="000000"/>
          <w:lang w:val="en-US" w:eastAsia="en-GB"/>
        </w:rPr>
        <w:t xml:space="preserve"> evaluation criteria.</w:t>
      </w:r>
    </w:p>
    <w:p w14:paraId="5A75F43E" w14:textId="77777777" w:rsidR="000D4635" w:rsidRPr="000D4635" w:rsidRDefault="000D4635" w:rsidP="00682C58">
      <w:pPr>
        <w:spacing w:after="120"/>
        <w:jc w:val="both"/>
        <w:rPr>
          <w:rFonts w:ascii="Archivo" w:eastAsia="Times New Roman" w:hAnsi="Archivo" w:cs="Archivo"/>
          <w:color w:val="000000"/>
          <w:lang w:eastAsia="en-GB"/>
        </w:rPr>
      </w:pPr>
    </w:p>
    <w:p w14:paraId="7A27C8A9" w14:textId="334F8291" w:rsidR="000D4635" w:rsidRPr="0017469A" w:rsidRDefault="000D4635" w:rsidP="0017469A">
      <w:pPr>
        <w:pStyle w:val="ListParagraph"/>
        <w:numPr>
          <w:ilvl w:val="1"/>
          <w:numId w:val="2"/>
        </w:numPr>
        <w:spacing w:after="120"/>
        <w:contextualSpacing w:val="0"/>
        <w:jc w:val="both"/>
        <w:rPr>
          <w:rFonts w:ascii="Archivo" w:eastAsia="Times New Roman" w:hAnsi="Archivo" w:cs="Archivo"/>
          <w:b/>
          <w:bCs/>
          <w:color w:val="000000"/>
          <w:lang w:eastAsia="en-GB"/>
        </w:rPr>
      </w:pPr>
      <w:r w:rsidRPr="000D4635">
        <w:rPr>
          <w:rFonts w:ascii="Archivo" w:eastAsia="Times New Roman" w:hAnsi="Archivo" w:cs="Archivo"/>
          <w:b/>
          <w:bCs/>
          <w:color w:val="000000"/>
          <w:lang w:eastAsia="en-GB"/>
        </w:rPr>
        <w:t>Closing and Contract Award</w:t>
      </w:r>
    </w:p>
    <w:p w14:paraId="6349E8F0" w14:textId="0AAC1485" w:rsidR="000D4635" w:rsidRPr="000D4635" w:rsidRDefault="000D4635" w:rsidP="0017469A">
      <w:pPr>
        <w:pStyle w:val="ListParagraph"/>
        <w:numPr>
          <w:ilvl w:val="2"/>
          <w:numId w:val="2"/>
        </w:numPr>
        <w:spacing w:after="120"/>
        <w:contextualSpacing w:val="0"/>
        <w:jc w:val="both"/>
        <w:rPr>
          <w:rFonts w:ascii="Archivo" w:eastAsia="Times New Roman" w:hAnsi="Archivo" w:cs="Archivo"/>
          <w:color w:val="000000"/>
          <w:lang w:eastAsia="en-GB"/>
        </w:rPr>
      </w:pPr>
      <w:r w:rsidRPr="000D4635">
        <w:rPr>
          <w:rFonts w:ascii="Archivo" w:eastAsia="Times New Roman" w:hAnsi="Archivo" w:cs="Archivo"/>
          <w:color w:val="000000"/>
          <w:lang w:eastAsia="en-GB"/>
        </w:rPr>
        <w:t>Finalize the</w:t>
      </w:r>
      <w:r w:rsidR="00C44A62">
        <w:rPr>
          <w:rFonts w:ascii="Archivo" w:eastAsia="Times New Roman" w:hAnsi="Archivo" w:cs="Archivo"/>
          <w:color w:val="000000"/>
          <w:lang w:eastAsia="en-GB"/>
        </w:rPr>
        <w:t xml:space="preserve"> land lease</w:t>
      </w:r>
      <w:r w:rsidRPr="000D4635">
        <w:rPr>
          <w:rFonts w:ascii="Archivo" w:eastAsia="Times New Roman" w:hAnsi="Archivo" w:cs="Archivo"/>
          <w:color w:val="000000"/>
          <w:lang w:eastAsia="en-GB"/>
        </w:rPr>
        <w:t xml:space="preserve"> agreement</w:t>
      </w:r>
      <w:r w:rsidR="00742487">
        <w:rPr>
          <w:rFonts w:ascii="Archivo" w:eastAsia="Times New Roman" w:hAnsi="Archivo" w:cs="Archivo"/>
          <w:color w:val="000000"/>
          <w:lang w:eastAsia="en-GB"/>
        </w:rPr>
        <w:t>s</w:t>
      </w:r>
      <w:r w:rsidRPr="000D4635">
        <w:rPr>
          <w:rFonts w:ascii="Archivo" w:eastAsia="Times New Roman" w:hAnsi="Archivo" w:cs="Archivo"/>
          <w:color w:val="000000"/>
          <w:lang w:eastAsia="en-GB"/>
        </w:rPr>
        <w:t xml:space="preserve"> based on</w:t>
      </w:r>
      <w:r w:rsidR="00314E45">
        <w:rPr>
          <w:rFonts w:ascii="Archivo" w:eastAsia="Times New Roman" w:hAnsi="Archivo" w:cs="Archivo"/>
          <w:color w:val="000000"/>
          <w:lang w:eastAsia="en-GB"/>
        </w:rPr>
        <w:t xml:space="preserve"> bid evaluation,</w:t>
      </w:r>
      <w:r w:rsidRPr="000D4635">
        <w:rPr>
          <w:rFonts w:ascii="Archivo" w:eastAsia="Times New Roman" w:hAnsi="Archivo" w:cs="Archivo"/>
          <w:color w:val="000000"/>
          <w:lang w:eastAsia="en-GB"/>
        </w:rPr>
        <w:t xml:space="preserve"> negotiations</w:t>
      </w:r>
      <w:r w:rsidR="00C44A62">
        <w:rPr>
          <w:rFonts w:ascii="Archivo" w:eastAsia="Times New Roman" w:hAnsi="Archivo" w:cs="Archivo"/>
          <w:color w:val="000000"/>
          <w:lang w:eastAsia="en-GB"/>
        </w:rPr>
        <w:t>,</w:t>
      </w:r>
      <w:r w:rsidRPr="000D4635">
        <w:rPr>
          <w:rFonts w:ascii="Archivo" w:eastAsia="Times New Roman" w:hAnsi="Archivo" w:cs="Archivo"/>
          <w:color w:val="000000"/>
          <w:lang w:eastAsia="en-GB"/>
        </w:rPr>
        <w:t xml:space="preserve"> and stakeholder inputs.</w:t>
      </w:r>
    </w:p>
    <w:p w14:paraId="257A2E75" w14:textId="2A40E32C" w:rsidR="000D4635" w:rsidRPr="000D4635" w:rsidRDefault="000D4635" w:rsidP="0017469A">
      <w:pPr>
        <w:pStyle w:val="ListParagraph"/>
        <w:numPr>
          <w:ilvl w:val="2"/>
          <w:numId w:val="2"/>
        </w:numPr>
        <w:spacing w:after="120"/>
        <w:contextualSpacing w:val="0"/>
        <w:jc w:val="both"/>
        <w:rPr>
          <w:rFonts w:ascii="Archivo" w:eastAsia="Times New Roman" w:hAnsi="Archivo" w:cs="Archivo"/>
          <w:color w:val="000000"/>
          <w:lang w:eastAsia="en-GB"/>
        </w:rPr>
      </w:pPr>
      <w:r w:rsidRPr="000D4635">
        <w:rPr>
          <w:rFonts w:ascii="Archivo" w:eastAsia="Times New Roman" w:hAnsi="Archivo" w:cs="Archivo"/>
          <w:color w:val="000000"/>
          <w:lang w:eastAsia="en-GB"/>
        </w:rPr>
        <w:t>Prepare closing documentation and support final approvals.</w:t>
      </w:r>
    </w:p>
    <w:p w14:paraId="5B550E3A" w14:textId="5526B253" w:rsidR="000D4635" w:rsidRDefault="000D4635" w:rsidP="0017469A">
      <w:pPr>
        <w:pStyle w:val="ListParagraph"/>
        <w:numPr>
          <w:ilvl w:val="2"/>
          <w:numId w:val="2"/>
        </w:numPr>
        <w:spacing w:after="120"/>
        <w:contextualSpacing w:val="0"/>
        <w:jc w:val="both"/>
        <w:rPr>
          <w:rFonts w:ascii="Archivo" w:eastAsia="Times New Roman" w:hAnsi="Archivo" w:cs="Archivo"/>
          <w:color w:val="000000"/>
          <w:lang w:eastAsia="en-GB"/>
        </w:rPr>
      </w:pPr>
      <w:r w:rsidRPr="000D4635">
        <w:rPr>
          <w:rFonts w:ascii="Archivo" w:eastAsia="Times New Roman" w:hAnsi="Archivo" w:cs="Archivo"/>
          <w:color w:val="000000"/>
          <w:lang w:eastAsia="en-GB"/>
        </w:rPr>
        <w:t xml:space="preserve">Provide post-award advisory support during the transition, if required by </w:t>
      </w:r>
      <w:r w:rsidR="00F57EC0">
        <w:rPr>
          <w:rFonts w:ascii="Archivo" w:eastAsia="Times New Roman" w:hAnsi="Archivo" w:cs="Archivo"/>
          <w:color w:val="000000"/>
          <w:lang w:eastAsia="en-GB"/>
        </w:rPr>
        <w:t>t</w:t>
      </w:r>
      <w:r w:rsidR="00B713F5">
        <w:rPr>
          <w:rFonts w:ascii="Archivo" w:eastAsia="Times New Roman" w:hAnsi="Archivo" w:cs="Archivo"/>
          <w:color w:val="000000"/>
          <w:lang w:eastAsia="en-GB"/>
        </w:rPr>
        <w:t>he Buyer</w:t>
      </w:r>
      <w:r w:rsidRPr="000D4635">
        <w:rPr>
          <w:rFonts w:ascii="Archivo" w:eastAsia="Times New Roman" w:hAnsi="Archivo" w:cs="Archivo"/>
          <w:color w:val="000000"/>
          <w:lang w:eastAsia="en-GB"/>
        </w:rPr>
        <w:t>.</w:t>
      </w:r>
    </w:p>
    <w:p w14:paraId="6858DEA4" w14:textId="4A6FB65A" w:rsidR="003F5BDF" w:rsidRPr="003F5BDF" w:rsidRDefault="003F5BDF" w:rsidP="003F5BDF">
      <w:pPr>
        <w:spacing w:after="120"/>
        <w:jc w:val="both"/>
        <w:rPr>
          <w:rFonts w:ascii="Archivo" w:eastAsia="Times New Roman" w:hAnsi="Archivo" w:cs="Archivo"/>
          <w:color w:val="000000"/>
          <w:lang w:eastAsia="en-GB"/>
        </w:rPr>
      </w:pPr>
      <w:r w:rsidRPr="003F5BDF">
        <w:rPr>
          <w:rFonts w:ascii="Archivo" w:eastAsia="Times New Roman" w:hAnsi="Archivo" w:cs="Archivo"/>
          <w:b/>
          <w:bCs/>
          <w:color w:val="000000"/>
          <w:lang w:eastAsia="en-GB"/>
        </w:rPr>
        <w:t>Deliverable for sco</w:t>
      </w:r>
      <w:r w:rsidR="00023CA8">
        <w:rPr>
          <w:rFonts w:ascii="Archivo" w:eastAsia="Times New Roman" w:hAnsi="Archivo" w:cs="Archivo"/>
          <w:b/>
          <w:bCs/>
          <w:color w:val="000000"/>
          <w:lang w:eastAsia="en-GB"/>
        </w:rPr>
        <w:t>p</w:t>
      </w:r>
      <w:r w:rsidRPr="003F5BDF">
        <w:rPr>
          <w:rFonts w:ascii="Archivo" w:eastAsia="Times New Roman" w:hAnsi="Archivo" w:cs="Archivo"/>
          <w:b/>
          <w:bCs/>
          <w:color w:val="000000"/>
          <w:lang w:eastAsia="en-GB"/>
        </w:rPr>
        <w:t>e 2.</w:t>
      </w:r>
      <w:r w:rsidR="002B33A4">
        <w:rPr>
          <w:rFonts w:ascii="Archivo" w:eastAsia="Times New Roman" w:hAnsi="Archivo" w:cs="Archivo"/>
          <w:b/>
          <w:bCs/>
          <w:color w:val="000000"/>
          <w:lang w:eastAsia="en-GB"/>
        </w:rPr>
        <w:t>8</w:t>
      </w:r>
      <w:r w:rsidRPr="003F5BDF">
        <w:rPr>
          <w:rFonts w:ascii="Archivo" w:eastAsia="Times New Roman" w:hAnsi="Archivo" w:cs="Archivo"/>
          <w:b/>
          <w:bCs/>
          <w:color w:val="000000"/>
          <w:lang w:eastAsia="en-GB"/>
        </w:rPr>
        <w:t>.</w:t>
      </w:r>
      <w:r>
        <w:rPr>
          <w:rFonts w:ascii="Archivo" w:eastAsia="Times New Roman" w:hAnsi="Archivo" w:cs="Archivo"/>
          <w:color w:val="000000"/>
          <w:lang w:eastAsia="en-GB"/>
        </w:rPr>
        <w:t xml:space="preserve"> </w:t>
      </w:r>
      <w:r w:rsidR="00E83DE3">
        <w:rPr>
          <w:rFonts w:ascii="Archivo" w:eastAsia="Times New Roman" w:hAnsi="Archivo" w:cs="Archivo"/>
          <w:color w:val="000000"/>
          <w:lang w:eastAsia="en-GB"/>
        </w:rPr>
        <w:t>F</w:t>
      </w:r>
      <w:r w:rsidR="00895B05" w:rsidRPr="00895B05">
        <w:rPr>
          <w:rFonts w:ascii="Archivo" w:eastAsia="Times New Roman" w:hAnsi="Archivo" w:cs="Archivo"/>
          <w:color w:val="000000"/>
          <w:lang w:eastAsia="en-GB"/>
        </w:rPr>
        <w:t>ully executed land lease</w:t>
      </w:r>
      <w:r w:rsidR="009C3935">
        <w:rPr>
          <w:rFonts w:ascii="Archivo" w:eastAsia="Times New Roman" w:hAnsi="Archivo" w:cs="Archivo"/>
          <w:color w:val="000000"/>
          <w:lang w:eastAsia="en-GB"/>
        </w:rPr>
        <w:t xml:space="preserve"> </w:t>
      </w:r>
      <w:r w:rsidR="00E83DE3">
        <w:rPr>
          <w:rFonts w:ascii="Archivo" w:eastAsia="Times New Roman" w:hAnsi="Archivo" w:cs="Archivo"/>
          <w:color w:val="000000"/>
          <w:lang w:eastAsia="en-GB"/>
        </w:rPr>
        <w:t>contracts with the selected Operators</w:t>
      </w:r>
      <w:r w:rsidR="00895B05" w:rsidRPr="00895B05">
        <w:rPr>
          <w:rFonts w:ascii="Archivo" w:eastAsia="Times New Roman" w:hAnsi="Archivo" w:cs="Archivo"/>
          <w:color w:val="000000"/>
          <w:lang w:eastAsia="en-GB"/>
        </w:rPr>
        <w:t xml:space="preserve">. </w:t>
      </w:r>
      <w:r w:rsidR="003A6DAC">
        <w:rPr>
          <w:rFonts w:ascii="Archivo" w:eastAsia="Times New Roman" w:hAnsi="Archivo" w:cs="Archivo"/>
          <w:color w:val="000000"/>
          <w:lang w:eastAsia="en-GB"/>
        </w:rPr>
        <w:t>The Supplier</w:t>
      </w:r>
      <w:r w:rsidR="00895B05" w:rsidRPr="00895B05">
        <w:rPr>
          <w:rFonts w:ascii="Archivo" w:eastAsia="Times New Roman" w:hAnsi="Archivo" w:cs="Archivo"/>
          <w:color w:val="000000"/>
          <w:lang w:eastAsia="en-GB"/>
        </w:rPr>
        <w:t xml:space="preserve"> becomes eligible for the success fee upon the signing of th</w:t>
      </w:r>
      <w:r w:rsidR="00E83DE3">
        <w:rPr>
          <w:rFonts w:ascii="Archivo" w:eastAsia="Times New Roman" w:hAnsi="Archivo" w:cs="Archivo"/>
          <w:color w:val="000000"/>
          <w:lang w:eastAsia="en-GB"/>
        </w:rPr>
        <w:t>e</w:t>
      </w:r>
      <w:r w:rsidR="00895B05" w:rsidRPr="00895B05">
        <w:rPr>
          <w:rFonts w:ascii="Archivo" w:eastAsia="Times New Roman" w:hAnsi="Archivo" w:cs="Archivo"/>
          <w:color w:val="000000"/>
          <w:lang w:eastAsia="en-GB"/>
        </w:rPr>
        <w:t xml:space="preserve"> </w:t>
      </w:r>
      <w:r w:rsidR="00E83DE3">
        <w:rPr>
          <w:rFonts w:ascii="Archivo" w:eastAsia="Times New Roman" w:hAnsi="Archivo" w:cs="Archivo"/>
          <w:color w:val="000000"/>
          <w:lang w:eastAsia="en-GB"/>
        </w:rPr>
        <w:t>contracts</w:t>
      </w:r>
      <w:r w:rsidR="00895B05" w:rsidRPr="00895B05">
        <w:rPr>
          <w:rFonts w:ascii="Archivo" w:eastAsia="Times New Roman" w:hAnsi="Archivo" w:cs="Archivo"/>
          <w:color w:val="000000"/>
          <w:lang w:eastAsia="en-GB"/>
        </w:rPr>
        <w:t>.</w:t>
      </w:r>
    </w:p>
    <w:p w14:paraId="5F44E999" w14:textId="77777777" w:rsidR="006D686D" w:rsidRDefault="006D686D" w:rsidP="006D686D">
      <w:pPr>
        <w:spacing w:after="120"/>
        <w:jc w:val="both"/>
        <w:rPr>
          <w:rFonts w:ascii="Archivo" w:eastAsia="Times New Roman" w:hAnsi="Archivo" w:cs="Archivo"/>
          <w:color w:val="000000"/>
          <w:lang w:val="en-GB" w:eastAsia="en-GB"/>
        </w:rPr>
      </w:pPr>
    </w:p>
    <w:p w14:paraId="2E9BD319" w14:textId="251247C6" w:rsidR="00BA52C8" w:rsidRDefault="002F6388" w:rsidP="00BA52C8">
      <w:pPr>
        <w:pStyle w:val="ListParagraph"/>
        <w:numPr>
          <w:ilvl w:val="0"/>
          <w:numId w:val="2"/>
        </w:numPr>
        <w:spacing w:after="120"/>
        <w:jc w:val="center"/>
        <w:rPr>
          <w:rFonts w:ascii="Archivo" w:eastAsia="Times New Roman" w:hAnsi="Archivo" w:cs="Archivo"/>
          <w:b/>
          <w:bCs/>
          <w:color w:val="000000"/>
          <w:lang w:eastAsia="en-GB"/>
        </w:rPr>
      </w:pPr>
      <w:r w:rsidRPr="002F6388">
        <w:rPr>
          <w:rFonts w:ascii="Archivo" w:eastAsia="Times New Roman" w:hAnsi="Archivo" w:cs="Archivo"/>
          <w:b/>
          <w:bCs/>
          <w:color w:val="000000"/>
          <w:lang w:eastAsia="en-GB"/>
        </w:rPr>
        <w:t xml:space="preserve">SERVICE DELIVERY </w:t>
      </w:r>
      <w:r w:rsidR="002D5FE2">
        <w:rPr>
          <w:rFonts w:ascii="Archivo" w:eastAsia="Times New Roman" w:hAnsi="Archivo" w:cs="Archivo"/>
          <w:b/>
          <w:bCs/>
          <w:color w:val="000000"/>
          <w:lang w:eastAsia="en-GB"/>
        </w:rPr>
        <w:t>PROVISIONS</w:t>
      </w:r>
    </w:p>
    <w:p w14:paraId="593A489A" w14:textId="77777777" w:rsidR="00831948" w:rsidRPr="00BA52C8" w:rsidRDefault="00831948" w:rsidP="00831948">
      <w:pPr>
        <w:pStyle w:val="ListParagraph"/>
        <w:spacing w:after="120"/>
        <w:ind w:left="400"/>
        <w:rPr>
          <w:rFonts w:ascii="Archivo" w:eastAsia="Times New Roman" w:hAnsi="Archivo" w:cs="Archivo"/>
          <w:b/>
          <w:bCs/>
          <w:color w:val="000000"/>
          <w:lang w:eastAsia="en-GB"/>
        </w:rPr>
      </w:pPr>
    </w:p>
    <w:p w14:paraId="014EC53E" w14:textId="602E52A8" w:rsidR="00BA52C8" w:rsidRPr="00831948" w:rsidRDefault="00831948" w:rsidP="00694806">
      <w:pPr>
        <w:pStyle w:val="ListParagraph"/>
        <w:numPr>
          <w:ilvl w:val="1"/>
          <w:numId w:val="2"/>
        </w:numPr>
        <w:spacing w:after="120"/>
        <w:contextualSpacing w:val="0"/>
        <w:jc w:val="both"/>
        <w:rPr>
          <w:rFonts w:ascii="Archivo" w:eastAsia="Times New Roman" w:hAnsi="Archivo" w:cs="Archivo"/>
          <w:b/>
          <w:bCs/>
          <w:color w:val="000000"/>
          <w:lang w:eastAsia="en-GB"/>
        </w:rPr>
      </w:pPr>
      <w:r w:rsidRPr="00831948">
        <w:rPr>
          <w:rFonts w:ascii="Archivo" w:eastAsia="Times New Roman" w:hAnsi="Archivo" w:cs="Archivo"/>
          <w:b/>
          <w:bCs/>
          <w:color w:val="000000"/>
          <w:lang w:eastAsia="en-GB"/>
        </w:rPr>
        <w:t>Schedule and terms</w:t>
      </w:r>
    </w:p>
    <w:p w14:paraId="50423568" w14:textId="5ABD59A5" w:rsidR="00F844A9" w:rsidRPr="00F844A9" w:rsidRDefault="00405BBD" w:rsidP="00F844A9">
      <w:pPr>
        <w:pStyle w:val="ListParagraph"/>
        <w:numPr>
          <w:ilvl w:val="2"/>
          <w:numId w:val="2"/>
        </w:numPr>
        <w:spacing w:after="120"/>
        <w:jc w:val="both"/>
        <w:rPr>
          <w:rFonts w:ascii="Archivo" w:eastAsia="Times New Roman" w:hAnsi="Archivo" w:cs="Archivo"/>
          <w:color w:val="000000"/>
          <w:lang w:eastAsia="en-GB"/>
        </w:rPr>
      </w:pPr>
      <w:r>
        <w:rPr>
          <w:rFonts w:ascii="Archivo" w:eastAsia="Times New Roman" w:hAnsi="Archivo" w:cs="Archivo"/>
          <w:color w:val="000000"/>
          <w:lang w:eastAsia="en-GB"/>
        </w:rPr>
        <w:t>The Service delivery sch</w:t>
      </w:r>
      <w:r w:rsidR="00D40374">
        <w:rPr>
          <w:rFonts w:ascii="Archivo" w:eastAsia="Times New Roman" w:hAnsi="Archivo" w:cs="Archivo"/>
          <w:color w:val="000000"/>
          <w:lang w:eastAsia="en-GB"/>
        </w:rPr>
        <w:t>edule</w:t>
      </w:r>
      <w:r>
        <w:rPr>
          <w:rFonts w:ascii="Archivo" w:eastAsia="Times New Roman" w:hAnsi="Archivo" w:cs="Archivo"/>
          <w:color w:val="000000"/>
          <w:lang w:eastAsia="en-GB"/>
        </w:rPr>
        <w:t xml:space="preserve"> </w:t>
      </w:r>
      <w:r w:rsidR="00E45710">
        <w:rPr>
          <w:rFonts w:ascii="Archivo" w:eastAsia="Times New Roman" w:hAnsi="Archivo" w:cs="Archivo"/>
          <w:color w:val="000000"/>
          <w:lang w:eastAsia="en-GB"/>
        </w:rPr>
        <w:t>shall be</w:t>
      </w:r>
      <w:r>
        <w:rPr>
          <w:rFonts w:ascii="Archivo" w:eastAsia="Times New Roman" w:hAnsi="Archivo" w:cs="Archivo"/>
          <w:color w:val="000000"/>
          <w:lang w:eastAsia="en-GB"/>
        </w:rPr>
        <w:t xml:space="preserve"> </w:t>
      </w:r>
      <w:r w:rsidR="00A83EDE">
        <w:rPr>
          <w:rFonts w:ascii="Archivo" w:eastAsia="Times New Roman" w:hAnsi="Archivo" w:cs="Archivo"/>
          <w:color w:val="000000"/>
          <w:lang w:eastAsia="en-GB"/>
        </w:rPr>
        <w:t xml:space="preserve">laid </w:t>
      </w:r>
      <w:r w:rsidR="00D40374">
        <w:rPr>
          <w:rFonts w:ascii="Archivo" w:eastAsia="Times New Roman" w:hAnsi="Archivo" w:cs="Archivo"/>
          <w:color w:val="000000"/>
          <w:lang w:eastAsia="en-GB"/>
        </w:rPr>
        <w:t xml:space="preserve">out </w:t>
      </w:r>
      <w:r w:rsidR="00A83EDE">
        <w:rPr>
          <w:rFonts w:ascii="Archivo" w:eastAsia="Times New Roman" w:hAnsi="Archivo" w:cs="Archivo"/>
          <w:color w:val="000000"/>
          <w:lang w:eastAsia="en-GB"/>
        </w:rPr>
        <w:t xml:space="preserve">in the project </w:t>
      </w:r>
      <w:r w:rsidR="00D40374">
        <w:rPr>
          <w:rFonts w:ascii="Archivo" w:eastAsia="Times New Roman" w:hAnsi="Archivo" w:cs="Archivo"/>
          <w:color w:val="000000"/>
          <w:lang w:eastAsia="en-GB"/>
        </w:rPr>
        <w:t>implementation roadmap (delivery 2.1.2). When approved by the Buyer, the project implementation roadmap</w:t>
      </w:r>
      <w:r w:rsidR="00A0752A">
        <w:rPr>
          <w:rFonts w:ascii="Archivo" w:eastAsia="Times New Roman" w:hAnsi="Archivo" w:cs="Archivo"/>
          <w:color w:val="000000"/>
          <w:lang w:eastAsia="en-GB"/>
        </w:rPr>
        <w:t xml:space="preserve"> with the set dates shall become a </w:t>
      </w:r>
      <w:r w:rsidR="00A65157">
        <w:rPr>
          <w:rFonts w:ascii="Archivo" w:eastAsia="Times New Roman" w:hAnsi="Archivo" w:cs="Archivo"/>
          <w:color w:val="000000"/>
          <w:lang w:eastAsia="en-GB"/>
        </w:rPr>
        <w:t>binding schedule for Service delivery.</w:t>
      </w:r>
    </w:p>
    <w:p w14:paraId="749E8604" w14:textId="7512A8E2" w:rsidR="001279E4" w:rsidRDefault="00F844A9" w:rsidP="00BA52C8">
      <w:pPr>
        <w:pStyle w:val="ListParagraph"/>
        <w:numPr>
          <w:ilvl w:val="2"/>
          <w:numId w:val="2"/>
        </w:numPr>
        <w:spacing w:after="120"/>
        <w:jc w:val="both"/>
        <w:rPr>
          <w:rFonts w:ascii="Archivo" w:eastAsia="Times New Roman" w:hAnsi="Archivo" w:cs="Archivo"/>
          <w:color w:val="000000"/>
          <w:lang w:val="en-GB" w:eastAsia="en-GB"/>
        </w:rPr>
      </w:pPr>
      <w:r>
        <w:rPr>
          <w:rFonts w:ascii="Archivo" w:eastAsia="Times New Roman" w:hAnsi="Archivo" w:cs="Archivo"/>
          <w:color w:val="000000"/>
          <w:lang w:val="en-GB" w:eastAsia="en-GB"/>
        </w:rPr>
        <w:t xml:space="preserve">Changing the </w:t>
      </w:r>
      <w:r w:rsidR="00203336">
        <w:rPr>
          <w:rFonts w:ascii="Archivo" w:eastAsia="Times New Roman" w:hAnsi="Archivo" w:cs="Archivo"/>
          <w:color w:val="000000"/>
          <w:lang w:val="en-GB" w:eastAsia="en-GB"/>
        </w:rPr>
        <w:t>roadmap and agreed</w:t>
      </w:r>
      <w:r w:rsidR="008D3F9A">
        <w:rPr>
          <w:rFonts w:ascii="Archivo" w:eastAsia="Times New Roman" w:hAnsi="Archivo" w:cs="Archivo"/>
          <w:color w:val="000000"/>
          <w:lang w:val="en-GB" w:eastAsia="en-GB"/>
        </w:rPr>
        <w:t>-upon</w:t>
      </w:r>
      <w:r w:rsidR="00203336">
        <w:rPr>
          <w:rFonts w:ascii="Archivo" w:eastAsia="Times New Roman" w:hAnsi="Archivo" w:cs="Archivo"/>
          <w:color w:val="000000"/>
          <w:lang w:val="en-GB" w:eastAsia="en-GB"/>
        </w:rPr>
        <w:t xml:space="preserve"> dates can only be done </w:t>
      </w:r>
      <w:r w:rsidR="008D3F9A">
        <w:rPr>
          <w:rFonts w:ascii="Archivo" w:eastAsia="Times New Roman" w:hAnsi="Archivo" w:cs="Archivo"/>
          <w:color w:val="000000"/>
          <w:lang w:val="en-GB" w:eastAsia="en-GB"/>
        </w:rPr>
        <w:t xml:space="preserve">if approved </w:t>
      </w:r>
      <w:r w:rsidR="0014736C">
        <w:rPr>
          <w:rFonts w:ascii="Archivo" w:eastAsia="Times New Roman" w:hAnsi="Archivo" w:cs="Archivo"/>
          <w:color w:val="000000"/>
          <w:lang w:val="x-none" w:eastAsia="en-GB"/>
        </w:rPr>
        <w:t xml:space="preserve">in writing </w:t>
      </w:r>
      <w:r w:rsidR="008D3F9A">
        <w:rPr>
          <w:rFonts w:ascii="Archivo" w:eastAsia="Times New Roman" w:hAnsi="Archivo" w:cs="Archivo"/>
          <w:color w:val="000000"/>
          <w:lang w:val="en-GB" w:eastAsia="en-GB"/>
        </w:rPr>
        <w:t xml:space="preserve">by </w:t>
      </w:r>
      <w:r w:rsidR="00B713F5">
        <w:rPr>
          <w:rFonts w:ascii="Archivo" w:eastAsia="Times New Roman" w:hAnsi="Archivo" w:cs="Archivo"/>
          <w:color w:val="000000"/>
          <w:lang w:val="en-GB" w:eastAsia="en-GB"/>
        </w:rPr>
        <w:t>The Buyer</w:t>
      </w:r>
      <w:r w:rsidR="008D3F9A">
        <w:rPr>
          <w:rFonts w:ascii="Archivo" w:eastAsia="Times New Roman" w:hAnsi="Archivo" w:cs="Archivo"/>
          <w:color w:val="000000"/>
          <w:lang w:val="en-GB" w:eastAsia="en-GB"/>
        </w:rPr>
        <w:t xml:space="preserve"> via email.</w:t>
      </w:r>
    </w:p>
    <w:p w14:paraId="7C80D5BC" w14:textId="11B10B47" w:rsidR="0014736C" w:rsidRDefault="003A6DAC" w:rsidP="00BA52C8">
      <w:pPr>
        <w:pStyle w:val="ListParagraph"/>
        <w:numPr>
          <w:ilvl w:val="2"/>
          <w:numId w:val="2"/>
        </w:numPr>
        <w:spacing w:after="120"/>
        <w:jc w:val="both"/>
        <w:rPr>
          <w:rFonts w:ascii="Archivo" w:eastAsia="Times New Roman" w:hAnsi="Archivo" w:cs="Archivo"/>
          <w:color w:val="000000"/>
          <w:lang w:val="en-GB" w:eastAsia="en-GB"/>
        </w:rPr>
      </w:pPr>
      <w:r>
        <w:rPr>
          <w:rFonts w:ascii="Archivo" w:eastAsia="Times New Roman" w:hAnsi="Archivo" w:cs="Archivo"/>
          <w:color w:val="000000"/>
          <w:lang w:val="en-GB" w:eastAsia="en-GB"/>
        </w:rPr>
        <w:t>The Buyer</w:t>
      </w:r>
      <w:r w:rsidR="00CF4A57">
        <w:rPr>
          <w:rFonts w:ascii="Archivo" w:eastAsia="Times New Roman" w:hAnsi="Archivo" w:cs="Archivo"/>
          <w:color w:val="000000"/>
          <w:lang w:val="en-GB" w:eastAsia="en-GB"/>
        </w:rPr>
        <w:t xml:space="preserve"> re</w:t>
      </w:r>
      <w:r w:rsidR="00754DB4">
        <w:rPr>
          <w:rFonts w:ascii="Archivo" w:eastAsia="Times New Roman" w:hAnsi="Archivo" w:cs="Archivo"/>
          <w:color w:val="000000"/>
          <w:lang w:val="en-GB" w:eastAsia="en-GB"/>
        </w:rPr>
        <w:t>serve</w:t>
      </w:r>
      <w:r w:rsidR="00CF4A57">
        <w:rPr>
          <w:rFonts w:ascii="Archivo" w:eastAsia="Times New Roman" w:hAnsi="Archivo" w:cs="Archivo"/>
          <w:color w:val="000000"/>
          <w:lang w:val="en-GB" w:eastAsia="en-GB"/>
        </w:rPr>
        <w:t xml:space="preserve">s </w:t>
      </w:r>
      <w:r w:rsidR="00754DB4">
        <w:rPr>
          <w:rFonts w:ascii="Archivo" w:eastAsia="Times New Roman" w:hAnsi="Archivo" w:cs="Archivo"/>
          <w:color w:val="000000"/>
          <w:lang w:val="en-GB" w:eastAsia="en-GB"/>
        </w:rPr>
        <w:t>the</w:t>
      </w:r>
      <w:r w:rsidR="00CF4A57">
        <w:rPr>
          <w:rFonts w:ascii="Archivo" w:eastAsia="Times New Roman" w:hAnsi="Archivo" w:cs="Archivo"/>
          <w:color w:val="000000"/>
          <w:lang w:val="en-GB" w:eastAsia="en-GB"/>
        </w:rPr>
        <w:t xml:space="preserve"> right to </w:t>
      </w:r>
      <w:r w:rsidR="00490E2B">
        <w:rPr>
          <w:rFonts w:ascii="Archivo" w:eastAsia="Times New Roman" w:hAnsi="Archivo" w:cs="Archivo"/>
          <w:color w:val="000000"/>
          <w:lang w:val="en-GB" w:eastAsia="en-GB"/>
        </w:rPr>
        <w:t xml:space="preserve">put the </w:t>
      </w:r>
      <w:r w:rsidR="00EC4FA1">
        <w:rPr>
          <w:rFonts w:ascii="Archivo" w:eastAsia="Times New Roman" w:hAnsi="Archivo" w:cs="Archivo"/>
          <w:color w:val="000000"/>
          <w:lang w:val="en-GB" w:eastAsia="en-GB"/>
        </w:rPr>
        <w:t>Agreement</w:t>
      </w:r>
      <w:r w:rsidR="00490E2B">
        <w:rPr>
          <w:rFonts w:ascii="Archivo" w:eastAsia="Times New Roman" w:hAnsi="Archivo" w:cs="Archivo"/>
          <w:color w:val="000000"/>
          <w:lang w:val="en-GB" w:eastAsia="en-GB"/>
        </w:rPr>
        <w:t xml:space="preserve"> on hold as </w:t>
      </w:r>
      <w:r w:rsidR="00754DB4">
        <w:rPr>
          <w:rFonts w:ascii="Archivo" w:eastAsia="Times New Roman" w:hAnsi="Archivo" w:cs="Archivo"/>
          <w:color w:val="000000"/>
          <w:lang w:val="en-GB" w:eastAsia="en-GB"/>
        </w:rPr>
        <w:t xml:space="preserve">described in the </w:t>
      </w:r>
      <w:r w:rsidR="00BC209B">
        <w:rPr>
          <w:rFonts w:ascii="Archivo" w:eastAsia="Times New Roman" w:hAnsi="Archivo" w:cs="Archivo"/>
          <w:color w:val="000000"/>
          <w:lang w:val="en-GB" w:eastAsia="en-GB"/>
        </w:rPr>
        <w:t>Agreement</w:t>
      </w:r>
      <w:r w:rsidR="008F66F8">
        <w:rPr>
          <w:rFonts w:ascii="Archivo" w:eastAsia="Times New Roman" w:hAnsi="Archivo" w:cs="Archivo"/>
          <w:color w:val="000000"/>
          <w:lang w:val="en-GB" w:eastAsia="en-GB"/>
        </w:rPr>
        <w:t>.</w:t>
      </w:r>
    </w:p>
    <w:p w14:paraId="09FE5421" w14:textId="77777777" w:rsidR="002F6388" w:rsidRDefault="002F6388" w:rsidP="006D686D">
      <w:pPr>
        <w:spacing w:after="120"/>
        <w:jc w:val="both"/>
        <w:rPr>
          <w:rFonts w:ascii="Archivo" w:eastAsia="Times New Roman" w:hAnsi="Archivo" w:cs="Archivo"/>
          <w:color w:val="000000"/>
          <w:lang w:val="en-GB" w:eastAsia="en-GB"/>
        </w:rPr>
      </w:pPr>
    </w:p>
    <w:p w14:paraId="55C28289" w14:textId="77777777" w:rsidR="002F6388" w:rsidRPr="00C10993" w:rsidRDefault="002F6388" w:rsidP="006D686D">
      <w:pPr>
        <w:spacing w:after="120"/>
        <w:jc w:val="both"/>
        <w:rPr>
          <w:rFonts w:ascii="Archivo" w:eastAsia="Times New Roman" w:hAnsi="Archivo" w:cs="Archivo"/>
          <w:color w:val="000000"/>
          <w:lang w:val="en-GB" w:eastAsia="en-GB"/>
        </w:rPr>
      </w:pPr>
    </w:p>
    <w:p w14:paraId="45DB00F3" w14:textId="0B2C386C" w:rsidR="00411856" w:rsidRPr="0017469A" w:rsidRDefault="0016426C" w:rsidP="0017469A">
      <w:pPr>
        <w:pStyle w:val="Footer"/>
        <w:tabs>
          <w:tab w:val="clear" w:pos="4677"/>
          <w:tab w:val="left" w:pos="0"/>
          <w:tab w:val="left" w:pos="6840"/>
        </w:tabs>
        <w:rPr>
          <w:rFonts w:ascii="Archivo" w:hAnsi="Archivo" w:cs="Archivo"/>
          <w:sz w:val="22"/>
          <w:szCs w:val="22"/>
          <w:lang w:val="en-GB"/>
        </w:rPr>
      </w:pPr>
      <w:r>
        <w:rPr>
          <w:rFonts w:ascii="Archivo" w:hAnsi="Archivo" w:cs="Archivo"/>
          <w:sz w:val="22"/>
          <w:szCs w:val="22"/>
          <w:lang w:val="en-GB"/>
        </w:rPr>
        <w:t>Džiugas Šaulys</w:t>
      </w:r>
      <w:r w:rsidR="006D686D" w:rsidRPr="00C10993">
        <w:rPr>
          <w:rFonts w:ascii="Archivo" w:hAnsi="Archivo" w:cs="Archivo"/>
          <w:sz w:val="22"/>
          <w:szCs w:val="22"/>
          <w:lang w:val="en-GB"/>
        </w:rPr>
        <w:t>, +370 46</w:t>
      </w:r>
      <w:r w:rsidR="00AF6494">
        <w:rPr>
          <w:rFonts w:ascii="Archivo" w:hAnsi="Archivo" w:cs="Archivo"/>
          <w:sz w:val="22"/>
          <w:szCs w:val="22"/>
          <w:lang w:val="en-GB"/>
        </w:rPr>
        <w:t xml:space="preserve"> </w:t>
      </w:r>
      <w:r w:rsidR="006D686D" w:rsidRPr="00C10993">
        <w:rPr>
          <w:rFonts w:ascii="Archivo" w:hAnsi="Archivo" w:cs="Archivo"/>
          <w:sz w:val="22"/>
          <w:szCs w:val="22"/>
          <w:lang w:val="en-GB"/>
        </w:rPr>
        <w:t xml:space="preserve">499 </w:t>
      </w:r>
      <w:r>
        <w:rPr>
          <w:rFonts w:ascii="Archivo" w:hAnsi="Archivo" w:cs="Archivo"/>
          <w:sz w:val="22"/>
          <w:szCs w:val="22"/>
          <w:lang w:val="en-GB"/>
        </w:rPr>
        <w:t>748</w:t>
      </w:r>
      <w:r w:rsidR="006D686D" w:rsidRPr="00C10993">
        <w:rPr>
          <w:rFonts w:ascii="Archivo" w:hAnsi="Archivo" w:cs="Archivo"/>
          <w:sz w:val="22"/>
          <w:szCs w:val="22"/>
          <w:lang w:val="en-GB"/>
        </w:rPr>
        <w:t>, e-mail</w:t>
      </w:r>
      <w:r w:rsidR="006D686D" w:rsidRPr="00C10993">
        <w:rPr>
          <w:rFonts w:ascii="Archivo" w:hAnsi="Archivo" w:cs="Archivo"/>
          <w:color w:val="003399"/>
          <w:sz w:val="22"/>
          <w:szCs w:val="22"/>
          <w:lang w:val="en-GB"/>
        </w:rPr>
        <w:t xml:space="preserve"> </w:t>
      </w:r>
      <w:r>
        <w:rPr>
          <w:rFonts w:ascii="Archivo" w:hAnsi="Archivo" w:cs="Archivo"/>
          <w:sz w:val="22"/>
          <w:szCs w:val="22"/>
          <w:lang w:val="en-GB"/>
        </w:rPr>
        <w:t>d.saulys</w:t>
      </w:r>
      <w:r w:rsidR="006D686D" w:rsidRPr="00C10993">
        <w:rPr>
          <w:rFonts w:ascii="Archivo" w:hAnsi="Archivo" w:cs="Archivo"/>
          <w:sz w:val="22"/>
          <w:szCs w:val="22"/>
          <w:lang w:val="en-GB"/>
        </w:rPr>
        <w:t>@port.lt</w:t>
      </w:r>
    </w:p>
    <w:p w14:paraId="3B919839" w14:textId="77777777" w:rsidR="00032005" w:rsidRPr="0017469A" w:rsidRDefault="00032005">
      <w:pPr>
        <w:pStyle w:val="Footer"/>
        <w:tabs>
          <w:tab w:val="clear" w:pos="4677"/>
          <w:tab w:val="left" w:pos="0"/>
          <w:tab w:val="left" w:pos="6840"/>
        </w:tabs>
        <w:rPr>
          <w:rFonts w:ascii="Archivo" w:hAnsi="Archivo" w:cs="Archivo"/>
          <w:sz w:val="22"/>
          <w:szCs w:val="22"/>
          <w:lang w:val="en-GB"/>
        </w:rPr>
      </w:pPr>
    </w:p>
    <w:sectPr w:rsidR="00032005" w:rsidRPr="0017469A" w:rsidSect="000E07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2357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21834" w14:textId="77777777" w:rsidR="00395A45" w:rsidRDefault="00395A45">
      <w:pPr>
        <w:spacing w:after="0" w:line="240" w:lineRule="auto"/>
      </w:pPr>
      <w:r>
        <w:separator/>
      </w:r>
    </w:p>
  </w:endnote>
  <w:endnote w:type="continuationSeparator" w:id="0">
    <w:p w14:paraId="2B957D8C" w14:textId="77777777" w:rsidR="00395A45" w:rsidRDefault="00395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chivo Light">
    <w:panose1 w:val="00000000000000000000"/>
    <w:charset w:val="BA"/>
    <w:family w:val="auto"/>
    <w:pitch w:val="variable"/>
    <w:sig w:usb0="A00000FF" w:usb1="500020EB" w:usb2="00000008" w:usb3="00000000" w:csb0="00000193" w:csb1="00000000"/>
    <w:embedRegular r:id="rId1" w:fontKey="{A3BA4035-F801-479D-A821-3A07F4079A64}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chivo">
    <w:altName w:val="Calibri"/>
    <w:panose1 w:val="00000000000000000000"/>
    <w:charset w:val="BA"/>
    <w:family w:val="auto"/>
    <w:pitch w:val="variable"/>
    <w:sig w:usb0="A00000FF" w:usb1="500020EB" w:usb2="00000008" w:usb3="00000000" w:csb0="00000193" w:csb1="00000000"/>
    <w:embedRegular r:id="rId2" w:fontKey="{DCA05531-AC96-4375-B9F6-5017C42F8DB8}"/>
    <w:embedBold r:id="rId3" w:fontKey="{596E4469-5D6F-4607-A87D-D3F968E3AAB3}"/>
    <w:embedItalic r:id="rId4" w:fontKey="{2F57F32E-D477-4B79-9105-5EA95F78D690}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FC5CF" w14:textId="77777777" w:rsidR="004568D4" w:rsidRDefault="00456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81754" w14:textId="77777777" w:rsidR="004568D4" w:rsidRDefault="00456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B24676" w:rsidRPr="009B372D" w14:paraId="3FB59558" w14:textId="77777777" w:rsidTr="00051390">
      <w:tc>
        <w:tcPr>
          <w:tcW w:w="4814" w:type="dxa"/>
        </w:tcPr>
        <w:p w14:paraId="57F95734" w14:textId="77777777" w:rsidR="00AF329E" w:rsidRPr="009B372D" w:rsidRDefault="006D686D" w:rsidP="00B24676">
          <w:pPr>
            <w:pStyle w:val="Footer"/>
            <w:spacing w:line="276" w:lineRule="auto"/>
            <w:rPr>
              <w:rFonts w:ascii="Archivo Light" w:hAnsi="Archivo Light" w:cs="Archivo Light"/>
              <w:sz w:val="18"/>
              <w:szCs w:val="18"/>
            </w:rPr>
          </w:pPr>
          <w:r w:rsidRPr="009B372D">
            <w:rPr>
              <w:rFonts w:ascii="Archivo Light" w:hAnsi="Archivo Light" w:cs="Archivo Light"/>
              <w:sz w:val="18"/>
              <w:szCs w:val="18"/>
            </w:rPr>
            <w:t>The data is accumulated and saved</w:t>
          </w:r>
        </w:p>
        <w:p w14:paraId="13935D1B" w14:textId="77777777" w:rsidR="00AF329E" w:rsidRPr="009B372D" w:rsidRDefault="006D686D" w:rsidP="00B24676">
          <w:pPr>
            <w:pStyle w:val="Footer"/>
            <w:spacing w:line="276" w:lineRule="auto"/>
            <w:rPr>
              <w:rFonts w:ascii="Archivo Light" w:hAnsi="Archivo Light" w:cs="Archivo Light"/>
              <w:sz w:val="18"/>
              <w:szCs w:val="18"/>
            </w:rPr>
          </w:pPr>
          <w:r w:rsidRPr="009B372D">
            <w:rPr>
              <w:rFonts w:ascii="Archivo Light" w:hAnsi="Archivo Light" w:cs="Archivo Light"/>
              <w:sz w:val="18"/>
              <w:szCs w:val="18"/>
            </w:rPr>
            <w:t xml:space="preserve">in The Register of Legal Entities, </w:t>
          </w:r>
        </w:p>
        <w:p w14:paraId="176787EA" w14:textId="77777777" w:rsidR="00AF329E" w:rsidRPr="009B372D" w:rsidRDefault="006D686D" w:rsidP="00B24676">
          <w:pPr>
            <w:pStyle w:val="Footer"/>
            <w:spacing w:line="276" w:lineRule="auto"/>
            <w:rPr>
              <w:rFonts w:ascii="Archivo Light" w:hAnsi="Archivo Light" w:cs="Archivo Light"/>
              <w:sz w:val="18"/>
              <w:szCs w:val="18"/>
            </w:rPr>
          </w:pPr>
          <w:r w:rsidRPr="009B372D">
            <w:rPr>
              <w:rFonts w:ascii="Archivo Light" w:hAnsi="Archivo Light" w:cs="Archivo Light"/>
              <w:sz w:val="18"/>
              <w:szCs w:val="18"/>
            </w:rPr>
            <w:t xml:space="preserve">Code of Entity 240329870, </w:t>
          </w:r>
        </w:p>
        <w:p w14:paraId="79D5CAD6" w14:textId="77777777" w:rsidR="00AF329E" w:rsidRPr="009B372D" w:rsidRDefault="006D686D" w:rsidP="00B24676">
          <w:pPr>
            <w:pStyle w:val="Footer"/>
            <w:spacing w:line="276" w:lineRule="auto"/>
            <w:rPr>
              <w:rFonts w:ascii="Archivo Light" w:hAnsi="Archivo Light" w:cs="Archivo Light"/>
              <w:sz w:val="18"/>
              <w:szCs w:val="18"/>
            </w:rPr>
          </w:pPr>
          <w:r w:rsidRPr="009B372D">
            <w:rPr>
              <w:rFonts w:ascii="Archivo Light" w:hAnsi="Archivo Light" w:cs="Archivo Light"/>
              <w:sz w:val="18"/>
              <w:szCs w:val="18"/>
            </w:rPr>
            <w:t xml:space="preserve">VAT payer code LT403298716, </w:t>
          </w:r>
        </w:p>
        <w:p w14:paraId="19D361BD" w14:textId="77777777" w:rsidR="00AF329E" w:rsidRPr="009B372D" w:rsidRDefault="006D686D" w:rsidP="00B24676">
          <w:pPr>
            <w:pStyle w:val="Footer"/>
            <w:rPr>
              <w:rFonts w:ascii="Archivo Light" w:hAnsi="Archivo Light" w:cs="Archivo Light"/>
              <w:sz w:val="18"/>
              <w:szCs w:val="18"/>
            </w:rPr>
          </w:pPr>
          <w:r w:rsidRPr="009B372D">
            <w:rPr>
              <w:rFonts w:ascii="Archivo Light" w:hAnsi="Archivo Light" w:cs="Archivo Light"/>
              <w:sz w:val="18"/>
              <w:szCs w:val="18"/>
            </w:rPr>
            <w:t xml:space="preserve">bank account LT14 7300 0100 3488 9443, </w:t>
          </w:r>
        </w:p>
        <w:p w14:paraId="5D595C03" w14:textId="77777777" w:rsidR="00AF329E" w:rsidRPr="009B372D" w:rsidRDefault="006D686D" w:rsidP="00B24676">
          <w:pPr>
            <w:pStyle w:val="Footer"/>
            <w:rPr>
              <w:sz w:val="18"/>
              <w:szCs w:val="18"/>
            </w:rPr>
          </w:pPr>
          <w:r w:rsidRPr="009B372D">
            <w:rPr>
              <w:rFonts w:ascii="Archivo Light" w:hAnsi="Archivo Light" w:cs="Archivo Light"/>
              <w:sz w:val="18"/>
              <w:szCs w:val="18"/>
            </w:rPr>
            <w:t>AB “Swedbank”, b. c. 73000, SWIFT: HABALT22</w:t>
          </w:r>
        </w:p>
      </w:tc>
      <w:tc>
        <w:tcPr>
          <w:tcW w:w="4814" w:type="dxa"/>
        </w:tcPr>
        <w:p w14:paraId="482BBC73" w14:textId="77777777" w:rsidR="00AF329E" w:rsidRPr="009B372D" w:rsidRDefault="006D686D" w:rsidP="00B24676">
          <w:pPr>
            <w:spacing w:line="276" w:lineRule="auto"/>
            <w:jc w:val="right"/>
            <w:rPr>
              <w:rFonts w:ascii="Archivo Light" w:hAnsi="Archivo Light" w:cs="Archivo Light"/>
              <w:sz w:val="18"/>
              <w:szCs w:val="18"/>
            </w:rPr>
          </w:pPr>
          <w:r w:rsidRPr="009B372D">
            <w:rPr>
              <w:rFonts w:ascii="Archivo Light" w:hAnsi="Archivo Light" w:cs="Archivo Light"/>
              <w:sz w:val="18"/>
              <w:szCs w:val="18"/>
            </w:rPr>
            <w:t>J. Janonio str. 24-1,</w:t>
          </w:r>
        </w:p>
        <w:p w14:paraId="50E96E0E" w14:textId="77777777" w:rsidR="00AF329E" w:rsidRPr="009B372D" w:rsidRDefault="006D686D" w:rsidP="00B24676">
          <w:pPr>
            <w:spacing w:line="276" w:lineRule="auto"/>
            <w:jc w:val="right"/>
            <w:rPr>
              <w:rFonts w:ascii="Archivo Light" w:hAnsi="Archivo Light" w:cs="Archivo Light"/>
              <w:sz w:val="18"/>
              <w:szCs w:val="18"/>
            </w:rPr>
          </w:pPr>
          <w:r w:rsidRPr="009B372D">
            <w:rPr>
              <w:rFonts w:ascii="Archivo Light" w:hAnsi="Archivo Light" w:cs="Archivo Light"/>
              <w:sz w:val="18"/>
              <w:szCs w:val="18"/>
            </w:rPr>
            <w:t>LT-92251 Klaipėda, Lithuania</w:t>
          </w:r>
        </w:p>
        <w:p w14:paraId="262FE69B" w14:textId="77777777" w:rsidR="00AF329E" w:rsidRPr="009B372D" w:rsidRDefault="006D686D" w:rsidP="00B24676">
          <w:pPr>
            <w:spacing w:line="276" w:lineRule="auto"/>
            <w:jc w:val="right"/>
            <w:rPr>
              <w:rFonts w:ascii="Archivo Light" w:hAnsi="Archivo Light" w:cs="Archivo Light"/>
              <w:sz w:val="18"/>
              <w:szCs w:val="18"/>
            </w:rPr>
          </w:pPr>
          <w:r w:rsidRPr="009B372D">
            <w:rPr>
              <w:rFonts w:ascii="Archivo Light" w:hAnsi="Archivo Light" w:cs="Archivo Light"/>
              <w:sz w:val="18"/>
              <w:szCs w:val="18"/>
            </w:rPr>
            <w:t>Phone +370 46  499 799, e-mail info@port.lt,</w:t>
          </w:r>
        </w:p>
        <w:p w14:paraId="16AE81C8" w14:textId="77777777" w:rsidR="00AF329E" w:rsidRPr="009B372D" w:rsidRDefault="006D686D" w:rsidP="00B24676">
          <w:pPr>
            <w:pStyle w:val="Footer"/>
            <w:jc w:val="right"/>
            <w:rPr>
              <w:sz w:val="18"/>
              <w:szCs w:val="18"/>
            </w:rPr>
          </w:pPr>
          <w:r w:rsidRPr="009B372D">
            <w:rPr>
              <w:rFonts w:ascii="Archivo Light" w:hAnsi="Archivo Light" w:cs="Archivo Light"/>
              <w:sz w:val="18"/>
              <w:szCs w:val="18"/>
            </w:rPr>
            <w:t>www.portofklaipeda.lt</w:t>
          </w:r>
        </w:p>
      </w:tc>
    </w:tr>
  </w:tbl>
  <w:p w14:paraId="342F39F2" w14:textId="77777777" w:rsidR="00AF329E" w:rsidRPr="009B372D" w:rsidRDefault="00AF329E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32E7C" w14:textId="77777777" w:rsidR="00395A45" w:rsidRDefault="00395A45">
      <w:pPr>
        <w:spacing w:after="0" w:line="240" w:lineRule="auto"/>
      </w:pPr>
      <w:r>
        <w:separator/>
      </w:r>
    </w:p>
  </w:footnote>
  <w:footnote w:type="continuationSeparator" w:id="0">
    <w:p w14:paraId="29CF6261" w14:textId="77777777" w:rsidR="00395A45" w:rsidRDefault="00395A45">
      <w:pPr>
        <w:spacing w:after="0" w:line="240" w:lineRule="auto"/>
      </w:pPr>
      <w:r>
        <w:continuationSeparator/>
      </w:r>
    </w:p>
  </w:footnote>
  <w:footnote w:id="1">
    <w:p w14:paraId="7E555EAA" w14:textId="5C8D4B86" w:rsidR="00121256" w:rsidRPr="00C82FF1" w:rsidRDefault="00121256" w:rsidP="00121256">
      <w:pPr>
        <w:pStyle w:val="FootnoteText"/>
        <w:jc w:val="both"/>
        <w:rPr>
          <w:rFonts w:ascii="Archivo" w:hAnsi="Archivo" w:cs="Archivo"/>
          <w:lang/>
        </w:rPr>
      </w:pPr>
      <w:r w:rsidRPr="00837252">
        <w:rPr>
          <w:rStyle w:val="FootnoteReference"/>
          <w:rFonts w:ascii="Archivo" w:hAnsi="Archivo" w:cs="Archivo"/>
          <w:lang w:val="en-GB"/>
        </w:rPr>
        <w:footnoteRef/>
      </w:r>
      <w:r w:rsidRPr="00837252">
        <w:rPr>
          <w:rFonts w:ascii="Archivo" w:hAnsi="Archivo" w:cs="Archivo"/>
          <w:lang w:val="en-GB"/>
        </w:rPr>
        <w:t xml:space="preserve"> </w:t>
      </w:r>
      <w:r>
        <w:rPr>
          <w:rFonts w:ascii="Archivo" w:hAnsi="Archivo" w:cs="Archivo"/>
          <w:lang w:val="en-GB"/>
        </w:rPr>
        <w:t>I</w:t>
      </w:r>
      <w:r w:rsidRPr="00C82FF1">
        <w:rPr>
          <w:rFonts w:ascii="Archivo" w:hAnsi="Archivo" w:cs="Archivo"/>
          <w:lang/>
        </w:rPr>
        <w:t xml:space="preserve">t is important to highlight that current legislation explicitly outlines the public procedure for selecting port operators, mandating strict adherence by </w:t>
      </w:r>
      <w:r w:rsidR="00B713F5">
        <w:rPr>
          <w:rFonts w:ascii="Archivo" w:hAnsi="Archivo" w:cs="Archivo"/>
          <w:lang/>
        </w:rPr>
        <w:t>The Buyer</w:t>
      </w:r>
      <w:r w:rsidRPr="00C82FF1">
        <w:rPr>
          <w:rFonts w:ascii="Archivo" w:hAnsi="Archivo" w:cs="Archivo"/>
          <w:lang/>
        </w:rPr>
        <w:t xml:space="preserve">. Additionally, the Ministry of Transport and Communications has approved a standardized form for land lease agreements. Consequently, these existing regulations constrain </w:t>
      </w:r>
      <w:r w:rsidR="00B713F5">
        <w:rPr>
          <w:rFonts w:ascii="Archivo" w:hAnsi="Archivo" w:cs="Archivo"/>
          <w:lang/>
        </w:rPr>
        <w:t>The Buyer</w:t>
      </w:r>
      <w:r w:rsidRPr="00C82FF1">
        <w:rPr>
          <w:rFonts w:ascii="Archivo" w:hAnsi="Archivo" w:cs="Archivo"/>
          <w:lang/>
        </w:rPr>
        <w:t xml:space="preserve">’s ability to conduct a process typically associated with large-scale port concessions, </w:t>
      </w:r>
      <w:r>
        <w:rPr>
          <w:rFonts w:ascii="Archivo" w:hAnsi="Archivo" w:cs="Archivo"/>
          <w:lang/>
        </w:rPr>
        <w:t>including</w:t>
      </w:r>
      <w:r w:rsidRPr="00C82FF1">
        <w:rPr>
          <w:rFonts w:ascii="Archivo" w:hAnsi="Archivo" w:cs="Archivo"/>
          <w:lang/>
        </w:rPr>
        <w:t xml:space="preserve"> </w:t>
      </w:r>
      <w:r>
        <w:rPr>
          <w:rFonts w:ascii="Archivo" w:hAnsi="Archivo" w:cs="Archivo"/>
          <w:lang/>
        </w:rPr>
        <w:t>request for qualification</w:t>
      </w:r>
      <w:r w:rsidRPr="00C82FF1">
        <w:rPr>
          <w:rFonts w:ascii="Archivo" w:hAnsi="Archivo" w:cs="Archivo"/>
          <w:lang/>
        </w:rPr>
        <w:t xml:space="preserve">, </w:t>
      </w:r>
      <w:r>
        <w:rPr>
          <w:rFonts w:ascii="Archivo" w:hAnsi="Archivo" w:cs="Archivo"/>
          <w:lang/>
        </w:rPr>
        <w:t>request for proposal</w:t>
      </w:r>
      <w:r w:rsidRPr="00C82FF1">
        <w:rPr>
          <w:rFonts w:ascii="Archivo" w:hAnsi="Archivo" w:cs="Archivo"/>
          <w:lang/>
        </w:rPr>
        <w:t>, interactive Q&amp;A dialogues, bid submissions, negotiation phases, and final commercial and financial closure.</w:t>
      </w:r>
      <w:r>
        <w:rPr>
          <w:rFonts w:ascii="Archivo" w:hAnsi="Archivo" w:cs="Archivo"/>
          <w:lang/>
        </w:rPr>
        <w:t xml:space="preserve"> </w:t>
      </w:r>
      <w:r w:rsidRPr="00C82FF1">
        <w:rPr>
          <w:rFonts w:ascii="Archivo" w:hAnsi="Archivo" w:cs="Archivo"/>
          <w:lang/>
        </w:rPr>
        <w:t>However, amendments to existing regulations are currently underway. Therefore, the appointed Transaction Advisor will be required to actively monitor these regulatory changes and adjust the tender process accordingly, as needed.</w:t>
      </w:r>
      <w:r>
        <w:rPr>
          <w:rFonts w:ascii="Archivo" w:hAnsi="Archivo" w:cs="Archivo"/>
          <w:lang/>
        </w:rPr>
        <w:t xml:space="preserve"> </w:t>
      </w:r>
      <w:r w:rsidRPr="00723274">
        <w:rPr>
          <w:rFonts w:ascii="Archivo" w:hAnsi="Archivo" w:cs="Archivo"/>
          <w:b/>
          <w:bCs/>
          <w:lang/>
        </w:rPr>
        <w:t xml:space="preserve">It is possible that the </w:t>
      </w:r>
      <w:r w:rsidR="00EC4FA1">
        <w:rPr>
          <w:rFonts w:ascii="Archivo" w:hAnsi="Archivo" w:cs="Archivo"/>
          <w:b/>
          <w:bCs/>
          <w:lang/>
        </w:rPr>
        <w:t>Agreement</w:t>
      </w:r>
      <w:r w:rsidRPr="00723274">
        <w:rPr>
          <w:rFonts w:ascii="Archivo" w:hAnsi="Archivo" w:cs="Archivo"/>
          <w:b/>
          <w:bCs/>
          <w:lang/>
        </w:rPr>
        <w:t xml:space="preserve"> between </w:t>
      </w:r>
      <w:r w:rsidR="00B713F5">
        <w:rPr>
          <w:rFonts w:ascii="Archivo" w:hAnsi="Archivo" w:cs="Archivo"/>
          <w:b/>
          <w:bCs/>
          <w:lang/>
        </w:rPr>
        <w:t>The Buyer</w:t>
      </w:r>
      <w:r w:rsidRPr="00723274">
        <w:rPr>
          <w:rFonts w:ascii="Archivo" w:hAnsi="Archivo" w:cs="Archivo"/>
          <w:b/>
          <w:bCs/>
          <w:lang/>
        </w:rPr>
        <w:t xml:space="preserve"> and </w:t>
      </w:r>
      <w:r w:rsidR="003A6DAC">
        <w:rPr>
          <w:rFonts w:ascii="Archivo" w:hAnsi="Archivo" w:cs="Archivo"/>
          <w:b/>
          <w:bCs/>
          <w:lang/>
        </w:rPr>
        <w:t>The Supplier</w:t>
      </w:r>
      <w:r w:rsidRPr="00723274">
        <w:rPr>
          <w:rFonts w:ascii="Archivo" w:hAnsi="Archivo" w:cs="Archivo"/>
          <w:b/>
          <w:bCs/>
          <w:lang/>
        </w:rPr>
        <w:t xml:space="preserve"> may be temporarily put on hold until the necessary regulatory changes are implemented.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48222" w14:textId="77777777" w:rsidR="004568D4" w:rsidRDefault="00456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0CC54" w14:textId="77777777" w:rsidR="004568D4" w:rsidRDefault="00456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C323A9" w14:paraId="6142625F" w14:textId="77777777" w:rsidTr="0041408E">
      <w:tc>
        <w:tcPr>
          <w:tcW w:w="4814" w:type="dxa"/>
        </w:tcPr>
        <w:p w14:paraId="274BEB8E" w14:textId="77777777" w:rsidR="00AF329E" w:rsidRDefault="006D686D" w:rsidP="00C323A9">
          <w:pPr>
            <w:pStyle w:val="Header"/>
            <w:tabs>
              <w:tab w:val="clear" w:pos="4513"/>
              <w:tab w:val="clear" w:pos="9026"/>
              <w:tab w:val="left" w:pos="6521"/>
            </w:tabs>
            <w:spacing w:line="276" w:lineRule="auto"/>
            <w:rPr>
              <w:rFonts w:ascii="Archivo Light" w:hAnsi="Archivo Light" w:cs="Archivo Light"/>
              <w:sz w:val="22"/>
              <w:szCs w:val="22"/>
              <w:lang w:val="en-GB"/>
            </w:rPr>
          </w:pPr>
          <w:r>
            <w:rPr>
              <w:noProof/>
              <w:lang w:val="en-GB"/>
            </w:rPr>
            <w:drawing>
              <wp:inline distT="0" distB="0" distL="0" distR="0" wp14:anchorId="4B5F129A" wp14:editId="19597B3C">
                <wp:extent cx="1140115" cy="396077"/>
                <wp:effectExtent l="0" t="0" r="3175" b="4445"/>
                <wp:docPr id="105936944" name="Paveikslėlis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N_Colo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4988" cy="4220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14:paraId="26985BB6" w14:textId="77777777" w:rsidR="00AF329E" w:rsidRPr="00C10993" w:rsidRDefault="006D686D" w:rsidP="00C323A9">
          <w:pPr>
            <w:pStyle w:val="Header"/>
            <w:tabs>
              <w:tab w:val="clear" w:pos="4513"/>
              <w:tab w:val="clear" w:pos="9026"/>
              <w:tab w:val="left" w:pos="6521"/>
            </w:tabs>
            <w:spacing w:line="276" w:lineRule="auto"/>
            <w:jc w:val="right"/>
            <w:rPr>
              <w:rFonts w:ascii="Archivo" w:hAnsi="Archivo" w:cs="Archivo"/>
              <w:sz w:val="22"/>
              <w:szCs w:val="22"/>
              <w:lang w:val="en-GB"/>
            </w:rPr>
          </w:pPr>
          <w:r w:rsidRPr="00C10993">
            <w:rPr>
              <w:rFonts w:ascii="Archivo" w:hAnsi="Archivo" w:cs="Archivo"/>
              <w:sz w:val="22"/>
              <w:szCs w:val="22"/>
              <w:lang w:val="en-GB"/>
            </w:rPr>
            <w:t>Public Limited Liability Company</w:t>
          </w:r>
        </w:p>
        <w:p w14:paraId="3E0326A4" w14:textId="34164A0C" w:rsidR="00AF329E" w:rsidRPr="00C10993" w:rsidRDefault="006D686D" w:rsidP="00C323A9">
          <w:pPr>
            <w:pStyle w:val="Header"/>
            <w:tabs>
              <w:tab w:val="clear" w:pos="4513"/>
              <w:tab w:val="clear" w:pos="9026"/>
              <w:tab w:val="left" w:pos="4402"/>
              <w:tab w:val="right" w:pos="9354"/>
            </w:tabs>
            <w:spacing w:line="276" w:lineRule="auto"/>
            <w:jc w:val="right"/>
            <w:rPr>
              <w:rFonts w:ascii="Archivo" w:hAnsi="Archivo" w:cs="Archivo"/>
              <w:sz w:val="22"/>
              <w:szCs w:val="22"/>
              <w:lang w:val="en-GB"/>
            </w:rPr>
          </w:pPr>
          <w:r w:rsidRPr="00C10993">
            <w:rPr>
              <w:rFonts w:ascii="Archivo" w:hAnsi="Archivo" w:cs="Archivo"/>
              <w:sz w:val="22"/>
              <w:szCs w:val="22"/>
              <w:lang w:val="en-GB"/>
            </w:rPr>
            <w:t>Klaipeda State Sea</w:t>
          </w:r>
          <w:r w:rsidR="00652EFC">
            <w:rPr>
              <w:rFonts w:ascii="Archivo" w:hAnsi="Archivo" w:cs="Archivo"/>
              <w:sz w:val="22"/>
              <w:szCs w:val="22"/>
              <w:lang w:val="en-GB"/>
            </w:rPr>
            <w:t xml:space="preserve"> Port Authority</w:t>
          </w:r>
        </w:p>
        <w:p w14:paraId="19EE2D09" w14:textId="77777777" w:rsidR="00AF329E" w:rsidRDefault="00AF329E" w:rsidP="00C323A9">
          <w:pPr>
            <w:pStyle w:val="Header"/>
            <w:tabs>
              <w:tab w:val="clear" w:pos="4513"/>
              <w:tab w:val="clear" w:pos="9026"/>
              <w:tab w:val="left" w:pos="6521"/>
            </w:tabs>
            <w:spacing w:line="276" w:lineRule="auto"/>
            <w:rPr>
              <w:rFonts w:ascii="Archivo Light" w:hAnsi="Archivo Light" w:cs="Archivo Light"/>
              <w:sz w:val="22"/>
              <w:szCs w:val="22"/>
              <w:lang w:val="en-GB"/>
            </w:rPr>
          </w:pPr>
        </w:p>
      </w:tc>
    </w:tr>
  </w:tbl>
  <w:p w14:paraId="4AC4C7E1" w14:textId="77777777" w:rsidR="00AF329E" w:rsidRDefault="00AF329E" w:rsidP="00C323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03367"/>
    <w:multiLevelType w:val="hybridMultilevel"/>
    <w:tmpl w:val="1FE05F0C"/>
    <w:lvl w:ilvl="0" w:tplc="2630876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5C3016"/>
    <w:multiLevelType w:val="multilevel"/>
    <w:tmpl w:val="DDC0AFB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50EC3663"/>
    <w:multiLevelType w:val="hybridMultilevel"/>
    <w:tmpl w:val="FA2ABA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80475"/>
    <w:multiLevelType w:val="hybridMultilevel"/>
    <w:tmpl w:val="3BB60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106434">
    <w:abstractNumId w:val="0"/>
  </w:num>
  <w:num w:numId="2" w16cid:durableId="1291280439">
    <w:abstractNumId w:val="1"/>
  </w:num>
  <w:num w:numId="3" w16cid:durableId="1440569508">
    <w:abstractNumId w:val="3"/>
  </w:num>
  <w:num w:numId="4" w16cid:durableId="1026174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6D"/>
    <w:rsid w:val="0000433E"/>
    <w:rsid w:val="00023CA8"/>
    <w:rsid w:val="00027A55"/>
    <w:rsid w:val="00030B48"/>
    <w:rsid w:val="00032005"/>
    <w:rsid w:val="000367A1"/>
    <w:rsid w:val="00044E27"/>
    <w:rsid w:val="00045D92"/>
    <w:rsid w:val="00050C33"/>
    <w:rsid w:val="00051406"/>
    <w:rsid w:val="00052F5F"/>
    <w:rsid w:val="0005480A"/>
    <w:rsid w:val="00056389"/>
    <w:rsid w:val="0005666F"/>
    <w:rsid w:val="00076E20"/>
    <w:rsid w:val="000807C6"/>
    <w:rsid w:val="00082A7F"/>
    <w:rsid w:val="00087F17"/>
    <w:rsid w:val="00095F1A"/>
    <w:rsid w:val="000B171C"/>
    <w:rsid w:val="000B2AD9"/>
    <w:rsid w:val="000B56B6"/>
    <w:rsid w:val="000B75F1"/>
    <w:rsid w:val="000C264A"/>
    <w:rsid w:val="000C444A"/>
    <w:rsid w:val="000D02C8"/>
    <w:rsid w:val="000D25E7"/>
    <w:rsid w:val="000D265F"/>
    <w:rsid w:val="000D2940"/>
    <w:rsid w:val="000D4635"/>
    <w:rsid w:val="000E0749"/>
    <w:rsid w:val="000E282F"/>
    <w:rsid w:val="000E7734"/>
    <w:rsid w:val="000F2DCD"/>
    <w:rsid w:val="000F7247"/>
    <w:rsid w:val="001008AD"/>
    <w:rsid w:val="00110BAA"/>
    <w:rsid w:val="00121256"/>
    <w:rsid w:val="001256E0"/>
    <w:rsid w:val="001261B3"/>
    <w:rsid w:val="001279E4"/>
    <w:rsid w:val="00137149"/>
    <w:rsid w:val="00140B5A"/>
    <w:rsid w:val="001464AF"/>
    <w:rsid w:val="0014736C"/>
    <w:rsid w:val="00152729"/>
    <w:rsid w:val="0016426C"/>
    <w:rsid w:val="0017469A"/>
    <w:rsid w:val="001762FF"/>
    <w:rsid w:val="00180B3C"/>
    <w:rsid w:val="00195746"/>
    <w:rsid w:val="001A4645"/>
    <w:rsid w:val="001B0B8F"/>
    <w:rsid w:val="001B4D31"/>
    <w:rsid w:val="001C1D8B"/>
    <w:rsid w:val="001C2046"/>
    <w:rsid w:val="001C6701"/>
    <w:rsid w:val="001C68F4"/>
    <w:rsid w:val="001D7499"/>
    <w:rsid w:val="001E532D"/>
    <w:rsid w:val="001F3997"/>
    <w:rsid w:val="002003C3"/>
    <w:rsid w:val="00203336"/>
    <w:rsid w:val="00210323"/>
    <w:rsid w:val="00222777"/>
    <w:rsid w:val="00224C83"/>
    <w:rsid w:val="0024160B"/>
    <w:rsid w:val="002467DB"/>
    <w:rsid w:val="00256045"/>
    <w:rsid w:val="00260A64"/>
    <w:rsid w:val="0027202D"/>
    <w:rsid w:val="00284993"/>
    <w:rsid w:val="00284A2C"/>
    <w:rsid w:val="0028504D"/>
    <w:rsid w:val="002928D8"/>
    <w:rsid w:val="00297C93"/>
    <w:rsid w:val="002B2EC7"/>
    <w:rsid w:val="002B33A4"/>
    <w:rsid w:val="002C05A6"/>
    <w:rsid w:val="002D17F2"/>
    <w:rsid w:val="002D3666"/>
    <w:rsid w:val="002D555D"/>
    <w:rsid w:val="002D5FE2"/>
    <w:rsid w:val="002F1F74"/>
    <w:rsid w:val="002F54C3"/>
    <w:rsid w:val="002F6388"/>
    <w:rsid w:val="00303C3F"/>
    <w:rsid w:val="0030641B"/>
    <w:rsid w:val="0031137F"/>
    <w:rsid w:val="00314694"/>
    <w:rsid w:val="00314E45"/>
    <w:rsid w:val="003228CB"/>
    <w:rsid w:val="003331FB"/>
    <w:rsid w:val="00337745"/>
    <w:rsid w:val="0034229A"/>
    <w:rsid w:val="0034411A"/>
    <w:rsid w:val="0034418A"/>
    <w:rsid w:val="00345655"/>
    <w:rsid w:val="003461E1"/>
    <w:rsid w:val="003469F2"/>
    <w:rsid w:val="00350FDF"/>
    <w:rsid w:val="003540B5"/>
    <w:rsid w:val="00356A62"/>
    <w:rsid w:val="00366FF6"/>
    <w:rsid w:val="00367393"/>
    <w:rsid w:val="00374E33"/>
    <w:rsid w:val="00375F77"/>
    <w:rsid w:val="003833C0"/>
    <w:rsid w:val="00385A78"/>
    <w:rsid w:val="00387EDA"/>
    <w:rsid w:val="00395A45"/>
    <w:rsid w:val="003A6DAC"/>
    <w:rsid w:val="003B0C48"/>
    <w:rsid w:val="003C42EC"/>
    <w:rsid w:val="003D1BA7"/>
    <w:rsid w:val="003D37B4"/>
    <w:rsid w:val="003D393B"/>
    <w:rsid w:val="003D45FE"/>
    <w:rsid w:val="003E45DF"/>
    <w:rsid w:val="003E636E"/>
    <w:rsid w:val="003E66D9"/>
    <w:rsid w:val="003F5BDF"/>
    <w:rsid w:val="00403DF2"/>
    <w:rsid w:val="00405BBD"/>
    <w:rsid w:val="00411856"/>
    <w:rsid w:val="00417784"/>
    <w:rsid w:val="004217B7"/>
    <w:rsid w:val="00431815"/>
    <w:rsid w:val="004333B9"/>
    <w:rsid w:val="00433FCB"/>
    <w:rsid w:val="004460FC"/>
    <w:rsid w:val="004568D4"/>
    <w:rsid w:val="00467400"/>
    <w:rsid w:val="00472AF7"/>
    <w:rsid w:val="00480E9F"/>
    <w:rsid w:val="00490E2B"/>
    <w:rsid w:val="0049362E"/>
    <w:rsid w:val="004A7894"/>
    <w:rsid w:val="004B0C0A"/>
    <w:rsid w:val="004B5BA7"/>
    <w:rsid w:val="004C3693"/>
    <w:rsid w:val="004C5B93"/>
    <w:rsid w:val="004D12B7"/>
    <w:rsid w:val="004D28B5"/>
    <w:rsid w:val="004D291D"/>
    <w:rsid w:val="004E6B1F"/>
    <w:rsid w:val="004F38C3"/>
    <w:rsid w:val="00517744"/>
    <w:rsid w:val="005260FD"/>
    <w:rsid w:val="00527D96"/>
    <w:rsid w:val="005349F0"/>
    <w:rsid w:val="00535AF6"/>
    <w:rsid w:val="00576B2E"/>
    <w:rsid w:val="00577B9D"/>
    <w:rsid w:val="005A10DA"/>
    <w:rsid w:val="005A1150"/>
    <w:rsid w:val="005B670D"/>
    <w:rsid w:val="005C3851"/>
    <w:rsid w:val="005C6915"/>
    <w:rsid w:val="005E2194"/>
    <w:rsid w:val="005E5777"/>
    <w:rsid w:val="005E62D6"/>
    <w:rsid w:val="00600CEF"/>
    <w:rsid w:val="00600FD5"/>
    <w:rsid w:val="006041C2"/>
    <w:rsid w:val="006163CB"/>
    <w:rsid w:val="00621CB1"/>
    <w:rsid w:val="00631F62"/>
    <w:rsid w:val="00637870"/>
    <w:rsid w:val="006410EB"/>
    <w:rsid w:val="006503F7"/>
    <w:rsid w:val="00652EFC"/>
    <w:rsid w:val="0066116C"/>
    <w:rsid w:val="006759E4"/>
    <w:rsid w:val="00676862"/>
    <w:rsid w:val="00682C58"/>
    <w:rsid w:val="00694806"/>
    <w:rsid w:val="006B21F3"/>
    <w:rsid w:val="006B483E"/>
    <w:rsid w:val="006C4778"/>
    <w:rsid w:val="006C4B4B"/>
    <w:rsid w:val="006C5E15"/>
    <w:rsid w:val="006D686D"/>
    <w:rsid w:val="006E00B9"/>
    <w:rsid w:val="006E3974"/>
    <w:rsid w:val="006E623F"/>
    <w:rsid w:val="006E7DA5"/>
    <w:rsid w:val="006F3F34"/>
    <w:rsid w:val="006F72EA"/>
    <w:rsid w:val="006F7590"/>
    <w:rsid w:val="00702B3D"/>
    <w:rsid w:val="0070450F"/>
    <w:rsid w:val="0071031B"/>
    <w:rsid w:val="00720C34"/>
    <w:rsid w:val="00723274"/>
    <w:rsid w:val="00724C56"/>
    <w:rsid w:val="00741B49"/>
    <w:rsid w:val="00742487"/>
    <w:rsid w:val="00754DB4"/>
    <w:rsid w:val="00761C15"/>
    <w:rsid w:val="007646B9"/>
    <w:rsid w:val="00767EA9"/>
    <w:rsid w:val="007701A1"/>
    <w:rsid w:val="00770274"/>
    <w:rsid w:val="0077044B"/>
    <w:rsid w:val="00781705"/>
    <w:rsid w:val="00784AEE"/>
    <w:rsid w:val="00794D95"/>
    <w:rsid w:val="007A163D"/>
    <w:rsid w:val="007A6D8E"/>
    <w:rsid w:val="007B0B7F"/>
    <w:rsid w:val="007B2873"/>
    <w:rsid w:val="007B6713"/>
    <w:rsid w:val="007C5A24"/>
    <w:rsid w:val="007C61C4"/>
    <w:rsid w:val="007C625E"/>
    <w:rsid w:val="007D1B9E"/>
    <w:rsid w:val="007D390A"/>
    <w:rsid w:val="007D4E67"/>
    <w:rsid w:val="007F065A"/>
    <w:rsid w:val="007F096B"/>
    <w:rsid w:val="007F490F"/>
    <w:rsid w:val="00800AF9"/>
    <w:rsid w:val="00801825"/>
    <w:rsid w:val="00802A5C"/>
    <w:rsid w:val="00811DD2"/>
    <w:rsid w:val="0081439B"/>
    <w:rsid w:val="00815F7B"/>
    <w:rsid w:val="0082217F"/>
    <w:rsid w:val="00831948"/>
    <w:rsid w:val="00837252"/>
    <w:rsid w:val="00837450"/>
    <w:rsid w:val="00844E7E"/>
    <w:rsid w:val="00846F1F"/>
    <w:rsid w:val="008510FB"/>
    <w:rsid w:val="0085196D"/>
    <w:rsid w:val="008674E8"/>
    <w:rsid w:val="00867926"/>
    <w:rsid w:val="00867EF2"/>
    <w:rsid w:val="00871179"/>
    <w:rsid w:val="00872134"/>
    <w:rsid w:val="00873F25"/>
    <w:rsid w:val="00874F19"/>
    <w:rsid w:val="00876BC3"/>
    <w:rsid w:val="00895B05"/>
    <w:rsid w:val="008960C1"/>
    <w:rsid w:val="008A0AAB"/>
    <w:rsid w:val="008A56E0"/>
    <w:rsid w:val="008B4871"/>
    <w:rsid w:val="008B6A4D"/>
    <w:rsid w:val="008C0897"/>
    <w:rsid w:val="008C0E12"/>
    <w:rsid w:val="008C5499"/>
    <w:rsid w:val="008D2785"/>
    <w:rsid w:val="008D3F9A"/>
    <w:rsid w:val="008E28C2"/>
    <w:rsid w:val="008E2D8B"/>
    <w:rsid w:val="008E763F"/>
    <w:rsid w:val="008F66F8"/>
    <w:rsid w:val="00900C42"/>
    <w:rsid w:val="009033C7"/>
    <w:rsid w:val="009104A8"/>
    <w:rsid w:val="009110D1"/>
    <w:rsid w:val="00926B07"/>
    <w:rsid w:val="00933E62"/>
    <w:rsid w:val="009347FD"/>
    <w:rsid w:val="00936DE3"/>
    <w:rsid w:val="0094105C"/>
    <w:rsid w:val="00956A5F"/>
    <w:rsid w:val="009579BD"/>
    <w:rsid w:val="00962B33"/>
    <w:rsid w:val="00965D40"/>
    <w:rsid w:val="00967A6B"/>
    <w:rsid w:val="00970ABA"/>
    <w:rsid w:val="00971928"/>
    <w:rsid w:val="00974A18"/>
    <w:rsid w:val="00977086"/>
    <w:rsid w:val="00987383"/>
    <w:rsid w:val="009A1B6C"/>
    <w:rsid w:val="009A1C6A"/>
    <w:rsid w:val="009B7845"/>
    <w:rsid w:val="009C1CB6"/>
    <w:rsid w:val="009C3935"/>
    <w:rsid w:val="009C64A8"/>
    <w:rsid w:val="009D1618"/>
    <w:rsid w:val="009D1BB9"/>
    <w:rsid w:val="009D3257"/>
    <w:rsid w:val="009D5D38"/>
    <w:rsid w:val="009E4D86"/>
    <w:rsid w:val="009F45A9"/>
    <w:rsid w:val="009F4753"/>
    <w:rsid w:val="009F4A93"/>
    <w:rsid w:val="00A05EF6"/>
    <w:rsid w:val="00A0752A"/>
    <w:rsid w:val="00A15683"/>
    <w:rsid w:val="00A23A11"/>
    <w:rsid w:val="00A24DF2"/>
    <w:rsid w:val="00A25EFA"/>
    <w:rsid w:val="00A30586"/>
    <w:rsid w:val="00A3192A"/>
    <w:rsid w:val="00A328C3"/>
    <w:rsid w:val="00A4237D"/>
    <w:rsid w:val="00A47F95"/>
    <w:rsid w:val="00A51BB0"/>
    <w:rsid w:val="00A528FA"/>
    <w:rsid w:val="00A60827"/>
    <w:rsid w:val="00A63A86"/>
    <w:rsid w:val="00A65157"/>
    <w:rsid w:val="00A83EDE"/>
    <w:rsid w:val="00A84FDE"/>
    <w:rsid w:val="00A9427C"/>
    <w:rsid w:val="00A963A1"/>
    <w:rsid w:val="00AA08F2"/>
    <w:rsid w:val="00AA56B9"/>
    <w:rsid w:val="00AB0758"/>
    <w:rsid w:val="00AB1A7F"/>
    <w:rsid w:val="00AB77F2"/>
    <w:rsid w:val="00AD4415"/>
    <w:rsid w:val="00AD51CB"/>
    <w:rsid w:val="00AE39E9"/>
    <w:rsid w:val="00AF329E"/>
    <w:rsid w:val="00AF54B9"/>
    <w:rsid w:val="00AF581C"/>
    <w:rsid w:val="00AF6494"/>
    <w:rsid w:val="00B00438"/>
    <w:rsid w:val="00B04967"/>
    <w:rsid w:val="00B11342"/>
    <w:rsid w:val="00B20B62"/>
    <w:rsid w:val="00B20F80"/>
    <w:rsid w:val="00B24E29"/>
    <w:rsid w:val="00B25D49"/>
    <w:rsid w:val="00B328DA"/>
    <w:rsid w:val="00B3325A"/>
    <w:rsid w:val="00B4294E"/>
    <w:rsid w:val="00B457ED"/>
    <w:rsid w:val="00B713F5"/>
    <w:rsid w:val="00B81EB9"/>
    <w:rsid w:val="00B82A38"/>
    <w:rsid w:val="00B87035"/>
    <w:rsid w:val="00B963BA"/>
    <w:rsid w:val="00BA3F65"/>
    <w:rsid w:val="00BA52C8"/>
    <w:rsid w:val="00BA584E"/>
    <w:rsid w:val="00BA7932"/>
    <w:rsid w:val="00BB3167"/>
    <w:rsid w:val="00BB6A40"/>
    <w:rsid w:val="00BC083D"/>
    <w:rsid w:val="00BC0A53"/>
    <w:rsid w:val="00BC209B"/>
    <w:rsid w:val="00BC38C0"/>
    <w:rsid w:val="00BC6493"/>
    <w:rsid w:val="00BC772A"/>
    <w:rsid w:val="00BD2FC8"/>
    <w:rsid w:val="00BD39A9"/>
    <w:rsid w:val="00BE0970"/>
    <w:rsid w:val="00BF5983"/>
    <w:rsid w:val="00BF71D9"/>
    <w:rsid w:val="00BF7A9E"/>
    <w:rsid w:val="00C0533A"/>
    <w:rsid w:val="00C123BD"/>
    <w:rsid w:val="00C145C3"/>
    <w:rsid w:val="00C21D26"/>
    <w:rsid w:val="00C26348"/>
    <w:rsid w:val="00C26A5B"/>
    <w:rsid w:val="00C34C1F"/>
    <w:rsid w:val="00C36884"/>
    <w:rsid w:val="00C44A62"/>
    <w:rsid w:val="00C46054"/>
    <w:rsid w:val="00C57907"/>
    <w:rsid w:val="00C63CFF"/>
    <w:rsid w:val="00C70623"/>
    <w:rsid w:val="00C71356"/>
    <w:rsid w:val="00C82FF1"/>
    <w:rsid w:val="00C92F99"/>
    <w:rsid w:val="00CA004D"/>
    <w:rsid w:val="00CA2B6F"/>
    <w:rsid w:val="00CA3440"/>
    <w:rsid w:val="00CB1C06"/>
    <w:rsid w:val="00CC15F0"/>
    <w:rsid w:val="00CE0453"/>
    <w:rsid w:val="00CF02E4"/>
    <w:rsid w:val="00CF4A57"/>
    <w:rsid w:val="00CF5702"/>
    <w:rsid w:val="00CF5B87"/>
    <w:rsid w:val="00CF7C83"/>
    <w:rsid w:val="00D034CA"/>
    <w:rsid w:val="00D07C52"/>
    <w:rsid w:val="00D20403"/>
    <w:rsid w:val="00D25F78"/>
    <w:rsid w:val="00D307EE"/>
    <w:rsid w:val="00D3364B"/>
    <w:rsid w:val="00D40374"/>
    <w:rsid w:val="00D42101"/>
    <w:rsid w:val="00D51CEF"/>
    <w:rsid w:val="00D5257B"/>
    <w:rsid w:val="00D54419"/>
    <w:rsid w:val="00D56FCB"/>
    <w:rsid w:val="00D63E1B"/>
    <w:rsid w:val="00D65519"/>
    <w:rsid w:val="00D67E91"/>
    <w:rsid w:val="00D70893"/>
    <w:rsid w:val="00D73D9F"/>
    <w:rsid w:val="00D80F46"/>
    <w:rsid w:val="00D92D4F"/>
    <w:rsid w:val="00DA20F9"/>
    <w:rsid w:val="00DA45D8"/>
    <w:rsid w:val="00DA5AFE"/>
    <w:rsid w:val="00DB09AA"/>
    <w:rsid w:val="00DB4FD3"/>
    <w:rsid w:val="00DC4E20"/>
    <w:rsid w:val="00DC6781"/>
    <w:rsid w:val="00DC6E6C"/>
    <w:rsid w:val="00DC7EC3"/>
    <w:rsid w:val="00DD6128"/>
    <w:rsid w:val="00DD73C9"/>
    <w:rsid w:val="00DE3F95"/>
    <w:rsid w:val="00DF00A0"/>
    <w:rsid w:val="00DF24FD"/>
    <w:rsid w:val="00DF718E"/>
    <w:rsid w:val="00E114D8"/>
    <w:rsid w:val="00E119F7"/>
    <w:rsid w:val="00E11EAB"/>
    <w:rsid w:val="00E12246"/>
    <w:rsid w:val="00E14AA7"/>
    <w:rsid w:val="00E25F71"/>
    <w:rsid w:val="00E45710"/>
    <w:rsid w:val="00E45F4C"/>
    <w:rsid w:val="00E479F6"/>
    <w:rsid w:val="00E52C0E"/>
    <w:rsid w:val="00E54A73"/>
    <w:rsid w:val="00E60DAA"/>
    <w:rsid w:val="00E76E48"/>
    <w:rsid w:val="00E804C4"/>
    <w:rsid w:val="00E83DE3"/>
    <w:rsid w:val="00E93A7F"/>
    <w:rsid w:val="00EA7BA0"/>
    <w:rsid w:val="00EC3682"/>
    <w:rsid w:val="00EC4FA1"/>
    <w:rsid w:val="00EC5A45"/>
    <w:rsid w:val="00EC650C"/>
    <w:rsid w:val="00ED3959"/>
    <w:rsid w:val="00EE05E2"/>
    <w:rsid w:val="00EE14FE"/>
    <w:rsid w:val="00EE3043"/>
    <w:rsid w:val="00EE4667"/>
    <w:rsid w:val="00EE53DE"/>
    <w:rsid w:val="00EE55D6"/>
    <w:rsid w:val="00EF16CD"/>
    <w:rsid w:val="00EF226A"/>
    <w:rsid w:val="00EF32C6"/>
    <w:rsid w:val="00EF40F7"/>
    <w:rsid w:val="00EF4F22"/>
    <w:rsid w:val="00EF75A8"/>
    <w:rsid w:val="00EF7FDE"/>
    <w:rsid w:val="00F02D2A"/>
    <w:rsid w:val="00F10980"/>
    <w:rsid w:val="00F14491"/>
    <w:rsid w:val="00F158D2"/>
    <w:rsid w:val="00F1601A"/>
    <w:rsid w:val="00F34A6F"/>
    <w:rsid w:val="00F409FC"/>
    <w:rsid w:val="00F4167D"/>
    <w:rsid w:val="00F41C6B"/>
    <w:rsid w:val="00F4258E"/>
    <w:rsid w:val="00F46AA3"/>
    <w:rsid w:val="00F51A00"/>
    <w:rsid w:val="00F57EC0"/>
    <w:rsid w:val="00F63287"/>
    <w:rsid w:val="00F66B53"/>
    <w:rsid w:val="00F73E69"/>
    <w:rsid w:val="00F804AC"/>
    <w:rsid w:val="00F844A9"/>
    <w:rsid w:val="00FA1963"/>
    <w:rsid w:val="00FA4C36"/>
    <w:rsid w:val="00FA6099"/>
    <w:rsid w:val="00FA66B8"/>
    <w:rsid w:val="00FB00FA"/>
    <w:rsid w:val="00FB06B5"/>
    <w:rsid w:val="00FB27B4"/>
    <w:rsid w:val="00FD7ADC"/>
    <w:rsid w:val="00FE4EB7"/>
    <w:rsid w:val="00FF0575"/>
    <w:rsid w:val="00FF4492"/>
    <w:rsid w:val="00FF57F6"/>
    <w:rsid w:val="02105CDB"/>
    <w:rsid w:val="042A1C6D"/>
    <w:rsid w:val="04C0BAAC"/>
    <w:rsid w:val="05F233A0"/>
    <w:rsid w:val="0954002A"/>
    <w:rsid w:val="0A54DFA7"/>
    <w:rsid w:val="0B16A0BB"/>
    <w:rsid w:val="0D5ECE24"/>
    <w:rsid w:val="0DA7C3E3"/>
    <w:rsid w:val="0E7A3C40"/>
    <w:rsid w:val="12ADF899"/>
    <w:rsid w:val="13A86DCD"/>
    <w:rsid w:val="164EA771"/>
    <w:rsid w:val="1826BC13"/>
    <w:rsid w:val="186C1143"/>
    <w:rsid w:val="1B8A1E64"/>
    <w:rsid w:val="1C050F20"/>
    <w:rsid w:val="1D21FAD8"/>
    <w:rsid w:val="24F9EC47"/>
    <w:rsid w:val="3191F7AE"/>
    <w:rsid w:val="3363C8FC"/>
    <w:rsid w:val="35FA6CF6"/>
    <w:rsid w:val="383958AD"/>
    <w:rsid w:val="47785DD5"/>
    <w:rsid w:val="4ED8A3F5"/>
    <w:rsid w:val="53D78937"/>
    <w:rsid w:val="580E67ED"/>
    <w:rsid w:val="5BB31347"/>
    <w:rsid w:val="5D13C4C9"/>
    <w:rsid w:val="5F805814"/>
    <w:rsid w:val="68A3A8A1"/>
    <w:rsid w:val="6A4C857B"/>
    <w:rsid w:val="6F5CCA6F"/>
    <w:rsid w:val="72AB3AB7"/>
    <w:rsid w:val="733C7224"/>
    <w:rsid w:val="73A94738"/>
    <w:rsid w:val="74DDE74D"/>
    <w:rsid w:val="77ED7944"/>
    <w:rsid w:val="7F00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105A9"/>
  <w15:chartTrackingRefBased/>
  <w15:docId w15:val="{1D45C07A-7E7D-4052-B8F7-AD083415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chivo Light" w:eastAsiaTheme="minorHAnsi" w:hAnsi="Archivo Light" w:cs="Calibr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86D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686D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D686D"/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rsid w:val="006D68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6D686D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6D686D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636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Theme="minorHAnsi" w:hAnsiTheme="minorHAnsi" w:cstheme="minorBid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4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6494"/>
    <w:rPr>
      <w:rFonts w:asciiTheme="minorHAnsi" w:hAnsiTheme="minorHAnsi" w:cstheme="minorBidi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F6494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72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7252"/>
    <w:rPr>
      <w:rFonts w:asciiTheme="minorHAnsi" w:hAnsi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7252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82FF1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4229A"/>
    <w:pPr>
      <w:spacing w:after="0" w:line="240" w:lineRule="auto"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5437858-D759-424D-9207-2122AE934529}">
  <we:reference id="wa200001011" version="1.2.0.0" store="en-GB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C2F724DFB17489D48DD41C78C92F8" ma:contentTypeVersion="13" ma:contentTypeDescription="Create a new document." ma:contentTypeScope="" ma:versionID="e8541269eeb3029044f85ae674c9fcf8">
  <xsd:schema xmlns:xsd="http://www.w3.org/2001/XMLSchema" xmlns:xs="http://www.w3.org/2001/XMLSchema" xmlns:p="http://schemas.microsoft.com/office/2006/metadata/properties" xmlns:ns2="63e8a9cc-a5ce-47d6-9406-d1b9de4ca1fa" xmlns:ns3="e5503ac7-15e9-4f74-8b3f-87967abb63bb" targetNamespace="http://schemas.microsoft.com/office/2006/metadata/properties" ma:root="true" ma:fieldsID="7ba3a9170395a5b4b00b723013929027" ns2:_="" ns3:_="">
    <xsd:import namespace="63e8a9cc-a5ce-47d6-9406-d1b9de4ca1fa"/>
    <xsd:import namespace="e5503ac7-15e9-4f74-8b3f-87967abb6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8a9cc-a5ce-47d6-9406-d1b9de4c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309c579-ec75-489f-a550-cde0a4dd1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03ac7-15e9-4f74-8b3f-87967abb63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3275256-831c-4974-ad55-df7a0532458a}" ma:internalName="TaxCatchAll" ma:showField="CatchAllData" ma:web="e5503ac7-15e9-4f74-8b3f-87967abb6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e8a9cc-a5ce-47d6-9406-d1b9de4ca1fa">
      <Terms xmlns="http://schemas.microsoft.com/office/infopath/2007/PartnerControls"/>
    </lcf76f155ced4ddcb4097134ff3c332f>
    <TaxCatchAll xmlns="e5503ac7-15e9-4f74-8b3f-87967abb63bb" xsi:nil="true"/>
  </documentManagement>
</p:properties>
</file>

<file path=customXml/itemProps1.xml><?xml version="1.0" encoding="utf-8"?>
<ds:datastoreItem xmlns:ds="http://schemas.openxmlformats.org/officeDocument/2006/customXml" ds:itemID="{BD822930-ABD4-4866-AB00-847F26832C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20E4D5-80DF-4521-9099-8E4A8D7A2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e8a9cc-a5ce-47d6-9406-d1b9de4ca1fa"/>
    <ds:schemaRef ds:uri="e5503ac7-15e9-4f74-8b3f-87967abb6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4AD9DB-91C1-45D9-AE24-F8906586A122}">
  <ds:schemaRefs>
    <ds:schemaRef ds:uri="http://schemas.microsoft.com/office/2006/metadata/properties"/>
    <ds:schemaRef ds:uri="http://schemas.microsoft.com/office/infopath/2007/PartnerControls"/>
    <ds:schemaRef ds:uri="63e8a9cc-a5ce-47d6-9406-d1b9de4ca1fa"/>
    <ds:schemaRef ds:uri="e5503ac7-15e9-4f74-8b3f-87967abb63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5345</Words>
  <Characters>3048</Characters>
  <Application>Microsoft Office Word</Application>
  <DocSecurity>4</DocSecurity>
  <Lines>25</Lines>
  <Paragraphs>16</Paragraphs>
  <ScaleCrop>false</ScaleCrop>
  <Company/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Augustiniene</dc:creator>
  <cp:lastModifiedBy>Saulius Staponkus</cp:lastModifiedBy>
  <cp:revision>2</cp:revision>
  <cp:lastPrinted>2025-03-24T08:28:00Z</cp:lastPrinted>
  <dcterms:created xsi:type="dcterms:W3CDTF">2025-10-20T08:15:00Z</dcterms:created>
  <dcterms:modified xsi:type="dcterms:W3CDTF">2025-10-20T08:15:00Z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0x0101000C9C2F724DFB17489D48DD41C78C92F8</vt:lpwstr>
  </property>
  <property fmtid="{D5CDD505-2E9C-101B-9397-08002B2CF9AE}" pid="3" name="grammarly_documentId">
    <vt:lpwstr>documentId_2258</vt:lpwstr>
  </property>
  <property fmtid="{D5CDD505-2E9C-101B-9397-08002B2CF9AE}" pid="4" name="grammarly_documentContext">
    <vt:lpwstr>{"goals":[],"domain":"general","emotions":[],"dialect":"american"}</vt:lpwstr>
  </property>
  <property fmtid="{D5CDD505-2E9C-101B-9397-08002B2CF9AE}" pid="5" name="MediaServiceImageTags">
    <vt:lpwstr/>
  </property>
</Properties>
</file>