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A9232" w14:textId="77777777" w:rsidR="00545287" w:rsidRPr="00137466" w:rsidRDefault="00545287" w:rsidP="00545287">
      <w:pPr>
        <w:keepNext/>
        <w:keepLines/>
        <w:pBdr>
          <w:bottom w:val="single" w:sz="4" w:space="2" w:color="ED7D31"/>
        </w:pBdr>
        <w:spacing w:before="360" w:after="120" w:line="240" w:lineRule="auto"/>
        <w:ind w:firstLine="697"/>
        <w:jc w:val="right"/>
        <w:outlineLvl w:val="0"/>
        <w:rPr>
          <w:rFonts w:ascii="Times New Roman" w:eastAsia="Calibri Light" w:hAnsi="Times New Roman" w:cs="Times New Roman"/>
          <w:color w:val="262626"/>
          <w:kern w:val="0"/>
          <w:lang w:eastAsia="lt-LT"/>
          <w14:ligatures w14:val="none"/>
        </w:rPr>
      </w:pPr>
      <w:bookmarkStart w:id="0" w:name="_Toc210309871"/>
      <w:r w:rsidRPr="00137466">
        <w:rPr>
          <w:rFonts w:ascii="Times New Roman" w:eastAsia="Calibri Light" w:hAnsi="Times New Roman" w:cs="Times New Roman"/>
          <w:color w:val="262626"/>
          <w:kern w:val="0"/>
          <w:lang w:eastAsia="lt-LT"/>
          <w14:ligatures w14:val="none"/>
        </w:rPr>
        <w:t>Pirkimo sąlygų 2 priedas „Tiekėjų kvalifikacijos reikalavimai ir reikalaujami kokybės bei aplinkos apsaugos vadybos sistemų standartai“</w:t>
      </w:r>
      <w:bookmarkEnd w:id="0"/>
    </w:p>
    <w:p w14:paraId="676747DA" w14:textId="77777777" w:rsidR="00545287" w:rsidRPr="00137466" w:rsidRDefault="00545287" w:rsidP="00545287">
      <w:pPr>
        <w:spacing w:after="240" w:line="300" w:lineRule="auto"/>
        <w:ind w:firstLine="697"/>
        <w:jc w:val="both"/>
        <w:rPr>
          <w:rFonts w:ascii="Times New Roman" w:eastAsia="Calibri" w:hAnsi="Times New Roman" w:cs="Times New Roman"/>
          <w:smallCaps/>
          <w:color w:val="404040"/>
          <w:kern w:val="0"/>
          <w:sz w:val="28"/>
          <w:szCs w:val="28"/>
          <w:lang w:eastAsia="lt-LT"/>
          <w14:ligatures w14:val="none"/>
        </w:rPr>
      </w:pPr>
    </w:p>
    <w:p w14:paraId="003C5F2D" w14:textId="77777777" w:rsidR="00545287" w:rsidRPr="00137466" w:rsidRDefault="00545287" w:rsidP="00545287">
      <w:pPr>
        <w:spacing w:after="240" w:line="300" w:lineRule="auto"/>
        <w:ind w:firstLine="697"/>
        <w:jc w:val="center"/>
        <w:rPr>
          <w:rFonts w:ascii="Times New Roman" w:eastAsia="Arial" w:hAnsi="Times New Roman" w:cs="Times New Roman"/>
          <w:b/>
          <w:bCs/>
          <w:smallCaps/>
          <w:color w:val="404040"/>
          <w:kern w:val="0"/>
          <w:lang w:eastAsia="lt-LT"/>
          <w14:ligatures w14:val="none"/>
        </w:rPr>
      </w:pPr>
      <w:r w:rsidRPr="00137466">
        <w:rPr>
          <w:rFonts w:ascii="Times New Roman" w:eastAsia="Arial" w:hAnsi="Times New Roman" w:cs="Times New Roman"/>
          <w:b/>
          <w:bCs/>
          <w:smallCaps/>
          <w:color w:val="404040"/>
          <w:kern w:val="0"/>
          <w:lang w:eastAsia="lt-LT"/>
          <w14:ligatures w14:val="none"/>
        </w:rPr>
        <w:t>TIEKĖJŲ KVALIFIKACIJOS REIKALAVIMAI IR REIKALAVIMAI LAIKYTIS KOKYBĖS VADYBOS SISTEMOS IR (ARBA) APLINKOS APSAUGOS VADYBOS SISTEMOS STANDARTŲ</w:t>
      </w:r>
    </w:p>
    <w:p w14:paraId="271BE0D2" w14:textId="77777777" w:rsidR="00545287" w:rsidRPr="00137466" w:rsidRDefault="00545287" w:rsidP="00545287">
      <w:pPr>
        <w:numPr>
          <w:ilvl w:val="0"/>
          <w:numId w:val="1"/>
        </w:numPr>
        <w:spacing w:after="0" w:line="20" w:lineRule="atLeast"/>
        <w:ind w:left="0" w:firstLine="567"/>
        <w:contextualSpacing/>
        <w:jc w:val="both"/>
        <w:rPr>
          <w:rFonts w:ascii="Times New Roman" w:eastAsia="Calibri" w:hAnsi="Times New Roman" w:cs="Times New Roman"/>
          <w:kern w:val="0"/>
          <w:lang w:eastAsia="lt-LT"/>
          <w14:ligatures w14:val="none"/>
        </w:rPr>
      </w:pPr>
      <w:r w:rsidRPr="00137466">
        <w:rPr>
          <w:rFonts w:ascii="Times New Roman" w:eastAsia="Calibri" w:hAnsi="Times New Roman" w:cs="Times New Roman"/>
          <w:kern w:val="0"/>
          <w14:ligatures w14:val="none"/>
        </w:rPr>
        <w:t>Tiekėjo kvalifikacija turi atitikti šiame priede nustatytus reikalavimus kvalifikacijai.</w:t>
      </w:r>
      <w:r w:rsidRPr="00137466">
        <w:rPr>
          <w:rFonts w:ascii="Times New Roman" w:eastAsia="Calibri" w:hAnsi="Times New Roman" w:cs="Times New Roman"/>
          <w:kern w:val="0"/>
          <w:lang w:eastAsia="lt-LT"/>
          <w14:ligatures w14:val="none"/>
        </w:rPr>
        <w:t xml:space="preserve"> </w:t>
      </w:r>
    </w:p>
    <w:p w14:paraId="738C96DA" w14:textId="77777777" w:rsidR="00545287" w:rsidRPr="00137466" w:rsidRDefault="00545287" w:rsidP="00545287">
      <w:pPr>
        <w:numPr>
          <w:ilvl w:val="0"/>
          <w:numId w:val="1"/>
        </w:numPr>
        <w:spacing w:after="0" w:line="240" w:lineRule="auto"/>
        <w:ind w:left="0" w:firstLine="567"/>
        <w:contextualSpacing/>
        <w:jc w:val="both"/>
        <w:rPr>
          <w:rFonts w:ascii="Times New Roman" w:eastAsia="Calibri" w:hAnsi="Times New Roman" w:cs="Times New Roman"/>
          <w:i/>
        </w:rPr>
      </w:pPr>
      <w:r w:rsidRPr="00137466">
        <w:rPr>
          <w:rFonts w:ascii="Times New Roman" w:eastAsia="Calibri" w:hAnsi="Times New Roman" w:cs="Times New Roman"/>
        </w:rPr>
        <w:t>Kaip šiuos reikalavimus turi atitikti ūkio subjektų grupė, veikianti pagal jungtinės veiklos sutartį,</w:t>
      </w:r>
      <w:r w:rsidRPr="00137466">
        <w:rPr>
          <w:rFonts w:ascii="Times New Roman" w:eastAsia="Calibri" w:hAnsi="Times New Roman" w:cs="Times New Roman"/>
          <w:i/>
          <w:iCs/>
        </w:rPr>
        <w:t xml:space="preserve"> </w:t>
      </w:r>
      <w:r w:rsidRPr="00137466">
        <w:rPr>
          <w:rFonts w:ascii="Times New Roman" w:eastAsia="Calibri" w:hAnsi="Times New Roman" w:cs="Times New Roman"/>
        </w:rPr>
        <w:t>aprašoma prie kiekvieno reikalavimo atskirai.</w:t>
      </w:r>
    </w:p>
    <w:p w14:paraId="73842B1E" w14:textId="77777777" w:rsidR="00545287" w:rsidRPr="00137466" w:rsidRDefault="00545287" w:rsidP="00545287">
      <w:pPr>
        <w:numPr>
          <w:ilvl w:val="0"/>
          <w:numId w:val="1"/>
        </w:numPr>
        <w:spacing w:after="0" w:line="240" w:lineRule="auto"/>
        <w:ind w:left="0" w:firstLine="567"/>
        <w:contextualSpacing/>
        <w:jc w:val="both"/>
        <w:rPr>
          <w:rFonts w:ascii="Times New Roman" w:eastAsia="Calibri" w:hAnsi="Times New Roman" w:cs="Times New Roman"/>
          <w:i/>
        </w:rPr>
      </w:pPr>
      <w:r w:rsidRPr="00137466">
        <w:rPr>
          <w:rFonts w:ascii="Times New Roman" w:eastAsia="Calibri" w:hAnsi="Times New Roman" w:cs="Times New Roman"/>
        </w:rPr>
        <w:t>Pirkime nustatomi tokie kvalifikacijos reikalavimai:</w:t>
      </w:r>
      <w:r w:rsidRPr="00137466">
        <w:rPr>
          <w:rFonts w:ascii="Times New Roman" w:eastAsia="Calibri" w:hAnsi="Times New Roman" w:cs="Times New Roman"/>
          <w:i/>
        </w:rPr>
        <w:t xml:space="preserve"> </w:t>
      </w:r>
    </w:p>
    <w:p w14:paraId="30771CE7" w14:textId="77777777" w:rsidR="00545287" w:rsidRPr="00137466" w:rsidRDefault="00545287" w:rsidP="00545287">
      <w:pPr>
        <w:tabs>
          <w:tab w:val="left" w:pos="709"/>
        </w:tabs>
        <w:spacing w:after="0" w:line="240" w:lineRule="auto"/>
        <w:jc w:val="both"/>
        <w:rPr>
          <w:rFonts w:ascii="Times New Roman" w:eastAsia="Calibri" w:hAnsi="Times New Roman" w:cs="Times New Roman"/>
          <w:b/>
          <w:i/>
          <w:iCs/>
          <w:color w:val="7030A0"/>
          <w:kern w:val="0"/>
          <w14:ligatures w14:val="none"/>
        </w:rPr>
      </w:pPr>
    </w:p>
    <w:tbl>
      <w:tblPr>
        <w:tblStyle w:val="TableGrid31"/>
        <w:tblW w:w="11057" w:type="dxa"/>
        <w:tblInd w:w="-147" w:type="dxa"/>
        <w:tblLayout w:type="fixed"/>
        <w:tblLook w:val="04A0" w:firstRow="1" w:lastRow="0" w:firstColumn="1" w:lastColumn="0" w:noHBand="0" w:noVBand="1"/>
      </w:tblPr>
      <w:tblGrid>
        <w:gridCol w:w="851"/>
        <w:gridCol w:w="5812"/>
        <w:gridCol w:w="4394"/>
      </w:tblGrid>
      <w:tr w:rsidR="00545287" w:rsidRPr="00137466" w14:paraId="782F3238" w14:textId="77777777" w:rsidTr="00545287">
        <w:trPr>
          <w:cantSplit/>
          <w:tblHeader/>
        </w:trPr>
        <w:tc>
          <w:tcPr>
            <w:tcW w:w="85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49C9F42" w14:textId="77777777" w:rsidR="00545287" w:rsidRPr="00137466" w:rsidRDefault="00545287" w:rsidP="00941581">
            <w:pPr>
              <w:spacing w:before="60" w:after="60" w:line="256" w:lineRule="auto"/>
              <w:jc w:val="both"/>
              <w:rPr>
                <w:b/>
                <w:bCs/>
                <w:sz w:val="24"/>
                <w:szCs w:val="24"/>
              </w:rPr>
            </w:pPr>
            <w:r w:rsidRPr="00137466">
              <w:rPr>
                <w:rFonts w:eastAsia="Calibri"/>
                <w:b/>
                <w:bCs/>
                <w:sz w:val="24"/>
                <w:szCs w:val="24"/>
              </w:rPr>
              <w:t>Eil. Nr.</w:t>
            </w:r>
          </w:p>
        </w:tc>
        <w:tc>
          <w:tcPr>
            <w:tcW w:w="5812"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796A2E8" w14:textId="77777777" w:rsidR="00545287" w:rsidRPr="00137466" w:rsidRDefault="00545287" w:rsidP="00941581">
            <w:pPr>
              <w:spacing w:before="60" w:after="60" w:line="256" w:lineRule="auto"/>
              <w:jc w:val="both"/>
              <w:rPr>
                <w:rFonts w:eastAsia="Calibri"/>
                <w:b/>
                <w:bCs/>
                <w:sz w:val="24"/>
                <w:szCs w:val="24"/>
              </w:rPr>
            </w:pPr>
            <w:r w:rsidRPr="00137466">
              <w:rPr>
                <w:b/>
                <w:bCs/>
                <w:color w:val="000000"/>
                <w:sz w:val="24"/>
                <w:szCs w:val="24"/>
              </w:rPr>
              <w:t>Kvalifikacijos reikalavimas</w:t>
            </w:r>
          </w:p>
        </w:tc>
        <w:tc>
          <w:tcPr>
            <w:tcW w:w="439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8F488C2" w14:textId="77777777" w:rsidR="00545287" w:rsidRPr="00137466" w:rsidRDefault="00545287" w:rsidP="00941581">
            <w:pPr>
              <w:autoSpaceDE w:val="0"/>
              <w:autoSpaceDN w:val="0"/>
              <w:adjustRightInd w:val="0"/>
              <w:jc w:val="both"/>
              <w:rPr>
                <w:b/>
                <w:bCs/>
                <w:color w:val="000000"/>
                <w:sz w:val="24"/>
                <w:szCs w:val="24"/>
              </w:rPr>
            </w:pPr>
            <w:r w:rsidRPr="00137466">
              <w:rPr>
                <w:b/>
                <w:bCs/>
                <w:color w:val="000000"/>
                <w:sz w:val="24"/>
                <w:szCs w:val="24"/>
              </w:rPr>
              <w:t>Atitiktį reikalavimui įrodantys dokumentai</w:t>
            </w:r>
          </w:p>
        </w:tc>
      </w:tr>
      <w:tr w:rsidR="00545287" w:rsidRPr="00137466" w14:paraId="23B4493D" w14:textId="77777777" w:rsidTr="00545287">
        <w:tc>
          <w:tcPr>
            <w:tcW w:w="851" w:type="dxa"/>
            <w:tcBorders>
              <w:top w:val="single" w:sz="4" w:space="0" w:color="000000"/>
              <w:left w:val="single" w:sz="4" w:space="0" w:color="000000"/>
              <w:bottom w:val="single" w:sz="4" w:space="0" w:color="000000"/>
              <w:right w:val="single" w:sz="4" w:space="0" w:color="000000"/>
            </w:tcBorders>
          </w:tcPr>
          <w:p w14:paraId="45A693F1" w14:textId="77777777" w:rsidR="00545287" w:rsidRPr="00137466" w:rsidRDefault="00545287" w:rsidP="00941581">
            <w:pPr>
              <w:spacing w:before="60" w:after="60" w:line="256" w:lineRule="auto"/>
              <w:contextualSpacing/>
              <w:jc w:val="both"/>
              <w:rPr>
                <w:rFonts w:eastAsia="Calibri"/>
                <w:sz w:val="24"/>
                <w:szCs w:val="24"/>
              </w:rPr>
            </w:pPr>
            <w:r w:rsidRPr="00137466">
              <w:rPr>
                <w:rFonts w:eastAsia="Calibri"/>
                <w:sz w:val="24"/>
                <w:szCs w:val="24"/>
              </w:rPr>
              <w:t>1.</w:t>
            </w:r>
          </w:p>
        </w:tc>
        <w:tc>
          <w:tcPr>
            <w:tcW w:w="5812" w:type="dxa"/>
            <w:tcBorders>
              <w:top w:val="single" w:sz="4" w:space="0" w:color="000000"/>
              <w:left w:val="single" w:sz="4" w:space="0" w:color="000000"/>
              <w:bottom w:val="single" w:sz="4" w:space="0" w:color="000000"/>
              <w:right w:val="single" w:sz="4" w:space="0" w:color="000000"/>
            </w:tcBorders>
          </w:tcPr>
          <w:p w14:paraId="2286594C" w14:textId="77777777" w:rsidR="00545287" w:rsidRPr="00137466" w:rsidRDefault="00545287" w:rsidP="00941581">
            <w:pPr>
              <w:suppressAutoHyphens/>
              <w:jc w:val="both"/>
              <w:rPr>
                <w:sz w:val="24"/>
                <w:szCs w:val="24"/>
              </w:rPr>
            </w:pPr>
            <w:r w:rsidRPr="00137466">
              <w:rPr>
                <w:sz w:val="24"/>
                <w:szCs w:val="24"/>
              </w:rPr>
              <w:t>1.1. Tiekėjas sutarties vykdymui turi paskirti atsakingą (-</w:t>
            </w:r>
            <w:proofErr w:type="spellStart"/>
            <w:r w:rsidRPr="00137466">
              <w:rPr>
                <w:sz w:val="24"/>
                <w:szCs w:val="24"/>
              </w:rPr>
              <w:t>us</w:t>
            </w:r>
            <w:proofErr w:type="spellEnd"/>
            <w:r w:rsidRPr="00137466">
              <w:rPr>
                <w:sz w:val="24"/>
                <w:szCs w:val="24"/>
              </w:rPr>
              <w:t>) specialistą (-</w:t>
            </w:r>
            <w:proofErr w:type="spellStart"/>
            <w:r w:rsidRPr="00137466">
              <w:rPr>
                <w:sz w:val="24"/>
                <w:szCs w:val="24"/>
              </w:rPr>
              <w:t>us</w:t>
            </w:r>
            <w:proofErr w:type="spellEnd"/>
            <w:r w:rsidRPr="00137466">
              <w:rPr>
                <w:sz w:val="24"/>
                <w:szCs w:val="24"/>
              </w:rPr>
              <w:t>), kuris (-</w:t>
            </w:r>
            <w:proofErr w:type="spellStart"/>
            <w:r w:rsidRPr="00137466">
              <w:rPr>
                <w:sz w:val="24"/>
                <w:szCs w:val="24"/>
              </w:rPr>
              <w:t>ie</w:t>
            </w:r>
            <w:proofErr w:type="spellEnd"/>
            <w:r w:rsidRPr="00137466">
              <w:rPr>
                <w:sz w:val="24"/>
                <w:szCs w:val="24"/>
              </w:rPr>
              <w:t>):</w:t>
            </w:r>
          </w:p>
          <w:p w14:paraId="171C7CCC" w14:textId="77777777" w:rsidR="00545287" w:rsidRPr="00137466" w:rsidRDefault="00545287" w:rsidP="00941581">
            <w:pPr>
              <w:suppressAutoHyphens/>
              <w:jc w:val="both"/>
              <w:rPr>
                <w:sz w:val="24"/>
                <w:szCs w:val="24"/>
              </w:rPr>
            </w:pPr>
          </w:p>
          <w:p w14:paraId="3AEC5CD3" w14:textId="0DDCF2F3" w:rsidR="00545287" w:rsidRPr="00137466" w:rsidRDefault="00545287" w:rsidP="00941581">
            <w:pPr>
              <w:suppressAutoHyphens/>
              <w:jc w:val="both"/>
              <w:rPr>
                <w:sz w:val="24"/>
                <w:szCs w:val="24"/>
              </w:rPr>
            </w:pPr>
            <w:r w:rsidRPr="00137466">
              <w:rPr>
                <w:sz w:val="24"/>
                <w:szCs w:val="24"/>
              </w:rPr>
              <w:t xml:space="preserve">1.1.1. per pastaruosius 5 (penkerius) metus iki pasiūlymo pateikimo termino pabaigos turi būti turėjęs patirties atliekant bent vieną </w:t>
            </w:r>
            <w:r w:rsidRPr="00137466">
              <w:rPr>
                <w:i/>
                <w:iCs/>
                <w:sz w:val="24"/>
                <w:szCs w:val="24"/>
              </w:rPr>
              <w:t>iš šių veiklų</w:t>
            </w:r>
            <w:r w:rsidR="00635AA9">
              <w:rPr>
                <w:i/>
                <w:iCs/>
                <w:sz w:val="24"/>
                <w:szCs w:val="24"/>
              </w:rPr>
              <w:t xml:space="preserve">, </w:t>
            </w:r>
            <w:r w:rsidR="00635AA9" w:rsidRPr="00173B41">
              <w:rPr>
                <w:i/>
                <w:iCs/>
                <w:sz w:val="24"/>
                <w:szCs w:val="24"/>
              </w:rPr>
              <w:t>kuri atitinka</w:t>
            </w:r>
            <w:r w:rsidRPr="00137466">
              <w:rPr>
                <w:sz w:val="24"/>
                <w:szCs w:val="24"/>
              </w:rPr>
              <w:t>:</w:t>
            </w:r>
          </w:p>
          <w:p w14:paraId="18B1E5C5" w14:textId="77777777" w:rsidR="00545287" w:rsidRPr="00137466" w:rsidRDefault="00545287" w:rsidP="00941581">
            <w:pPr>
              <w:jc w:val="both"/>
              <w:rPr>
                <w:sz w:val="24"/>
                <w:szCs w:val="24"/>
              </w:rPr>
            </w:pPr>
            <w:r w:rsidRPr="00137466">
              <w:rPr>
                <w:sz w:val="24"/>
                <w:szCs w:val="24"/>
              </w:rPr>
              <w:t>- vertinimą</w:t>
            </w:r>
          </w:p>
          <w:p w14:paraId="7BC8653E" w14:textId="77777777" w:rsidR="00545287" w:rsidRPr="00137466" w:rsidRDefault="00545287" w:rsidP="00941581">
            <w:pPr>
              <w:jc w:val="both"/>
              <w:rPr>
                <w:sz w:val="24"/>
                <w:szCs w:val="24"/>
              </w:rPr>
            </w:pPr>
            <w:r w:rsidRPr="00137466">
              <w:rPr>
                <w:sz w:val="24"/>
                <w:szCs w:val="24"/>
              </w:rPr>
              <w:t>- studijos rengimą</w:t>
            </w:r>
          </w:p>
          <w:p w14:paraId="51E101F2" w14:textId="77777777" w:rsidR="00545287" w:rsidRPr="00137466" w:rsidRDefault="00545287" w:rsidP="00941581">
            <w:pPr>
              <w:jc w:val="both"/>
              <w:rPr>
                <w:sz w:val="24"/>
                <w:szCs w:val="24"/>
              </w:rPr>
            </w:pPr>
            <w:r w:rsidRPr="00137466">
              <w:rPr>
                <w:sz w:val="24"/>
                <w:szCs w:val="24"/>
              </w:rPr>
              <w:t xml:space="preserve">- tyrimo atlikimą (įskaitant taikomuosius mokslinius tyrimus), kai </w:t>
            </w:r>
            <w:r w:rsidRPr="00137466">
              <w:rPr>
                <w:i/>
                <w:iCs/>
                <w:sz w:val="24"/>
                <w:szCs w:val="24"/>
              </w:rPr>
              <w:t>šių veiklų pagrindu</w:t>
            </w:r>
            <w:r w:rsidRPr="00137466">
              <w:rPr>
                <w:sz w:val="24"/>
                <w:szCs w:val="24"/>
              </w:rPr>
              <w:t xml:space="preserve"> buvo:</w:t>
            </w:r>
          </w:p>
          <w:p w14:paraId="401475A9" w14:textId="77777777" w:rsidR="00545287" w:rsidRPr="00137466" w:rsidRDefault="00545287" w:rsidP="00941581">
            <w:pPr>
              <w:jc w:val="both"/>
              <w:rPr>
                <w:sz w:val="24"/>
                <w:szCs w:val="24"/>
              </w:rPr>
            </w:pPr>
            <w:r w:rsidRPr="00137466">
              <w:rPr>
                <w:sz w:val="24"/>
                <w:szCs w:val="24"/>
              </w:rPr>
              <w:t>- suteiktos konsultacijos ir (arba)</w:t>
            </w:r>
          </w:p>
          <w:p w14:paraId="6BF29894" w14:textId="77777777" w:rsidR="00545287" w:rsidRPr="00137466" w:rsidRDefault="00545287" w:rsidP="00941581">
            <w:pPr>
              <w:jc w:val="both"/>
              <w:rPr>
                <w:sz w:val="24"/>
                <w:szCs w:val="24"/>
              </w:rPr>
            </w:pPr>
            <w:r w:rsidRPr="00137466">
              <w:rPr>
                <w:sz w:val="24"/>
                <w:szCs w:val="24"/>
              </w:rPr>
              <w:t>- parengtos rekomendacijos ir (arba)</w:t>
            </w:r>
          </w:p>
          <w:p w14:paraId="54D44AD8" w14:textId="77777777" w:rsidR="00545287" w:rsidRPr="00137466" w:rsidRDefault="00545287" w:rsidP="00941581">
            <w:pPr>
              <w:jc w:val="both"/>
              <w:rPr>
                <w:sz w:val="24"/>
                <w:szCs w:val="24"/>
              </w:rPr>
            </w:pPr>
            <w:r w:rsidRPr="00137466">
              <w:rPr>
                <w:sz w:val="24"/>
                <w:szCs w:val="24"/>
              </w:rPr>
              <w:t>- parengtos išvados,</w:t>
            </w:r>
          </w:p>
          <w:p w14:paraId="6F481BA7" w14:textId="77777777" w:rsidR="00545287" w:rsidRPr="00137466" w:rsidRDefault="00545287" w:rsidP="00941581">
            <w:pPr>
              <w:jc w:val="both"/>
              <w:rPr>
                <w:sz w:val="24"/>
                <w:szCs w:val="24"/>
              </w:rPr>
            </w:pPr>
            <w:r w:rsidRPr="00137466">
              <w:rPr>
                <w:sz w:val="24"/>
                <w:szCs w:val="24"/>
              </w:rPr>
              <w:t xml:space="preserve"> </w:t>
            </w:r>
            <w:r w:rsidRPr="00137466">
              <w:rPr>
                <w:i/>
                <w:iCs/>
                <w:sz w:val="24"/>
                <w:szCs w:val="24"/>
              </w:rPr>
              <w:t>ši patirtis turi būti įgyta bent vienoje iš šių sričių</w:t>
            </w:r>
            <w:r w:rsidRPr="00137466">
              <w:rPr>
                <w:sz w:val="24"/>
                <w:szCs w:val="24"/>
              </w:rPr>
              <w:t>:</w:t>
            </w:r>
          </w:p>
          <w:p w14:paraId="3C59D80B" w14:textId="77777777" w:rsidR="00545287" w:rsidRPr="00137466" w:rsidRDefault="00545287" w:rsidP="00941581">
            <w:pPr>
              <w:jc w:val="both"/>
              <w:rPr>
                <w:sz w:val="24"/>
                <w:szCs w:val="24"/>
              </w:rPr>
            </w:pPr>
            <w:r w:rsidRPr="00137466">
              <w:rPr>
                <w:sz w:val="24"/>
                <w:szCs w:val="24"/>
              </w:rPr>
              <w:t>- dirvotyros ir (arba)</w:t>
            </w:r>
          </w:p>
          <w:p w14:paraId="5DC1F9EE" w14:textId="77777777" w:rsidR="00545287" w:rsidRPr="00137466" w:rsidRDefault="00545287" w:rsidP="00941581">
            <w:pPr>
              <w:jc w:val="both"/>
              <w:rPr>
                <w:sz w:val="24"/>
                <w:szCs w:val="24"/>
              </w:rPr>
            </w:pPr>
            <w:r w:rsidRPr="00137466">
              <w:rPr>
                <w:sz w:val="24"/>
                <w:szCs w:val="24"/>
              </w:rPr>
              <w:t>- agronomijos ir (arba)</w:t>
            </w:r>
          </w:p>
          <w:p w14:paraId="759E1ACA" w14:textId="77777777" w:rsidR="00545287" w:rsidRPr="00137466" w:rsidRDefault="00545287" w:rsidP="00941581">
            <w:pPr>
              <w:jc w:val="both"/>
              <w:rPr>
                <w:sz w:val="24"/>
                <w:szCs w:val="24"/>
              </w:rPr>
            </w:pPr>
            <w:r w:rsidRPr="00137466">
              <w:rPr>
                <w:sz w:val="24"/>
                <w:szCs w:val="24"/>
              </w:rPr>
              <w:t>- agrarinės aplinkosaugos žemės ūkio sektoriuje.</w:t>
            </w:r>
          </w:p>
          <w:p w14:paraId="4D76B6D6" w14:textId="77777777" w:rsidR="00545287" w:rsidRPr="00137466" w:rsidRDefault="00545287" w:rsidP="00941581">
            <w:pPr>
              <w:suppressAutoHyphens/>
              <w:jc w:val="both"/>
              <w:rPr>
                <w:sz w:val="24"/>
                <w:szCs w:val="24"/>
              </w:rPr>
            </w:pPr>
          </w:p>
          <w:p w14:paraId="5E510888" w14:textId="77777777" w:rsidR="00545287" w:rsidRPr="00137466" w:rsidRDefault="00545287" w:rsidP="00941581">
            <w:pPr>
              <w:suppressAutoHyphens/>
              <w:jc w:val="both"/>
              <w:rPr>
                <w:i/>
                <w:iCs/>
                <w:sz w:val="24"/>
                <w:szCs w:val="24"/>
              </w:rPr>
            </w:pPr>
            <w:r w:rsidRPr="00137466">
              <w:rPr>
                <w:sz w:val="24"/>
                <w:szCs w:val="24"/>
              </w:rPr>
              <w:t xml:space="preserve">1.1.2. per pastaruosius 5 (penkerius) metus iki pasiūlymo pateikimo termino pabaigos turi būti turėjęs patirties atliekant ekonominius vertinimus*, pagrįstus kiekybiniais ir (arba) kokybiniais metodais. </w:t>
            </w:r>
            <w:r w:rsidRPr="00137466">
              <w:rPr>
                <w:i/>
                <w:iCs/>
                <w:sz w:val="24"/>
                <w:szCs w:val="24"/>
              </w:rPr>
              <w:t>Ši patirtis turi būti įgyta:</w:t>
            </w:r>
          </w:p>
          <w:p w14:paraId="65C12C9C" w14:textId="77777777" w:rsidR="00545287" w:rsidRPr="00137466" w:rsidRDefault="00545287" w:rsidP="00941581">
            <w:pPr>
              <w:suppressAutoHyphens/>
              <w:jc w:val="both"/>
              <w:rPr>
                <w:sz w:val="24"/>
                <w:szCs w:val="24"/>
              </w:rPr>
            </w:pPr>
            <w:r w:rsidRPr="00137466">
              <w:rPr>
                <w:sz w:val="24"/>
                <w:szCs w:val="24"/>
              </w:rPr>
              <w:t>- teikiant konsultacijas ir (arba)</w:t>
            </w:r>
          </w:p>
          <w:p w14:paraId="3ED94965" w14:textId="77777777" w:rsidR="00545287" w:rsidRPr="00137466" w:rsidRDefault="00545287" w:rsidP="00941581">
            <w:pPr>
              <w:suppressAutoHyphens/>
              <w:jc w:val="both"/>
              <w:rPr>
                <w:sz w:val="24"/>
                <w:szCs w:val="24"/>
              </w:rPr>
            </w:pPr>
            <w:r w:rsidRPr="00137466">
              <w:rPr>
                <w:sz w:val="24"/>
                <w:szCs w:val="24"/>
              </w:rPr>
              <w:t>- rengiant mokslinius tyrimus, publikacijas ir (arba)</w:t>
            </w:r>
          </w:p>
          <w:p w14:paraId="30E170AC" w14:textId="77777777" w:rsidR="00545287" w:rsidRPr="00137466" w:rsidRDefault="00545287" w:rsidP="00941581">
            <w:pPr>
              <w:suppressAutoHyphens/>
              <w:jc w:val="both"/>
              <w:rPr>
                <w:sz w:val="24"/>
                <w:szCs w:val="24"/>
              </w:rPr>
            </w:pPr>
            <w:r w:rsidRPr="00137466">
              <w:rPr>
                <w:sz w:val="24"/>
                <w:szCs w:val="24"/>
              </w:rPr>
              <w:t>- įgyvendinant projektus ekonominių vertinimų</w:t>
            </w:r>
            <w:r w:rsidRPr="00137466">
              <w:rPr>
                <w:sz w:val="24"/>
                <w:szCs w:val="24"/>
                <w:lang w:val="fr-FR"/>
              </w:rPr>
              <w:t>*</w:t>
            </w:r>
            <w:r w:rsidRPr="00137466">
              <w:rPr>
                <w:sz w:val="24"/>
                <w:szCs w:val="24"/>
              </w:rPr>
              <w:t xml:space="preserve"> srityje.</w:t>
            </w:r>
          </w:p>
          <w:p w14:paraId="53AC4D2D" w14:textId="77777777" w:rsidR="00545287" w:rsidRPr="00137466" w:rsidRDefault="00545287" w:rsidP="00941581">
            <w:pPr>
              <w:suppressAutoHyphens/>
              <w:jc w:val="both"/>
              <w:rPr>
                <w:i/>
                <w:iCs/>
                <w:sz w:val="24"/>
                <w:szCs w:val="24"/>
              </w:rPr>
            </w:pPr>
            <w:r w:rsidRPr="00137466">
              <w:rPr>
                <w:i/>
                <w:iCs/>
                <w:sz w:val="24"/>
                <w:szCs w:val="24"/>
              </w:rPr>
              <w:t>Specialisto patirtis turi atitikti bent vieną iš šių reikalavimų:</w:t>
            </w:r>
          </w:p>
          <w:p w14:paraId="14199742" w14:textId="6B511C6A" w:rsidR="00545287" w:rsidRPr="00137466" w:rsidRDefault="00545287" w:rsidP="00941581">
            <w:pPr>
              <w:suppressAutoHyphens/>
              <w:jc w:val="both"/>
              <w:rPr>
                <w:sz w:val="24"/>
                <w:szCs w:val="24"/>
              </w:rPr>
            </w:pPr>
            <w:r w:rsidRPr="00137466">
              <w:rPr>
                <w:sz w:val="24"/>
                <w:szCs w:val="24"/>
              </w:rPr>
              <w:t xml:space="preserve">- būti įgyvendinęs vieną sutartį / projektą </w:t>
            </w:r>
            <w:r w:rsidR="00635AA9" w:rsidRPr="00173B41">
              <w:rPr>
                <w:sz w:val="24"/>
                <w:szCs w:val="24"/>
              </w:rPr>
              <w:t>ekonominių vertinimų</w:t>
            </w:r>
            <w:r w:rsidR="000101CA" w:rsidRPr="000101CA">
              <w:rPr>
                <w:sz w:val="24"/>
                <w:szCs w:val="24"/>
              </w:rPr>
              <w:t>*</w:t>
            </w:r>
            <w:r w:rsidRPr="00137466">
              <w:rPr>
                <w:sz w:val="24"/>
                <w:szCs w:val="24"/>
              </w:rPr>
              <w:t xml:space="preserve"> srityje arba</w:t>
            </w:r>
          </w:p>
          <w:p w14:paraId="34CC85A3" w14:textId="21BBED72" w:rsidR="00545287" w:rsidRPr="00137466" w:rsidRDefault="00545287" w:rsidP="00941581">
            <w:pPr>
              <w:jc w:val="both"/>
              <w:rPr>
                <w:sz w:val="24"/>
                <w:szCs w:val="24"/>
              </w:rPr>
            </w:pPr>
            <w:r w:rsidRPr="00137466">
              <w:rPr>
                <w:sz w:val="24"/>
                <w:szCs w:val="24"/>
              </w:rPr>
              <w:t xml:space="preserve">- parengęs bent vieną mokslinę publikaciją recenzuojamame mokslo žurnale, kuris yra įtrauktas į tarptautines citavimo duomenų bazes </w:t>
            </w:r>
            <w:proofErr w:type="spellStart"/>
            <w:r w:rsidRPr="00137466">
              <w:rPr>
                <w:sz w:val="24"/>
                <w:szCs w:val="24"/>
              </w:rPr>
              <w:t>Scopus</w:t>
            </w:r>
            <w:proofErr w:type="spellEnd"/>
            <w:r w:rsidRPr="00137466">
              <w:rPr>
                <w:sz w:val="24"/>
                <w:szCs w:val="24"/>
              </w:rPr>
              <w:t xml:space="preserve"> arba </w:t>
            </w:r>
            <w:proofErr w:type="spellStart"/>
            <w:r w:rsidRPr="00137466">
              <w:rPr>
                <w:sz w:val="24"/>
                <w:szCs w:val="24"/>
              </w:rPr>
              <w:t>Web</w:t>
            </w:r>
            <w:proofErr w:type="spellEnd"/>
            <w:r w:rsidRPr="00137466">
              <w:rPr>
                <w:sz w:val="24"/>
                <w:szCs w:val="24"/>
              </w:rPr>
              <w:t xml:space="preserve"> </w:t>
            </w:r>
            <w:proofErr w:type="spellStart"/>
            <w:r w:rsidRPr="00137466">
              <w:rPr>
                <w:sz w:val="24"/>
                <w:szCs w:val="24"/>
              </w:rPr>
              <w:t>of</w:t>
            </w:r>
            <w:proofErr w:type="spellEnd"/>
            <w:r w:rsidRPr="00137466">
              <w:rPr>
                <w:sz w:val="24"/>
                <w:szCs w:val="24"/>
              </w:rPr>
              <w:t xml:space="preserve"> </w:t>
            </w:r>
            <w:proofErr w:type="spellStart"/>
            <w:r w:rsidRPr="00137466">
              <w:rPr>
                <w:sz w:val="24"/>
                <w:szCs w:val="24"/>
              </w:rPr>
              <w:t>Science</w:t>
            </w:r>
            <w:proofErr w:type="spellEnd"/>
            <w:r w:rsidRPr="00137466">
              <w:rPr>
                <w:sz w:val="24"/>
                <w:szCs w:val="24"/>
              </w:rPr>
              <w:t xml:space="preserve">, </w:t>
            </w:r>
            <w:r w:rsidRPr="00173B41">
              <w:rPr>
                <w:sz w:val="24"/>
                <w:szCs w:val="24"/>
              </w:rPr>
              <w:t>ekonomin</w:t>
            </w:r>
            <w:r w:rsidR="00187B8D" w:rsidRPr="00173B41">
              <w:rPr>
                <w:sz w:val="24"/>
                <w:szCs w:val="24"/>
              </w:rPr>
              <w:t>io</w:t>
            </w:r>
            <w:r w:rsidRPr="00173B41">
              <w:rPr>
                <w:sz w:val="24"/>
                <w:szCs w:val="24"/>
              </w:rPr>
              <w:t xml:space="preserve"> vertinim</w:t>
            </w:r>
            <w:r w:rsidR="00187B8D" w:rsidRPr="00173B41">
              <w:rPr>
                <w:sz w:val="24"/>
                <w:szCs w:val="24"/>
              </w:rPr>
              <w:t>o</w:t>
            </w:r>
            <w:r w:rsidR="000101CA">
              <w:rPr>
                <w:sz w:val="24"/>
                <w:szCs w:val="24"/>
              </w:rPr>
              <w:t>*</w:t>
            </w:r>
            <w:r w:rsidRPr="00137466">
              <w:rPr>
                <w:sz w:val="24"/>
                <w:szCs w:val="24"/>
              </w:rPr>
              <w:t xml:space="preserve"> tema.</w:t>
            </w:r>
          </w:p>
          <w:p w14:paraId="252F7CB5" w14:textId="77777777" w:rsidR="00545287" w:rsidRPr="00137466" w:rsidRDefault="00545287" w:rsidP="00941581">
            <w:pPr>
              <w:suppressAutoHyphens/>
              <w:jc w:val="both"/>
              <w:rPr>
                <w:sz w:val="24"/>
                <w:szCs w:val="24"/>
              </w:rPr>
            </w:pPr>
            <w:r w:rsidRPr="00137466">
              <w:rPr>
                <w:sz w:val="24"/>
                <w:szCs w:val="24"/>
              </w:rPr>
              <w:t xml:space="preserve">*ekonominiu vertinimu laikomas įkainių ir (arba) kompensacijų ir  (arba) išmokų dydžių skaičiavimas rengiant susijusias analizes bei metodikas, nepriklausomai nuo taikytos ekonominės ar socialinės srities (pvz., žemės </w:t>
            </w:r>
            <w:r w:rsidRPr="00137466">
              <w:rPr>
                <w:sz w:val="24"/>
                <w:szCs w:val="24"/>
              </w:rPr>
              <w:lastRenderedPageBreak/>
              <w:t>ūkio, socialinės apsaugos, sveikatos priežiūros, draudimo srityse).</w:t>
            </w:r>
          </w:p>
          <w:p w14:paraId="29CFF1F7" w14:textId="77777777" w:rsidR="00545287" w:rsidRPr="00137466" w:rsidRDefault="00545287" w:rsidP="00941581">
            <w:pPr>
              <w:suppressAutoHyphens/>
              <w:jc w:val="both"/>
              <w:rPr>
                <w:sz w:val="24"/>
                <w:szCs w:val="24"/>
              </w:rPr>
            </w:pPr>
            <w:r w:rsidRPr="00137466">
              <w:rPr>
                <w:sz w:val="24"/>
                <w:szCs w:val="24"/>
              </w:rPr>
              <w:t>Jeigu pasiūlymą teikia ūkio subjektų grupė – reikalavimą turi atitikti ūkio subjektų grupės nario (-</w:t>
            </w:r>
            <w:proofErr w:type="spellStart"/>
            <w:r w:rsidRPr="00137466">
              <w:rPr>
                <w:sz w:val="24"/>
                <w:szCs w:val="24"/>
              </w:rPr>
              <w:t>ių</w:t>
            </w:r>
            <w:proofErr w:type="spellEnd"/>
            <w:r w:rsidRPr="00137466">
              <w:rPr>
                <w:sz w:val="24"/>
                <w:szCs w:val="24"/>
              </w:rPr>
              <w:t>) specialistas (-ai), atsižvelgiant į jų prisiimamus įsipareigojimus pirkimo sutarčiai vykdyti.</w:t>
            </w:r>
          </w:p>
          <w:p w14:paraId="29824BC7" w14:textId="77777777" w:rsidR="00545287" w:rsidRPr="00137466" w:rsidRDefault="00545287" w:rsidP="00941581">
            <w:pPr>
              <w:suppressAutoHyphens/>
              <w:jc w:val="both"/>
              <w:rPr>
                <w:sz w:val="24"/>
                <w:szCs w:val="24"/>
              </w:rPr>
            </w:pPr>
            <w:r w:rsidRPr="00137466">
              <w:rPr>
                <w:sz w:val="24"/>
                <w:szCs w:val="24"/>
              </w:rPr>
              <w:t>Tiekėjas gali remtis kitų ūkio subjektų pajėgumais tik tuo atveju, jeigu tie subjektai (jų darbuotojai) patys vykdys tą pirkimo sutarties dalį, kuriai reikia jų turimų pajėgumų.</w:t>
            </w:r>
          </w:p>
          <w:p w14:paraId="06A1C9DE" w14:textId="77777777" w:rsidR="00545287" w:rsidRPr="00137466" w:rsidRDefault="00545287" w:rsidP="00941581">
            <w:pPr>
              <w:suppressAutoHyphens/>
              <w:jc w:val="both"/>
              <w:rPr>
                <w:sz w:val="24"/>
                <w:szCs w:val="24"/>
              </w:rPr>
            </w:pPr>
            <w:r w:rsidRPr="00137466">
              <w:rPr>
                <w:sz w:val="24"/>
                <w:szCs w:val="24"/>
              </w:rPr>
              <w:t>Subtiekėjai – jei tiekėjas (jo pasitelkiamas (-i) specialistas (-ai) pats atitinka nustatytą reikalavimą, tačiau ketina pasitelkti subtiekėjus (jo specialistą (-</w:t>
            </w:r>
            <w:proofErr w:type="spellStart"/>
            <w:r w:rsidRPr="00137466">
              <w:rPr>
                <w:sz w:val="24"/>
                <w:szCs w:val="24"/>
              </w:rPr>
              <w:t>us</w:t>
            </w:r>
            <w:proofErr w:type="spellEnd"/>
            <w:r w:rsidRPr="00137466">
              <w:rPr>
                <w:sz w:val="24"/>
                <w:szCs w:val="24"/>
              </w:rPr>
              <w:t>), subtiekėjo specialistas (-ai) privalo atitikti nustatytus reikalavimus, jeigu subtiekėjai (jų darbuotojai) patys vykdys tą pirkimo sutarties dalį, kuriai reikia nustatytos kvalifikacijos.</w:t>
            </w:r>
          </w:p>
        </w:tc>
        <w:tc>
          <w:tcPr>
            <w:tcW w:w="4394" w:type="dxa"/>
            <w:tcBorders>
              <w:top w:val="single" w:sz="4" w:space="0" w:color="000000"/>
              <w:left w:val="single" w:sz="4" w:space="0" w:color="000000"/>
              <w:bottom w:val="single" w:sz="4" w:space="0" w:color="000000"/>
              <w:right w:val="single" w:sz="4" w:space="0" w:color="000000"/>
            </w:tcBorders>
          </w:tcPr>
          <w:p w14:paraId="07CA0273" w14:textId="77777777" w:rsidR="00545287" w:rsidRPr="00137466" w:rsidRDefault="00545287" w:rsidP="00941581">
            <w:pPr>
              <w:spacing w:line="276" w:lineRule="auto"/>
              <w:contextualSpacing/>
              <w:rPr>
                <w:rFonts w:eastAsia="Yu Mincho"/>
                <w:sz w:val="24"/>
                <w:szCs w:val="24"/>
              </w:rPr>
            </w:pPr>
            <w:r w:rsidRPr="00137466">
              <w:rPr>
                <w:rFonts w:eastAsia="Yu Mincho"/>
                <w:sz w:val="24"/>
                <w:szCs w:val="24"/>
              </w:rPr>
              <w:lastRenderedPageBreak/>
              <w:t>Tiekėjas pateikia:</w:t>
            </w:r>
          </w:p>
          <w:p w14:paraId="479EA943" w14:textId="77777777" w:rsidR="00545287" w:rsidRDefault="00545287" w:rsidP="00941581">
            <w:pPr>
              <w:autoSpaceDE w:val="0"/>
              <w:autoSpaceDN w:val="0"/>
              <w:adjustRightInd w:val="0"/>
              <w:jc w:val="both"/>
              <w:rPr>
                <w:rFonts w:eastAsia="Yu Mincho"/>
                <w:sz w:val="24"/>
                <w:szCs w:val="24"/>
              </w:rPr>
            </w:pPr>
            <w:r w:rsidRPr="00137466">
              <w:rPr>
                <w:rFonts w:eastAsia="Yu Mincho"/>
                <w:sz w:val="24"/>
                <w:szCs w:val="24"/>
              </w:rPr>
              <w:t>specialistų sąrašą, užpildant specialiųjų pirkimo sąlygų 6 priedą, kuriame pateikiama informacija apie atitiktį lentelės 1 punkto reikalavimams.</w:t>
            </w:r>
          </w:p>
          <w:p w14:paraId="4E7FF0C7" w14:textId="77777777" w:rsidR="00AE6C86" w:rsidRDefault="00AE6C86" w:rsidP="00941581">
            <w:pPr>
              <w:autoSpaceDE w:val="0"/>
              <w:autoSpaceDN w:val="0"/>
              <w:adjustRightInd w:val="0"/>
              <w:jc w:val="both"/>
              <w:rPr>
                <w:rFonts w:eastAsia="Yu Mincho"/>
                <w:sz w:val="24"/>
                <w:szCs w:val="24"/>
              </w:rPr>
            </w:pPr>
          </w:p>
          <w:p w14:paraId="76C64A1F" w14:textId="77777777" w:rsidR="00AE6C86" w:rsidRDefault="00AE6C86" w:rsidP="00941581">
            <w:pPr>
              <w:autoSpaceDE w:val="0"/>
              <w:autoSpaceDN w:val="0"/>
              <w:adjustRightInd w:val="0"/>
              <w:jc w:val="both"/>
              <w:rPr>
                <w:rFonts w:eastAsia="Yu Mincho"/>
                <w:sz w:val="24"/>
                <w:szCs w:val="24"/>
              </w:rPr>
            </w:pPr>
          </w:p>
          <w:p w14:paraId="6BCC9D1D" w14:textId="366F56A9" w:rsidR="00AE6C86" w:rsidRPr="00137466" w:rsidRDefault="00AE6C86" w:rsidP="00941581">
            <w:pPr>
              <w:autoSpaceDE w:val="0"/>
              <w:autoSpaceDN w:val="0"/>
              <w:adjustRightInd w:val="0"/>
              <w:jc w:val="both"/>
              <w:rPr>
                <w:color w:val="000000"/>
                <w:sz w:val="24"/>
                <w:szCs w:val="24"/>
              </w:rPr>
            </w:pPr>
            <w:r w:rsidRPr="00173B41">
              <w:rPr>
                <w:color w:val="000000"/>
                <w:sz w:val="24"/>
                <w:szCs w:val="24"/>
              </w:rPr>
              <w:t>Tiekėjas yra atsakingas už tai, kad, esant poreikiui, perkančioji organizacija turėtų galimybę tiekėjo pateiktą informaciją patikrinti (pavyzdžiui, be kita ko, susisiekti su tiekėjo nurodytais už pateiktų paslaugų sutarčių įgyvendinimą atsakingais užsakovų asmenimis; patvirtinti informaciją apie suteiktų paslaugų terminus, paslaugas atlikusius specialistus ir (arba) jų vaidmenį; gauti informaciją apie paslaugų turinį).</w:t>
            </w:r>
          </w:p>
        </w:tc>
      </w:tr>
    </w:tbl>
    <w:p w14:paraId="566A6B9F" w14:textId="77777777" w:rsidR="00545287" w:rsidRPr="00137466" w:rsidRDefault="00545287" w:rsidP="00545287">
      <w:pPr>
        <w:tabs>
          <w:tab w:val="left" w:pos="720"/>
        </w:tabs>
        <w:spacing w:after="0" w:line="240" w:lineRule="auto"/>
        <w:ind w:firstLine="567"/>
        <w:jc w:val="both"/>
        <w:rPr>
          <w:rFonts w:ascii="Times New Roman" w:eastAsia="Calibri" w:hAnsi="Times New Roman" w:cs="Times New Roman"/>
          <w:kern w:val="0"/>
          <w14:ligatures w14:val="none"/>
        </w:rPr>
      </w:pPr>
    </w:p>
    <w:p w14:paraId="4BAF9105" w14:textId="77777777" w:rsidR="00545287" w:rsidRPr="00137466" w:rsidRDefault="00545287" w:rsidP="00545287">
      <w:pPr>
        <w:numPr>
          <w:ilvl w:val="0"/>
          <w:numId w:val="1"/>
        </w:numPr>
        <w:spacing w:after="0" w:line="20" w:lineRule="atLeast"/>
        <w:ind w:left="0" w:firstLine="567"/>
        <w:contextualSpacing/>
        <w:jc w:val="both"/>
        <w:rPr>
          <w:rFonts w:ascii="Times New Roman" w:eastAsia="Calibri" w:hAnsi="Times New Roman" w:cs="Times New Roman"/>
          <w:kern w:val="0"/>
          <w:lang w:eastAsia="lt-LT"/>
          <w14:ligatures w14:val="none"/>
        </w:rPr>
      </w:pPr>
      <w:r w:rsidRPr="00137466">
        <w:rPr>
          <w:rFonts w:ascii="Times New Roman" w:eastAsia="Calibri" w:hAnsi="Times New Roman" w:cs="Times New Roman"/>
          <w:kern w:val="0"/>
          <w14:ligatures w14:val="none"/>
        </w:rPr>
        <w:t>Perkančioji organizacija nereikalauja, kad tiekėjai laikytųsi k</w:t>
      </w:r>
      <w:r w:rsidRPr="00137466">
        <w:rPr>
          <w:rFonts w:ascii="Times New Roman" w:eastAsia="Calibri" w:hAnsi="Times New Roman" w:cs="Times New Roman"/>
          <w:iCs/>
          <w:kern w:val="0"/>
          <w14:ligatures w14:val="none"/>
        </w:rPr>
        <w:t>okybės vadybos sistemos ir (arba) aplinkos apsaugos vadybos sistemos standartų.</w:t>
      </w:r>
    </w:p>
    <w:p w14:paraId="295B59FD" w14:textId="77777777" w:rsidR="00545287" w:rsidRPr="00137466" w:rsidRDefault="00545287" w:rsidP="00545287">
      <w:pPr>
        <w:numPr>
          <w:ilvl w:val="0"/>
          <w:numId w:val="1"/>
        </w:numPr>
        <w:spacing w:after="0" w:line="20" w:lineRule="atLeast"/>
        <w:ind w:left="0" w:firstLine="567"/>
        <w:contextualSpacing/>
        <w:jc w:val="both"/>
        <w:rPr>
          <w:rFonts w:ascii="Times New Roman" w:eastAsia="Calibri" w:hAnsi="Times New Roman" w:cs="Times New Roman"/>
          <w:kern w:val="0"/>
          <w:lang w:eastAsia="lt-LT"/>
          <w14:ligatures w14:val="none"/>
        </w:rPr>
      </w:pPr>
      <w:r w:rsidRPr="00137466">
        <w:rPr>
          <w:rFonts w:ascii="Times New Roman" w:eastAsia="Calibri" w:hAnsi="Times New Roman" w:cs="Times New Roman"/>
          <w:kern w:val="0"/>
          <w:lang w:eastAsia="lt-LT"/>
          <w14:ligatures w14:val="none"/>
        </w:rPr>
        <w:t>Perkančioji organizacija atitiktį kvalifikaciniams reikalavimams patvirtinančių dokumentų reikalaus tik iš to tiekėjo, kurio pasiūlymas pagal vertinimo rezultatus galės būti pripažintas laimėjusiu.</w:t>
      </w:r>
    </w:p>
    <w:p w14:paraId="30980B57" w14:textId="77777777" w:rsidR="00545287" w:rsidRPr="00137466" w:rsidRDefault="00545287" w:rsidP="00545287">
      <w:pPr>
        <w:numPr>
          <w:ilvl w:val="0"/>
          <w:numId w:val="1"/>
        </w:numPr>
        <w:spacing w:after="0" w:line="276" w:lineRule="auto"/>
        <w:ind w:left="0" w:firstLine="567"/>
        <w:contextualSpacing/>
        <w:jc w:val="both"/>
        <w:rPr>
          <w:rFonts w:ascii="Times New Roman" w:eastAsia="Calibri" w:hAnsi="Times New Roman" w:cs="Times New Roman"/>
        </w:rPr>
      </w:pPr>
      <w:r w:rsidRPr="00137466">
        <w:rPr>
          <w:rFonts w:ascii="Times New Roman" w:eastAsia="Calibri" w:hAnsi="Times New Roman" w:cs="Times New Roman"/>
        </w:rPr>
        <w:t>Šiame priede reikalaujama kvalifikacija turi būti įgyta iki pasiūlymų pateikimo termino pabaigos.</w:t>
      </w:r>
    </w:p>
    <w:p w14:paraId="53F7C692" w14:textId="77777777" w:rsidR="00545287" w:rsidRPr="00137466" w:rsidRDefault="00545287" w:rsidP="00545287">
      <w:pPr>
        <w:numPr>
          <w:ilvl w:val="0"/>
          <w:numId w:val="1"/>
        </w:numPr>
        <w:spacing w:after="0" w:line="276" w:lineRule="auto"/>
        <w:ind w:left="0" w:firstLine="567"/>
        <w:contextualSpacing/>
        <w:jc w:val="both"/>
        <w:rPr>
          <w:rFonts w:ascii="Times New Roman" w:eastAsia="Calibri" w:hAnsi="Times New Roman" w:cs="Times New Roman"/>
        </w:rPr>
      </w:pPr>
      <w:r w:rsidRPr="00137466">
        <w:rPr>
          <w:rFonts w:ascii="Times New Roman" w:eastAsia="Calibri" w:hAnsi="Times New Roman" w:cs="Times New Roman"/>
        </w:rPr>
        <w:t>Jeigu Tiekėjas ketina Pirkimo sutarties vykdymui pasitelkti specialistą – fizinį asmenį, tačiau laimėjimo ir sutarties Pirkimo sudarymo atveju neketina jo įdarbinti, tokiu atveju specialistas (fizinis asmuo) pasiūlyme turi būti nurodomas kaip subtiekėjas ar ūkio subjektas (pateikiamas dokumentas, kad jo ištekliai bus prieinami ir galimi naudoti visą pirkimo sutarties vykdymo laikotarpį).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w:t>
      </w:r>
    </w:p>
    <w:p w14:paraId="6389B131" w14:textId="77777777" w:rsidR="00545287" w:rsidRPr="00137466" w:rsidRDefault="00545287" w:rsidP="00545287">
      <w:pPr>
        <w:numPr>
          <w:ilvl w:val="0"/>
          <w:numId w:val="1"/>
        </w:numPr>
        <w:spacing w:after="0" w:line="276" w:lineRule="auto"/>
        <w:ind w:left="0" w:firstLine="567"/>
        <w:contextualSpacing/>
        <w:jc w:val="both"/>
        <w:rPr>
          <w:rFonts w:ascii="Times New Roman" w:eastAsia="Calibri" w:hAnsi="Times New Roman" w:cs="Times New Roman"/>
        </w:rPr>
      </w:pPr>
      <w:r w:rsidRPr="00137466">
        <w:rPr>
          <w:rFonts w:ascii="Times New Roman" w:eastAsia="Calibri" w:hAnsi="Times New Roman" w:cs="Times New Roman"/>
        </w:rPr>
        <w:t>Tiekėjas gali remtis tik tokiais kitų ūkio subjektų pajėgumais, kuriais jis realiai galės disponuoti pirkimo sutarties vykdymo metu. Tiekėjas (teikdamas pasiūlymą) turi pareigą perkančiajai organizacija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perkančioji organizacija iš tiekėjo priima bet kokias tai patvirtinančias priemones.</w:t>
      </w:r>
    </w:p>
    <w:p w14:paraId="345FA30E" w14:textId="77777777" w:rsidR="00545287" w:rsidRPr="00137466" w:rsidRDefault="00545287" w:rsidP="00545287">
      <w:pPr>
        <w:numPr>
          <w:ilvl w:val="0"/>
          <w:numId w:val="1"/>
        </w:numPr>
        <w:spacing w:after="0" w:line="276" w:lineRule="auto"/>
        <w:ind w:left="0" w:firstLine="567"/>
        <w:contextualSpacing/>
        <w:jc w:val="both"/>
        <w:rPr>
          <w:rFonts w:ascii="Times New Roman" w:eastAsia="Calibri" w:hAnsi="Times New Roman" w:cs="Times New Roman"/>
        </w:rPr>
      </w:pPr>
      <w:r w:rsidRPr="00137466">
        <w:rPr>
          <w:rFonts w:ascii="Times New Roman" w:eastAsia="Calibri" w:hAnsi="Times New Roman" w:cs="Times New Roman"/>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137466">
        <w:rPr>
          <w:rFonts w:ascii="Times New Roman" w:eastAsia="Calibri" w:hAnsi="Times New Roman" w:cs="Times New Roman"/>
          <w:i/>
          <w:iCs/>
        </w:rPr>
        <w:t>pavyzdžiui, tik išnuomos patalpas, išnuomos įrangą ar pan.</w:t>
      </w:r>
      <w:r w:rsidRPr="00137466">
        <w:rPr>
          <w:rFonts w:ascii="Times New Roman" w:eastAsia="Calibri" w:hAnsi="Times New Roman" w:cs="Times New Roman"/>
        </w:rPr>
        <w:t>), tiekėjas, neprivalo teikti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3FF2C66" w14:textId="77777777" w:rsidR="00545287" w:rsidRPr="00137466" w:rsidRDefault="00545287" w:rsidP="00545287">
      <w:pPr>
        <w:numPr>
          <w:ilvl w:val="0"/>
          <w:numId w:val="1"/>
        </w:numPr>
        <w:spacing w:after="0" w:line="276" w:lineRule="auto"/>
        <w:ind w:left="0" w:firstLine="567"/>
        <w:contextualSpacing/>
        <w:jc w:val="both"/>
        <w:rPr>
          <w:rFonts w:ascii="Times New Roman" w:eastAsia="Calibri" w:hAnsi="Times New Roman" w:cs="Times New Roman"/>
        </w:rPr>
      </w:pPr>
      <w:r w:rsidRPr="00137466">
        <w:rPr>
          <w:rFonts w:ascii="Times New Roman" w:eastAsia="Calibri" w:hAnsi="Times New Roman" w:cs="Times New Roman"/>
          <w:color w:val="000000"/>
        </w:rPr>
        <w:t>Tiekėjas turi pateikti informaciją, kokias pirkimo sutarties dalis vykdys ūkio subjektai, kurių pajėgumais tiekėjas remiasi, ir (ar) subtiekėjai, jeigu jie yra žinomi.</w:t>
      </w:r>
    </w:p>
    <w:p w14:paraId="7F571680" w14:textId="77777777" w:rsidR="00545287" w:rsidRPr="00137466" w:rsidRDefault="00545287" w:rsidP="00545287">
      <w:pPr>
        <w:numPr>
          <w:ilvl w:val="0"/>
          <w:numId w:val="1"/>
        </w:numPr>
        <w:spacing w:after="0" w:line="276" w:lineRule="auto"/>
        <w:ind w:left="0" w:firstLine="567"/>
        <w:contextualSpacing/>
        <w:jc w:val="both"/>
        <w:rPr>
          <w:rFonts w:ascii="Times New Roman" w:eastAsia="Calibri" w:hAnsi="Times New Roman" w:cs="Times New Roman"/>
        </w:rPr>
      </w:pPr>
      <w:r w:rsidRPr="00137466">
        <w:rPr>
          <w:rFonts w:ascii="Times New Roman" w:eastAsia="Calibri" w:hAnsi="Times New Roman" w:cs="Times New Roman"/>
        </w:rPr>
        <w:lastRenderedPageBreak/>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Užsienio tiekėjo turimos kvalifikacijos patvirtinimo dokumentai Lietuvoje turės būti pateikti iki pirkimo sutarties pasirašymo.</w:t>
      </w:r>
    </w:p>
    <w:p w14:paraId="4B071759" w14:textId="77777777" w:rsidR="00545287" w:rsidRPr="00137466" w:rsidRDefault="00545287" w:rsidP="00545287">
      <w:pPr>
        <w:numPr>
          <w:ilvl w:val="0"/>
          <w:numId w:val="1"/>
        </w:numPr>
        <w:spacing w:after="0" w:line="276" w:lineRule="auto"/>
        <w:ind w:left="0" w:firstLine="567"/>
        <w:contextualSpacing/>
        <w:jc w:val="both"/>
        <w:rPr>
          <w:rFonts w:ascii="Times New Roman" w:eastAsia="Calibri" w:hAnsi="Times New Roman" w:cs="Times New Roman"/>
        </w:rPr>
      </w:pPr>
      <w:r w:rsidRPr="00137466">
        <w:rPr>
          <w:rFonts w:ascii="Times New Roman" w:eastAsia="Calibri"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137466">
        <w:rPr>
          <w:rFonts w:ascii="Times New Roman" w:eastAsia="Calibri" w:hAnsi="Times New Roman" w:cs="Times New Roman"/>
        </w:rPr>
        <w:t>Certis</w:t>
      </w:r>
      <w:proofErr w:type="spellEnd"/>
      <w:r w:rsidRPr="00137466">
        <w:rPr>
          <w:rFonts w:ascii="Times New Roman" w:eastAsia="Calibri" w:hAnsi="Times New Roman" w:cs="Times New Roman"/>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137466">
        <w:rPr>
          <w:rFonts w:ascii="Times New Roman" w:eastAsia="Calibri" w:hAnsi="Times New Roman" w:cs="Times New Roman"/>
        </w:rPr>
        <w:t>Certis</w:t>
      </w:r>
      <w:proofErr w:type="spellEnd"/>
      <w:r w:rsidRPr="00137466">
        <w:rPr>
          <w:rFonts w:ascii="Times New Roman" w:eastAsia="Calibri" w:hAnsi="Times New Roman" w:cs="Times New Roman"/>
        </w:rPr>
        <w:t xml:space="preserve">“, adresu </w:t>
      </w:r>
      <w:hyperlink r:id="rId5" w:history="1">
        <w:r w:rsidRPr="00137466">
          <w:rPr>
            <w:rFonts w:ascii="Times New Roman" w:eastAsia="Calibri" w:hAnsi="Times New Roman" w:cs="Times New Roman"/>
          </w:rPr>
          <w:t>https://ec.europa.eu/tools/ecertis/</w:t>
        </w:r>
      </w:hyperlink>
      <w:r w:rsidRPr="00137466">
        <w:rPr>
          <w:rFonts w:ascii="Times New Roman" w:eastAsia="Calibri" w:hAnsi="Times New Roman" w:cs="Times New Roman"/>
        </w:rPr>
        <w:t>. Tokių dokumentų nereikalaujama, jei perkančioji organizacija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6A178C11" w14:textId="77777777" w:rsidR="00545287" w:rsidRPr="00137466" w:rsidRDefault="00545287" w:rsidP="00545287">
      <w:pPr>
        <w:spacing w:after="0" w:line="240" w:lineRule="auto"/>
        <w:jc w:val="both"/>
        <w:rPr>
          <w:rFonts w:ascii="Times New Roman" w:eastAsia="Arial" w:hAnsi="Times New Roman" w:cs="Times New Roman"/>
          <w:kern w:val="0"/>
          <w:lang w:eastAsia="lt-LT"/>
          <w14:ligatures w14:val="none"/>
        </w:rPr>
      </w:pPr>
      <w:r w:rsidRPr="00137466">
        <w:rPr>
          <w:rFonts w:ascii="Times New Roman" w:eastAsia="Arial" w:hAnsi="Times New Roman" w:cs="Times New Roman"/>
          <w:i/>
          <w:color w:val="FF0000"/>
          <w:kern w:val="0"/>
          <w:lang w:eastAsia="lt-LT"/>
          <w14:ligatures w14:val="none"/>
        </w:rPr>
        <w:tab/>
      </w:r>
    </w:p>
    <w:p w14:paraId="2465671B" w14:textId="77777777" w:rsidR="00545287" w:rsidRPr="00137466" w:rsidRDefault="00545287" w:rsidP="00545287">
      <w:pPr>
        <w:spacing w:after="0" w:line="300" w:lineRule="auto"/>
        <w:ind w:firstLine="697"/>
        <w:jc w:val="center"/>
        <w:rPr>
          <w:rFonts w:ascii="Times New Roman" w:eastAsia="Arial" w:hAnsi="Times New Roman" w:cs="Times New Roman"/>
          <w:kern w:val="0"/>
          <w:lang w:eastAsia="lt-LT"/>
          <w14:ligatures w14:val="none"/>
        </w:rPr>
      </w:pPr>
      <w:r w:rsidRPr="00137466">
        <w:rPr>
          <w:rFonts w:ascii="Times New Roman" w:eastAsia="Arial" w:hAnsi="Times New Roman" w:cs="Times New Roman"/>
          <w:kern w:val="0"/>
          <w:lang w:eastAsia="lt-LT"/>
          <w14:ligatures w14:val="none"/>
        </w:rPr>
        <w:t>__________</w:t>
      </w:r>
    </w:p>
    <w:p w14:paraId="6131451B" w14:textId="77777777" w:rsidR="00545287" w:rsidRPr="00137466" w:rsidRDefault="00545287" w:rsidP="00545287">
      <w:pPr>
        <w:jc w:val="both"/>
        <w:rPr>
          <w:rFonts w:ascii="Times New Roman" w:hAnsi="Times New Roman" w:cs="Times New Roman"/>
        </w:rPr>
      </w:pPr>
    </w:p>
    <w:p w14:paraId="3BBC7E66" w14:textId="77777777" w:rsidR="004C383E" w:rsidRPr="00545287" w:rsidRDefault="004C383E" w:rsidP="00545287"/>
    <w:sectPr w:rsidR="004C383E" w:rsidRPr="00545287" w:rsidSect="00545287">
      <w:pgSz w:w="11906" w:h="16838"/>
      <w:pgMar w:top="284" w:right="567" w:bottom="1134"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4734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466"/>
    <w:rsid w:val="000101CA"/>
    <w:rsid w:val="00137466"/>
    <w:rsid w:val="00173B41"/>
    <w:rsid w:val="00187B8D"/>
    <w:rsid w:val="003C4B0D"/>
    <w:rsid w:val="004C383E"/>
    <w:rsid w:val="004D374D"/>
    <w:rsid w:val="00545287"/>
    <w:rsid w:val="00635AA9"/>
    <w:rsid w:val="00AE4866"/>
    <w:rsid w:val="00AE6C86"/>
    <w:rsid w:val="00B75BAA"/>
    <w:rsid w:val="00CF1872"/>
    <w:rsid w:val="00E8629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B82FE"/>
  <w15:chartTrackingRefBased/>
  <w15:docId w15:val="{877166FD-3EAA-4ACA-8EA2-108C9E9D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5287"/>
  </w:style>
  <w:style w:type="paragraph" w:styleId="Antrat1">
    <w:name w:val="heading 1"/>
    <w:basedOn w:val="prastasis"/>
    <w:next w:val="prastasis"/>
    <w:link w:val="Antrat1Diagrama"/>
    <w:uiPriority w:val="9"/>
    <w:qFormat/>
    <w:rsid w:val="001374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374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3746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3746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3746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3746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3746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3746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3746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746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3746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3746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3746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3746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3746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3746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3746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3746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374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3746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3746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3746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3746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37466"/>
    <w:rPr>
      <w:i/>
      <w:iCs/>
      <w:color w:val="404040" w:themeColor="text1" w:themeTint="BF"/>
    </w:rPr>
  </w:style>
  <w:style w:type="paragraph" w:styleId="Sraopastraipa">
    <w:name w:val="List Paragraph"/>
    <w:basedOn w:val="prastasis"/>
    <w:uiPriority w:val="34"/>
    <w:qFormat/>
    <w:rsid w:val="00137466"/>
    <w:pPr>
      <w:ind w:left="720"/>
      <w:contextualSpacing/>
    </w:pPr>
  </w:style>
  <w:style w:type="character" w:styleId="Rykuspabraukimas">
    <w:name w:val="Intense Emphasis"/>
    <w:basedOn w:val="Numatytasispastraiposriftas"/>
    <w:uiPriority w:val="21"/>
    <w:qFormat/>
    <w:rsid w:val="00137466"/>
    <w:rPr>
      <w:i/>
      <w:iCs/>
      <w:color w:val="0F4761" w:themeColor="accent1" w:themeShade="BF"/>
    </w:rPr>
  </w:style>
  <w:style w:type="paragraph" w:styleId="Iskirtacitata">
    <w:name w:val="Intense Quote"/>
    <w:basedOn w:val="prastasis"/>
    <w:next w:val="prastasis"/>
    <w:link w:val="IskirtacitataDiagrama"/>
    <w:uiPriority w:val="30"/>
    <w:qFormat/>
    <w:rsid w:val="001374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37466"/>
    <w:rPr>
      <w:i/>
      <w:iCs/>
      <w:color w:val="0F4761" w:themeColor="accent1" w:themeShade="BF"/>
    </w:rPr>
  </w:style>
  <w:style w:type="character" w:styleId="Rykinuoroda">
    <w:name w:val="Intense Reference"/>
    <w:basedOn w:val="Numatytasispastraiposriftas"/>
    <w:uiPriority w:val="32"/>
    <w:qFormat/>
    <w:rsid w:val="00137466"/>
    <w:rPr>
      <w:b/>
      <w:bCs/>
      <w:smallCaps/>
      <w:color w:val="0F4761" w:themeColor="accent1" w:themeShade="BF"/>
      <w:spacing w:val="5"/>
    </w:rPr>
  </w:style>
  <w:style w:type="paragraph" w:styleId="Komentarotekstas">
    <w:name w:val="annotation text"/>
    <w:basedOn w:val="prastasis"/>
    <w:link w:val="KomentarotekstasDiagrama"/>
    <w:uiPriority w:val="99"/>
    <w:semiHidden/>
    <w:unhideWhenUsed/>
    <w:rsid w:val="001374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37466"/>
    <w:rPr>
      <w:sz w:val="20"/>
      <w:szCs w:val="20"/>
    </w:rPr>
  </w:style>
  <w:style w:type="character" w:styleId="Komentaronuoroda">
    <w:name w:val="annotation reference"/>
    <w:basedOn w:val="Numatytasispastraiposriftas"/>
    <w:uiPriority w:val="99"/>
    <w:unhideWhenUsed/>
    <w:rsid w:val="00137466"/>
    <w:rPr>
      <w:sz w:val="16"/>
      <w:szCs w:val="16"/>
    </w:rPr>
  </w:style>
  <w:style w:type="table" w:customStyle="1" w:styleId="TableGrid31">
    <w:name w:val="Table Grid31"/>
    <w:basedOn w:val="prastojilentel"/>
    <w:next w:val="Lentelstinklelis"/>
    <w:uiPriority w:val="39"/>
    <w:rsid w:val="0013746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137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1374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c.europa.eu/tools/ecertis/"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5303</Words>
  <Characters>3023</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Žuklys</dc:creator>
  <cp:keywords/>
  <dc:description/>
  <cp:lastModifiedBy>Darius Žuklys</cp:lastModifiedBy>
  <cp:revision>6</cp:revision>
  <dcterms:created xsi:type="dcterms:W3CDTF">2025-10-20T10:34:00Z</dcterms:created>
  <dcterms:modified xsi:type="dcterms:W3CDTF">2025-10-21T07:51:00Z</dcterms:modified>
</cp:coreProperties>
</file>