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C9BC" w14:textId="0E011C4C" w:rsidR="0095600E" w:rsidRPr="0095600E" w:rsidRDefault="0095600E" w:rsidP="0095600E">
      <w:pPr>
        <w:jc w:val="center"/>
        <w:rPr>
          <w:b/>
          <w:bCs/>
        </w:rPr>
      </w:pPr>
      <w:r w:rsidRPr="0095600E">
        <w:rPr>
          <w:b/>
          <w:bCs/>
        </w:rPr>
        <w:t>KVIETIMAS SUTEIKTI RINKOS KONSULTACIJĄ DĖL PIRKIMO</w:t>
      </w:r>
    </w:p>
    <w:p w14:paraId="5A2018B2" w14:textId="77777777" w:rsidR="0095600E" w:rsidRPr="0095600E" w:rsidRDefault="0095600E" w:rsidP="0095600E">
      <w:pPr>
        <w:jc w:val="center"/>
      </w:pPr>
    </w:p>
    <w:p w14:paraId="1C6057FB" w14:textId="24DB360A" w:rsidR="0095600E" w:rsidRPr="0095600E" w:rsidRDefault="0095600E" w:rsidP="0095600E">
      <w:pPr>
        <w:jc w:val="center"/>
        <w:rPr>
          <w:rFonts w:eastAsia="Times New Roman"/>
        </w:rPr>
      </w:pPr>
      <w:r w:rsidRPr="0095600E">
        <w:rPr>
          <w:rFonts w:eastAsia="Times New Roman"/>
        </w:rPr>
        <w:t>202</w:t>
      </w:r>
      <w:r w:rsidR="000F2680">
        <w:rPr>
          <w:rFonts w:eastAsia="Times New Roman"/>
        </w:rPr>
        <w:t>5</w:t>
      </w:r>
      <w:r w:rsidR="00937366">
        <w:rPr>
          <w:rFonts w:eastAsia="Times New Roman"/>
        </w:rPr>
        <w:t>-</w:t>
      </w:r>
      <w:r w:rsidR="003E5976">
        <w:rPr>
          <w:rFonts w:eastAsia="Times New Roman"/>
        </w:rPr>
        <w:t>10-</w:t>
      </w:r>
      <w:r w:rsidR="00F63A8F">
        <w:rPr>
          <w:rFonts w:eastAsia="Times New Roman"/>
        </w:rPr>
        <w:t>2</w:t>
      </w:r>
      <w:r w:rsidR="00050C5E">
        <w:rPr>
          <w:rFonts w:eastAsia="Times New Roman"/>
        </w:rPr>
        <w:t>1</w:t>
      </w:r>
    </w:p>
    <w:p w14:paraId="371C0091" w14:textId="77777777" w:rsidR="0095600E" w:rsidRPr="0095600E" w:rsidRDefault="0095600E" w:rsidP="0095600E"/>
    <w:p w14:paraId="0690C110" w14:textId="77777777" w:rsidR="0095600E" w:rsidRPr="0095600E" w:rsidRDefault="0095600E" w:rsidP="0095600E">
      <w:pPr>
        <w:ind w:firstLine="567"/>
        <w:jc w:val="both"/>
        <w:rPr>
          <w:color w:val="000000"/>
        </w:rPr>
      </w:pPr>
      <w:r w:rsidRPr="0095600E">
        <w:rPr>
          <w:color w:val="000000"/>
        </w:rPr>
        <w:t>Kviečiame Jus suteikti rinkos konsultaciją vadovaujantis Lietuvos Respublikos viešųjų pirkimų įstatymo 27 straipsniu.</w:t>
      </w:r>
    </w:p>
    <w:p w14:paraId="7A4B4678" w14:textId="30BCA548" w:rsidR="0095600E" w:rsidRPr="00A05556" w:rsidRDefault="002F4F69" w:rsidP="0095600E">
      <w:pPr>
        <w:ind w:firstLine="567"/>
        <w:jc w:val="both"/>
        <w:rPr>
          <w:color w:val="000000"/>
        </w:rPr>
      </w:pPr>
      <w:r w:rsidRPr="0095600E">
        <w:rPr>
          <w:rFonts w:eastAsia="Times New Roman"/>
        </w:rPr>
        <w:t>Perkančioji organizacija planuoja</w:t>
      </w:r>
      <w:r>
        <w:rPr>
          <w:rFonts w:eastAsia="Times New Roman"/>
        </w:rPr>
        <w:t xml:space="preserve"> </w:t>
      </w:r>
      <w:r w:rsidR="00050C5E">
        <w:rPr>
          <w:rFonts w:eastAsia="Times New Roman"/>
        </w:rPr>
        <w:t>įsigyti s</w:t>
      </w:r>
      <w:r w:rsidR="00050C5E" w:rsidRPr="00050C5E">
        <w:rPr>
          <w:rFonts w:eastAsia="Times New Roman"/>
        </w:rPr>
        <w:t>aulės elektrin</w:t>
      </w:r>
      <w:r w:rsidR="00050C5E">
        <w:rPr>
          <w:rFonts w:eastAsia="Times New Roman"/>
        </w:rPr>
        <w:t>ę</w:t>
      </w:r>
      <w:r w:rsidR="00050C5E" w:rsidRPr="00050C5E">
        <w:rPr>
          <w:rFonts w:eastAsia="Times New Roman"/>
        </w:rPr>
        <w:t xml:space="preserve"> </w:t>
      </w:r>
      <w:r w:rsidR="00DD386C">
        <w:rPr>
          <w:rFonts w:eastAsia="Times New Roman"/>
        </w:rPr>
        <w:t xml:space="preserve">iki 100 kW </w:t>
      </w:r>
      <w:r w:rsidR="00050C5E" w:rsidRPr="00050C5E">
        <w:rPr>
          <w:rFonts w:eastAsia="Times New Roman"/>
        </w:rPr>
        <w:t>(</w:t>
      </w:r>
      <w:r w:rsidR="00050C5E">
        <w:rPr>
          <w:rFonts w:eastAsia="Times New Roman"/>
        </w:rPr>
        <w:t>7</w:t>
      </w:r>
      <w:r w:rsidR="00050C5E" w:rsidRPr="00050C5E">
        <w:rPr>
          <w:rFonts w:eastAsia="Times New Roman"/>
        </w:rPr>
        <w:t>0 kW galios) ant negyvenamojo neypatingojo pastato stogo</w:t>
      </w:r>
      <w:r w:rsidR="00D6203E">
        <w:rPr>
          <w:rFonts w:eastAsia="Times New Roman"/>
        </w:rPr>
        <w:t xml:space="preserve">, </w:t>
      </w:r>
      <w:r w:rsidR="00D6203E" w:rsidRPr="00D6203E">
        <w:rPr>
          <w:rFonts w:eastAsia="Times New Roman"/>
        </w:rPr>
        <w:t>adresu Didlaukio 86 E</w:t>
      </w:r>
      <w:r w:rsidR="00050C5E" w:rsidRPr="00050C5E">
        <w:rPr>
          <w:rFonts w:eastAsia="Times New Roman"/>
          <w:bCs/>
        </w:rPr>
        <w:t xml:space="preserve"> </w:t>
      </w:r>
      <w:r w:rsidR="00937366" w:rsidRPr="0095600E">
        <w:rPr>
          <w:bCs/>
        </w:rPr>
        <w:t>(toliau</w:t>
      </w:r>
      <w:r w:rsidR="00937366">
        <w:rPr>
          <w:bCs/>
        </w:rPr>
        <w:t xml:space="preserve"> </w:t>
      </w:r>
      <w:r w:rsidR="00937366" w:rsidRPr="0095600E">
        <w:rPr>
          <w:bCs/>
        </w:rPr>
        <w:t>-</w:t>
      </w:r>
      <w:r w:rsidR="00937366">
        <w:rPr>
          <w:bCs/>
        </w:rPr>
        <w:t xml:space="preserve"> </w:t>
      </w:r>
      <w:r w:rsidR="00937366" w:rsidRPr="0095600E">
        <w:rPr>
          <w:bCs/>
        </w:rPr>
        <w:t>Prekė)</w:t>
      </w:r>
      <w:r w:rsidRPr="0095600E">
        <w:rPr>
          <w:bCs/>
        </w:rPr>
        <w:t xml:space="preserve">, </w:t>
      </w:r>
      <w:r w:rsidRPr="0095600E">
        <w:rPr>
          <w:rFonts w:eastAsia="Times New Roman"/>
          <w:color w:val="000000"/>
        </w:rPr>
        <w:t>kurio</w:t>
      </w:r>
      <w:r>
        <w:rPr>
          <w:rFonts w:eastAsia="Times New Roman"/>
          <w:color w:val="000000"/>
        </w:rPr>
        <w:t>s</w:t>
      </w:r>
      <w:r w:rsidRPr="0095600E">
        <w:rPr>
          <w:rFonts w:eastAsia="Times New Roman"/>
          <w:color w:val="000000"/>
        </w:rPr>
        <w:t xml:space="preserve"> preliminari techninė specifikacija pateikiama </w:t>
      </w:r>
      <w:r w:rsidR="0095600E" w:rsidRPr="00A05556">
        <w:rPr>
          <w:rFonts w:eastAsia="Times New Roman"/>
          <w:color w:val="000000"/>
        </w:rPr>
        <w:t>priede</w:t>
      </w:r>
      <w:r w:rsidR="00237822" w:rsidRPr="00A05556">
        <w:rPr>
          <w:rFonts w:eastAsia="Times New Roman"/>
          <w:color w:val="000000"/>
        </w:rPr>
        <w:t xml:space="preserve"> Nr. 2</w:t>
      </w:r>
      <w:r w:rsidR="0095600E" w:rsidRPr="00A05556">
        <w:rPr>
          <w:color w:val="000000"/>
        </w:rPr>
        <w:t xml:space="preserve">. </w:t>
      </w:r>
    </w:p>
    <w:p w14:paraId="34DB6A9F" w14:textId="71C31A7D" w:rsidR="0095600E" w:rsidRPr="00D9774F" w:rsidRDefault="0095600E" w:rsidP="0095600E">
      <w:pPr>
        <w:ind w:firstLine="567"/>
        <w:jc w:val="both"/>
      </w:pPr>
    </w:p>
    <w:p w14:paraId="60962782" w14:textId="77777777" w:rsidR="0095600E" w:rsidRPr="00D9774F" w:rsidRDefault="0095600E" w:rsidP="0095600E">
      <w:pPr>
        <w:ind w:firstLine="567"/>
        <w:rPr>
          <w:b/>
          <w:bCs/>
        </w:rPr>
      </w:pPr>
      <w:r w:rsidRPr="00D9774F">
        <w:rPr>
          <w:b/>
          <w:bCs/>
        </w:rPr>
        <w:t>Konsultacijos tikslas:</w:t>
      </w:r>
    </w:p>
    <w:p w14:paraId="7B768695" w14:textId="6A30EB63" w:rsidR="0095600E" w:rsidRPr="00D9774F" w:rsidRDefault="0095600E" w:rsidP="00356A30">
      <w:pPr>
        <w:ind w:firstLine="567"/>
        <w:jc w:val="both"/>
        <w:rPr>
          <w:rFonts w:eastAsia="Calibri"/>
        </w:rPr>
      </w:pPr>
      <w:r w:rsidRPr="00D9774F">
        <w:rPr>
          <w:rFonts w:eastAsia="Calibri"/>
        </w:rPr>
        <w:t>Siekiame pristatyti būsimą pirkimą galimiems t</w:t>
      </w:r>
      <w:r w:rsidR="008146F7" w:rsidRPr="00D9774F">
        <w:rPr>
          <w:rFonts w:eastAsia="Calibri"/>
        </w:rPr>
        <w:t>ie</w:t>
      </w:r>
      <w:r w:rsidRPr="00D9774F">
        <w:rPr>
          <w:rFonts w:eastAsia="Calibri"/>
        </w:rPr>
        <w:t>kėjams ir gauti konsultacijas kaip perkančiajai organizacijai įsigyti jos poreikius atitinkančią prek</w:t>
      </w:r>
      <w:r w:rsidR="00D9774F" w:rsidRPr="00D9774F">
        <w:rPr>
          <w:rFonts w:eastAsia="Calibri"/>
        </w:rPr>
        <w:t>ę</w:t>
      </w:r>
      <w:r w:rsidRPr="00D9774F">
        <w:rPr>
          <w:rFonts w:eastAsia="Calibri"/>
        </w:rPr>
        <w:t xml:space="preserve"> efektyviausiu ir racionaliausiu būdu.</w:t>
      </w:r>
    </w:p>
    <w:p w14:paraId="0D15F29A" w14:textId="77777777" w:rsidR="0095600E" w:rsidRPr="00D9774F" w:rsidRDefault="0095600E" w:rsidP="0095600E">
      <w:pPr>
        <w:ind w:firstLine="567"/>
        <w:rPr>
          <w:rFonts w:eastAsia="Calibri"/>
        </w:rPr>
      </w:pPr>
    </w:p>
    <w:p w14:paraId="312709D7" w14:textId="37E84D07" w:rsidR="008146F7" w:rsidRPr="00D9774F" w:rsidRDefault="008146F7" w:rsidP="008146F7">
      <w:pPr>
        <w:ind w:firstLine="567"/>
        <w:rPr>
          <w:b/>
          <w:bCs/>
        </w:rPr>
      </w:pPr>
      <w:r w:rsidRPr="00D9774F">
        <w:rPr>
          <w:b/>
          <w:bCs/>
        </w:rPr>
        <w:t>Konsultacijos būdas:</w:t>
      </w:r>
    </w:p>
    <w:p w14:paraId="4C802571" w14:textId="4546FDB8" w:rsidR="0095600E" w:rsidRPr="00D9774F" w:rsidRDefault="0095600E" w:rsidP="008146F7">
      <w:pPr>
        <w:ind w:firstLine="567"/>
        <w:jc w:val="both"/>
      </w:pPr>
      <w:r w:rsidRPr="00D9774F">
        <w:t xml:space="preserve">Konsultacija vykdoma Centrinės viešųjų pirkimų informacinės sistemos priemonėmis (CVP IS) Viešųjų pirkimų tarnybos nustatyta tvarka. Rinkos dalyviai kviečiami ne vėliau kaip </w:t>
      </w:r>
      <w:r w:rsidRPr="00D9774F">
        <w:rPr>
          <w:b/>
        </w:rPr>
        <w:t xml:space="preserve">iki </w:t>
      </w:r>
      <w:r w:rsidRPr="007A1F0D">
        <w:rPr>
          <w:b/>
        </w:rPr>
        <w:t>202</w:t>
      </w:r>
      <w:r w:rsidR="000F2680" w:rsidRPr="007A1F0D">
        <w:rPr>
          <w:b/>
        </w:rPr>
        <w:t>5</w:t>
      </w:r>
      <w:r w:rsidRPr="007A1F0D">
        <w:rPr>
          <w:b/>
        </w:rPr>
        <w:t xml:space="preserve"> m. </w:t>
      </w:r>
      <w:r w:rsidR="00150F32" w:rsidRPr="007A1F0D">
        <w:rPr>
          <w:b/>
        </w:rPr>
        <w:t>s</w:t>
      </w:r>
      <w:r w:rsidR="003E5976" w:rsidRPr="007A1F0D">
        <w:rPr>
          <w:b/>
        </w:rPr>
        <w:t xml:space="preserve">palio </w:t>
      </w:r>
      <w:r w:rsidR="008A34E2" w:rsidRPr="007A1F0D">
        <w:rPr>
          <w:b/>
        </w:rPr>
        <w:t>2</w:t>
      </w:r>
      <w:r w:rsidR="007A1F0D" w:rsidRPr="007A1F0D">
        <w:rPr>
          <w:b/>
        </w:rPr>
        <w:t>4</w:t>
      </w:r>
      <w:r w:rsidRPr="007A1F0D">
        <w:rPr>
          <w:b/>
        </w:rPr>
        <w:t xml:space="preserve"> d. </w:t>
      </w:r>
      <w:r w:rsidRPr="00D9774F">
        <w:rPr>
          <w:b/>
        </w:rPr>
        <w:t>1</w:t>
      </w:r>
      <w:r w:rsidR="00050C5E">
        <w:rPr>
          <w:b/>
        </w:rPr>
        <w:t>4</w:t>
      </w:r>
      <w:r w:rsidRPr="00D9774F">
        <w:rPr>
          <w:b/>
        </w:rPr>
        <w:t>.00</w:t>
      </w:r>
      <w:r w:rsidR="008146F7" w:rsidRPr="00D9774F">
        <w:rPr>
          <w:b/>
        </w:rPr>
        <w:t xml:space="preserve"> val.</w:t>
      </w:r>
      <w:r w:rsidRPr="00D9774F">
        <w:t xml:space="preserve"> pateikti atsakymus į žemiau pateiktus klausimus, savo siūlymus ir rekomendacijas. Rinkos konsultaciją prašome pateikti </w:t>
      </w:r>
      <w:r w:rsidR="00D41BC5">
        <w:t>per</w:t>
      </w:r>
      <w:r w:rsidRPr="00D9774F">
        <w:t xml:space="preserve"> CVP IS. </w:t>
      </w:r>
    </w:p>
    <w:p w14:paraId="2AB80DCF" w14:textId="77777777" w:rsidR="0095600E" w:rsidRPr="00D9774F" w:rsidRDefault="0095600E" w:rsidP="008146F7">
      <w:pPr>
        <w:ind w:firstLine="567"/>
        <w:jc w:val="both"/>
        <w:rPr>
          <w:b/>
        </w:rPr>
      </w:pPr>
    </w:p>
    <w:p w14:paraId="71F67EDC" w14:textId="66051AE1" w:rsidR="0095600E" w:rsidRDefault="0095600E" w:rsidP="008146F7">
      <w:pPr>
        <w:ind w:firstLine="567"/>
        <w:jc w:val="both"/>
        <w:rPr>
          <w:b/>
        </w:rPr>
      </w:pPr>
      <w:r w:rsidRPr="00D9774F">
        <w:rPr>
          <w:b/>
        </w:rPr>
        <w:t xml:space="preserve">Prašome atsakyti į </w:t>
      </w:r>
      <w:r w:rsidR="00237822">
        <w:rPr>
          <w:b/>
        </w:rPr>
        <w:t>rinkos konsultacijos</w:t>
      </w:r>
      <w:r w:rsidRPr="00D9774F">
        <w:rPr>
          <w:b/>
        </w:rPr>
        <w:t xml:space="preserve"> klausimus</w:t>
      </w:r>
      <w:r w:rsidR="00A05556">
        <w:rPr>
          <w:b/>
        </w:rPr>
        <w:t>,</w:t>
      </w:r>
      <w:r w:rsidR="00237822">
        <w:rPr>
          <w:b/>
        </w:rPr>
        <w:t xml:space="preserve"> užpildant </w:t>
      </w:r>
      <w:r w:rsidR="00A05556">
        <w:rPr>
          <w:b/>
        </w:rPr>
        <w:t>p</w:t>
      </w:r>
      <w:r w:rsidR="00237822">
        <w:rPr>
          <w:b/>
        </w:rPr>
        <w:t>riede Nr. 1 pateikiamą klausimyną.</w:t>
      </w:r>
    </w:p>
    <w:p w14:paraId="6CE51243" w14:textId="2AFA7D17" w:rsidR="00745C7D" w:rsidRDefault="00745C7D" w:rsidP="008146F7">
      <w:pPr>
        <w:ind w:firstLine="567"/>
        <w:jc w:val="both"/>
        <w:rPr>
          <w:b/>
        </w:rPr>
      </w:pPr>
    </w:p>
    <w:p w14:paraId="6CD45555" w14:textId="77777777" w:rsidR="00745C7D" w:rsidRDefault="00745C7D" w:rsidP="00745C7D">
      <w:pPr>
        <w:ind w:firstLine="567"/>
        <w:jc w:val="both"/>
        <w:rPr>
          <w:rFonts w:eastAsiaTheme="minorHAnsi"/>
          <w:color w:val="000000" w:themeColor="text1"/>
          <w:kern w:val="0"/>
        </w:rPr>
      </w:pPr>
      <w:r>
        <w:rPr>
          <w:color w:val="000000" w:themeColor="text1"/>
        </w:rPr>
        <w:t>Tiekėjo pateikti atsakymai, įskaitant įkainius/kainą, nelaikytini pasiūlymu ir bus naudojami tik rinkos tyrimo tikslais, siekiant tinkamai pasirengti būsimam pirkimui.</w:t>
      </w:r>
    </w:p>
    <w:p w14:paraId="669DB2CB" w14:textId="77777777" w:rsidR="00745C7D" w:rsidRPr="00D9774F" w:rsidRDefault="00745C7D" w:rsidP="00745C7D">
      <w:pPr>
        <w:ind w:firstLine="567"/>
        <w:jc w:val="both"/>
        <w:rPr>
          <w:b/>
        </w:rPr>
      </w:pPr>
    </w:p>
    <w:p w14:paraId="689E9D11" w14:textId="57AD8101" w:rsidR="004379B9" w:rsidRDefault="004379B9"/>
    <w:p w14:paraId="0CB40051" w14:textId="77777777" w:rsidR="00DC1A3C" w:rsidRDefault="00DC1A3C">
      <w:pPr>
        <w:widowControl/>
        <w:sectPr w:rsidR="00DC1A3C" w:rsidSect="008078F6">
          <w:footerReference w:type="default" r:id="rId8"/>
          <w:footerReference w:type="first" r:id="rId9"/>
          <w:pgSz w:w="11906" w:h="16838" w:code="9"/>
          <w:pgMar w:top="1134" w:right="567" w:bottom="1134" w:left="1418" w:header="737" w:footer="737" w:gutter="0"/>
          <w:cols w:space="1296"/>
          <w:titlePg/>
          <w:docGrid w:linePitch="360"/>
        </w:sectPr>
      </w:pPr>
    </w:p>
    <w:p w14:paraId="7EAF4036" w14:textId="021C60A5" w:rsidR="00DC1A3C" w:rsidRDefault="00DC1A3C" w:rsidP="004379B9">
      <w:pPr>
        <w:pStyle w:val="Linija"/>
        <w:spacing w:line="240" w:lineRule="auto"/>
        <w:jc w:val="right"/>
        <w:rPr>
          <w:sz w:val="24"/>
          <w:szCs w:val="24"/>
        </w:rPr>
      </w:pPr>
      <w:r>
        <w:rPr>
          <w:sz w:val="24"/>
          <w:szCs w:val="24"/>
        </w:rPr>
        <w:lastRenderedPageBreak/>
        <w:t>Priedas Nr. 1</w:t>
      </w:r>
    </w:p>
    <w:p w14:paraId="29FF88BB" w14:textId="553F6C91" w:rsidR="00DC1A3C" w:rsidRPr="00237822" w:rsidRDefault="00DC1A3C" w:rsidP="00237822">
      <w:pPr>
        <w:pStyle w:val="Linija"/>
        <w:spacing w:line="240" w:lineRule="auto"/>
        <w:rPr>
          <w:sz w:val="24"/>
          <w:szCs w:val="24"/>
          <w:u w:val="single"/>
        </w:rPr>
      </w:pPr>
    </w:p>
    <w:p w14:paraId="7D34DF59" w14:textId="6ED3ED74" w:rsidR="00237822" w:rsidRPr="00237822" w:rsidRDefault="00A05556" w:rsidP="00237822">
      <w:pPr>
        <w:pStyle w:val="Linija"/>
        <w:spacing w:line="240" w:lineRule="auto"/>
        <w:rPr>
          <w:sz w:val="20"/>
          <w:szCs w:val="20"/>
        </w:rPr>
      </w:pPr>
      <w:r>
        <w:rPr>
          <w:sz w:val="20"/>
          <w:szCs w:val="20"/>
        </w:rPr>
        <w:t>(tiekėjo pavadinimas, kontaktinė informacija)</w:t>
      </w:r>
    </w:p>
    <w:p w14:paraId="6C6457F3" w14:textId="608EEE2D" w:rsidR="00237822" w:rsidRDefault="00237822" w:rsidP="00237822">
      <w:pPr>
        <w:pStyle w:val="Linija"/>
        <w:spacing w:line="240" w:lineRule="auto"/>
        <w:rPr>
          <w:sz w:val="24"/>
          <w:szCs w:val="24"/>
        </w:rPr>
      </w:pPr>
    </w:p>
    <w:p w14:paraId="66541993" w14:textId="2DA033F4" w:rsidR="00237822" w:rsidRPr="00A05556" w:rsidRDefault="00A05556" w:rsidP="00237822">
      <w:pPr>
        <w:pStyle w:val="Linija"/>
        <w:spacing w:line="240" w:lineRule="auto"/>
        <w:rPr>
          <w:sz w:val="24"/>
          <w:szCs w:val="24"/>
          <w:u w:val="single"/>
        </w:rPr>
      </w:pPr>
      <w:r>
        <w:rPr>
          <w:sz w:val="24"/>
          <w:szCs w:val="24"/>
          <w:u w:val="single"/>
        </w:rPr>
        <w:t>202</w:t>
      </w:r>
      <w:r w:rsidR="00356A30">
        <w:rPr>
          <w:sz w:val="24"/>
          <w:szCs w:val="24"/>
          <w:u w:val="single"/>
        </w:rPr>
        <w:t>5</w:t>
      </w:r>
      <w:r w:rsidR="005226E3">
        <w:rPr>
          <w:sz w:val="24"/>
          <w:szCs w:val="24"/>
          <w:u w:val="single"/>
        </w:rPr>
        <w:t>-</w:t>
      </w:r>
      <w:r w:rsidR="00150F32">
        <w:rPr>
          <w:sz w:val="24"/>
          <w:szCs w:val="24"/>
          <w:u w:val="single"/>
        </w:rPr>
        <w:t>10</w:t>
      </w:r>
      <w:r>
        <w:rPr>
          <w:sz w:val="24"/>
          <w:szCs w:val="24"/>
          <w:u w:val="single"/>
        </w:rPr>
        <w:t>-</w:t>
      </w:r>
    </w:p>
    <w:p w14:paraId="3BEBFFF1" w14:textId="624ED5CB" w:rsidR="00237822" w:rsidRPr="00A05556" w:rsidRDefault="00A05556" w:rsidP="00237822">
      <w:pPr>
        <w:pStyle w:val="Linija"/>
        <w:spacing w:line="240" w:lineRule="auto"/>
        <w:rPr>
          <w:sz w:val="20"/>
          <w:szCs w:val="20"/>
        </w:rPr>
      </w:pPr>
      <w:r>
        <w:rPr>
          <w:sz w:val="20"/>
          <w:szCs w:val="20"/>
        </w:rPr>
        <w:t>(data)</w:t>
      </w:r>
    </w:p>
    <w:p w14:paraId="4A2913F9" w14:textId="24F01139" w:rsidR="00237822" w:rsidRDefault="00237822" w:rsidP="00237822">
      <w:pPr>
        <w:pStyle w:val="Linija"/>
        <w:spacing w:line="240" w:lineRule="auto"/>
        <w:rPr>
          <w:sz w:val="24"/>
          <w:szCs w:val="24"/>
        </w:rPr>
      </w:pPr>
    </w:p>
    <w:p w14:paraId="28D1826A" w14:textId="468FFF30" w:rsidR="00237822" w:rsidRDefault="00D8548B" w:rsidP="00237822">
      <w:pPr>
        <w:pStyle w:val="Linija"/>
        <w:spacing w:line="240" w:lineRule="auto"/>
        <w:rPr>
          <w:sz w:val="24"/>
          <w:szCs w:val="24"/>
        </w:rPr>
      </w:pPr>
      <w:r>
        <w:rPr>
          <w:sz w:val="24"/>
          <w:szCs w:val="24"/>
        </w:rPr>
        <w:t>KLAUSIMYNAS</w:t>
      </w:r>
    </w:p>
    <w:p w14:paraId="132F9EDE" w14:textId="3EAF3B63" w:rsidR="00237822" w:rsidRDefault="00237822" w:rsidP="00237822">
      <w:pPr>
        <w:pStyle w:val="Linija"/>
        <w:spacing w:line="240" w:lineRule="auto"/>
        <w:rPr>
          <w:sz w:val="24"/>
          <w:szCs w:val="24"/>
        </w:rPr>
      </w:pP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576"/>
        <w:gridCol w:w="5631"/>
        <w:gridCol w:w="3816"/>
      </w:tblGrid>
      <w:tr w:rsidR="006236E0" w:rsidRPr="00A500F0" w14:paraId="32F95393" w14:textId="77777777" w:rsidTr="00356A30">
        <w:trPr>
          <w:trHeight w:val="272"/>
          <w:jc w:val="center"/>
        </w:trPr>
        <w:tc>
          <w:tcPr>
            <w:tcW w:w="576" w:type="dxa"/>
            <w:tcBorders>
              <w:top w:val="single" w:sz="4" w:space="0" w:color="5B9BD5"/>
              <w:left w:val="single" w:sz="4" w:space="0" w:color="5B9BD5"/>
              <w:bottom w:val="single" w:sz="4" w:space="0" w:color="5B9BD5"/>
              <w:right w:val="nil"/>
            </w:tcBorders>
            <w:shd w:val="clear" w:color="auto" w:fill="5B9BD5"/>
          </w:tcPr>
          <w:p w14:paraId="19FD83FD" w14:textId="77777777" w:rsidR="006236E0" w:rsidRPr="00A500F0" w:rsidRDefault="006236E0" w:rsidP="000C7FB9">
            <w:pPr>
              <w:jc w:val="center"/>
              <w:rPr>
                <w:b/>
                <w:bCs/>
                <w:color w:val="FFFFFF"/>
              </w:rPr>
            </w:pPr>
            <w:r w:rsidRPr="00A500F0">
              <w:rPr>
                <w:b/>
                <w:bCs/>
                <w:color w:val="FFFFFF"/>
              </w:rPr>
              <w:t>Eil. Nr.</w:t>
            </w:r>
          </w:p>
        </w:tc>
        <w:tc>
          <w:tcPr>
            <w:tcW w:w="5631" w:type="dxa"/>
            <w:tcBorders>
              <w:top w:val="single" w:sz="4" w:space="0" w:color="5B9BD5"/>
              <w:left w:val="nil"/>
              <w:bottom w:val="single" w:sz="4" w:space="0" w:color="5B9BD5"/>
              <w:right w:val="nil"/>
            </w:tcBorders>
            <w:shd w:val="clear" w:color="auto" w:fill="5B9BD5"/>
          </w:tcPr>
          <w:p w14:paraId="2DBD330A" w14:textId="77777777" w:rsidR="006236E0" w:rsidRPr="00A500F0" w:rsidRDefault="006236E0" w:rsidP="000C7FB9">
            <w:pPr>
              <w:jc w:val="center"/>
              <w:rPr>
                <w:b/>
                <w:bCs/>
                <w:color w:val="FFFFFF"/>
              </w:rPr>
            </w:pPr>
            <w:r w:rsidRPr="00A500F0">
              <w:rPr>
                <w:b/>
                <w:bCs/>
                <w:color w:val="FFFFFF"/>
              </w:rPr>
              <w:t>Klausimas</w:t>
            </w:r>
          </w:p>
        </w:tc>
        <w:tc>
          <w:tcPr>
            <w:tcW w:w="3816" w:type="dxa"/>
            <w:tcBorders>
              <w:top w:val="single" w:sz="4" w:space="0" w:color="5B9BD5"/>
              <w:left w:val="nil"/>
              <w:bottom w:val="single" w:sz="4" w:space="0" w:color="5B9BD5"/>
              <w:right w:val="single" w:sz="4" w:space="0" w:color="5B9BD5"/>
            </w:tcBorders>
            <w:shd w:val="clear" w:color="auto" w:fill="5B9BD5"/>
          </w:tcPr>
          <w:p w14:paraId="4E5BCDF7" w14:textId="77777777" w:rsidR="006236E0" w:rsidRPr="00A500F0" w:rsidRDefault="006236E0" w:rsidP="000C7FB9">
            <w:pPr>
              <w:jc w:val="center"/>
              <w:rPr>
                <w:b/>
                <w:bCs/>
                <w:color w:val="FFFFFF"/>
              </w:rPr>
            </w:pPr>
            <w:r w:rsidRPr="00A500F0">
              <w:rPr>
                <w:b/>
                <w:bCs/>
                <w:color w:val="FFFFFF"/>
              </w:rPr>
              <w:t>Tiekėjo atsakymas</w:t>
            </w:r>
          </w:p>
        </w:tc>
      </w:tr>
      <w:tr w:rsidR="006236E0" w:rsidRPr="00A500F0" w14:paraId="51D71322" w14:textId="77777777" w:rsidTr="00356A30">
        <w:trPr>
          <w:trHeight w:val="183"/>
          <w:jc w:val="center"/>
        </w:trPr>
        <w:tc>
          <w:tcPr>
            <w:tcW w:w="576" w:type="dxa"/>
            <w:shd w:val="clear" w:color="auto" w:fill="DEEAF6"/>
          </w:tcPr>
          <w:p w14:paraId="2207F5E3" w14:textId="77777777" w:rsidR="006236E0" w:rsidRPr="00A500F0" w:rsidRDefault="006236E0" w:rsidP="00CD5C27">
            <w:pPr>
              <w:pStyle w:val="ListParagraph"/>
              <w:numPr>
                <w:ilvl w:val="0"/>
                <w:numId w:val="12"/>
              </w:numPr>
              <w:tabs>
                <w:tab w:val="left" w:pos="447"/>
              </w:tabs>
              <w:spacing w:after="120" w:line="240" w:lineRule="auto"/>
              <w:ind w:left="0" w:firstLine="0"/>
              <w:rPr>
                <w:rFonts w:ascii="Times New Roman" w:hAnsi="Times New Roman"/>
                <w:b/>
                <w:bCs/>
                <w:color w:val="404040"/>
                <w:sz w:val="24"/>
                <w:szCs w:val="24"/>
              </w:rPr>
            </w:pPr>
          </w:p>
        </w:tc>
        <w:tc>
          <w:tcPr>
            <w:tcW w:w="5631" w:type="dxa"/>
            <w:shd w:val="clear" w:color="auto" w:fill="DEEAF6"/>
          </w:tcPr>
          <w:p w14:paraId="2670C3E2" w14:textId="77777777" w:rsidR="006236E0" w:rsidRPr="00A500F0" w:rsidRDefault="006236E0" w:rsidP="000C7FB9">
            <w:pPr>
              <w:jc w:val="both"/>
            </w:pPr>
            <w:r w:rsidRPr="00A500F0">
              <w:t>Ar dalyvautumėte šiame pirkime?</w:t>
            </w:r>
          </w:p>
        </w:tc>
        <w:tc>
          <w:tcPr>
            <w:tcW w:w="3816" w:type="dxa"/>
            <w:shd w:val="clear" w:color="auto" w:fill="DEEAF6"/>
          </w:tcPr>
          <w:p w14:paraId="4F177457" w14:textId="77777777" w:rsidR="006236E0" w:rsidRPr="00A500F0" w:rsidRDefault="006236E0" w:rsidP="000C7FB9">
            <w:pPr>
              <w:jc w:val="both"/>
              <w:rPr>
                <w:color w:val="404040"/>
              </w:rPr>
            </w:pPr>
          </w:p>
        </w:tc>
      </w:tr>
      <w:tr w:rsidR="006236E0" w:rsidRPr="00A500F0" w14:paraId="2AB256F3" w14:textId="77777777" w:rsidTr="00356A30">
        <w:trPr>
          <w:trHeight w:val="858"/>
          <w:jc w:val="center"/>
        </w:trPr>
        <w:tc>
          <w:tcPr>
            <w:tcW w:w="576" w:type="dxa"/>
          </w:tcPr>
          <w:p w14:paraId="4305DDE9" w14:textId="77777777" w:rsidR="006236E0" w:rsidRPr="00A500F0" w:rsidRDefault="006236E0" w:rsidP="00CD5C27">
            <w:pPr>
              <w:pStyle w:val="ListParagraph"/>
              <w:numPr>
                <w:ilvl w:val="0"/>
                <w:numId w:val="12"/>
              </w:numPr>
              <w:tabs>
                <w:tab w:val="left" w:pos="447"/>
              </w:tabs>
              <w:spacing w:after="120" w:line="240" w:lineRule="auto"/>
              <w:ind w:left="0" w:firstLine="0"/>
              <w:rPr>
                <w:rFonts w:ascii="Times New Roman" w:hAnsi="Times New Roman"/>
                <w:b/>
                <w:bCs/>
                <w:color w:val="404040"/>
                <w:sz w:val="24"/>
                <w:szCs w:val="24"/>
              </w:rPr>
            </w:pPr>
          </w:p>
        </w:tc>
        <w:tc>
          <w:tcPr>
            <w:tcW w:w="5631" w:type="dxa"/>
          </w:tcPr>
          <w:p w14:paraId="531F1653" w14:textId="77777777" w:rsidR="006236E0" w:rsidRPr="00A500F0" w:rsidRDefault="006236E0" w:rsidP="000C7FB9">
            <w:pPr>
              <w:jc w:val="both"/>
            </w:pPr>
            <w:r w:rsidRPr="00A500F0">
              <w:t xml:space="preserve">Ar turite klausimų techninės specifikacijos projektui? </w:t>
            </w:r>
          </w:p>
          <w:p w14:paraId="6AA85075" w14:textId="77777777" w:rsidR="006236E0" w:rsidRPr="00A500F0" w:rsidRDefault="006236E0" w:rsidP="000C7FB9">
            <w:pPr>
              <w:jc w:val="both"/>
            </w:pPr>
            <w:r w:rsidRPr="00A500F0">
              <w:t>Ar siūlytumėte ir ar turite galimybių pateikti lygiavertį pasiūlymą?</w:t>
            </w:r>
          </w:p>
        </w:tc>
        <w:tc>
          <w:tcPr>
            <w:tcW w:w="3816" w:type="dxa"/>
          </w:tcPr>
          <w:p w14:paraId="56237E55" w14:textId="77777777" w:rsidR="006236E0" w:rsidRPr="00A500F0" w:rsidRDefault="006236E0" w:rsidP="000C7FB9">
            <w:pPr>
              <w:jc w:val="both"/>
              <w:rPr>
                <w:color w:val="404040"/>
              </w:rPr>
            </w:pPr>
          </w:p>
        </w:tc>
      </w:tr>
      <w:tr w:rsidR="006236E0" w:rsidRPr="00A500F0" w14:paraId="73DF4180" w14:textId="77777777" w:rsidTr="00356A30">
        <w:trPr>
          <w:trHeight w:val="858"/>
          <w:jc w:val="center"/>
        </w:trPr>
        <w:tc>
          <w:tcPr>
            <w:tcW w:w="576" w:type="dxa"/>
            <w:shd w:val="clear" w:color="auto" w:fill="DEEAF6"/>
          </w:tcPr>
          <w:p w14:paraId="16BE7A7A" w14:textId="77777777" w:rsidR="006236E0" w:rsidRPr="00A500F0" w:rsidRDefault="006236E0" w:rsidP="00CD5C27">
            <w:pPr>
              <w:pStyle w:val="ListParagraph"/>
              <w:numPr>
                <w:ilvl w:val="0"/>
                <w:numId w:val="12"/>
              </w:numPr>
              <w:tabs>
                <w:tab w:val="left" w:pos="447"/>
              </w:tabs>
              <w:spacing w:after="120" w:line="240" w:lineRule="auto"/>
              <w:ind w:left="0" w:firstLine="0"/>
              <w:rPr>
                <w:rFonts w:ascii="Times New Roman" w:hAnsi="Times New Roman"/>
                <w:b/>
                <w:bCs/>
                <w:color w:val="404040"/>
                <w:sz w:val="24"/>
                <w:szCs w:val="24"/>
              </w:rPr>
            </w:pPr>
          </w:p>
        </w:tc>
        <w:tc>
          <w:tcPr>
            <w:tcW w:w="5631" w:type="dxa"/>
            <w:shd w:val="clear" w:color="auto" w:fill="DEEAF6"/>
          </w:tcPr>
          <w:p w14:paraId="450AD577" w14:textId="77777777" w:rsidR="00050C5E" w:rsidRPr="00050C5E" w:rsidRDefault="00050C5E" w:rsidP="00050C5E">
            <w:pPr>
              <w:jc w:val="both"/>
            </w:pPr>
            <w:r w:rsidRPr="00050C5E">
              <w:t xml:space="preserve">Ar techninė specifikacija pakankamai išsami, aiški ir konkreti, ar joje yra visa informacija, reikalinga tinkamam pasiūlymo parengimui? </w:t>
            </w:r>
          </w:p>
          <w:p w14:paraId="4BABFF36" w14:textId="77777777" w:rsidR="00050C5E" w:rsidRPr="00050C5E" w:rsidRDefault="00050C5E" w:rsidP="00050C5E">
            <w:pPr>
              <w:jc w:val="both"/>
            </w:pPr>
            <w:r w:rsidRPr="00050C5E">
              <w:t xml:space="preserve">Jei reikalinga, prašome nurodyti, kokias sąlygas ir kodėl reikėtų papildomai įtraukti į techninę specifikaciją, kokias keisti ir kaip, arba kurių reikėtų atsisakyti ir kodėl? </w:t>
            </w:r>
          </w:p>
          <w:p w14:paraId="246D57C3" w14:textId="206A9150" w:rsidR="006236E0" w:rsidRPr="00A500F0" w:rsidRDefault="00050C5E" w:rsidP="00050C5E">
            <w:pPr>
              <w:jc w:val="both"/>
            </w:pPr>
            <w:r w:rsidRPr="00050C5E">
              <w:t>(</w:t>
            </w:r>
            <w:r w:rsidRPr="00050C5E">
              <w:rPr>
                <w:i/>
              </w:rPr>
              <w:t>prašome pateikti argumentuotas pastabas bei konkrečių techninės specifikacijos punktų pakeitimus/patikslinimus</w:t>
            </w:r>
            <w:r w:rsidRPr="00050C5E">
              <w:t>).</w:t>
            </w:r>
          </w:p>
        </w:tc>
        <w:tc>
          <w:tcPr>
            <w:tcW w:w="3816" w:type="dxa"/>
            <w:shd w:val="clear" w:color="auto" w:fill="DEEAF6"/>
          </w:tcPr>
          <w:p w14:paraId="11CCAB96" w14:textId="77777777" w:rsidR="006236E0" w:rsidRPr="00A500F0" w:rsidRDefault="006236E0" w:rsidP="000C7FB9">
            <w:pPr>
              <w:jc w:val="both"/>
              <w:rPr>
                <w:color w:val="404040"/>
              </w:rPr>
            </w:pPr>
          </w:p>
        </w:tc>
      </w:tr>
      <w:tr w:rsidR="006236E0" w:rsidRPr="00A500F0" w14:paraId="6C32D57A" w14:textId="77777777" w:rsidTr="00356A30">
        <w:trPr>
          <w:trHeight w:val="466"/>
          <w:jc w:val="center"/>
        </w:trPr>
        <w:tc>
          <w:tcPr>
            <w:tcW w:w="576" w:type="dxa"/>
          </w:tcPr>
          <w:p w14:paraId="56E0CB8D" w14:textId="77777777" w:rsidR="006236E0" w:rsidRPr="00A500F0" w:rsidRDefault="006236E0" w:rsidP="00CD5C27">
            <w:pPr>
              <w:pStyle w:val="ListParagraph"/>
              <w:numPr>
                <w:ilvl w:val="0"/>
                <w:numId w:val="12"/>
              </w:numPr>
              <w:tabs>
                <w:tab w:val="left" w:pos="447"/>
              </w:tabs>
              <w:spacing w:after="120" w:line="240" w:lineRule="auto"/>
              <w:ind w:left="0" w:firstLine="0"/>
              <w:rPr>
                <w:rFonts w:ascii="Times New Roman" w:hAnsi="Times New Roman"/>
                <w:b/>
                <w:bCs/>
                <w:color w:val="404040"/>
                <w:sz w:val="24"/>
                <w:szCs w:val="24"/>
              </w:rPr>
            </w:pPr>
          </w:p>
        </w:tc>
        <w:tc>
          <w:tcPr>
            <w:tcW w:w="5631" w:type="dxa"/>
          </w:tcPr>
          <w:p w14:paraId="7F3D0C33" w14:textId="37C075AD" w:rsidR="006236E0" w:rsidRPr="00A500F0" w:rsidRDefault="006236E0" w:rsidP="000C7FB9">
            <w:pPr>
              <w:jc w:val="both"/>
            </w:pPr>
            <w:r w:rsidRPr="00A500F0">
              <w:t>Kokia, Jūsų nuomone, preliminari siūloma kaina pagal pateiktą techninę specifikaciją?</w:t>
            </w:r>
          </w:p>
        </w:tc>
        <w:tc>
          <w:tcPr>
            <w:tcW w:w="3816" w:type="dxa"/>
          </w:tcPr>
          <w:p w14:paraId="6409EF6B" w14:textId="6BB9BD05" w:rsidR="006236E0" w:rsidRPr="00A500F0" w:rsidRDefault="006236E0" w:rsidP="000C7FB9">
            <w:pPr>
              <w:jc w:val="both"/>
            </w:pPr>
            <w:r w:rsidRPr="00A500F0">
              <w:t>..................... Eur su PVM</w:t>
            </w:r>
          </w:p>
        </w:tc>
      </w:tr>
      <w:tr w:rsidR="00CD5C27" w:rsidRPr="00A500F0" w14:paraId="5BB490FE" w14:textId="77777777" w:rsidTr="00356A30">
        <w:trPr>
          <w:trHeight w:val="567"/>
          <w:jc w:val="center"/>
        </w:trPr>
        <w:tc>
          <w:tcPr>
            <w:tcW w:w="576" w:type="dxa"/>
            <w:shd w:val="clear" w:color="auto" w:fill="DEEAF6"/>
          </w:tcPr>
          <w:p w14:paraId="7534A1F4" w14:textId="77777777" w:rsidR="00CD5C27" w:rsidRPr="00A500F0" w:rsidRDefault="00CD5C27" w:rsidP="00CD5C27">
            <w:pPr>
              <w:pStyle w:val="ListParagraph"/>
              <w:numPr>
                <w:ilvl w:val="0"/>
                <w:numId w:val="12"/>
              </w:numPr>
              <w:tabs>
                <w:tab w:val="left" w:pos="447"/>
              </w:tabs>
              <w:spacing w:after="120" w:line="240" w:lineRule="auto"/>
              <w:ind w:left="0" w:firstLine="0"/>
              <w:rPr>
                <w:rFonts w:ascii="Times New Roman" w:hAnsi="Times New Roman"/>
                <w:b/>
                <w:bCs/>
                <w:color w:val="404040"/>
                <w:sz w:val="24"/>
                <w:szCs w:val="24"/>
              </w:rPr>
            </w:pPr>
          </w:p>
        </w:tc>
        <w:tc>
          <w:tcPr>
            <w:tcW w:w="5631" w:type="dxa"/>
            <w:shd w:val="clear" w:color="auto" w:fill="DEEAF6"/>
          </w:tcPr>
          <w:p w14:paraId="7F35F88F" w14:textId="25EF68DE" w:rsidR="00CD5C27" w:rsidRPr="00050C5E" w:rsidRDefault="00050C5E" w:rsidP="00356A30">
            <w:pPr>
              <w:jc w:val="both"/>
            </w:pPr>
            <w:r w:rsidRPr="00050C5E">
              <w:t>Kokio gamintojo ir modelio prekes, atitinkančias pateikiamos techninės specifikacijos reikalavimus, galėtumėte pasiūlyti (galite siūlyti kelis variantus atitinkančius techninę specifikaciją):</w:t>
            </w:r>
          </w:p>
        </w:tc>
        <w:tc>
          <w:tcPr>
            <w:tcW w:w="3816" w:type="dxa"/>
            <w:shd w:val="clear" w:color="auto" w:fill="DEEAF6"/>
          </w:tcPr>
          <w:p w14:paraId="558B4A77" w14:textId="77777777" w:rsidR="00CD5C27" w:rsidRPr="00A500F0" w:rsidRDefault="00CD5C27" w:rsidP="00CD5C27">
            <w:pPr>
              <w:jc w:val="both"/>
            </w:pPr>
          </w:p>
        </w:tc>
      </w:tr>
      <w:tr w:rsidR="00986494" w:rsidRPr="00A500F0" w14:paraId="4EBEFB4F" w14:textId="77777777" w:rsidTr="00356A30">
        <w:trPr>
          <w:trHeight w:val="696"/>
          <w:jc w:val="center"/>
        </w:trPr>
        <w:tc>
          <w:tcPr>
            <w:tcW w:w="576" w:type="dxa"/>
          </w:tcPr>
          <w:p w14:paraId="642B2A2B" w14:textId="77777777" w:rsidR="00986494" w:rsidRPr="00A500F0" w:rsidRDefault="00986494" w:rsidP="00986494">
            <w:pPr>
              <w:pStyle w:val="ListParagraph"/>
              <w:numPr>
                <w:ilvl w:val="0"/>
                <w:numId w:val="12"/>
              </w:numPr>
              <w:tabs>
                <w:tab w:val="left" w:pos="447"/>
              </w:tabs>
              <w:spacing w:after="120" w:line="240" w:lineRule="auto"/>
              <w:ind w:left="0" w:firstLine="0"/>
              <w:rPr>
                <w:rFonts w:ascii="Times New Roman" w:hAnsi="Times New Roman"/>
                <w:b/>
                <w:bCs/>
                <w:color w:val="404040"/>
                <w:sz w:val="24"/>
                <w:szCs w:val="24"/>
              </w:rPr>
            </w:pPr>
          </w:p>
        </w:tc>
        <w:tc>
          <w:tcPr>
            <w:tcW w:w="5631" w:type="dxa"/>
          </w:tcPr>
          <w:p w14:paraId="66FD9BFF" w14:textId="0D9E7E3D" w:rsidR="00986494" w:rsidRPr="00A500F0" w:rsidRDefault="00D801B7" w:rsidP="00986494">
            <w:pPr>
              <w:pStyle w:val="ListParagraph"/>
              <w:spacing w:after="0" w:line="240" w:lineRule="auto"/>
              <w:ind w:left="0"/>
              <w:jc w:val="both"/>
              <w:rPr>
                <w:rFonts w:ascii="Times New Roman" w:hAnsi="Times New Roman"/>
                <w:sz w:val="24"/>
                <w:szCs w:val="24"/>
              </w:rPr>
            </w:pPr>
            <w:r w:rsidRPr="00D801B7">
              <w:rPr>
                <w:rFonts w:ascii="Times New Roman" w:hAnsi="Times New Roman"/>
                <w:sz w:val="24"/>
                <w:szCs w:val="24"/>
              </w:rPr>
              <w:t xml:space="preserve">Pažymima, jog pirkime bus keliami </w:t>
            </w:r>
            <w:r w:rsidRPr="00D801B7">
              <w:rPr>
                <w:rStyle w:val="Emphasis"/>
                <w:rFonts w:ascii="Times New Roman" w:hAnsi="Times New Roman"/>
                <w:i w:val="0"/>
                <w:iCs w:val="0"/>
                <w:sz w:val="24"/>
                <w:szCs w:val="24"/>
              </w:rPr>
              <w:t>nacionalinio saugumo reikalavimai</w:t>
            </w:r>
            <w:r>
              <w:rPr>
                <w:rStyle w:val="Emphasis"/>
                <w:rFonts w:ascii="Times New Roman" w:hAnsi="Times New Roman"/>
                <w:i w:val="0"/>
                <w:iCs w:val="0"/>
                <w:sz w:val="24"/>
                <w:szCs w:val="24"/>
              </w:rPr>
              <w:t>.</w:t>
            </w:r>
            <w:r>
              <w:rPr>
                <w:rFonts w:ascii="Times New Roman" w:hAnsi="Times New Roman"/>
                <w:sz w:val="24"/>
                <w:szCs w:val="24"/>
              </w:rPr>
              <w:t xml:space="preserve"> Ar atitiksite nacionalinio saugumo reikalavimus?</w:t>
            </w:r>
          </w:p>
        </w:tc>
        <w:tc>
          <w:tcPr>
            <w:tcW w:w="3816" w:type="dxa"/>
          </w:tcPr>
          <w:p w14:paraId="2A566074" w14:textId="77777777" w:rsidR="00986494" w:rsidRPr="00A500F0" w:rsidRDefault="00986494" w:rsidP="00986494">
            <w:pPr>
              <w:jc w:val="both"/>
              <w:rPr>
                <w:strike/>
                <w:color w:val="404040"/>
              </w:rPr>
            </w:pPr>
          </w:p>
        </w:tc>
      </w:tr>
      <w:tr w:rsidR="00986494" w:rsidRPr="00A500F0" w14:paraId="230D6B86" w14:textId="77777777" w:rsidTr="00356A30">
        <w:trPr>
          <w:trHeight w:val="696"/>
          <w:jc w:val="center"/>
        </w:trPr>
        <w:tc>
          <w:tcPr>
            <w:tcW w:w="576" w:type="dxa"/>
          </w:tcPr>
          <w:p w14:paraId="098D56BD" w14:textId="77777777" w:rsidR="00986494" w:rsidRPr="00A500F0" w:rsidRDefault="00986494" w:rsidP="00986494">
            <w:pPr>
              <w:pStyle w:val="ListParagraph"/>
              <w:numPr>
                <w:ilvl w:val="0"/>
                <w:numId w:val="12"/>
              </w:numPr>
              <w:tabs>
                <w:tab w:val="left" w:pos="447"/>
              </w:tabs>
              <w:spacing w:after="120" w:line="240" w:lineRule="auto"/>
              <w:ind w:left="0" w:firstLine="0"/>
              <w:rPr>
                <w:rFonts w:ascii="Times New Roman" w:hAnsi="Times New Roman"/>
                <w:b/>
                <w:bCs/>
                <w:color w:val="404040"/>
                <w:sz w:val="24"/>
                <w:szCs w:val="24"/>
              </w:rPr>
            </w:pPr>
          </w:p>
        </w:tc>
        <w:tc>
          <w:tcPr>
            <w:tcW w:w="5631" w:type="dxa"/>
          </w:tcPr>
          <w:p w14:paraId="58E8FCDE" w14:textId="77777777" w:rsidR="00986494" w:rsidRPr="00986494" w:rsidRDefault="00986494" w:rsidP="00986494">
            <w:pPr>
              <w:jc w:val="both"/>
            </w:pPr>
            <w:r w:rsidRPr="00986494">
              <w:t>Ar galėtų būti taikytini socialiniai kriterijai? Jei taikomi, tada kokie?</w:t>
            </w:r>
          </w:p>
          <w:p w14:paraId="0E453D2C" w14:textId="77777777" w:rsidR="00986494" w:rsidRPr="00A500F0" w:rsidRDefault="00986494" w:rsidP="00986494">
            <w:pPr>
              <w:pStyle w:val="ListParagraph"/>
              <w:spacing w:after="0" w:line="240" w:lineRule="auto"/>
              <w:ind w:left="0"/>
              <w:jc w:val="both"/>
              <w:rPr>
                <w:rFonts w:ascii="Times New Roman" w:hAnsi="Times New Roman"/>
                <w:sz w:val="24"/>
                <w:szCs w:val="24"/>
              </w:rPr>
            </w:pPr>
          </w:p>
        </w:tc>
        <w:tc>
          <w:tcPr>
            <w:tcW w:w="3816" w:type="dxa"/>
          </w:tcPr>
          <w:p w14:paraId="1148706B" w14:textId="77777777" w:rsidR="00986494" w:rsidRPr="00A500F0" w:rsidRDefault="00986494" w:rsidP="00986494">
            <w:pPr>
              <w:jc w:val="both"/>
              <w:rPr>
                <w:strike/>
                <w:color w:val="404040"/>
              </w:rPr>
            </w:pPr>
          </w:p>
        </w:tc>
      </w:tr>
      <w:tr w:rsidR="00986494" w:rsidRPr="00A500F0" w14:paraId="2EB4EB51" w14:textId="77777777" w:rsidTr="00356A30">
        <w:trPr>
          <w:trHeight w:val="696"/>
          <w:jc w:val="center"/>
        </w:trPr>
        <w:tc>
          <w:tcPr>
            <w:tcW w:w="576" w:type="dxa"/>
          </w:tcPr>
          <w:p w14:paraId="53220377" w14:textId="77777777" w:rsidR="00986494" w:rsidRPr="00A500F0" w:rsidRDefault="00986494" w:rsidP="00986494">
            <w:pPr>
              <w:pStyle w:val="ListParagraph"/>
              <w:numPr>
                <w:ilvl w:val="0"/>
                <w:numId w:val="12"/>
              </w:numPr>
              <w:tabs>
                <w:tab w:val="left" w:pos="447"/>
              </w:tabs>
              <w:spacing w:after="120" w:line="240" w:lineRule="auto"/>
              <w:ind w:left="0" w:firstLine="0"/>
              <w:rPr>
                <w:rFonts w:ascii="Times New Roman" w:hAnsi="Times New Roman"/>
                <w:b/>
                <w:bCs/>
                <w:color w:val="404040"/>
                <w:sz w:val="24"/>
                <w:szCs w:val="24"/>
              </w:rPr>
            </w:pPr>
          </w:p>
        </w:tc>
        <w:tc>
          <w:tcPr>
            <w:tcW w:w="5631" w:type="dxa"/>
          </w:tcPr>
          <w:p w14:paraId="5AEBC060" w14:textId="19FF036F" w:rsidR="00986494" w:rsidRPr="00A500F0" w:rsidRDefault="00986494" w:rsidP="00986494">
            <w:pPr>
              <w:pStyle w:val="ListParagraph"/>
              <w:spacing w:after="0" w:line="240" w:lineRule="auto"/>
              <w:ind w:left="0"/>
              <w:jc w:val="both"/>
              <w:rPr>
                <w:rFonts w:ascii="Times New Roman" w:hAnsi="Times New Roman"/>
                <w:sz w:val="24"/>
                <w:szCs w:val="24"/>
              </w:rPr>
            </w:pPr>
            <w:r w:rsidRPr="00986494">
              <w:rPr>
                <w:rFonts w:ascii="Times New Roman" w:hAnsi="Times New Roman"/>
                <w:sz w:val="24"/>
                <w:szCs w:val="24"/>
              </w:rPr>
              <w:t>Prašome įvardyti kitą, Jūsų nuomone, reikšmingą informaciją tinkamam šių prekių įsigijimui</w:t>
            </w:r>
          </w:p>
        </w:tc>
        <w:tc>
          <w:tcPr>
            <w:tcW w:w="3816" w:type="dxa"/>
          </w:tcPr>
          <w:p w14:paraId="213FFC0B" w14:textId="77777777" w:rsidR="00986494" w:rsidRPr="00A500F0" w:rsidRDefault="00986494" w:rsidP="00986494">
            <w:pPr>
              <w:jc w:val="both"/>
              <w:rPr>
                <w:strike/>
                <w:color w:val="404040"/>
              </w:rPr>
            </w:pPr>
          </w:p>
        </w:tc>
      </w:tr>
      <w:tr w:rsidR="00986494" w:rsidRPr="00A500F0" w14:paraId="66959487" w14:textId="77777777" w:rsidTr="00356A30">
        <w:trPr>
          <w:trHeight w:val="696"/>
          <w:jc w:val="center"/>
        </w:trPr>
        <w:tc>
          <w:tcPr>
            <w:tcW w:w="576" w:type="dxa"/>
          </w:tcPr>
          <w:p w14:paraId="2BB2D8B6" w14:textId="77777777" w:rsidR="00986494" w:rsidRPr="00A500F0" w:rsidRDefault="00986494" w:rsidP="00986494">
            <w:pPr>
              <w:pStyle w:val="ListParagraph"/>
              <w:numPr>
                <w:ilvl w:val="0"/>
                <w:numId w:val="12"/>
              </w:numPr>
              <w:tabs>
                <w:tab w:val="left" w:pos="447"/>
              </w:tabs>
              <w:spacing w:after="120" w:line="240" w:lineRule="auto"/>
              <w:ind w:left="0" w:firstLine="0"/>
              <w:rPr>
                <w:rFonts w:ascii="Times New Roman" w:hAnsi="Times New Roman"/>
                <w:b/>
                <w:bCs/>
                <w:color w:val="404040"/>
                <w:sz w:val="24"/>
                <w:szCs w:val="24"/>
              </w:rPr>
            </w:pPr>
          </w:p>
        </w:tc>
        <w:tc>
          <w:tcPr>
            <w:tcW w:w="5631" w:type="dxa"/>
          </w:tcPr>
          <w:p w14:paraId="07309197" w14:textId="2B6E220B" w:rsidR="00986494" w:rsidRPr="00986494" w:rsidRDefault="00986494" w:rsidP="00986494">
            <w:pPr>
              <w:pStyle w:val="ListParagraph"/>
              <w:spacing w:after="0" w:line="240" w:lineRule="auto"/>
              <w:ind w:left="0"/>
              <w:jc w:val="both"/>
              <w:rPr>
                <w:rFonts w:ascii="Times New Roman" w:hAnsi="Times New Roman"/>
                <w:sz w:val="24"/>
                <w:szCs w:val="24"/>
              </w:rPr>
            </w:pPr>
            <w:r w:rsidRPr="00A500F0">
              <w:rPr>
                <w:rFonts w:ascii="Times New Roman" w:hAnsi="Times New Roman"/>
                <w:sz w:val="24"/>
                <w:szCs w:val="24"/>
              </w:rPr>
              <w:t>Ar turite kitų klausimų?</w:t>
            </w:r>
          </w:p>
        </w:tc>
        <w:tc>
          <w:tcPr>
            <w:tcW w:w="3816" w:type="dxa"/>
          </w:tcPr>
          <w:p w14:paraId="6D4E0EAA" w14:textId="77777777" w:rsidR="00986494" w:rsidRPr="00A500F0" w:rsidRDefault="00986494" w:rsidP="00986494">
            <w:pPr>
              <w:jc w:val="both"/>
              <w:rPr>
                <w:strike/>
                <w:color w:val="404040"/>
              </w:rPr>
            </w:pPr>
          </w:p>
        </w:tc>
      </w:tr>
    </w:tbl>
    <w:p w14:paraId="6373963F" w14:textId="77777777" w:rsidR="00DC1A3C" w:rsidRDefault="00DC1A3C" w:rsidP="00237822">
      <w:pPr>
        <w:pStyle w:val="Linija"/>
        <w:spacing w:line="240" w:lineRule="auto"/>
        <w:rPr>
          <w:sz w:val="24"/>
          <w:szCs w:val="24"/>
        </w:rPr>
      </w:pPr>
    </w:p>
    <w:p w14:paraId="221BF4A2" w14:textId="0C8CE867" w:rsidR="00DC1A3C" w:rsidRDefault="00DC1A3C" w:rsidP="00237822">
      <w:pPr>
        <w:pStyle w:val="Linija"/>
        <w:spacing w:line="240" w:lineRule="auto"/>
        <w:jc w:val="both"/>
        <w:rPr>
          <w:sz w:val="24"/>
          <w:szCs w:val="24"/>
        </w:rPr>
      </w:pPr>
    </w:p>
    <w:p w14:paraId="1EAD9EB7" w14:textId="77777777" w:rsidR="00237822" w:rsidRDefault="00237822" w:rsidP="00237822">
      <w:pPr>
        <w:pStyle w:val="Linija"/>
        <w:spacing w:line="240" w:lineRule="auto"/>
        <w:jc w:val="both"/>
        <w:rPr>
          <w:sz w:val="24"/>
          <w:szCs w:val="24"/>
        </w:rPr>
        <w:sectPr w:rsidR="00237822" w:rsidSect="00C82A84">
          <w:footerReference w:type="default" r:id="rId10"/>
          <w:footerReference w:type="first" r:id="rId11"/>
          <w:pgSz w:w="11906" w:h="16838" w:code="9"/>
          <w:pgMar w:top="1134" w:right="567" w:bottom="1134" w:left="1418" w:header="737" w:footer="737" w:gutter="0"/>
          <w:pgNumType w:start="1"/>
          <w:cols w:space="1296"/>
          <w:titlePg/>
          <w:docGrid w:linePitch="360"/>
        </w:sectPr>
      </w:pPr>
    </w:p>
    <w:p w14:paraId="03E9B58D" w14:textId="3FAC2353" w:rsidR="004379B9" w:rsidRDefault="00DC1A3C" w:rsidP="004379B9">
      <w:pPr>
        <w:pStyle w:val="Linija"/>
        <w:spacing w:line="240" w:lineRule="auto"/>
        <w:jc w:val="right"/>
        <w:rPr>
          <w:sz w:val="24"/>
          <w:szCs w:val="24"/>
        </w:rPr>
      </w:pPr>
      <w:r>
        <w:rPr>
          <w:sz w:val="24"/>
          <w:szCs w:val="24"/>
        </w:rPr>
        <w:lastRenderedPageBreak/>
        <w:t>P</w:t>
      </w:r>
      <w:r w:rsidR="004379B9">
        <w:rPr>
          <w:sz w:val="24"/>
          <w:szCs w:val="24"/>
        </w:rPr>
        <w:t>riedas</w:t>
      </w:r>
      <w:r>
        <w:rPr>
          <w:sz w:val="24"/>
          <w:szCs w:val="24"/>
        </w:rPr>
        <w:t xml:space="preserve"> Nr. 2</w:t>
      </w:r>
    </w:p>
    <w:p w14:paraId="24B07E33" w14:textId="77777777" w:rsidR="004379B9" w:rsidRDefault="004379B9" w:rsidP="004379B9">
      <w:pPr>
        <w:pStyle w:val="Linija"/>
        <w:spacing w:line="240" w:lineRule="auto"/>
        <w:rPr>
          <w:sz w:val="24"/>
          <w:szCs w:val="24"/>
        </w:rPr>
      </w:pPr>
    </w:p>
    <w:p w14:paraId="0DAF586E" w14:textId="77777777" w:rsidR="003E5976" w:rsidRPr="000728A6" w:rsidRDefault="003E5976" w:rsidP="003E5976">
      <w:pPr>
        <w:pStyle w:val="Linija"/>
        <w:spacing w:line="240" w:lineRule="auto"/>
        <w:rPr>
          <w:sz w:val="24"/>
          <w:szCs w:val="24"/>
        </w:rPr>
      </w:pPr>
      <w:r w:rsidRPr="000728A6">
        <w:rPr>
          <w:sz w:val="24"/>
          <w:szCs w:val="24"/>
        </w:rPr>
        <w:t>TECHNINĖ SPECIFIKACIJA</w:t>
      </w:r>
    </w:p>
    <w:p w14:paraId="1AE03E38" w14:textId="77777777" w:rsidR="003E5976" w:rsidRDefault="003E5976" w:rsidP="003E5976">
      <w:pPr>
        <w:pStyle w:val="Linija"/>
        <w:spacing w:line="240" w:lineRule="auto"/>
        <w:rPr>
          <w:noProof/>
          <w:color w:val="auto"/>
          <w:sz w:val="24"/>
          <w:szCs w:val="24"/>
        </w:rPr>
      </w:pPr>
    </w:p>
    <w:p w14:paraId="1723531A" w14:textId="1A92D04B" w:rsidR="00017922" w:rsidRPr="00767479" w:rsidRDefault="003E5976" w:rsidP="003A7864">
      <w:pPr>
        <w:pStyle w:val="ListParagraph"/>
        <w:numPr>
          <w:ilvl w:val="0"/>
          <w:numId w:val="2"/>
        </w:numPr>
        <w:tabs>
          <w:tab w:val="left" w:pos="993"/>
        </w:tabs>
        <w:spacing w:line="240" w:lineRule="auto"/>
        <w:ind w:left="0" w:firstLine="567"/>
        <w:jc w:val="both"/>
        <w:rPr>
          <w:rFonts w:ascii="Times New Roman" w:hAnsi="Times New Roman"/>
          <w:noProof/>
          <w:sz w:val="24"/>
          <w:szCs w:val="24"/>
        </w:rPr>
      </w:pPr>
      <w:r w:rsidRPr="00767479">
        <w:rPr>
          <w:rFonts w:ascii="Times New Roman" w:hAnsi="Times New Roman"/>
          <w:noProof/>
        </w:rPr>
        <w:t xml:space="preserve">Valstybinė teismo medicinos tarnyba </w:t>
      </w:r>
      <w:r w:rsidR="00017922" w:rsidRPr="00767479">
        <w:rPr>
          <w:rFonts w:ascii="Times New Roman" w:eastAsia="Times New Roman" w:hAnsi="Times New Roman"/>
        </w:rPr>
        <w:t xml:space="preserve">planuoja įsigyti saulės elektrinę </w:t>
      </w:r>
      <w:r w:rsidR="00EC140F" w:rsidRPr="00767479">
        <w:rPr>
          <w:rFonts w:ascii="Times New Roman" w:eastAsia="Times New Roman" w:hAnsi="Times New Roman"/>
        </w:rPr>
        <w:t xml:space="preserve">iki 100 kW </w:t>
      </w:r>
      <w:r w:rsidR="00017922" w:rsidRPr="00767479">
        <w:rPr>
          <w:rFonts w:ascii="Times New Roman" w:eastAsia="Times New Roman" w:hAnsi="Times New Roman"/>
        </w:rPr>
        <w:t>(70 kW galios) ant negyvenamojo neypatingojo pastato stogo</w:t>
      </w:r>
      <w:r w:rsidR="002A10FD" w:rsidRPr="00767479">
        <w:rPr>
          <w:rFonts w:ascii="Times New Roman" w:eastAsia="Times New Roman" w:hAnsi="Times New Roman"/>
        </w:rPr>
        <w:t>, adresu Didlaukio 86 E</w:t>
      </w:r>
      <w:r w:rsidR="003A7864" w:rsidRPr="00767479">
        <w:rPr>
          <w:rFonts w:ascii="Times New Roman" w:eastAsia="Times New Roman" w:hAnsi="Times New Roman"/>
        </w:rPr>
        <w:t>. Pirkimas apima</w:t>
      </w:r>
      <w:r w:rsidR="003A7864" w:rsidRPr="00767479">
        <w:rPr>
          <w:rFonts w:ascii="Times New Roman" w:hAnsi="Times New Roman"/>
        </w:rPr>
        <w:t xml:space="preserve"> </w:t>
      </w:r>
      <w:r w:rsidR="003A7864" w:rsidRPr="00767479">
        <w:rPr>
          <w:rFonts w:ascii="Times New Roman" w:hAnsi="Times New Roman"/>
          <w:bCs/>
          <w:sz w:val="24"/>
          <w:szCs w:val="24"/>
        </w:rPr>
        <w:t xml:space="preserve">saulės elektrinės projektavimą, įrangos </w:t>
      </w:r>
      <w:proofErr w:type="spellStart"/>
      <w:r w:rsidR="003A7864" w:rsidRPr="00767479">
        <w:rPr>
          <w:rFonts w:ascii="Times New Roman" w:hAnsi="Times New Roman"/>
          <w:bCs/>
          <w:sz w:val="24"/>
          <w:szCs w:val="24"/>
          <w:lang w:val="lt-LT"/>
        </w:rPr>
        <w:t>įsigijim</w:t>
      </w:r>
      <w:proofErr w:type="spellEnd"/>
      <w:r w:rsidR="003A7864" w:rsidRPr="00767479">
        <w:rPr>
          <w:rFonts w:ascii="Times New Roman" w:hAnsi="Times New Roman"/>
          <w:bCs/>
          <w:sz w:val="24"/>
          <w:szCs w:val="24"/>
        </w:rPr>
        <w:t>ą</w:t>
      </w:r>
      <w:r w:rsidR="003A7864" w:rsidRPr="00767479">
        <w:rPr>
          <w:rFonts w:ascii="Times New Roman" w:hAnsi="Times New Roman"/>
          <w:bCs/>
          <w:sz w:val="24"/>
          <w:szCs w:val="24"/>
          <w:lang w:val="lt-LT"/>
        </w:rPr>
        <w:t xml:space="preserve">, </w:t>
      </w:r>
      <w:r w:rsidR="003A7864" w:rsidRPr="00767479">
        <w:rPr>
          <w:rFonts w:ascii="Times New Roman" w:hAnsi="Times New Roman"/>
          <w:bCs/>
          <w:sz w:val="24"/>
          <w:szCs w:val="24"/>
        </w:rPr>
        <w:t>rangos darbus, aptarnavimą ir priežiūrą</w:t>
      </w:r>
      <w:r w:rsidR="003A7864" w:rsidRPr="00767479">
        <w:rPr>
          <w:rFonts w:ascii="Times New Roman" w:hAnsi="Times New Roman"/>
          <w:b/>
        </w:rPr>
        <w:t xml:space="preserve"> </w:t>
      </w:r>
      <w:r w:rsidR="003A7864" w:rsidRPr="00767479">
        <w:rPr>
          <w:rFonts w:ascii="Times New Roman" w:eastAsia="Times New Roman" w:hAnsi="Times New Roman"/>
          <w:bCs/>
        </w:rPr>
        <w:t xml:space="preserve"> </w:t>
      </w:r>
      <w:r w:rsidR="00017922" w:rsidRPr="00767479">
        <w:rPr>
          <w:rFonts w:ascii="Times New Roman" w:hAnsi="Times New Roman"/>
          <w:bCs/>
        </w:rPr>
        <w:t>(toliau - Prekė)</w:t>
      </w:r>
      <w:r w:rsidR="00CB70AE" w:rsidRPr="00767479">
        <w:rPr>
          <w:rFonts w:ascii="Times New Roman" w:hAnsi="Times New Roman"/>
          <w:bCs/>
        </w:rPr>
        <w:t>.</w:t>
      </w:r>
    </w:p>
    <w:p w14:paraId="2900F38C" w14:textId="248BFB42" w:rsidR="00356A30" w:rsidRPr="00356A30" w:rsidRDefault="00356A30" w:rsidP="003E5976">
      <w:pPr>
        <w:pStyle w:val="Linija"/>
        <w:numPr>
          <w:ilvl w:val="0"/>
          <w:numId w:val="2"/>
        </w:numPr>
        <w:tabs>
          <w:tab w:val="left" w:pos="993"/>
        </w:tabs>
        <w:spacing w:line="240" w:lineRule="auto"/>
        <w:ind w:left="0" w:firstLine="567"/>
        <w:jc w:val="both"/>
        <w:rPr>
          <w:rFonts w:eastAsiaTheme="minorHAnsi"/>
          <w:sz w:val="24"/>
          <w:szCs w:val="24"/>
        </w:rPr>
      </w:pPr>
      <w:r w:rsidRPr="00356A30">
        <w:rPr>
          <w:sz w:val="24"/>
          <w:szCs w:val="24"/>
        </w:rPr>
        <w:t xml:space="preserve">Tiekėjo siūlomos prekės nekelia grėsmės nacionaliniam saugumui </w:t>
      </w:r>
      <w:r w:rsidRPr="00356A30">
        <w:rPr>
          <w:sz w:val="24"/>
          <w:szCs w:val="24"/>
          <w:bdr w:val="none" w:sz="0" w:space="0" w:color="auto" w:frame="1"/>
        </w:rPr>
        <w:t>–</w:t>
      </w:r>
      <w:r w:rsidRPr="00356A30">
        <w:rPr>
          <w:sz w:val="24"/>
          <w:szCs w:val="24"/>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555366FD" w14:textId="77777777" w:rsidR="003E5976" w:rsidRDefault="003E5976" w:rsidP="003E5976">
      <w:pPr>
        <w:pStyle w:val="Linija"/>
        <w:tabs>
          <w:tab w:val="left" w:pos="993"/>
        </w:tabs>
        <w:spacing w:line="240" w:lineRule="auto"/>
        <w:ind w:firstLine="567"/>
        <w:jc w:val="left"/>
        <w:rPr>
          <w:noProof/>
          <w:color w:val="auto"/>
          <w:sz w:val="24"/>
          <w:szCs w:val="24"/>
        </w:rPr>
      </w:pPr>
    </w:p>
    <w:p w14:paraId="7BA2CCA7" w14:textId="4E4AE830" w:rsidR="003E5976" w:rsidRDefault="003E5976" w:rsidP="003E5976">
      <w:pPr>
        <w:pStyle w:val="Linija"/>
        <w:tabs>
          <w:tab w:val="left" w:pos="993"/>
        </w:tabs>
        <w:spacing w:line="240" w:lineRule="auto"/>
        <w:ind w:firstLine="567"/>
        <w:jc w:val="both"/>
        <w:rPr>
          <w:bCs/>
          <w:sz w:val="24"/>
          <w:szCs w:val="24"/>
          <w:lang w:eastAsia="zh-CN"/>
        </w:rPr>
      </w:pPr>
      <w:r w:rsidRPr="00342CB7">
        <w:rPr>
          <w:bCs/>
          <w:sz w:val="24"/>
          <w:szCs w:val="24"/>
          <w:lang w:eastAsia="zh-CN"/>
        </w:rPr>
        <w:t>Siūlom</w:t>
      </w:r>
      <w:r w:rsidR="003A7864">
        <w:rPr>
          <w:bCs/>
          <w:sz w:val="24"/>
          <w:szCs w:val="24"/>
          <w:lang w:eastAsia="zh-CN"/>
        </w:rPr>
        <w:t>os</w:t>
      </w:r>
      <w:r w:rsidRPr="00342CB7">
        <w:rPr>
          <w:bCs/>
          <w:sz w:val="24"/>
          <w:szCs w:val="24"/>
          <w:lang w:eastAsia="zh-CN"/>
        </w:rPr>
        <w:t xml:space="preserve"> Prekė</w:t>
      </w:r>
      <w:r w:rsidR="003A7864">
        <w:rPr>
          <w:bCs/>
          <w:sz w:val="24"/>
          <w:szCs w:val="24"/>
          <w:lang w:eastAsia="zh-CN"/>
        </w:rPr>
        <w:t>s</w:t>
      </w:r>
      <w:r w:rsidRPr="00342CB7">
        <w:rPr>
          <w:bCs/>
          <w:i/>
          <w:sz w:val="24"/>
          <w:szCs w:val="24"/>
          <w:lang w:eastAsia="zh-CN"/>
        </w:rPr>
        <w:t xml:space="preserve"> </w:t>
      </w:r>
      <w:r w:rsidRPr="00342CB7">
        <w:rPr>
          <w:bCs/>
          <w:sz w:val="24"/>
          <w:szCs w:val="24"/>
          <w:lang w:eastAsia="zh-CN"/>
        </w:rPr>
        <w:t>savybės tokios:</w:t>
      </w:r>
    </w:p>
    <w:p w14:paraId="2F920D38" w14:textId="77777777" w:rsidR="003E5976" w:rsidRPr="00342CB7" w:rsidRDefault="003E5976" w:rsidP="003E5976">
      <w:pPr>
        <w:pStyle w:val="Linija"/>
        <w:spacing w:line="240" w:lineRule="auto"/>
        <w:jc w:val="both"/>
        <w:rPr>
          <w:noProof/>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7"/>
        <w:gridCol w:w="4809"/>
        <w:gridCol w:w="4515"/>
      </w:tblGrid>
      <w:tr w:rsidR="003E5976" w:rsidRPr="005B70DF" w14:paraId="010FFE9A" w14:textId="77777777" w:rsidTr="00BE2077">
        <w:tc>
          <w:tcPr>
            <w:tcW w:w="296" w:type="pct"/>
            <w:vAlign w:val="center"/>
          </w:tcPr>
          <w:p w14:paraId="1111DC36" w14:textId="77777777" w:rsidR="003E5976" w:rsidRPr="005B70DF" w:rsidRDefault="003E5976" w:rsidP="00BE2077">
            <w:pPr>
              <w:jc w:val="center"/>
              <w:textAlignment w:val="baseline"/>
              <w:rPr>
                <w:b/>
              </w:rPr>
            </w:pPr>
            <w:r w:rsidRPr="005B70DF">
              <w:rPr>
                <w:b/>
              </w:rPr>
              <w:t>Eil. Nr.</w:t>
            </w:r>
          </w:p>
        </w:tc>
        <w:tc>
          <w:tcPr>
            <w:tcW w:w="2426" w:type="pct"/>
            <w:vAlign w:val="center"/>
          </w:tcPr>
          <w:p w14:paraId="7539C64D" w14:textId="77777777" w:rsidR="003E5976" w:rsidRPr="005B70DF" w:rsidRDefault="003E5976" w:rsidP="00BE2077">
            <w:pPr>
              <w:jc w:val="center"/>
              <w:textAlignment w:val="baseline"/>
              <w:rPr>
                <w:b/>
              </w:rPr>
            </w:pPr>
            <w:r w:rsidRPr="005B70DF">
              <w:rPr>
                <w:b/>
              </w:rPr>
              <w:t>Reikalaujami parametrai</w:t>
            </w:r>
          </w:p>
        </w:tc>
        <w:tc>
          <w:tcPr>
            <w:tcW w:w="2278" w:type="pct"/>
            <w:vAlign w:val="center"/>
          </w:tcPr>
          <w:p w14:paraId="44796B23" w14:textId="77777777" w:rsidR="003E5976" w:rsidRPr="005B70DF" w:rsidRDefault="003E5976" w:rsidP="00BE2077">
            <w:pPr>
              <w:jc w:val="center"/>
              <w:textAlignment w:val="baseline"/>
              <w:rPr>
                <w:b/>
              </w:rPr>
            </w:pPr>
            <w:r w:rsidRPr="005B70DF">
              <w:rPr>
                <w:b/>
              </w:rPr>
              <w:t>Siūlomi parametrai</w:t>
            </w:r>
            <w:r>
              <w:rPr>
                <w:b/>
              </w:rPr>
              <w:t xml:space="preserve"> (pildo tiekėjas)</w:t>
            </w:r>
          </w:p>
        </w:tc>
      </w:tr>
      <w:tr w:rsidR="003E5976" w:rsidRPr="005B70DF" w14:paraId="647E6C99" w14:textId="77777777" w:rsidTr="00BE2077">
        <w:tc>
          <w:tcPr>
            <w:tcW w:w="296" w:type="pct"/>
          </w:tcPr>
          <w:p w14:paraId="5DA7081A" w14:textId="77777777" w:rsidR="003E5976" w:rsidRPr="005B70DF" w:rsidRDefault="003E5976" w:rsidP="00BE2077">
            <w:pPr>
              <w:jc w:val="center"/>
              <w:textAlignment w:val="baseline"/>
            </w:pPr>
            <w:r w:rsidRPr="005B70DF">
              <w:t>1.</w:t>
            </w:r>
          </w:p>
        </w:tc>
        <w:tc>
          <w:tcPr>
            <w:tcW w:w="2426" w:type="pct"/>
          </w:tcPr>
          <w:p w14:paraId="6BEEA316" w14:textId="7E9E88DA" w:rsidR="003E5976" w:rsidRPr="005B70DF" w:rsidRDefault="00EC140F" w:rsidP="00BE2077">
            <w:pPr>
              <w:textAlignment w:val="baseline"/>
            </w:pPr>
            <w:r w:rsidRPr="00EC140F">
              <w:rPr>
                <w:rFonts w:eastAsia="Times New Roman"/>
              </w:rPr>
              <w:t xml:space="preserve">iki 100 kW </w:t>
            </w:r>
            <w:r>
              <w:rPr>
                <w:rFonts w:eastAsia="Times New Roman"/>
              </w:rPr>
              <w:t>(</w:t>
            </w:r>
            <w:r w:rsidR="00CB70AE" w:rsidRPr="00017922">
              <w:rPr>
                <w:rFonts w:eastAsia="Times New Roman"/>
              </w:rPr>
              <w:t>70 kW</w:t>
            </w:r>
            <w:r>
              <w:rPr>
                <w:rFonts w:eastAsia="Times New Roman"/>
              </w:rPr>
              <w:t>)</w:t>
            </w:r>
            <w:r w:rsidR="00CB70AE" w:rsidRPr="00017922">
              <w:rPr>
                <w:rFonts w:eastAsia="Times New Roman"/>
              </w:rPr>
              <w:t xml:space="preserve"> gali</w:t>
            </w:r>
            <w:r w:rsidR="00CB70AE">
              <w:rPr>
                <w:rFonts w:eastAsia="Times New Roman"/>
              </w:rPr>
              <w:t>a</w:t>
            </w:r>
          </w:p>
        </w:tc>
        <w:tc>
          <w:tcPr>
            <w:tcW w:w="2278" w:type="pct"/>
          </w:tcPr>
          <w:p w14:paraId="3CF37FE6" w14:textId="77777777" w:rsidR="003E5976" w:rsidRPr="005B70DF" w:rsidRDefault="003E5976" w:rsidP="00BE2077">
            <w:pPr>
              <w:jc w:val="both"/>
              <w:textAlignment w:val="baseline"/>
            </w:pPr>
          </w:p>
        </w:tc>
      </w:tr>
      <w:tr w:rsidR="00CB70AE" w:rsidRPr="005B70DF" w14:paraId="5F1BDBB9" w14:textId="77777777" w:rsidTr="00BE2077">
        <w:tc>
          <w:tcPr>
            <w:tcW w:w="296" w:type="pct"/>
          </w:tcPr>
          <w:p w14:paraId="69F45FBE" w14:textId="22DB24A2" w:rsidR="00CB70AE" w:rsidRPr="005B70DF" w:rsidRDefault="00CB70AE" w:rsidP="00BE2077">
            <w:pPr>
              <w:jc w:val="center"/>
              <w:textAlignment w:val="baseline"/>
            </w:pPr>
            <w:r>
              <w:t>2.</w:t>
            </w:r>
          </w:p>
        </w:tc>
        <w:tc>
          <w:tcPr>
            <w:tcW w:w="2426" w:type="pct"/>
          </w:tcPr>
          <w:p w14:paraId="5F09DA6E" w14:textId="27E6BF25" w:rsidR="00CB70AE" w:rsidRPr="00CB70AE" w:rsidRDefault="002A10FD" w:rsidP="00BE2077">
            <w:pPr>
              <w:textAlignment w:val="baseline"/>
              <w:rPr>
                <w:rFonts w:eastAsia="Times New Roman"/>
                <w:color w:val="EE0000"/>
              </w:rPr>
            </w:pPr>
            <w:r>
              <w:rPr>
                <w:rFonts w:eastAsia="Times New Roman"/>
              </w:rPr>
              <w:t>N</w:t>
            </w:r>
            <w:r w:rsidR="00BD4E9D" w:rsidRPr="00BD4E9D">
              <w:rPr>
                <w:rFonts w:eastAsia="Times New Roman"/>
              </w:rPr>
              <w:t>egyvenamojo neypatingojo pastato stogo</w:t>
            </w:r>
            <w:r>
              <w:rPr>
                <w:rFonts w:eastAsia="Times New Roman"/>
              </w:rPr>
              <w:t xml:space="preserve"> adresu Didlaukio 86 E, Vilnius</w:t>
            </w:r>
          </w:p>
        </w:tc>
        <w:tc>
          <w:tcPr>
            <w:tcW w:w="2278" w:type="pct"/>
          </w:tcPr>
          <w:p w14:paraId="180DA912" w14:textId="77777777" w:rsidR="00CB70AE" w:rsidRPr="005B70DF" w:rsidRDefault="00CB70AE" w:rsidP="00BE2077">
            <w:pPr>
              <w:jc w:val="both"/>
              <w:textAlignment w:val="baseline"/>
            </w:pPr>
          </w:p>
        </w:tc>
      </w:tr>
      <w:tr w:rsidR="00CB70AE" w:rsidRPr="005B70DF" w14:paraId="5FFDA5D4" w14:textId="77777777" w:rsidTr="00BE2077">
        <w:tc>
          <w:tcPr>
            <w:tcW w:w="296" w:type="pct"/>
          </w:tcPr>
          <w:p w14:paraId="7DB3D195" w14:textId="5021B075" w:rsidR="00CB70AE" w:rsidRDefault="00BD4E9D" w:rsidP="00BD4E9D">
            <w:pPr>
              <w:jc w:val="center"/>
              <w:textAlignment w:val="baseline"/>
            </w:pPr>
            <w:r>
              <w:t xml:space="preserve">3. </w:t>
            </w:r>
          </w:p>
        </w:tc>
        <w:tc>
          <w:tcPr>
            <w:tcW w:w="2426" w:type="pct"/>
          </w:tcPr>
          <w:p w14:paraId="767C30B2" w14:textId="06E3058F" w:rsidR="00CB70AE" w:rsidRPr="00CB70AE" w:rsidRDefault="002A10FD" w:rsidP="00BE2077">
            <w:pPr>
              <w:textAlignment w:val="baseline"/>
              <w:rPr>
                <w:rFonts w:eastAsia="Times New Roman"/>
                <w:color w:val="EE0000"/>
              </w:rPr>
            </w:pPr>
            <w:r>
              <w:rPr>
                <w:rFonts w:eastAsia="Times New Roman"/>
              </w:rPr>
              <w:t>Prekių pristatymo ir d</w:t>
            </w:r>
            <w:r w:rsidR="00BD4E9D" w:rsidRPr="00BD4E9D">
              <w:rPr>
                <w:rFonts w:eastAsia="Times New Roman"/>
              </w:rPr>
              <w:t>arbų atlikimo terminas iki 2025-12-15</w:t>
            </w:r>
          </w:p>
        </w:tc>
        <w:tc>
          <w:tcPr>
            <w:tcW w:w="2278" w:type="pct"/>
          </w:tcPr>
          <w:p w14:paraId="15650857" w14:textId="77777777" w:rsidR="00CB70AE" w:rsidRPr="005B70DF" w:rsidRDefault="00CB70AE" w:rsidP="00BE2077">
            <w:pPr>
              <w:jc w:val="both"/>
              <w:textAlignment w:val="baseline"/>
            </w:pPr>
          </w:p>
        </w:tc>
      </w:tr>
      <w:tr w:rsidR="00CB70AE" w:rsidRPr="005B70DF" w14:paraId="55CCF45C" w14:textId="77777777" w:rsidTr="00BE2077">
        <w:tc>
          <w:tcPr>
            <w:tcW w:w="296" w:type="pct"/>
          </w:tcPr>
          <w:p w14:paraId="733BF188" w14:textId="1723E3A8" w:rsidR="00CB70AE" w:rsidRPr="008A34E2" w:rsidRDefault="00BD4E9D" w:rsidP="00BE2077">
            <w:pPr>
              <w:jc w:val="center"/>
              <w:textAlignment w:val="baseline"/>
              <w:rPr>
                <w:color w:val="EE0000"/>
              </w:rPr>
            </w:pPr>
            <w:r w:rsidRPr="00BD4E9D">
              <w:t>4.</w:t>
            </w:r>
          </w:p>
        </w:tc>
        <w:tc>
          <w:tcPr>
            <w:tcW w:w="2426" w:type="pct"/>
          </w:tcPr>
          <w:p w14:paraId="0296C6A3" w14:textId="437732BD" w:rsidR="00CB70AE" w:rsidRPr="00767479" w:rsidRDefault="002A10FD" w:rsidP="00BE2077">
            <w:pPr>
              <w:textAlignment w:val="baseline"/>
              <w:rPr>
                <w:rFonts w:eastAsia="Times New Roman"/>
                <w:b/>
                <w:bCs/>
              </w:rPr>
            </w:pPr>
            <w:r w:rsidRPr="00767479">
              <w:rPr>
                <w:rFonts w:eastAsia="Times New Roman"/>
                <w:b/>
                <w:bCs/>
              </w:rPr>
              <w:t>Prekių garantija</w:t>
            </w:r>
            <w:r w:rsidR="00767479" w:rsidRPr="00767479">
              <w:rPr>
                <w:rFonts w:eastAsia="Times New Roman"/>
                <w:b/>
                <w:bCs/>
              </w:rPr>
              <w:t>:</w:t>
            </w:r>
          </w:p>
          <w:p w14:paraId="5FB36D57" w14:textId="4EE24CFC" w:rsidR="00767479" w:rsidRPr="00767479" w:rsidRDefault="00767479" w:rsidP="00767479">
            <w:pPr>
              <w:textAlignment w:val="baseline"/>
              <w:rPr>
                <w:rFonts w:eastAsia="Times New Roman"/>
              </w:rPr>
            </w:pPr>
          </w:p>
          <w:p w14:paraId="0176934D" w14:textId="77777777" w:rsidR="00767479" w:rsidRPr="00767479" w:rsidRDefault="00767479" w:rsidP="00767479">
            <w:pPr>
              <w:textAlignment w:val="baseline"/>
              <w:rPr>
                <w:rFonts w:eastAsia="Times New Roman"/>
              </w:rPr>
            </w:pPr>
            <w:r w:rsidRPr="00767479">
              <w:rPr>
                <w:rFonts w:eastAsia="Times New Roman"/>
              </w:rPr>
              <w:t>MODULIAI:</w:t>
            </w:r>
          </w:p>
          <w:p w14:paraId="3CFDABA4" w14:textId="77777777" w:rsidR="00767479" w:rsidRPr="00767479" w:rsidRDefault="00767479" w:rsidP="00767479">
            <w:pPr>
              <w:textAlignment w:val="baseline"/>
              <w:rPr>
                <w:rFonts w:eastAsia="Times New Roman"/>
              </w:rPr>
            </w:pPr>
            <w:r w:rsidRPr="00767479">
              <w:rPr>
                <w:rFonts w:eastAsia="Times New Roman"/>
              </w:rPr>
              <w:t>Monokristaliniai, polikristaliniai arba lygiaverčiai;</w:t>
            </w:r>
          </w:p>
          <w:p w14:paraId="6AAE9508" w14:textId="77777777" w:rsidR="00767479" w:rsidRPr="00767479" w:rsidRDefault="00767479" w:rsidP="00767479">
            <w:pPr>
              <w:textAlignment w:val="baseline"/>
              <w:rPr>
                <w:rFonts w:eastAsia="Times New Roman"/>
              </w:rPr>
            </w:pPr>
            <w:proofErr w:type="spellStart"/>
            <w:r w:rsidRPr="00767479">
              <w:rPr>
                <w:rFonts w:eastAsia="Times New Roman"/>
              </w:rPr>
              <w:t>Anoduoto</w:t>
            </w:r>
            <w:proofErr w:type="spellEnd"/>
            <w:r w:rsidRPr="00767479">
              <w:rPr>
                <w:rFonts w:eastAsia="Times New Roman"/>
              </w:rPr>
              <w:t xml:space="preserve"> aliuminio lydinio rėmas arba be rėmo;</w:t>
            </w:r>
          </w:p>
          <w:p w14:paraId="46985322" w14:textId="77777777" w:rsidR="00767479" w:rsidRPr="00767479" w:rsidRDefault="00767479" w:rsidP="00767479">
            <w:pPr>
              <w:textAlignment w:val="baseline"/>
              <w:rPr>
                <w:rFonts w:eastAsia="Times New Roman"/>
              </w:rPr>
            </w:pPr>
            <w:r w:rsidRPr="00767479">
              <w:rPr>
                <w:rFonts w:eastAsia="Times New Roman"/>
              </w:rPr>
              <w:t>Jungiamosios dėžutės ≥IP65 apsaugos klasės;</w:t>
            </w:r>
          </w:p>
          <w:p w14:paraId="5CBA2986" w14:textId="77777777" w:rsidR="00767479" w:rsidRPr="00767479" w:rsidRDefault="00767479" w:rsidP="00767479">
            <w:pPr>
              <w:textAlignment w:val="baseline"/>
              <w:rPr>
                <w:rFonts w:eastAsia="Times New Roman"/>
              </w:rPr>
            </w:pPr>
            <w:r w:rsidRPr="00767479">
              <w:rPr>
                <w:rFonts w:eastAsia="Times New Roman"/>
              </w:rPr>
              <w:t>Kabelių jungtys ≥IP65 apsaugos klasė;</w:t>
            </w:r>
          </w:p>
          <w:p w14:paraId="6CD7E247" w14:textId="77777777" w:rsidR="00767479" w:rsidRPr="00767479" w:rsidRDefault="00767479" w:rsidP="00767479">
            <w:pPr>
              <w:textAlignment w:val="baseline"/>
              <w:rPr>
                <w:rFonts w:eastAsia="Times New Roman"/>
              </w:rPr>
            </w:pPr>
            <w:r w:rsidRPr="00767479">
              <w:rPr>
                <w:rFonts w:eastAsia="Times New Roman"/>
              </w:rPr>
              <w:t>Darbinės modulio temperatūros rėžiai ne siauresni nei -40 – +85 °C;</w:t>
            </w:r>
          </w:p>
          <w:p w14:paraId="3110AD83" w14:textId="77777777" w:rsidR="00767479" w:rsidRPr="00767479" w:rsidRDefault="00767479" w:rsidP="00767479">
            <w:pPr>
              <w:textAlignment w:val="baseline"/>
              <w:rPr>
                <w:rFonts w:eastAsia="Times New Roman"/>
              </w:rPr>
            </w:pPr>
            <w:r w:rsidRPr="00767479">
              <w:rPr>
                <w:rFonts w:eastAsia="Times New Roman"/>
              </w:rPr>
              <w:t>Modulio priekinės dalies maksimali statinė apkrova ≥5400 Pa;</w:t>
            </w:r>
          </w:p>
          <w:p w14:paraId="67DD4DD5" w14:textId="77777777" w:rsidR="00767479" w:rsidRPr="00767479" w:rsidRDefault="00767479" w:rsidP="00767479">
            <w:pPr>
              <w:textAlignment w:val="baseline"/>
              <w:rPr>
                <w:rFonts w:eastAsia="Times New Roman"/>
              </w:rPr>
            </w:pPr>
            <w:r w:rsidRPr="00767479">
              <w:rPr>
                <w:rFonts w:eastAsia="Times New Roman"/>
              </w:rPr>
              <w:t>Modulio galinės dalies maksimali statinė apkrova ≥2400 Pa;</w:t>
            </w:r>
          </w:p>
          <w:p w14:paraId="2FFFDD04" w14:textId="77777777" w:rsidR="00767479" w:rsidRPr="00767479" w:rsidRDefault="00767479" w:rsidP="00767479">
            <w:pPr>
              <w:textAlignment w:val="baseline"/>
              <w:rPr>
                <w:rFonts w:eastAsia="Times New Roman"/>
              </w:rPr>
            </w:pPr>
            <w:r w:rsidRPr="00767479">
              <w:rPr>
                <w:rFonts w:eastAsia="Times New Roman"/>
              </w:rPr>
              <w:t>Produkto gamintojo garantijos laikotarpis ≥10 metų;</w:t>
            </w:r>
          </w:p>
          <w:p w14:paraId="05CEA6DE" w14:textId="77777777" w:rsidR="00767479" w:rsidRPr="00767479" w:rsidRDefault="00767479" w:rsidP="00767479">
            <w:pPr>
              <w:textAlignment w:val="baseline"/>
              <w:rPr>
                <w:rFonts w:eastAsia="Times New Roman"/>
              </w:rPr>
            </w:pPr>
            <w:r w:rsidRPr="00767479">
              <w:rPr>
                <w:rFonts w:eastAsia="Times New Roman"/>
              </w:rPr>
              <w:t>Gamintojo efektyvumo garantija po 25 metų eksploatacijos ≥80,0 %;</w:t>
            </w:r>
          </w:p>
          <w:p w14:paraId="63E43FE7" w14:textId="77777777" w:rsidR="00767479" w:rsidRPr="00767479" w:rsidRDefault="00767479" w:rsidP="00767479">
            <w:pPr>
              <w:textAlignment w:val="baseline"/>
              <w:rPr>
                <w:rFonts w:eastAsia="Times New Roman"/>
              </w:rPr>
            </w:pPr>
            <w:r w:rsidRPr="00767479">
              <w:rPr>
                <w:rFonts w:eastAsia="Times New Roman"/>
              </w:rPr>
              <w:t>Modulio galios paklaida ≥0;</w:t>
            </w:r>
          </w:p>
          <w:p w14:paraId="46747608" w14:textId="77777777" w:rsidR="00767479" w:rsidRPr="00767479" w:rsidRDefault="00767479" w:rsidP="00767479">
            <w:pPr>
              <w:textAlignment w:val="baseline"/>
              <w:rPr>
                <w:rFonts w:eastAsia="Times New Roman"/>
              </w:rPr>
            </w:pPr>
            <w:r w:rsidRPr="00767479">
              <w:rPr>
                <w:rFonts w:eastAsia="Times New Roman"/>
              </w:rPr>
              <w:t>LST EN 61215:2017 (arba lygiavertis);</w:t>
            </w:r>
          </w:p>
          <w:p w14:paraId="7CE0E712" w14:textId="77777777" w:rsidR="00767479" w:rsidRPr="00767479" w:rsidRDefault="00767479" w:rsidP="00767479">
            <w:pPr>
              <w:textAlignment w:val="baseline"/>
              <w:rPr>
                <w:rFonts w:eastAsia="Times New Roman"/>
              </w:rPr>
            </w:pPr>
            <w:r w:rsidRPr="00767479">
              <w:rPr>
                <w:rFonts w:eastAsia="Times New Roman"/>
              </w:rPr>
              <w:t>LST EN 61730:2007 (arba lygiavertis);</w:t>
            </w:r>
          </w:p>
          <w:p w14:paraId="5B0D9965" w14:textId="77777777" w:rsidR="00767479" w:rsidRPr="00767479" w:rsidRDefault="00767479" w:rsidP="00767479">
            <w:pPr>
              <w:textAlignment w:val="baseline"/>
              <w:rPr>
                <w:rFonts w:eastAsia="Times New Roman"/>
              </w:rPr>
            </w:pPr>
            <w:r w:rsidRPr="00767479">
              <w:rPr>
                <w:rFonts w:eastAsia="Times New Roman"/>
              </w:rPr>
              <w:t>Atitikimas CE reikalavimams.</w:t>
            </w:r>
          </w:p>
          <w:p w14:paraId="33C29B46" w14:textId="77777777" w:rsidR="00767479" w:rsidRPr="00767479" w:rsidRDefault="00767479" w:rsidP="00767479">
            <w:pPr>
              <w:textAlignment w:val="baseline"/>
              <w:rPr>
                <w:rFonts w:eastAsia="Times New Roman"/>
              </w:rPr>
            </w:pPr>
            <w:r w:rsidRPr="00767479">
              <w:rPr>
                <w:rFonts w:eastAsia="Times New Roman"/>
              </w:rPr>
              <w:t xml:space="preserve"> </w:t>
            </w:r>
          </w:p>
          <w:p w14:paraId="4BCB8F44" w14:textId="77777777" w:rsidR="00767479" w:rsidRPr="00767479" w:rsidRDefault="00767479" w:rsidP="00767479">
            <w:pPr>
              <w:textAlignment w:val="baseline"/>
              <w:rPr>
                <w:rFonts w:eastAsia="Times New Roman"/>
              </w:rPr>
            </w:pPr>
            <w:r w:rsidRPr="00767479">
              <w:rPr>
                <w:rFonts w:eastAsia="Times New Roman"/>
              </w:rPr>
              <w:t>KEITIKLIAI:</w:t>
            </w:r>
          </w:p>
          <w:p w14:paraId="5B43FE71" w14:textId="77777777" w:rsidR="00767479" w:rsidRPr="00767479" w:rsidRDefault="00767479" w:rsidP="00767479">
            <w:pPr>
              <w:textAlignment w:val="baseline"/>
              <w:rPr>
                <w:rFonts w:eastAsia="Times New Roman"/>
              </w:rPr>
            </w:pPr>
            <w:r w:rsidRPr="00767479">
              <w:rPr>
                <w:rFonts w:eastAsia="Times New Roman"/>
              </w:rPr>
              <w:t>Darbinės aplinkos temperatūros rėžiai ne siauresni nei -25 – +60 °C;</w:t>
            </w:r>
          </w:p>
          <w:p w14:paraId="5A850D9D" w14:textId="77777777" w:rsidR="00767479" w:rsidRPr="00767479" w:rsidRDefault="00767479" w:rsidP="00767479">
            <w:pPr>
              <w:textAlignment w:val="baseline"/>
              <w:rPr>
                <w:rFonts w:eastAsia="Times New Roman"/>
              </w:rPr>
            </w:pPr>
            <w:r w:rsidRPr="00767479">
              <w:rPr>
                <w:rFonts w:eastAsia="Times New Roman"/>
              </w:rPr>
              <w:t>Nominalus keitiklio efektyvumas (Euro) ≥97,0 %;</w:t>
            </w:r>
          </w:p>
          <w:p w14:paraId="3D6834B3" w14:textId="77777777" w:rsidR="00767479" w:rsidRPr="00767479" w:rsidRDefault="00767479" w:rsidP="00767479">
            <w:pPr>
              <w:textAlignment w:val="baseline"/>
              <w:rPr>
                <w:rFonts w:eastAsia="Times New Roman"/>
              </w:rPr>
            </w:pPr>
            <w:r w:rsidRPr="00767479">
              <w:rPr>
                <w:rFonts w:eastAsia="Times New Roman"/>
              </w:rPr>
              <w:t>Apsaugos klasė ≥IP65;</w:t>
            </w:r>
          </w:p>
          <w:p w14:paraId="61BA89BF" w14:textId="77777777" w:rsidR="00767479" w:rsidRPr="00767479" w:rsidRDefault="00767479" w:rsidP="00767479">
            <w:pPr>
              <w:textAlignment w:val="baseline"/>
              <w:rPr>
                <w:rFonts w:eastAsia="Times New Roman"/>
              </w:rPr>
            </w:pPr>
            <w:r w:rsidRPr="00767479">
              <w:rPr>
                <w:rFonts w:eastAsia="Times New Roman"/>
              </w:rPr>
              <w:lastRenderedPageBreak/>
              <w:t>Gamintojo garantija≥5 metų;</w:t>
            </w:r>
          </w:p>
          <w:p w14:paraId="4C43529B" w14:textId="77777777" w:rsidR="00767479" w:rsidRPr="00767479" w:rsidRDefault="00767479" w:rsidP="00767479">
            <w:pPr>
              <w:textAlignment w:val="baseline"/>
              <w:rPr>
                <w:rFonts w:eastAsia="Times New Roman"/>
              </w:rPr>
            </w:pPr>
            <w:r w:rsidRPr="00767479">
              <w:rPr>
                <w:rFonts w:eastAsia="Times New Roman"/>
              </w:rPr>
              <w:t>EN 50549-1 / EN 50549-2 (arba lygiavertis)</w:t>
            </w:r>
          </w:p>
          <w:p w14:paraId="4DC4E591" w14:textId="77777777" w:rsidR="00767479" w:rsidRPr="00767479" w:rsidRDefault="00767479" w:rsidP="00767479">
            <w:pPr>
              <w:textAlignment w:val="baseline"/>
              <w:rPr>
                <w:rFonts w:eastAsia="Times New Roman"/>
              </w:rPr>
            </w:pPr>
            <w:r w:rsidRPr="00767479">
              <w:rPr>
                <w:rFonts w:eastAsia="Times New Roman"/>
              </w:rPr>
              <w:t>IEC 61727:2004 (arba lygiavertis);</w:t>
            </w:r>
          </w:p>
          <w:p w14:paraId="15A7BCAD" w14:textId="77777777" w:rsidR="00767479" w:rsidRPr="00767479" w:rsidRDefault="00767479" w:rsidP="00767479">
            <w:pPr>
              <w:textAlignment w:val="baseline"/>
              <w:rPr>
                <w:rFonts w:eastAsia="Times New Roman"/>
              </w:rPr>
            </w:pPr>
            <w:r w:rsidRPr="00767479">
              <w:rPr>
                <w:rFonts w:eastAsia="Times New Roman"/>
              </w:rPr>
              <w:t>IEC 62116:2008 (arba lygiavertis);</w:t>
            </w:r>
          </w:p>
          <w:p w14:paraId="5EFDF9E2" w14:textId="77777777" w:rsidR="00767479" w:rsidRPr="00767479" w:rsidRDefault="00767479" w:rsidP="00767479">
            <w:pPr>
              <w:textAlignment w:val="baseline"/>
              <w:rPr>
                <w:rFonts w:eastAsia="Times New Roman"/>
              </w:rPr>
            </w:pPr>
            <w:r w:rsidRPr="00767479">
              <w:rPr>
                <w:rFonts w:eastAsia="Times New Roman"/>
              </w:rPr>
              <w:t>IEC 62109-1:2010 (arba lygiavertis);</w:t>
            </w:r>
          </w:p>
          <w:p w14:paraId="5068466A" w14:textId="77777777" w:rsidR="00767479" w:rsidRPr="00767479" w:rsidRDefault="00767479" w:rsidP="00767479">
            <w:pPr>
              <w:textAlignment w:val="baseline"/>
              <w:rPr>
                <w:rFonts w:eastAsia="Times New Roman"/>
              </w:rPr>
            </w:pPr>
            <w:r w:rsidRPr="00767479">
              <w:rPr>
                <w:rFonts w:eastAsia="Times New Roman"/>
              </w:rPr>
              <w:t>IEC 62109-2:2011 (arba lygiavertis);</w:t>
            </w:r>
          </w:p>
          <w:p w14:paraId="4B623F40" w14:textId="77777777" w:rsidR="00767479" w:rsidRPr="00767479" w:rsidRDefault="00767479" w:rsidP="00767479">
            <w:pPr>
              <w:textAlignment w:val="baseline"/>
              <w:rPr>
                <w:rFonts w:eastAsia="Times New Roman"/>
              </w:rPr>
            </w:pPr>
            <w:r w:rsidRPr="00767479">
              <w:rPr>
                <w:rFonts w:eastAsia="Times New Roman"/>
              </w:rPr>
              <w:t>Atitikimas CE reikalavimams.</w:t>
            </w:r>
          </w:p>
          <w:p w14:paraId="132165ED" w14:textId="77777777" w:rsidR="00767479" w:rsidRPr="00767479" w:rsidRDefault="00767479" w:rsidP="00767479">
            <w:pPr>
              <w:textAlignment w:val="baseline"/>
              <w:rPr>
                <w:rFonts w:eastAsia="Times New Roman"/>
              </w:rPr>
            </w:pPr>
            <w:r w:rsidRPr="00767479">
              <w:rPr>
                <w:rFonts w:eastAsia="Times New Roman"/>
              </w:rPr>
              <w:t xml:space="preserve"> </w:t>
            </w:r>
          </w:p>
          <w:p w14:paraId="034FE940" w14:textId="77777777" w:rsidR="00767479" w:rsidRPr="00767479" w:rsidRDefault="00767479" w:rsidP="00767479">
            <w:pPr>
              <w:textAlignment w:val="baseline"/>
              <w:rPr>
                <w:rFonts w:eastAsia="Times New Roman"/>
              </w:rPr>
            </w:pPr>
            <w:r w:rsidRPr="00767479">
              <w:rPr>
                <w:rFonts w:eastAsia="Times New Roman"/>
              </w:rPr>
              <w:t>MONTAVIMO KONSTRUKCIJOS:</w:t>
            </w:r>
          </w:p>
          <w:p w14:paraId="2BB3FFE9" w14:textId="77777777" w:rsidR="00767479" w:rsidRPr="00767479" w:rsidRDefault="00767479" w:rsidP="00767479">
            <w:pPr>
              <w:textAlignment w:val="baseline"/>
              <w:rPr>
                <w:rFonts w:eastAsia="Times New Roman"/>
              </w:rPr>
            </w:pPr>
            <w:r w:rsidRPr="00767479">
              <w:rPr>
                <w:rFonts w:eastAsia="Times New Roman"/>
              </w:rPr>
              <w:t>Gamintojo garantija ≥10 metų;</w:t>
            </w:r>
          </w:p>
          <w:p w14:paraId="336D6850" w14:textId="5CD12259" w:rsidR="00767479" w:rsidRPr="00767479" w:rsidRDefault="00767479" w:rsidP="00767479">
            <w:pPr>
              <w:textAlignment w:val="baseline"/>
              <w:rPr>
                <w:rFonts w:eastAsia="Times New Roman"/>
              </w:rPr>
            </w:pPr>
            <w:r w:rsidRPr="00767479">
              <w:rPr>
                <w:rFonts w:eastAsia="Times New Roman"/>
              </w:rPr>
              <w:t>Modulių pozicionavimas montavimo konstrukcijoje tvirtinant prie stogo: vertikaliai arba horizontaliai</w:t>
            </w:r>
          </w:p>
          <w:p w14:paraId="0747874E" w14:textId="77777777" w:rsidR="00767479" w:rsidRPr="00767479" w:rsidRDefault="00767479" w:rsidP="00767479">
            <w:pPr>
              <w:textAlignment w:val="baseline"/>
              <w:rPr>
                <w:rFonts w:eastAsia="Times New Roman"/>
              </w:rPr>
            </w:pPr>
            <w:r w:rsidRPr="00767479">
              <w:rPr>
                <w:rFonts w:eastAsia="Times New Roman"/>
              </w:rPr>
              <w:t>Medžiaga turi būti iš tvirtų, patvarių bei visą tarnavimo laikotarpį saulės ir atmosferos kritulių poveikyje lauko sąlygomis senėjimui bei korozijai atsparių medžiagų (pavyzdžiui, aliuminio lydinys, nerūdijantis arba cinkuotas plienas (arba lygiavertis));</w:t>
            </w:r>
          </w:p>
          <w:p w14:paraId="5E1E5E53" w14:textId="77777777" w:rsidR="00767479" w:rsidRPr="00767479" w:rsidRDefault="00767479" w:rsidP="00767479">
            <w:pPr>
              <w:textAlignment w:val="baseline"/>
              <w:rPr>
                <w:rFonts w:eastAsia="Times New Roman"/>
              </w:rPr>
            </w:pPr>
            <w:r w:rsidRPr="00767479">
              <w:rPr>
                <w:rFonts w:eastAsia="Times New Roman"/>
              </w:rPr>
              <w:t xml:space="preserve"> </w:t>
            </w:r>
          </w:p>
          <w:p w14:paraId="4E158FAF" w14:textId="77777777" w:rsidR="00767479" w:rsidRPr="00767479" w:rsidRDefault="00767479" w:rsidP="00767479">
            <w:pPr>
              <w:textAlignment w:val="baseline"/>
              <w:rPr>
                <w:rFonts w:eastAsia="Times New Roman"/>
              </w:rPr>
            </w:pPr>
            <w:r w:rsidRPr="00767479">
              <w:rPr>
                <w:rFonts w:eastAsia="Times New Roman"/>
              </w:rPr>
              <w:t>APSKAITOS PRIETAISAI:</w:t>
            </w:r>
          </w:p>
          <w:p w14:paraId="5DADD282" w14:textId="31528FDC" w:rsidR="00767479" w:rsidRPr="001C3BA9" w:rsidRDefault="00767479" w:rsidP="00BE2077">
            <w:pPr>
              <w:textAlignment w:val="baseline"/>
              <w:rPr>
                <w:rFonts w:eastAsia="Times New Roman"/>
              </w:rPr>
            </w:pPr>
            <w:r w:rsidRPr="00767479">
              <w:rPr>
                <w:rFonts w:eastAsia="Times New Roman"/>
              </w:rPr>
              <w:t>Jėgos spintos įrengimas ESO žaliajai energijai apskaityti skirto(‑i) skaitiklio(-</w:t>
            </w:r>
            <w:proofErr w:type="spellStart"/>
            <w:r w:rsidRPr="00767479">
              <w:rPr>
                <w:rFonts w:eastAsia="Times New Roman"/>
              </w:rPr>
              <w:t>iai</w:t>
            </w:r>
            <w:proofErr w:type="spellEnd"/>
            <w:r w:rsidRPr="00767479">
              <w:rPr>
                <w:rFonts w:eastAsia="Times New Roman"/>
              </w:rPr>
              <w:t>) įmontavimui pagal ESO techninių (prijungimo) sąlygų reikalavimus</w:t>
            </w:r>
            <w:r w:rsidR="00F237B8">
              <w:rPr>
                <w:rFonts w:eastAsia="Times New Roman"/>
              </w:rPr>
              <w:t>.</w:t>
            </w:r>
          </w:p>
        </w:tc>
        <w:tc>
          <w:tcPr>
            <w:tcW w:w="2278" w:type="pct"/>
          </w:tcPr>
          <w:p w14:paraId="7071B8D7" w14:textId="77777777" w:rsidR="00CB70AE" w:rsidRPr="005B70DF" w:rsidRDefault="00CB70AE" w:rsidP="00BE2077">
            <w:pPr>
              <w:jc w:val="both"/>
              <w:textAlignment w:val="baseline"/>
            </w:pPr>
          </w:p>
        </w:tc>
      </w:tr>
    </w:tbl>
    <w:p w14:paraId="611925D0" w14:textId="77777777" w:rsidR="003E5976" w:rsidRDefault="003E5976" w:rsidP="003E5976"/>
    <w:p w14:paraId="3FEF081F" w14:textId="77777777" w:rsidR="00D8548B" w:rsidRDefault="00D8548B" w:rsidP="003E5976">
      <w:pPr>
        <w:pStyle w:val="Linija"/>
        <w:spacing w:line="240" w:lineRule="auto"/>
        <w:rPr>
          <w:noProof/>
          <w:color w:val="auto"/>
          <w:sz w:val="24"/>
          <w:szCs w:val="24"/>
        </w:rPr>
      </w:pPr>
    </w:p>
    <w:sectPr w:rsidR="00D8548B" w:rsidSect="00C82A84">
      <w:headerReference w:type="default" r:id="rId12"/>
      <w:footerReference w:type="default" r:id="rId13"/>
      <w:pgSz w:w="11906" w:h="16838" w:code="9"/>
      <w:pgMar w:top="1134" w:right="567"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3D0B" w14:textId="77777777" w:rsidR="00747F6D" w:rsidRDefault="00747F6D" w:rsidP="00643A1C">
      <w:r>
        <w:separator/>
      </w:r>
    </w:p>
  </w:endnote>
  <w:endnote w:type="continuationSeparator" w:id="0">
    <w:p w14:paraId="22915436" w14:textId="77777777" w:rsidR="00747F6D" w:rsidRDefault="00747F6D" w:rsidP="0064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40646"/>
      <w:docPartObj>
        <w:docPartGallery w:val="Page Numbers (Bottom of Page)"/>
        <w:docPartUnique/>
      </w:docPartObj>
    </w:sdtPr>
    <w:sdtContent>
      <w:p w14:paraId="4D919162" w14:textId="77777777" w:rsidR="008078F6" w:rsidRPr="008078F6" w:rsidRDefault="008078F6" w:rsidP="008078F6">
        <w:pPr>
          <w:pStyle w:val="Footer"/>
          <w:jc w:val="center"/>
          <w:rPr>
            <w:sz w:val="4"/>
            <w:szCs w:val="4"/>
          </w:rPr>
        </w:pP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6097"/>
        </w:tblGrid>
        <w:tr w:rsidR="008078F6" w14:paraId="13F9992C" w14:textId="77777777" w:rsidTr="00B54BFC">
          <w:tc>
            <w:tcPr>
              <w:tcW w:w="3684" w:type="dxa"/>
            </w:tcPr>
            <w:p w14:paraId="64833098" w14:textId="77777777" w:rsidR="008078F6" w:rsidRPr="003B1BF7" w:rsidRDefault="008078F6" w:rsidP="008078F6">
              <w:pPr>
                <w:pStyle w:val="Footer"/>
              </w:pPr>
              <w:r w:rsidRPr="003B1BF7">
                <w:rPr>
                  <w:noProof/>
                </w:rPr>
                <w:drawing>
                  <wp:inline distT="0" distB="0" distL="0" distR="0" wp14:anchorId="6975F4FD" wp14:editId="6D447D1A">
                    <wp:extent cx="1843088" cy="342900"/>
                    <wp:effectExtent l="0" t="0" r="508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43088" cy="342900"/>
                            </a:xfrm>
                            <a:prstGeom prst="rect">
                              <a:avLst/>
                            </a:prstGeom>
                          </pic:spPr>
                        </pic:pic>
                      </a:graphicData>
                    </a:graphic>
                  </wp:inline>
                </w:drawing>
              </w:r>
            </w:p>
          </w:tc>
          <w:tc>
            <w:tcPr>
              <w:tcW w:w="6097" w:type="dxa"/>
            </w:tcPr>
            <w:p w14:paraId="17EC28D0" w14:textId="77777777" w:rsidR="008078F6" w:rsidRPr="0044004B" w:rsidRDefault="008078F6" w:rsidP="008078F6">
              <w:pPr>
                <w:pStyle w:val="Footer"/>
                <w:rPr>
                  <w:rFonts w:ascii="Arial" w:hAnsi="Arial" w:cs="Arial"/>
                  <w:noProof/>
                  <w:color w:val="14394B"/>
                  <w:sz w:val="16"/>
                  <w:szCs w:val="16"/>
                </w:rPr>
              </w:pPr>
              <w:r w:rsidRPr="0044004B">
                <w:rPr>
                  <w:rFonts w:ascii="Arial" w:hAnsi="Arial" w:cs="Arial"/>
                  <w:noProof/>
                  <w:color w:val="14394B"/>
                  <w:sz w:val="16"/>
                  <w:szCs w:val="16"/>
                </w:rPr>
                <w:t>Biudžetinė įstaiga, Didlaukio g. 86E, LT-08303 Vilnius</w:t>
              </w:r>
            </w:p>
            <w:p w14:paraId="59E67520" w14:textId="77777777" w:rsidR="008078F6" w:rsidRPr="0044004B" w:rsidRDefault="008078F6" w:rsidP="008078F6">
              <w:pPr>
                <w:pStyle w:val="Footer"/>
                <w:rPr>
                  <w:rFonts w:ascii="Arial" w:hAnsi="Arial" w:cs="Arial"/>
                  <w:noProof/>
                  <w:sz w:val="16"/>
                  <w:szCs w:val="16"/>
                </w:rPr>
              </w:pPr>
              <w:r w:rsidRPr="0044004B">
                <w:rPr>
                  <w:rFonts w:ascii="Arial" w:hAnsi="Arial" w:cs="Arial"/>
                  <w:noProof/>
                  <w:color w:val="14394B"/>
                  <w:sz w:val="16"/>
                  <w:szCs w:val="16"/>
                </w:rPr>
                <w:t xml:space="preserve">Tel. (0 5) 278 9048, el. p. rastine@vtmt.lt, </w:t>
              </w:r>
              <w:r w:rsidRPr="0044004B">
                <w:rPr>
                  <w:rFonts w:ascii="Arial" w:hAnsi="Arial" w:cs="Arial"/>
                  <w:color w:val="14394B"/>
                  <w:sz w:val="16"/>
                  <w:szCs w:val="16"/>
                </w:rPr>
                <w:t>https:</w:t>
              </w:r>
              <w:r w:rsidRPr="0044004B">
                <w:rPr>
                  <w:rFonts w:ascii="Arial" w:hAnsi="Arial" w:cs="Arial"/>
                  <w:color w:val="14394B"/>
                  <w:sz w:val="16"/>
                  <w:szCs w:val="16"/>
                  <w:lang w:val="en-US"/>
                </w:rPr>
                <w:t>//</w:t>
              </w:r>
              <w:proofErr w:type="spellStart"/>
              <w:r w:rsidRPr="0044004B">
                <w:rPr>
                  <w:rFonts w:ascii="Arial" w:hAnsi="Arial" w:cs="Arial"/>
                  <w:color w:val="14394B"/>
                  <w:sz w:val="16"/>
                  <w:szCs w:val="16"/>
                  <w:lang w:val="en-US"/>
                </w:rPr>
                <w:t>vtmt.lrv.lt</w:t>
              </w:r>
              <w:proofErr w:type="spellEnd"/>
            </w:p>
            <w:p w14:paraId="792823FD" w14:textId="77777777" w:rsidR="008078F6" w:rsidRPr="003B1BF7" w:rsidRDefault="008078F6" w:rsidP="008078F6">
              <w:pPr>
                <w:pStyle w:val="Footer"/>
                <w:rPr>
                  <w:noProof/>
                  <w:sz w:val="18"/>
                  <w:szCs w:val="18"/>
                </w:rPr>
              </w:pPr>
              <w:r w:rsidRPr="0044004B">
                <w:rPr>
                  <w:rFonts w:ascii="Arial" w:hAnsi="Arial" w:cs="Arial"/>
                  <w:noProof/>
                  <w:color w:val="14394B"/>
                  <w:sz w:val="16"/>
                  <w:szCs w:val="16"/>
                </w:rPr>
                <w:t>Duomenys kaupiami ir saugomi Juridinių asmenų registre, kodas 191351330</w:t>
              </w:r>
            </w:p>
          </w:tc>
        </w:tr>
      </w:tbl>
      <w:p w14:paraId="3F5BBE50" w14:textId="6C8BE308" w:rsidR="00643A1C" w:rsidRPr="008078F6" w:rsidRDefault="00000000" w:rsidP="008078F6">
        <w:pPr>
          <w:pStyle w:val="Footer"/>
          <w:jc w:val="center"/>
          <w:rPr>
            <w:sz w:val="4"/>
            <w:szCs w:val="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D54C" w14:textId="31EDC677" w:rsidR="00643A1C" w:rsidRPr="008078F6" w:rsidRDefault="00643A1C">
    <w:pPr>
      <w:pStyle w:val="Footer"/>
      <w:jc w:val="right"/>
      <w:rPr>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6185"/>
    </w:tblGrid>
    <w:tr w:rsidR="008078F6" w:rsidRPr="008078F6" w14:paraId="749FA3D2" w14:textId="77777777" w:rsidTr="00F6422A">
      <w:tc>
        <w:tcPr>
          <w:tcW w:w="1883" w:type="pct"/>
        </w:tcPr>
        <w:p w14:paraId="60AB395D" w14:textId="77777777" w:rsidR="008078F6" w:rsidRPr="008078F6" w:rsidRDefault="008078F6" w:rsidP="008078F6">
          <w:pPr>
            <w:pStyle w:val="Footer"/>
            <w:rPr>
              <w:rFonts w:ascii="Times New Roman" w:hAnsi="Times New Roman" w:cs="Times New Roman"/>
            </w:rPr>
          </w:pPr>
          <w:r w:rsidRPr="008078F6">
            <w:rPr>
              <w:noProof/>
            </w:rPr>
            <w:drawing>
              <wp:inline distT="0" distB="0" distL="0" distR="0" wp14:anchorId="2B5C9F62" wp14:editId="1B5B4241">
                <wp:extent cx="1843088" cy="342900"/>
                <wp:effectExtent l="0" t="0" r="5080" b="0"/>
                <wp:docPr id="978543487" name="Picture 978543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43088" cy="342900"/>
                        </a:xfrm>
                        <a:prstGeom prst="rect">
                          <a:avLst/>
                        </a:prstGeom>
                      </pic:spPr>
                    </pic:pic>
                  </a:graphicData>
                </a:graphic>
              </wp:inline>
            </w:drawing>
          </w:r>
        </w:p>
      </w:tc>
      <w:tc>
        <w:tcPr>
          <w:tcW w:w="3117" w:type="pct"/>
        </w:tcPr>
        <w:p w14:paraId="23C4A1C5" w14:textId="77777777" w:rsidR="008078F6" w:rsidRPr="008078F6" w:rsidRDefault="008078F6" w:rsidP="008078F6">
          <w:pPr>
            <w:pStyle w:val="Footer"/>
            <w:rPr>
              <w:rFonts w:ascii="Times New Roman" w:hAnsi="Times New Roman" w:cs="Times New Roman"/>
              <w:noProof/>
              <w:color w:val="14394B"/>
              <w:sz w:val="16"/>
              <w:szCs w:val="16"/>
            </w:rPr>
          </w:pPr>
          <w:r w:rsidRPr="008078F6">
            <w:rPr>
              <w:rFonts w:ascii="Times New Roman" w:hAnsi="Times New Roman" w:cs="Times New Roman"/>
              <w:noProof/>
              <w:color w:val="14394B"/>
              <w:sz w:val="16"/>
              <w:szCs w:val="16"/>
            </w:rPr>
            <w:t>Biudžetinė įstaiga, Didlaukio g. 86E, LT-08303 Vilnius</w:t>
          </w:r>
        </w:p>
        <w:p w14:paraId="497EB525" w14:textId="77777777" w:rsidR="008078F6" w:rsidRPr="008078F6" w:rsidRDefault="008078F6" w:rsidP="008078F6">
          <w:pPr>
            <w:pStyle w:val="Footer"/>
            <w:rPr>
              <w:rFonts w:ascii="Times New Roman" w:hAnsi="Times New Roman" w:cs="Times New Roman"/>
              <w:noProof/>
              <w:sz w:val="16"/>
              <w:szCs w:val="16"/>
            </w:rPr>
          </w:pPr>
          <w:r w:rsidRPr="008078F6">
            <w:rPr>
              <w:rFonts w:ascii="Times New Roman" w:hAnsi="Times New Roman" w:cs="Times New Roman"/>
              <w:noProof/>
              <w:color w:val="14394B"/>
              <w:sz w:val="16"/>
              <w:szCs w:val="16"/>
            </w:rPr>
            <w:t xml:space="preserve">Tel. (0 5) 278 9048, el. p. rastine@vtmt.lt, </w:t>
          </w:r>
          <w:r w:rsidRPr="008078F6">
            <w:rPr>
              <w:rFonts w:ascii="Times New Roman" w:hAnsi="Times New Roman" w:cs="Times New Roman"/>
              <w:color w:val="14394B"/>
              <w:sz w:val="16"/>
              <w:szCs w:val="16"/>
            </w:rPr>
            <w:t>https:</w:t>
          </w:r>
          <w:r w:rsidRPr="008078F6">
            <w:rPr>
              <w:rFonts w:ascii="Times New Roman" w:hAnsi="Times New Roman" w:cs="Times New Roman"/>
              <w:color w:val="14394B"/>
              <w:sz w:val="16"/>
              <w:szCs w:val="16"/>
              <w:lang w:val="en-US"/>
            </w:rPr>
            <w:t>//</w:t>
          </w:r>
          <w:proofErr w:type="spellStart"/>
          <w:r w:rsidRPr="008078F6">
            <w:rPr>
              <w:rFonts w:ascii="Times New Roman" w:hAnsi="Times New Roman" w:cs="Times New Roman"/>
              <w:color w:val="14394B"/>
              <w:sz w:val="16"/>
              <w:szCs w:val="16"/>
              <w:lang w:val="en-US"/>
            </w:rPr>
            <w:t>vtmt.lrv.lt</w:t>
          </w:r>
          <w:proofErr w:type="spellEnd"/>
        </w:p>
        <w:p w14:paraId="1CF81739" w14:textId="77777777" w:rsidR="008078F6" w:rsidRPr="008078F6" w:rsidRDefault="008078F6" w:rsidP="008078F6">
          <w:pPr>
            <w:pStyle w:val="Footer"/>
            <w:rPr>
              <w:rFonts w:ascii="Times New Roman" w:hAnsi="Times New Roman" w:cs="Times New Roman"/>
              <w:noProof/>
              <w:sz w:val="18"/>
              <w:szCs w:val="18"/>
            </w:rPr>
          </w:pPr>
          <w:r w:rsidRPr="008078F6">
            <w:rPr>
              <w:rFonts w:ascii="Times New Roman" w:hAnsi="Times New Roman" w:cs="Times New Roman"/>
              <w:noProof/>
              <w:color w:val="14394B"/>
              <w:sz w:val="16"/>
              <w:szCs w:val="16"/>
            </w:rPr>
            <w:t>Duomenys kaupiami ir saugomi Juridinių asmenų registre, kodas 191351330</w:t>
          </w:r>
        </w:p>
      </w:tc>
    </w:tr>
  </w:tbl>
  <w:p w14:paraId="05696220" w14:textId="77777777" w:rsidR="00643A1C" w:rsidRPr="008078F6" w:rsidRDefault="00643A1C">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93063"/>
      <w:docPartObj>
        <w:docPartGallery w:val="Page Numbers (Bottom of Page)"/>
        <w:docPartUnique/>
      </w:docPartObj>
    </w:sdtPr>
    <w:sdtContent>
      <w:p w14:paraId="1A8346C7" w14:textId="77777777" w:rsidR="00957BD4" w:rsidRDefault="00957BD4" w:rsidP="002C4A5C">
        <w:pPr>
          <w:pStyle w:val="Footer"/>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651C" w14:textId="77777777" w:rsidR="00F6422A" w:rsidRPr="008078F6" w:rsidRDefault="00F6422A">
    <w:pPr>
      <w:pStyle w:val="Footer"/>
      <w:jc w:val="right"/>
      <w:rPr>
        <w:sz w:val="4"/>
        <w:szCs w:val="4"/>
      </w:rPr>
    </w:pPr>
  </w:p>
  <w:p w14:paraId="4E6A06FA" w14:textId="77777777" w:rsidR="00F6422A" w:rsidRPr="008078F6" w:rsidRDefault="00F6422A">
    <w:pPr>
      <w:pStyle w:val="Footer"/>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88742"/>
      <w:docPartObj>
        <w:docPartGallery w:val="Page Numbers (Bottom of Page)"/>
        <w:docPartUnique/>
      </w:docPartObj>
    </w:sdtPr>
    <w:sdtContent>
      <w:p w14:paraId="49817D24" w14:textId="77777777" w:rsidR="00B875BD" w:rsidRDefault="00B875BD" w:rsidP="002C4A5C">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5439" w14:textId="77777777" w:rsidR="00747F6D" w:rsidRDefault="00747F6D" w:rsidP="00643A1C">
      <w:r>
        <w:separator/>
      </w:r>
    </w:p>
  </w:footnote>
  <w:footnote w:type="continuationSeparator" w:id="0">
    <w:p w14:paraId="343A060C" w14:textId="77777777" w:rsidR="00747F6D" w:rsidRDefault="00747F6D" w:rsidP="0064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4BCF" w14:textId="77777777" w:rsidR="00B875BD" w:rsidRDefault="00B8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3AD"/>
    <w:multiLevelType w:val="hybridMultilevel"/>
    <w:tmpl w:val="111EF24A"/>
    <w:lvl w:ilvl="0" w:tplc="2FD44EAA">
      <w:start w:val="2023"/>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EE740E"/>
    <w:multiLevelType w:val="hybridMultilevel"/>
    <w:tmpl w:val="8D1E5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A257A2"/>
    <w:multiLevelType w:val="hybridMultilevel"/>
    <w:tmpl w:val="4E826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A004D7"/>
    <w:multiLevelType w:val="hybridMultilevel"/>
    <w:tmpl w:val="AE604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603DE5"/>
    <w:multiLevelType w:val="hybridMultilevel"/>
    <w:tmpl w:val="85D0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26A13"/>
    <w:multiLevelType w:val="hybridMultilevel"/>
    <w:tmpl w:val="62D86D1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2F4E7B"/>
    <w:multiLevelType w:val="hybridMultilevel"/>
    <w:tmpl w:val="16FE9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AD2013"/>
    <w:multiLevelType w:val="hybridMultilevel"/>
    <w:tmpl w:val="3C1E9E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4B3B18"/>
    <w:multiLevelType w:val="hybridMultilevel"/>
    <w:tmpl w:val="62D86D1A"/>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327E48"/>
    <w:multiLevelType w:val="hybridMultilevel"/>
    <w:tmpl w:val="B5B20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8D4449"/>
    <w:multiLevelType w:val="hybridMultilevel"/>
    <w:tmpl w:val="2DB4D884"/>
    <w:lvl w:ilvl="0" w:tplc="2FD44EAA">
      <w:start w:val="2023"/>
      <w:numFmt w:val="bullet"/>
      <w:lvlText w:val="-"/>
      <w:lvlJc w:val="left"/>
      <w:pPr>
        <w:ind w:left="664" w:hanging="360"/>
      </w:pPr>
      <w:rPr>
        <w:rFonts w:ascii="Times New Roman" w:eastAsia="Lucida Sans Unicode" w:hAnsi="Times New Roman" w:cs="Times New Roman" w:hint="default"/>
      </w:rPr>
    </w:lvl>
    <w:lvl w:ilvl="1" w:tplc="04270003" w:tentative="1">
      <w:start w:val="1"/>
      <w:numFmt w:val="bullet"/>
      <w:lvlText w:val="o"/>
      <w:lvlJc w:val="left"/>
      <w:pPr>
        <w:ind w:left="1384" w:hanging="360"/>
      </w:pPr>
      <w:rPr>
        <w:rFonts w:ascii="Courier New" w:hAnsi="Courier New" w:cs="Courier New" w:hint="default"/>
      </w:rPr>
    </w:lvl>
    <w:lvl w:ilvl="2" w:tplc="04270005" w:tentative="1">
      <w:start w:val="1"/>
      <w:numFmt w:val="bullet"/>
      <w:lvlText w:val=""/>
      <w:lvlJc w:val="left"/>
      <w:pPr>
        <w:ind w:left="2104" w:hanging="360"/>
      </w:pPr>
      <w:rPr>
        <w:rFonts w:ascii="Wingdings" w:hAnsi="Wingdings" w:hint="default"/>
      </w:rPr>
    </w:lvl>
    <w:lvl w:ilvl="3" w:tplc="04270001" w:tentative="1">
      <w:start w:val="1"/>
      <w:numFmt w:val="bullet"/>
      <w:lvlText w:val=""/>
      <w:lvlJc w:val="left"/>
      <w:pPr>
        <w:ind w:left="2824" w:hanging="360"/>
      </w:pPr>
      <w:rPr>
        <w:rFonts w:ascii="Symbol" w:hAnsi="Symbol" w:hint="default"/>
      </w:rPr>
    </w:lvl>
    <w:lvl w:ilvl="4" w:tplc="04270003" w:tentative="1">
      <w:start w:val="1"/>
      <w:numFmt w:val="bullet"/>
      <w:lvlText w:val="o"/>
      <w:lvlJc w:val="left"/>
      <w:pPr>
        <w:ind w:left="3544" w:hanging="360"/>
      </w:pPr>
      <w:rPr>
        <w:rFonts w:ascii="Courier New" w:hAnsi="Courier New" w:cs="Courier New" w:hint="default"/>
      </w:rPr>
    </w:lvl>
    <w:lvl w:ilvl="5" w:tplc="04270005" w:tentative="1">
      <w:start w:val="1"/>
      <w:numFmt w:val="bullet"/>
      <w:lvlText w:val=""/>
      <w:lvlJc w:val="left"/>
      <w:pPr>
        <w:ind w:left="4264" w:hanging="360"/>
      </w:pPr>
      <w:rPr>
        <w:rFonts w:ascii="Wingdings" w:hAnsi="Wingdings" w:hint="default"/>
      </w:rPr>
    </w:lvl>
    <w:lvl w:ilvl="6" w:tplc="04270001" w:tentative="1">
      <w:start w:val="1"/>
      <w:numFmt w:val="bullet"/>
      <w:lvlText w:val=""/>
      <w:lvlJc w:val="left"/>
      <w:pPr>
        <w:ind w:left="4984" w:hanging="360"/>
      </w:pPr>
      <w:rPr>
        <w:rFonts w:ascii="Symbol" w:hAnsi="Symbol" w:hint="default"/>
      </w:rPr>
    </w:lvl>
    <w:lvl w:ilvl="7" w:tplc="04270003" w:tentative="1">
      <w:start w:val="1"/>
      <w:numFmt w:val="bullet"/>
      <w:lvlText w:val="o"/>
      <w:lvlJc w:val="left"/>
      <w:pPr>
        <w:ind w:left="5704" w:hanging="360"/>
      </w:pPr>
      <w:rPr>
        <w:rFonts w:ascii="Courier New" w:hAnsi="Courier New" w:cs="Courier New" w:hint="default"/>
      </w:rPr>
    </w:lvl>
    <w:lvl w:ilvl="8" w:tplc="04270005" w:tentative="1">
      <w:start w:val="1"/>
      <w:numFmt w:val="bullet"/>
      <w:lvlText w:val=""/>
      <w:lvlJc w:val="left"/>
      <w:pPr>
        <w:ind w:left="6424" w:hanging="360"/>
      </w:pPr>
      <w:rPr>
        <w:rFonts w:ascii="Wingdings" w:hAnsi="Wingdings" w:hint="default"/>
      </w:rPr>
    </w:lvl>
  </w:abstractNum>
  <w:abstractNum w:abstractNumId="11" w15:restartNumberingAfterBreak="0">
    <w:nsid w:val="5F8C4E4A"/>
    <w:multiLevelType w:val="multilevel"/>
    <w:tmpl w:val="B0BA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99186085">
    <w:abstractNumId w:val="5"/>
  </w:num>
  <w:num w:numId="2" w16cid:durableId="660230468">
    <w:abstractNumId w:val="11"/>
  </w:num>
  <w:num w:numId="3" w16cid:durableId="694113419">
    <w:abstractNumId w:val="10"/>
  </w:num>
  <w:num w:numId="4" w16cid:durableId="1941717636">
    <w:abstractNumId w:val="0"/>
  </w:num>
  <w:num w:numId="5" w16cid:durableId="179860691">
    <w:abstractNumId w:val="4"/>
  </w:num>
  <w:num w:numId="6" w16cid:durableId="201478400">
    <w:abstractNumId w:val="7"/>
  </w:num>
  <w:num w:numId="7" w16cid:durableId="1145202971">
    <w:abstractNumId w:val="1"/>
  </w:num>
  <w:num w:numId="8" w16cid:durableId="1941260885">
    <w:abstractNumId w:val="3"/>
  </w:num>
  <w:num w:numId="9" w16cid:durableId="1516650545">
    <w:abstractNumId w:val="6"/>
  </w:num>
  <w:num w:numId="10" w16cid:durableId="1655138885">
    <w:abstractNumId w:val="2"/>
  </w:num>
  <w:num w:numId="11" w16cid:durableId="613907173">
    <w:abstractNumId w:val="9"/>
  </w:num>
  <w:num w:numId="12" w16cid:durableId="1124350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D9"/>
    <w:rsid w:val="00017922"/>
    <w:rsid w:val="00050C5E"/>
    <w:rsid w:val="000728A6"/>
    <w:rsid w:val="000960E1"/>
    <w:rsid w:val="000F2680"/>
    <w:rsid w:val="00102F3E"/>
    <w:rsid w:val="00150F32"/>
    <w:rsid w:val="00153A25"/>
    <w:rsid w:val="00197C7E"/>
    <w:rsid w:val="001A1EAA"/>
    <w:rsid w:val="001C3BA9"/>
    <w:rsid w:val="001F722A"/>
    <w:rsid w:val="00204897"/>
    <w:rsid w:val="00237822"/>
    <w:rsid w:val="00275F90"/>
    <w:rsid w:val="002A0DA9"/>
    <w:rsid w:val="002A10FD"/>
    <w:rsid w:val="002B2EBF"/>
    <w:rsid w:val="002C4A5C"/>
    <w:rsid w:val="002C5641"/>
    <w:rsid w:val="002F4F69"/>
    <w:rsid w:val="002F678A"/>
    <w:rsid w:val="00316399"/>
    <w:rsid w:val="00356A30"/>
    <w:rsid w:val="00356CA3"/>
    <w:rsid w:val="00381471"/>
    <w:rsid w:val="003838B7"/>
    <w:rsid w:val="00384D6F"/>
    <w:rsid w:val="0039730A"/>
    <w:rsid w:val="003A6A22"/>
    <w:rsid w:val="003A7864"/>
    <w:rsid w:val="003E5976"/>
    <w:rsid w:val="003F63DD"/>
    <w:rsid w:val="0042779E"/>
    <w:rsid w:val="004379B9"/>
    <w:rsid w:val="004840BA"/>
    <w:rsid w:val="004B14B3"/>
    <w:rsid w:val="00503C32"/>
    <w:rsid w:val="005226E3"/>
    <w:rsid w:val="0055536C"/>
    <w:rsid w:val="00565385"/>
    <w:rsid w:val="00571B01"/>
    <w:rsid w:val="005A7B14"/>
    <w:rsid w:val="005E6E6C"/>
    <w:rsid w:val="005F39DD"/>
    <w:rsid w:val="006023F7"/>
    <w:rsid w:val="006236E0"/>
    <w:rsid w:val="0062392B"/>
    <w:rsid w:val="00643A1C"/>
    <w:rsid w:val="00655C3B"/>
    <w:rsid w:val="0065677F"/>
    <w:rsid w:val="006610C2"/>
    <w:rsid w:val="00667170"/>
    <w:rsid w:val="00671B09"/>
    <w:rsid w:val="006C5206"/>
    <w:rsid w:val="006F36AA"/>
    <w:rsid w:val="0071257B"/>
    <w:rsid w:val="00730A91"/>
    <w:rsid w:val="00745C7D"/>
    <w:rsid w:val="00747F6D"/>
    <w:rsid w:val="00767479"/>
    <w:rsid w:val="00796798"/>
    <w:rsid w:val="007A1F0D"/>
    <w:rsid w:val="007E2BCD"/>
    <w:rsid w:val="007E3BE8"/>
    <w:rsid w:val="007F1C25"/>
    <w:rsid w:val="008078F6"/>
    <w:rsid w:val="008146F7"/>
    <w:rsid w:val="00821BFE"/>
    <w:rsid w:val="00831B24"/>
    <w:rsid w:val="00841EFA"/>
    <w:rsid w:val="00844695"/>
    <w:rsid w:val="00852C99"/>
    <w:rsid w:val="00862038"/>
    <w:rsid w:val="00884404"/>
    <w:rsid w:val="0088493A"/>
    <w:rsid w:val="008A34E2"/>
    <w:rsid w:val="008C1959"/>
    <w:rsid w:val="008E29D4"/>
    <w:rsid w:val="009210B8"/>
    <w:rsid w:val="00937366"/>
    <w:rsid w:val="0095600E"/>
    <w:rsid w:val="00957BD4"/>
    <w:rsid w:val="00986494"/>
    <w:rsid w:val="009B6524"/>
    <w:rsid w:val="009B7E37"/>
    <w:rsid w:val="009D4EB0"/>
    <w:rsid w:val="009E0684"/>
    <w:rsid w:val="00A05556"/>
    <w:rsid w:val="00A17149"/>
    <w:rsid w:val="00A500F0"/>
    <w:rsid w:val="00A75B06"/>
    <w:rsid w:val="00AA4D74"/>
    <w:rsid w:val="00AB75BC"/>
    <w:rsid w:val="00AB7E2B"/>
    <w:rsid w:val="00B875BD"/>
    <w:rsid w:val="00BD48C3"/>
    <w:rsid w:val="00BD4E9D"/>
    <w:rsid w:val="00BE34D1"/>
    <w:rsid w:val="00C072C5"/>
    <w:rsid w:val="00C25973"/>
    <w:rsid w:val="00C25CA3"/>
    <w:rsid w:val="00C82A84"/>
    <w:rsid w:val="00CB70AE"/>
    <w:rsid w:val="00CC7486"/>
    <w:rsid w:val="00CD5C27"/>
    <w:rsid w:val="00D41BC5"/>
    <w:rsid w:val="00D45CFE"/>
    <w:rsid w:val="00D478D5"/>
    <w:rsid w:val="00D57600"/>
    <w:rsid w:val="00D61FA3"/>
    <w:rsid w:val="00D6203E"/>
    <w:rsid w:val="00D801B7"/>
    <w:rsid w:val="00D8548B"/>
    <w:rsid w:val="00D9774F"/>
    <w:rsid w:val="00DC1A3C"/>
    <w:rsid w:val="00DD386C"/>
    <w:rsid w:val="00E047EB"/>
    <w:rsid w:val="00E12689"/>
    <w:rsid w:val="00E851EE"/>
    <w:rsid w:val="00EC140F"/>
    <w:rsid w:val="00EC1C6B"/>
    <w:rsid w:val="00EE09AC"/>
    <w:rsid w:val="00F237B8"/>
    <w:rsid w:val="00F5657D"/>
    <w:rsid w:val="00F63A8F"/>
    <w:rsid w:val="00F6422A"/>
    <w:rsid w:val="00F74970"/>
    <w:rsid w:val="00F76D1B"/>
    <w:rsid w:val="00F95816"/>
    <w:rsid w:val="00FB7F91"/>
    <w:rsid w:val="00FC1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76C4"/>
  <w15:chartTrackingRefBased/>
  <w15:docId w15:val="{9EBBA649-8AEA-4787-858F-F4BB3F03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0E"/>
    <w:pPr>
      <w:widowControl w:val="0"/>
    </w:pPr>
    <w:rPr>
      <w:rFonts w:eastAsia="Lucida Sans Unicode"/>
      <w:kern w:val="1"/>
    </w:rPr>
  </w:style>
  <w:style w:type="paragraph" w:styleId="Heading1">
    <w:name w:val="heading 1"/>
    <w:basedOn w:val="Normal"/>
    <w:next w:val="Normal"/>
    <w:link w:val="Heading1Char"/>
    <w:uiPriority w:val="9"/>
    <w:qFormat/>
    <w:rsid w:val="0095600E"/>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0E"/>
    <w:rPr>
      <w:rFonts w:ascii="Cambria" w:eastAsia="Times New Roman" w:hAnsi="Cambria"/>
      <w:b/>
      <w:bCs/>
      <w:kern w:val="32"/>
      <w:sz w:val="32"/>
      <w:szCs w:val="32"/>
      <w:lang w:val="x-none"/>
    </w:rPr>
  </w:style>
  <w:style w:type="paragraph" w:styleId="Title">
    <w:name w:val="Title"/>
    <w:basedOn w:val="Normal"/>
    <w:next w:val="Subtitle"/>
    <w:link w:val="TitleChar"/>
    <w:uiPriority w:val="10"/>
    <w:qFormat/>
    <w:rsid w:val="0095600E"/>
    <w:pPr>
      <w:jc w:val="center"/>
    </w:pPr>
    <w:rPr>
      <w:b/>
    </w:rPr>
  </w:style>
  <w:style w:type="character" w:customStyle="1" w:styleId="TitleChar">
    <w:name w:val="Title Char"/>
    <w:basedOn w:val="DefaultParagraphFont"/>
    <w:link w:val="Title"/>
    <w:uiPriority w:val="10"/>
    <w:rsid w:val="0095600E"/>
    <w:rPr>
      <w:rFonts w:eastAsia="Lucida Sans Unicode"/>
      <w:b/>
      <w:kern w:val="1"/>
    </w:rPr>
  </w:style>
  <w:style w:type="paragraph" w:styleId="Subtitle">
    <w:name w:val="Subtitle"/>
    <w:basedOn w:val="Normal"/>
    <w:next w:val="BodyText"/>
    <w:link w:val="SubtitleChar"/>
    <w:uiPriority w:val="11"/>
    <w:qFormat/>
    <w:rsid w:val="0095600E"/>
    <w:pPr>
      <w:keepNext/>
      <w:spacing w:before="240" w:after="120"/>
      <w:jc w:val="center"/>
    </w:pPr>
    <w:rPr>
      <w:rFonts w:ascii="Arial" w:hAnsi="Arial" w:cs="Tahoma"/>
      <w:i/>
      <w:iCs/>
      <w:sz w:val="28"/>
      <w:szCs w:val="28"/>
    </w:rPr>
  </w:style>
  <w:style w:type="character" w:customStyle="1" w:styleId="SubtitleChar">
    <w:name w:val="Subtitle Char"/>
    <w:basedOn w:val="DefaultParagraphFont"/>
    <w:link w:val="Subtitle"/>
    <w:uiPriority w:val="11"/>
    <w:rsid w:val="0095600E"/>
    <w:rPr>
      <w:rFonts w:ascii="Arial" w:eastAsia="Lucida Sans Unicode" w:hAnsi="Arial" w:cs="Tahoma"/>
      <w:i/>
      <w:iCs/>
      <w:kern w:val="1"/>
      <w:sz w:val="28"/>
      <w:szCs w:val="28"/>
    </w:rPr>
  </w:style>
  <w:style w:type="paragraph" w:styleId="ListParagraph">
    <w:name w:val="List Paragraph"/>
    <w:basedOn w:val="Normal"/>
    <w:link w:val="ListParagraphChar"/>
    <w:qFormat/>
    <w:rsid w:val="0095600E"/>
    <w:pPr>
      <w:widowControl/>
      <w:spacing w:after="200" w:line="276" w:lineRule="auto"/>
      <w:ind w:left="720"/>
      <w:contextualSpacing/>
    </w:pPr>
    <w:rPr>
      <w:rFonts w:ascii="Calibri" w:eastAsia="Calibri" w:hAnsi="Calibri"/>
      <w:kern w:val="0"/>
      <w:sz w:val="22"/>
      <w:szCs w:val="22"/>
      <w:lang w:val="x-none"/>
    </w:rPr>
  </w:style>
  <w:style w:type="character" w:customStyle="1" w:styleId="ListParagraphChar">
    <w:name w:val="List Paragraph Char"/>
    <w:link w:val="ListParagraph"/>
    <w:rsid w:val="0095600E"/>
    <w:rPr>
      <w:rFonts w:ascii="Calibri" w:eastAsia="Calibri" w:hAnsi="Calibri"/>
      <w:sz w:val="22"/>
      <w:szCs w:val="22"/>
      <w:lang w:val="x-none"/>
    </w:rPr>
  </w:style>
  <w:style w:type="paragraph" w:styleId="BodyText">
    <w:name w:val="Body Text"/>
    <w:basedOn w:val="Normal"/>
    <w:link w:val="BodyTextChar"/>
    <w:uiPriority w:val="99"/>
    <w:semiHidden/>
    <w:unhideWhenUsed/>
    <w:rsid w:val="0095600E"/>
    <w:pPr>
      <w:spacing w:after="120"/>
    </w:pPr>
  </w:style>
  <w:style w:type="character" w:customStyle="1" w:styleId="BodyTextChar">
    <w:name w:val="Body Text Char"/>
    <w:basedOn w:val="DefaultParagraphFont"/>
    <w:link w:val="BodyText"/>
    <w:uiPriority w:val="99"/>
    <w:semiHidden/>
    <w:rsid w:val="0095600E"/>
    <w:rPr>
      <w:rFonts w:eastAsia="Lucida Sans Unicode"/>
      <w:kern w:val="1"/>
    </w:rPr>
  </w:style>
  <w:style w:type="paragraph" w:styleId="Header">
    <w:name w:val="header"/>
    <w:basedOn w:val="Normal"/>
    <w:link w:val="HeaderChar"/>
    <w:uiPriority w:val="99"/>
    <w:unhideWhenUsed/>
    <w:rsid w:val="00643A1C"/>
    <w:pPr>
      <w:tabs>
        <w:tab w:val="center" w:pos="4819"/>
        <w:tab w:val="right" w:pos="9638"/>
      </w:tabs>
    </w:pPr>
  </w:style>
  <w:style w:type="character" w:customStyle="1" w:styleId="HeaderChar">
    <w:name w:val="Header Char"/>
    <w:basedOn w:val="DefaultParagraphFont"/>
    <w:link w:val="Header"/>
    <w:uiPriority w:val="99"/>
    <w:rsid w:val="00643A1C"/>
    <w:rPr>
      <w:rFonts w:eastAsia="Lucida Sans Unicode"/>
      <w:kern w:val="1"/>
    </w:rPr>
  </w:style>
  <w:style w:type="paragraph" w:styleId="Footer">
    <w:name w:val="footer"/>
    <w:basedOn w:val="Normal"/>
    <w:link w:val="FooterChar"/>
    <w:uiPriority w:val="99"/>
    <w:unhideWhenUsed/>
    <w:rsid w:val="00643A1C"/>
    <w:pPr>
      <w:tabs>
        <w:tab w:val="center" w:pos="4819"/>
        <w:tab w:val="right" w:pos="9638"/>
      </w:tabs>
    </w:pPr>
  </w:style>
  <w:style w:type="character" w:customStyle="1" w:styleId="FooterChar">
    <w:name w:val="Footer Char"/>
    <w:basedOn w:val="DefaultParagraphFont"/>
    <w:link w:val="Footer"/>
    <w:uiPriority w:val="99"/>
    <w:rsid w:val="00643A1C"/>
    <w:rPr>
      <w:rFonts w:eastAsia="Lucida Sans Unicode"/>
      <w:kern w:val="1"/>
    </w:rPr>
  </w:style>
  <w:style w:type="paragraph" w:customStyle="1" w:styleId="Linija">
    <w:name w:val="Linija"/>
    <w:basedOn w:val="Normal"/>
    <w:rsid w:val="004379B9"/>
    <w:pPr>
      <w:widowControl/>
      <w:suppressAutoHyphens/>
      <w:autoSpaceDE w:val="0"/>
      <w:autoSpaceDN w:val="0"/>
      <w:adjustRightInd w:val="0"/>
      <w:spacing w:line="298" w:lineRule="auto"/>
      <w:jc w:val="center"/>
      <w:textAlignment w:val="center"/>
    </w:pPr>
    <w:rPr>
      <w:rFonts w:eastAsia="Times New Roman"/>
      <w:color w:val="000000"/>
      <w:kern w:val="0"/>
      <w:sz w:val="12"/>
      <w:szCs w:val="12"/>
    </w:rPr>
  </w:style>
  <w:style w:type="paragraph" w:customStyle="1" w:styleId="Standard">
    <w:name w:val="Standard"/>
    <w:rsid w:val="006023F7"/>
    <w:pPr>
      <w:widowControl w:val="0"/>
      <w:suppressAutoHyphens/>
      <w:autoSpaceDN w:val="0"/>
      <w:textAlignment w:val="baseline"/>
    </w:pPr>
    <w:rPr>
      <w:rFonts w:eastAsia="Lucida Sans Unicode" w:cs="Tahoma"/>
      <w:kern w:val="3"/>
    </w:rPr>
  </w:style>
  <w:style w:type="character" w:styleId="Hyperlink">
    <w:name w:val="Hyperlink"/>
    <w:basedOn w:val="DefaultParagraphFont"/>
    <w:uiPriority w:val="99"/>
    <w:unhideWhenUsed/>
    <w:rsid w:val="00D8548B"/>
    <w:rPr>
      <w:color w:val="0563C1" w:themeColor="hyperlink"/>
      <w:u w:val="single"/>
    </w:rPr>
  </w:style>
  <w:style w:type="paragraph" w:customStyle="1" w:styleId="TableContents">
    <w:name w:val="Table Contents"/>
    <w:basedOn w:val="Normal"/>
    <w:rsid w:val="00D8548B"/>
    <w:pPr>
      <w:suppressLineNumbers/>
      <w:suppressAutoHyphens/>
    </w:pPr>
    <w:rPr>
      <w:lang w:eastAsia="ar-SA"/>
    </w:rPr>
  </w:style>
  <w:style w:type="paragraph" w:styleId="NormalWeb">
    <w:name w:val="Normal (Web)"/>
    <w:basedOn w:val="Normal"/>
    <w:uiPriority w:val="99"/>
    <w:unhideWhenUsed/>
    <w:rsid w:val="00D8548B"/>
    <w:pPr>
      <w:widowControl/>
      <w:spacing w:before="100" w:beforeAutospacing="1" w:after="119"/>
    </w:pPr>
    <w:rPr>
      <w:rFonts w:eastAsia="Times New Roman"/>
      <w:kern w:val="0"/>
      <w:lang w:val="en-GB" w:eastAsia="en-GB"/>
    </w:rPr>
  </w:style>
  <w:style w:type="table" w:styleId="TableGrid">
    <w:name w:val="Table Grid"/>
    <w:basedOn w:val="TableNormal"/>
    <w:uiPriority w:val="39"/>
    <w:rsid w:val="008078F6"/>
    <w:rPr>
      <w:rFonts w:ascii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801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24047">
      <w:bodyDiv w:val="1"/>
      <w:marLeft w:val="0"/>
      <w:marRight w:val="0"/>
      <w:marTop w:val="0"/>
      <w:marBottom w:val="0"/>
      <w:divBdr>
        <w:top w:val="none" w:sz="0" w:space="0" w:color="auto"/>
        <w:left w:val="none" w:sz="0" w:space="0" w:color="auto"/>
        <w:bottom w:val="none" w:sz="0" w:space="0" w:color="auto"/>
        <w:right w:val="none" w:sz="0" w:space="0" w:color="auto"/>
      </w:divBdr>
    </w:div>
    <w:div w:id="14006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DA44-18E2-4B06-8E96-86E6A6B5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3382</Words>
  <Characters>1928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Aurita</dc:creator>
  <cp:keywords/>
  <dc:description/>
  <cp:lastModifiedBy>Živilė Šukevičienė | VTMT</cp:lastModifiedBy>
  <cp:revision>2</cp:revision>
  <dcterms:created xsi:type="dcterms:W3CDTF">2025-10-21T09:35:00Z</dcterms:created>
  <dcterms:modified xsi:type="dcterms:W3CDTF">2025-10-21T09:35:00Z</dcterms:modified>
</cp:coreProperties>
</file>