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00982B1D" w14:textId="77777777" w:rsidR="00D2630C" w:rsidRPr="00DC53DD" w:rsidRDefault="00D2630C" w:rsidP="00D2630C">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w:t>
      </w:r>
      <w:r>
        <w:rPr>
          <w:rStyle w:val="Strong"/>
          <w:rFonts w:ascii="Times New Roman" w:hAnsi="Times New Roman" w:cs="Times New Roman"/>
          <w:sz w:val="24"/>
          <w:szCs w:val="24"/>
        </w:rPr>
        <w:t>ų plėtros programos valdytojos Lietuvos R</w:t>
      </w:r>
      <w:r w:rsidRPr="00DC53DD">
        <w:rPr>
          <w:rStyle w:val="Strong"/>
          <w:rFonts w:ascii="Times New Roman" w:hAnsi="Times New Roman" w:cs="Times New Roman"/>
          <w:sz w:val="24"/>
          <w:szCs w:val="24"/>
        </w:rPr>
        <w:t>espublikos krašto apsaugos ministerijos nacionalinės kibernetinio saugumo plėtro</w:t>
      </w:r>
      <w:r>
        <w:rPr>
          <w:rStyle w:val="Strong"/>
          <w:rFonts w:ascii="Times New Roman" w:hAnsi="Times New Roman" w:cs="Times New Roman"/>
          <w:sz w:val="24"/>
          <w:szCs w:val="24"/>
        </w:rPr>
        <w:t>s programos pažangos priemonės Nr. 06-007-10-05-07 „S</w:t>
      </w:r>
      <w:r w:rsidRPr="00DC53DD">
        <w:rPr>
          <w:rStyle w:val="Strong"/>
          <w:rFonts w:ascii="Times New Roman" w:hAnsi="Times New Roman" w:cs="Times New Roman"/>
          <w:sz w:val="24"/>
          <w:szCs w:val="24"/>
        </w:rPr>
        <w:t>tiprinti kibernetinį atsparumą“</w:t>
      </w:r>
      <w:r>
        <w:rPr>
          <w:rStyle w:val="Strong"/>
          <w:rFonts w:ascii="Times New Roman" w:hAnsi="Times New Roman" w:cs="Times New Roman"/>
          <w:sz w:val="24"/>
          <w:szCs w:val="24"/>
        </w:rPr>
        <w:t>ES lėšomis finansuojamo projekto Nr. 05-006-p-0001 „L</w:t>
      </w:r>
      <w:r w:rsidRPr="00DC53DD">
        <w:rPr>
          <w:rStyle w:val="Strong"/>
          <w:rFonts w:ascii="Times New Roman" w:hAnsi="Times New Roman" w:cs="Times New Roman"/>
          <w:sz w:val="24"/>
          <w:szCs w:val="24"/>
        </w:rPr>
        <w:t>ietuvos policijos elektroninių nusikaltimų tyrimų galimybių plėtra“</w:t>
      </w: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3216B615" w:rsidR="00B157F0" w:rsidRPr="00446DA4" w:rsidRDefault="0071518E" w:rsidP="00B157F0">
      <w:pPr>
        <w:keepNext/>
        <w:ind w:left="357"/>
        <w:jc w:val="center"/>
        <w:rPr>
          <w:rFonts w:ascii="Times New Roman" w:hAnsi="Times New Roman" w:cs="Times New Roman"/>
          <w:b/>
          <w:bCs/>
          <w:caps/>
          <w:sz w:val="22"/>
          <w:szCs w:val="22"/>
        </w:rPr>
      </w:pPr>
      <w:r>
        <w:rPr>
          <w:rFonts w:ascii="Times New Roman" w:eastAsia="TimesNewRomanPS-BoldMT" w:hAnsi="Times New Roman" w:cs="Times New Roman"/>
          <w:b/>
          <w:bCs/>
          <w:sz w:val="22"/>
          <w:szCs w:val="22"/>
        </w:rPr>
        <w:t xml:space="preserve">TARPTAUTINIO </w:t>
      </w:r>
      <w:r w:rsidR="00B157F0" w:rsidRPr="00446DA4">
        <w:rPr>
          <w:rFonts w:ascii="Times New Roman" w:eastAsia="TimesNewRomanPS-BoldMT" w:hAnsi="Times New Roman" w:cs="Times New Roman"/>
          <w:b/>
          <w:bCs/>
          <w:sz w:val="22"/>
          <w:szCs w:val="22"/>
        </w:rPr>
        <w:t xml:space="preserve">VIEŠOJO PIRKIMO </w:t>
      </w:r>
      <w:r w:rsidR="008223CB">
        <w:rPr>
          <w:rFonts w:ascii="Times New Roman" w:eastAsia="TimesNewRomanPS-BoldMT" w:hAnsi="Times New Roman" w:cs="Times New Roman"/>
          <w:b/>
          <w:bCs/>
          <w:sz w:val="22"/>
          <w:szCs w:val="22"/>
        </w:rPr>
        <w:t>“</w:t>
      </w:r>
      <w:bookmarkStart w:id="0" w:name="_GoBack"/>
      <w:bookmarkEnd w:id="0"/>
      <w:r w:rsidR="00D31611">
        <w:rPr>
          <w:rFonts w:ascii="Times New Roman" w:eastAsia="TimesNewRomanPS-BoldMT" w:hAnsi="Times New Roman" w:cs="Times New Roman"/>
          <w:b/>
          <w:bCs/>
          <w:sz w:val="22"/>
          <w:szCs w:val="22"/>
        </w:rPr>
        <w:t>I</w:t>
      </w:r>
      <w:r w:rsidR="008223CB">
        <w:rPr>
          <w:rFonts w:ascii="Times New Roman" w:eastAsia="TimesNewRomanPS-BoldMT" w:hAnsi="Times New Roman" w:cs="Times New Roman"/>
          <w:b/>
          <w:bCs/>
          <w:sz w:val="22"/>
          <w:szCs w:val="22"/>
        </w:rPr>
        <w:t>NFORMACINI</w:t>
      </w:r>
      <w:r w:rsidR="008223CB">
        <w:rPr>
          <w:rFonts w:ascii="Times New Roman" w:eastAsia="TimesNewRomanPS-BoldMT" w:hAnsi="Times New Roman" w:cs="Times New Roman"/>
          <w:b/>
          <w:bCs/>
          <w:sz w:val="22"/>
          <w:szCs w:val="22"/>
          <w:lang w:val="lt-LT"/>
        </w:rPr>
        <w:t xml:space="preserve">Ų TECHNOLOGIJŲ </w:t>
      </w:r>
      <w:r w:rsidR="00D31611">
        <w:rPr>
          <w:rFonts w:ascii="Times New Roman" w:eastAsia="TimesNewRomanPS-BoldMT" w:hAnsi="Times New Roman" w:cs="Times New Roman"/>
          <w:b/>
          <w:bCs/>
          <w:sz w:val="22"/>
          <w:szCs w:val="22"/>
        </w:rPr>
        <w:t>ĮRANGA</w:t>
      </w:r>
      <w:r w:rsidR="00B157F0" w:rsidRPr="00446DA4">
        <w:rPr>
          <w:rFonts w:ascii="Times New Roman" w:hAnsi="Times New Roman" w:cs="Times New Roman"/>
          <w:b/>
          <w:bCs/>
          <w:caps/>
          <w:sz w:val="22"/>
          <w:szCs w:val="22"/>
        </w:rPr>
        <w:t>“</w:t>
      </w:r>
    </w:p>
    <w:p w14:paraId="4DB7206A" w14:textId="428FF10A" w:rsidR="00B157F0" w:rsidRPr="00446DA4" w:rsidRDefault="00E00FF3" w:rsidP="00B157F0">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ATVIRO </w:t>
      </w:r>
      <w:r w:rsidR="00FA468B">
        <w:rPr>
          <w:rFonts w:ascii="Times New Roman" w:hAnsi="Times New Roman" w:cs="Times New Roman"/>
          <w:b/>
          <w:bCs/>
          <w:sz w:val="22"/>
          <w:szCs w:val="22"/>
        </w:rPr>
        <w:t>KONKURSO BENDROSIO</w:t>
      </w:r>
      <w:r w:rsidR="00B157F0" w:rsidRPr="00446DA4">
        <w:rPr>
          <w:rFonts w:ascii="Times New Roman" w:hAnsi="Times New Roman" w:cs="Times New Roman"/>
          <w:b/>
          <w:bCs/>
          <w:sz w:val="22"/>
          <w:szCs w:val="22"/>
        </w:rPr>
        <w:t>S SĄLYGOS</w:t>
      </w:r>
    </w:p>
    <w:sdt>
      <w:sdtPr>
        <w:rPr>
          <w:rFonts w:ascii="Times New Roman" w:hAnsi="Times New Roman" w:cs="Times New Roman"/>
          <w:lang w:val="lt-LT"/>
        </w:rPr>
        <w:id w:val="-355667450"/>
        <w:docPartObj>
          <w:docPartGallery w:val="Cover Pages"/>
          <w:docPartUnique/>
        </w:docPartObj>
      </w:sdtPr>
      <w:sdtEndPr/>
      <w:sdtContent>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AB5AB5">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AB5AB5"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AB5AB5"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AB5AB5"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AB5AB5"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AB5AB5"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AB5AB5"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AB5AB5"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AB5AB5"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AB5AB5"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AB5AB5"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AB5AB5"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AB5AB5"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AB5AB5"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AB5AB5"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AB5AB5"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AB5AB5"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AB5AB5"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AB5AB5"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AB5AB5"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AB5AB5"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AB5AB5"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1" w:name="_Toc126263048"/>
      <w:r w:rsidRPr="00446DA4">
        <w:rPr>
          <w:rFonts w:ascii="Times New Roman" w:hAnsi="Times New Roman" w:cs="Times New Roman"/>
          <w:color w:val="auto"/>
          <w:lang w:val="lt-LT"/>
        </w:rPr>
        <w:lastRenderedPageBreak/>
        <w:t>Sąvokos ir sutrumpinimai</w:t>
      </w:r>
      <w:bookmarkEnd w:id="1"/>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072C1"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Pr="004072C1">
        <w:rPr>
          <w:rFonts w:ascii="Times New Roman" w:hAnsi="Times New Roman" w:cs="Times New Roman"/>
          <w:lang w:val="lt-LT"/>
        </w:rPr>
        <w:t>procedūrose turi tik tie pirkimo dalyviai, kurie atitinka perkančiosios organizacijos keliamus reikalavimus.</w:t>
      </w:r>
    </w:p>
    <w:p w14:paraId="334F24FB" w14:textId="2E963B56" w:rsidR="0076192A" w:rsidRPr="004072C1" w:rsidRDefault="004072C1"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072C1">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lastRenderedPageBreak/>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446DA4">
        <w:rPr>
          <w:rFonts w:ascii="Times New Roman" w:hAnsi="Times New Roman" w:cs="Times New Roman"/>
          <w:b/>
          <w:lang w:val="lt-LT"/>
        </w:rPr>
        <w:lastRenderedPageBreak/>
        <w:t xml:space="preserve">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lastRenderedPageBreak/>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lastRenderedPageBreak/>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lastRenderedPageBreak/>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2BF70" w14:textId="77777777" w:rsidR="00AB5AB5" w:rsidRDefault="00AB5AB5" w:rsidP="00184B8C">
      <w:pPr>
        <w:spacing w:after="0" w:line="240" w:lineRule="auto"/>
      </w:pPr>
      <w:r>
        <w:separator/>
      </w:r>
    </w:p>
  </w:endnote>
  <w:endnote w:type="continuationSeparator" w:id="0">
    <w:p w14:paraId="5B1BE81E" w14:textId="77777777" w:rsidR="00AB5AB5" w:rsidRDefault="00AB5AB5" w:rsidP="00184B8C">
      <w:pPr>
        <w:spacing w:after="0" w:line="240" w:lineRule="auto"/>
      </w:pPr>
      <w:r>
        <w:continuationSeparator/>
      </w:r>
    </w:p>
  </w:endnote>
  <w:endnote w:type="continuationNotice" w:id="1">
    <w:p w14:paraId="3EFF2119" w14:textId="77777777" w:rsidR="00AB5AB5" w:rsidRDefault="00AB5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478D874E"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223CB">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1280A" w14:textId="77777777" w:rsidR="00AB5AB5" w:rsidRDefault="00AB5AB5" w:rsidP="00184B8C">
      <w:pPr>
        <w:spacing w:after="0" w:line="240" w:lineRule="auto"/>
      </w:pPr>
      <w:r>
        <w:separator/>
      </w:r>
    </w:p>
  </w:footnote>
  <w:footnote w:type="continuationSeparator" w:id="0">
    <w:p w14:paraId="5D2A881C" w14:textId="77777777" w:rsidR="00AB5AB5" w:rsidRDefault="00AB5AB5" w:rsidP="00184B8C">
      <w:pPr>
        <w:spacing w:after="0" w:line="240" w:lineRule="auto"/>
      </w:pPr>
      <w:r>
        <w:continuationSeparator/>
      </w:r>
    </w:p>
  </w:footnote>
  <w:footnote w:type="continuationNotice" w:id="1">
    <w:p w14:paraId="7D40A3D8" w14:textId="77777777" w:rsidR="00AB5AB5" w:rsidRDefault="00AB5AB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602"/>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99E"/>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50"/>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2C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2C5"/>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18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3CB"/>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AB5"/>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17"/>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30C"/>
    <w:rsid w:val="00D26BBD"/>
    <w:rsid w:val="00D27F3C"/>
    <w:rsid w:val="00D31611"/>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3FA"/>
    <w:rsid w:val="00DF05E1"/>
    <w:rsid w:val="00DF0DDC"/>
    <w:rsid w:val="00DF2801"/>
    <w:rsid w:val="00DF29C6"/>
    <w:rsid w:val="00DF2D7F"/>
    <w:rsid w:val="00DF3247"/>
    <w:rsid w:val="00DF3A99"/>
    <w:rsid w:val="00DF4761"/>
    <w:rsid w:val="00DF60D4"/>
    <w:rsid w:val="00DF65C6"/>
    <w:rsid w:val="00DF72D8"/>
    <w:rsid w:val="00DF7AC4"/>
    <w:rsid w:val="00DF7AD3"/>
    <w:rsid w:val="00E00F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BBD"/>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B"/>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9BA0DB4-EDBD-4093-900E-EC93246B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40367</Words>
  <Characters>23010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2025-10-15T12:16:00Z</dcterms:created>
  <dcterms:modified xsi:type="dcterms:W3CDTF">2025-10-17T10:41:00Z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