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4958" w14:textId="77777777" w:rsidR="009F5B0B" w:rsidRPr="00603789" w:rsidRDefault="00B754E9" w:rsidP="009F5B0B">
      <w:pPr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lt-LT"/>
        </w:rPr>
        <w:t>EILIŲ REGULIAVIMO SISTEMA</w:t>
      </w:r>
    </w:p>
    <w:p w14:paraId="5F5F824B" w14:textId="77777777" w:rsidR="009F5B0B" w:rsidRPr="00603789" w:rsidRDefault="009F5B0B" w:rsidP="009F5B0B">
      <w:pPr>
        <w:jc w:val="center"/>
        <w:rPr>
          <w:rFonts w:ascii="Times New Roman" w:hAnsi="Times New Roman" w:cs="Times New Roman"/>
          <w:b/>
          <w:lang w:val="lt-LT"/>
        </w:rPr>
      </w:pPr>
      <w:r w:rsidRPr="00603789">
        <w:rPr>
          <w:rFonts w:ascii="Times New Roman" w:hAnsi="Times New Roman" w:cs="Times New Roman"/>
          <w:b/>
          <w:lang w:val="lt-LT"/>
        </w:rPr>
        <w:t>TECHNINĖ SPECIFIKACIJA</w:t>
      </w:r>
    </w:p>
    <w:p w14:paraId="6E166277" w14:textId="77777777" w:rsidR="009F5B0B" w:rsidRPr="00603789" w:rsidRDefault="009F5B0B" w:rsidP="009F5B0B">
      <w:pPr>
        <w:rPr>
          <w:rFonts w:ascii="Times New Roman" w:hAnsi="Times New Roman" w:cs="Times New Roman"/>
          <w:lang w:val="lt-LT"/>
        </w:rPr>
      </w:pPr>
    </w:p>
    <w:p w14:paraId="6BCC6CA8" w14:textId="77777777" w:rsidR="00F641A7" w:rsidRPr="00603789" w:rsidRDefault="00F641A7" w:rsidP="009F5B0B">
      <w:pPr>
        <w:rPr>
          <w:rFonts w:ascii="Times New Roman" w:hAnsi="Times New Roman" w:cs="Times New Roman"/>
          <w:lang w:val="lt-LT"/>
        </w:rPr>
      </w:pPr>
    </w:p>
    <w:p w14:paraId="1C716BEF" w14:textId="77777777" w:rsidR="009F5B0B" w:rsidRPr="006A427D" w:rsidRDefault="009F5B0B" w:rsidP="009F5B0B">
      <w:pPr>
        <w:pStyle w:val="Heading2"/>
        <w:numPr>
          <w:ilvl w:val="0"/>
          <w:numId w:val="0"/>
        </w:numPr>
        <w:ind w:left="36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A427D">
        <w:rPr>
          <w:rFonts w:ascii="Times New Roman" w:hAnsi="Times New Roman" w:cs="Times New Roman"/>
          <w:b/>
          <w:sz w:val="22"/>
          <w:szCs w:val="22"/>
          <w:lang w:val="lt-LT"/>
        </w:rPr>
        <w:t>Pirkimo objektas</w:t>
      </w:r>
    </w:p>
    <w:p w14:paraId="46466FE3" w14:textId="77777777" w:rsidR="009F5B0B" w:rsidRPr="00603789" w:rsidRDefault="009F5B0B" w:rsidP="009F5B0B">
      <w:pPr>
        <w:jc w:val="both"/>
        <w:rPr>
          <w:rFonts w:ascii="Times New Roman" w:hAnsi="Times New Roman" w:cs="Times New Roman"/>
          <w:lang w:val="lt-LT"/>
        </w:rPr>
      </w:pPr>
    </w:p>
    <w:p w14:paraId="173F3CEC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Šiuo pirkimu Lietuvos sveikatos mokslų universiteto ligoninė Kauno klinikos (toliau – Perkančioji Organizacija) siekia įsigyti </w:t>
      </w:r>
      <w:r w:rsidR="00186662" w:rsidRPr="00603789">
        <w:rPr>
          <w:rFonts w:ascii="Times New Roman" w:hAnsi="Times New Roman" w:cs="Times New Roman"/>
          <w:lang w:val="lt-LT"/>
        </w:rPr>
        <w:t xml:space="preserve">pacientų eilių valdymo </w:t>
      </w:r>
      <w:r w:rsidR="00B754E9">
        <w:rPr>
          <w:rFonts w:ascii="Times New Roman" w:hAnsi="Times New Roman" w:cs="Times New Roman"/>
          <w:lang w:val="lt-LT"/>
        </w:rPr>
        <w:t>sistemą</w:t>
      </w:r>
      <w:r w:rsidR="00E017DE" w:rsidRPr="00603789">
        <w:rPr>
          <w:rFonts w:ascii="Times New Roman" w:hAnsi="Times New Roman" w:cs="Times New Roman"/>
          <w:lang w:val="lt-LT"/>
        </w:rPr>
        <w:t xml:space="preserve">, </w:t>
      </w:r>
      <w:r w:rsidRPr="00603789">
        <w:rPr>
          <w:rFonts w:ascii="Times New Roman" w:hAnsi="Times New Roman" w:cs="Times New Roman"/>
          <w:lang w:val="lt-LT"/>
        </w:rPr>
        <w:t xml:space="preserve">bei įrangos </w:t>
      </w:r>
      <w:r w:rsidR="00FE0016" w:rsidRPr="00603789">
        <w:rPr>
          <w:rFonts w:ascii="Times New Roman" w:hAnsi="Times New Roman" w:cs="Times New Roman"/>
          <w:lang w:val="lt-LT"/>
        </w:rPr>
        <w:t>montavimo</w:t>
      </w:r>
      <w:r w:rsidR="004E660F" w:rsidRPr="00603789">
        <w:rPr>
          <w:rFonts w:ascii="Times New Roman" w:hAnsi="Times New Roman" w:cs="Times New Roman"/>
          <w:lang w:val="lt-LT"/>
        </w:rPr>
        <w:t xml:space="preserve"> ir konfigūravimo darbus </w:t>
      </w:r>
      <w:r w:rsidR="00B754E9">
        <w:rPr>
          <w:rStyle w:val="BodyText1"/>
          <w:rFonts w:eastAsiaTheme="minorHAnsi"/>
          <w:sz w:val="22"/>
          <w:szCs w:val="22"/>
        </w:rPr>
        <w:t>Akių klinikos ambulatoriniame skyriuje adresu</w:t>
      </w:r>
      <w:r w:rsidR="004E660F" w:rsidRPr="00603789">
        <w:rPr>
          <w:rStyle w:val="BodyText1"/>
          <w:rFonts w:eastAsiaTheme="minorHAnsi"/>
          <w:sz w:val="22"/>
          <w:szCs w:val="22"/>
        </w:rPr>
        <w:t xml:space="preserve"> Eivenių g. 2, Kaunas.</w:t>
      </w:r>
    </w:p>
    <w:p w14:paraId="7010DAF6" w14:textId="77777777" w:rsidR="00C66168" w:rsidRPr="00603789" w:rsidRDefault="00C66168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</w:p>
    <w:p w14:paraId="51ACF62B" w14:textId="77777777" w:rsidR="009F5B0B" w:rsidRPr="006A427D" w:rsidRDefault="009F5B0B" w:rsidP="009F5B0B">
      <w:pPr>
        <w:ind w:firstLine="284"/>
        <w:jc w:val="both"/>
        <w:rPr>
          <w:rFonts w:ascii="Times New Roman" w:hAnsi="Times New Roman" w:cs="Times New Roman"/>
          <w:b/>
          <w:lang w:val="lt-LT"/>
        </w:rPr>
      </w:pPr>
      <w:r w:rsidRPr="006A427D">
        <w:rPr>
          <w:rFonts w:ascii="Times New Roman" w:hAnsi="Times New Roman" w:cs="Times New Roman"/>
          <w:b/>
          <w:lang w:val="lt-LT"/>
        </w:rPr>
        <w:t>Kokybės reikalavimai</w:t>
      </w:r>
    </w:p>
    <w:p w14:paraId="736CB18D" w14:textId="77777777" w:rsidR="009F5B0B" w:rsidRPr="00603789" w:rsidRDefault="009F5B0B" w:rsidP="009F5B0B">
      <w:pPr>
        <w:jc w:val="both"/>
        <w:rPr>
          <w:rFonts w:ascii="Times New Roman" w:hAnsi="Times New Roman" w:cs="Times New Roman"/>
          <w:lang w:val="lt-LT"/>
        </w:rPr>
      </w:pPr>
    </w:p>
    <w:p w14:paraId="2BE45793" w14:textId="77777777" w:rsidR="00891F4D" w:rsidRPr="00603789" w:rsidRDefault="00B754E9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</w:t>
      </w:r>
      <w:r w:rsidR="00F03E95" w:rsidRPr="00603789">
        <w:rPr>
          <w:rFonts w:ascii="Times New Roman" w:hAnsi="Times New Roman" w:cs="Times New Roman"/>
          <w:lang w:val="lt-LT"/>
        </w:rPr>
        <w:t>iūloma</w:t>
      </w:r>
      <w:r w:rsidR="00891F4D" w:rsidRPr="00603789">
        <w:rPr>
          <w:rFonts w:ascii="Times New Roman" w:hAnsi="Times New Roman" w:cs="Times New Roman"/>
          <w:lang w:val="lt-LT"/>
        </w:rPr>
        <w:t xml:space="preserve"> techninė ir programinė įranga turi būti</w:t>
      </w:r>
      <w:r w:rsidR="00040622" w:rsidRPr="00603789">
        <w:rPr>
          <w:rFonts w:ascii="Times New Roman" w:hAnsi="Times New Roman" w:cs="Times New Roman"/>
          <w:lang w:val="lt-LT"/>
        </w:rPr>
        <w:t xml:space="preserve"> sujungta į vientisą </w:t>
      </w:r>
      <w:r>
        <w:rPr>
          <w:rFonts w:ascii="Times New Roman" w:hAnsi="Times New Roman" w:cs="Times New Roman"/>
          <w:lang w:val="lt-LT"/>
        </w:rPr>
        <w:t>veikiantį sprendimą</w:t>
      </w:r>
      <w:r w:rsidR="00040622" w:rsidRPr="00603789">
        <w:rPr>
          <w:rFonts w:ascii="Times New Roman" w:hAnsi="Times New Roman" w:cs="Times New Roman"/>
          <w:lang w:val="lt-LT"/>
        </w:rPr>
        <w:t>, prijungta ir suderinta</w:t>
      </w:r>
      <w:r w:rsidR="00891F4D" w:rsidRPr="00603789">
        <w:rPr>
          <w:rFonts w:ascii="Times New Roman" w:hAnsi="Times New Roman" w:cs="Times New Roman"/>
          <w:lang w:val="lt-LT"/>
        </w:rPr>
        <w:t xml:space="preserve"> tinkama</w:t>
      </w:r>
      <w:r w:rsidR="00040622" w:rsidRPr="00603789">
        <w:rPr>
          <w:rFonts w:ascii="Times New Roman" w:hAnsi="Times New Roman" w:cs="Times New Roman"/>
          <w:lang w:val="lt-LT"/>
        </w:rPr>
        <w:t>i</w:t>
      </w:r>
      <w:r w:rsidR="00891F4D" w:rsidRPr="00603789">
        <w:rPr>
          <w:rFonts w:ascii="Times New Roman" w:hAnsi="Times New Roman" w:cs="Times New Roman"/>
          <w:lang w:val="lt-LT"/>
        </w:rPr>
        <w:t xml:space="preserve"> veikti </w:t>
      </w:r>
      <w:r>
        <w:rPr>
          <w:rFonts w:ascii="Times New Roman" w:hAnsi="Times New Roman" w:cs="Times New Roman"/>
          <w:lang w:val="lt-LT"/>
        </w:rPr>
        <w:t xml:space="preserve">jau </w:t>
      </w:r>
      <w:r w:rsidR="00F03E95" w:rsidRPr="00603789">
        <w:rPr>
          <w:rFonts w:ascii="Times New Roman" w:hAnsi="Times New Roman" w:cs="Times New Roman"/>
          <w:lang w:val="lt-LT"/>
        </w:rPr>
        <w:t>esamoje</w:t>
      </w:r>
      <w:r w:rsidRPr="00B754E9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centralizuotoje </w:t>
      </w:r>
      <w:r w:rsidR="00040622" w:rsidRPr="00603789">
        <w:rPr>
          <w:rFonts w:ascii="Times New Roman" w:hAnsi="Times New Roman" w:cs="Times New Roman"/>
          <w:lang w:val="lt-LT"/>
        </w:rPr>
        <w:t xml:space="preserve">eilių valdymo </w:t>
      </w:r>
      <w:r w:rsidR="00102960" w:rsidRPr="00603789">
        <w:rPr>
          <w:rFonts w:ascii="Times New Roman" w:hAnsi="Times New Roman" w:cs="Times New Roman"/>
          <w:lang w:val="lt-LT"/>
        </w:rPr>
        <w:t>sistemoje</w:t>
      </w:r>
      <w:r w:rsidR="00040622" w:rsidRPr="00603789">
        <w:rPr>
          <w:rFonts w:ascii="Times New Roman" w:hAnsi="Times New Roman" w:cs="Times New Roman"/>
          <w:lang w:val="lt-LT"/>
        </w:rPr>
        <w:t xml:space="preserve"> „AKIS“ </w:t>
      </w:r>
      <w:r w:rsidR="00102960" w:rsidRPr="00603789">
        <w:rPr>
          <w:rFonts w:ascii="Times New Roman" w:hAnsi="Times New Roman" w:cs="Times New Roman"/>
          <w:lang w:val="lt-LT"/>
        </w:rPr>
        <w:t xml:space="preserve"> </w:t>
      </w:r>
      <w:r w:rsidR="00F03E95" w:rsidRPr="00603789">
        <w:rPr>
          <w:rFonts w:ascii="Times New Roman" w:hAnsi="Times New Roman" w:cs="Times New Roman"/>
          <w:lang w:val="lt-LT"/>
        </w:rPr>
        <w:t xml:space="preserve">nekeičiant sistemos programinės įrangos gamintojo, arba, licencijavimo būdo. </w:t>
      </w:r>
    </w:p>
    <w:p w14:paraId="720064DC" w14:textId="77777777" w:rsidR="009F5B0B" w:rsidRPr="00603789" w:rsidRDefault="00D310B7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Visa siūloma įranga ar jos komponentai </w:t>
      </w:r>
      <w:r w:rsidR="009F5B0B" w:rsidRPr="00603789">
        <w:rPr>
          <w:rFonts w:ascii="Times New Roman" w:hAnsi="Times New Roman" w:cs="Times New Roman"/>
          <w:lang w:val="lt-LT"/>
        </w:rPr>
        <w:t>turi būti nauj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, ne naudot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, ne atnaujint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.</w:t>
      </w:r>
    </w:p>
    <w:p w14:paraId="142A508C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Tiekėjas turi pateikti neterminuotas (nuolatines) licencijas, reikalingas užtikrinti žemiau aprašyt</w:t>
      </w:r>
      <w:r w:rsidR="00891F4D" w:rsidRPr="00603789">
        <w:rPr>
          <w:rFonts w:ascii="Times New Roman" w:hAnsi="Times New Roman" w:cs="Times New Roman"/>
          <w:lang w:val="lt-LT"/>
        </w:rPr>
        <w:t>os</w:t>
      </w:r>
      <w:r w:rsidRPr="00603789">
        <w:rPr>
          <w:rFonts w:ascii="Times New Roman" w:hAnsi="Times New Roman" w:cs="Times New Roman"/>
          <w:lang w:val="lt-LT"/>
        </w:rPr>
        <w:t xml:space="preserve"> </w:t>
      </w:r>
      <w:r w:rsidR="00891F4D" w:rsidRPr="00603789">
        <w:rPr>
          <w:rFonts w:ascii="Times New Roman" w:hAnsi="Times New Roman" w:cs="Times New Roman"/>
          <w:lang w:val="lt-LT"/>
        </w:rPr>
        <w:t xml:space="preserve">techninės ir programinės </w:t>
      </w:r>
      <w:r w:rsidRPr="00603789">
        <w:rPr>
          <w:rFonts w:ascii="Times New Roman" w:hAnsi="Times New Roman" w:cs="Times New Roman"/>
          <w:lang w:val="lt-LT"/>
        </w:rPr>
        <w:t>įrangos savybių naudojimą, nereikalaujant papildomų</w:t>
      </w:r>
      <w:r w:rsidR="00D04135" w:rsidRPr="00603789">
        <w:rPr>
          <w:rFonts w:ascii="Times New Roman" w:hAnsi="Times New Roman" w:cs="Times New Roman"/>
          <w:lang w:val="lt-LT"/>
        </w:rPr>
        <w:t xml:space="preserve"> perkančios organizacijos lėšų.</w:t>
      </w:r>
    </w:p>
    <w:p w14:paraId="3660D1D1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Tiekėjas turi pateikti visus reikalingus įrangos </w:t>
      </w:r>
      <w:r w:rsidR="00481AFB" w:rsidRPr="00603789">
        <w:rPr>
          <w:rFonts w:ascii="Times New Roman" w:hAnsi="Times New Roman" w:cs="Times New Roman"/>
          <w:lang w:val="lt-LT"/>
        </w:rPr>
        <w:t xml:space="preserve">montavimui, </w:t>
      </w:r>
      <w:r w:rsidRPr="00603789">
        <w:rPr>
          <w:rFonts w:ascii="Times New Roman" w:hAnsi="Times New Roman" w:cs="Times New Roman"/>
          <w:lang w:val="lt-LT"/>
        </w:rPr>
        <w:t>prijungimui ir komutavimui kabelius bei medžiagas.</w:t>
      </w:r>
    </w:p>
    <w:p w14:paraId="3B5E194A" w14:textId="77777777" w:rsidR="00F03E95" w:rsidRPr="00603789" w:rsidRDefault="00F03E95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Į pasiūlymą turi būti įskaičiuotos visos transportavimo išlaidos</w:t>
      </w:r>
      <w:r w:rsidR="0053540E" w:rsidRPr="00603789">
        <w:rPr>
          <w:rFonts w:ascii="Times New Roman" w:hAnsi="Times New Roman" w:cs="Times New Roman"/>
          <w:lang w:val="lt-LT"/>
        </w:rPr>
        <w:t xml:space="preserve">. </w:t>
      </w:r>
    </w:p>
    <w:p w14:paraId="23FD07F9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Jei po pasiūlymo teikimo (sutarties galiojimo metu) </w:t>
      </w:r>
      <w:r w:rsidR="00891F4D" w:rsidRPr="00603789">
        <w:rPr>
          <w:rFonts w:ascii="Times New Roman" w:hAnsi="Times New Roman" w:cs="Times New Roman"/>
          <w:lang w:val="lt-LT"/>
        </w:rPr>
        <w:t xml:space="preserve">techninė </w:t>
      </w:r>
      <w:r w:rsidRPr="00603789">
        <w:rPr>
          <w:rFonts w:ascii="Times New Roman" w:hAnsi="Times New Roman" w:cs="Times New Roman"/>
          <w:lang w:val="lt-LT"/>
        </w:rPr>
        <w:t>įranga nebegaminama ir tiekėjas nebeturi galimybės jos tiekti, gali būti tiekiama kita (naujesnio modelio) to paties gamintojo įranga, analogiškų ar geresnių techninių savybių, nei siūlyta</w:t>
      </w:r>
      <w:r w:rsidR="00891F4D" w:rsidRPr="00603789">
        <w:rPr>
          <w:rFonts w:ascii="Times New Roman" w:hAnsi="Times New Roman" w:cs="Times New Roman"/>
          <w:lang w:val="lt-LT"/>
        </w:rPr>
        <w:t>.</w:t>
      </w:r>
    </w:p>
    <w:p w14:paraId="3D279800" w14:textId="77777777" w:rsidR="0053540E" w:rsidRPr="00603789" w:rsidRDefault="0053540E" w:rsidP="0053540E">
      <w:pPr>
        <w:pStyle w:val="BodyText2"/>
        <w:shd w:val="clear" w:color="auto" w:fill="auto"/>
        <w:spacing w:before="0" w:line="276" w:lineRule="auto"/>
        <w:ind w:firstLine="284"/>
        <w:rPr>
          <w:sz w:val="22"/>
          <w:szCs w:val="22"/>
          <w:lang w:val="lt-LT"/>
        </w:rPr>
      </w:pPr>
      <w:r w:rsidRPr="00603789">
        <w:rPr>
          <w:sz w:val="22"/>
          <w:szCs w:val="22"/>
          <w:lang w:val="lt-LT"/>
        </w:rPr>
        <w:t>Visai teikiamai įrangai ir darbams turi būti suteikta ne trumpesnė kaip 12 mėnesių garantija.</w:t>
      </w:r>
    </w:p>
    <w:p w14:paraId="32FF08D9" w14:textId="77777777" w:rsidR="009F5B0B" w:rsidRPr="00603789" w:rsidRDefault="00891F4D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Tiekėjas turi atlikti techninės ir programinės įrangos diegimo ir derinimo darbus pagal žemiau pateiktus reikalavimus</w:t>
      </w:r>
      <w:r w:rsidR="00053B87" w:rsidRPr="00603789">
        <w:rPr>
          <w:rFonts w:ascii="Times New Roman" w:hAnsi="Times New Roman" w:cs="Times New Roman"/>
          <w:lang w:val="lt-LT"/>
        </w:rPr>
        <w:t xml:space="preserve"> bei ir tuos, kurie gali būti pagrįstai laikomi būtinais perkamos įrangos montavimo ir diegimo užbaigimui bei tinkamam sistemų eksploatavimui.</w:t>
      </w:r>
    </w:p>
    <w:p w14:paraId="7D03464B" w14:textId="77777777" w:rsidR="0053540E" w:rsidRDefault="0053540E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</w:p>
    <w:p w14:paraId="01ACA6CF" w14:textId="77777777" w:rsidR="0053540E" w:rsidRPr="00603789" w:rsidRDefault="0053540E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Prekių pristatymas ir diegimas – 30 darbo dienų terminas</w:t>
      </w:r>
      <w:r w:rsidR="004E660F" w:rsidRPr="00603789">
        <w:rPr>
          <w:rFonts w:ascii="Times New Roman" w:hAnsi="Times New Roman" w:cs="Times New Roman"/>
          <w:lang w:val="lt-LT"/>
        </w:rPr>
        <w:t>, nuo užsakymo pateikimo dienos</w:t>
      </w:r>
      <w:r w:rsidRPr="00603789">
        <w:rPr>
          <w:rFonts w:ascii="Times New Roman" w:hAnsi="Times New Roman" w:cs="Times New Roman"/>
          <w:lang w:val="lt-LT"/>
        </w:rPr>
        <w:t>.</w:t>
      </w:r>
    </w:p>
    <w:p w14:paraId="5787F48B" w14:textId="77777777" w:rsidR="0053540E" w:rsidRDefault="0053540E" w:rsidP="008111D7">
      <w:pPr>
        <w:spacing w:after="240"/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Pastebėtiems trūkumams šalinti nustatomas 5 darbo dienų terminas</w:t>
      </w:r>
      <w:r w:rsidR="004E660F" w:rsidRPr="00603789">
        <w:rPr>
          <w:rFonts w:ascii="Times New Roman" w:hAnsi="Times New Roman" w:cs="Times New Roman"/>
          <w:lang w:val="lt-LT"/>
        </w:rPr>
        <w:t>, nuo užsakymo pateikimo dienos</w:t>
      </w:r>
      <w:r w:rsidRPr="00603789">
        <w:rPr>
          <w:rFonts w:ascii="Times New Roman" w:hAnsi="Times New Roman" w:cs="Times New Roman"/>
          <w:lang w:val="lt-LT"/>
        </w:rPr>
        <w:t xml:space="preserve">. </w:t>
      </w:r>
    </w:p>
    <w:p w14:paraId="15BD4BD2" w14:textId="77777777" w:rsidR="009F5B0B" w:rsidRPr="00B754E9" w:rsidRDefault="00CC0527" w:rsidP="00A130FA">
      <w:pPr>
        <w:jc w:val="both"/>
        <w:rPr>
          <w:rFonts w:ascii="Times New Roman" w:hAnsi="Times New Roman" w:cs="Times New Roman"/>
          <w:b/>
          <w:lang w:val="lt-LT"/>
        </w:rPr>
      </w:pPr>
      <w:r w:rsidRPr="00B754E9">
        <w:rPr>
          <w:rFonts w:ascii="Times New Roman" w:eastAsiaTheme="majorEastAsia" w:hAnsi="Times New Roman" w:cs="Times New Roman"/>
          <w:b/>
          <w:lang w:val="lt-LT"/>
        </w:rPr>
        <w:t>Techniniai reikalavimai</w:t>
      </w:r>
      <w:r w:rsidR="004B5229" w:rsidRPr="00B754E9">
        <w:rPr>
          <w:rFonts w:ascii="Times New Roman" w:eastAsiaTheme="majorEastAsia" w:hAnsi="Times New Roman" w:cs="Times New Roman"/>
          <w:b/>
          <w:lang w:val="lt-LT"/>
        </w:rPr>
        <w:t>:</w:t>
      </w:r>
    </w:p>
    <w:tbl>
      <w:tblPr>
        <w:tblW w:w="9928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127"/>
        <w:gridCol w:w="3827"/>
        <w:gridCol w:w="3119"/>
      </w:tblGrid>
      <w:tr w:rsidR="009F5B0B" w:rsidRPr="00603789" w14:paraId="2AADE00B" w14:textId="77777777" w:rsidTr="00F068F1">
        <w:tc>
          <w:tcPr>
            <w:tcW w:w="855" w:type="dxa"/>
            <w:shd w:val="clear" w:color="auto" w:fill="D9D9D9" w:themeFill="background1" w:themeFillShade="D9"/>
          </w:tcPr>
          <w:p w14:paraId="1A12812C" w14:textId="77777777" w:rsidR="009F5B0B" w:rsidRPr="00603789" w:rsidRDefault="009F5B0B" w:rsidP="009F5B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2F22C35" w14:textId="77777777" w:rsidR="009F5B0B" w:rsidRPr="00603789" w:rsidRDefault="009F5B0B" w:rsidP="009F5B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Charakteristikos pavadinimas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F96C213" w14:textId="77777777" w:rsidR="009F5B0B" w:rsidRPr="00603789" w:rsidRDefault="009F5B0B" w:rsidP="009F5B0B">
            <w:pPr>
              <w:pStyle w:val="Heading7"/>
              <w:rPr>
                <w:color w:val="auto"/>
                <w:sz w:val="22"/>
                <w:szCs w:val="22"/>
              </w:rPr>
            </w:pPr>
            <w:r w:rsidRPr="00603789">
              <w:rPr>
                <w:color w:val="auto"/>
                <w:sz w:val="22"/>
                <w:szCs w:val="22"/>
              </w:rPr>
              <w:t>Reikalaujama parametro reikšmė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5A01E0E" w14:textId="77777777" w:rsidR="009F5B0B" w:rsidRPr="00603789" w:rsidRDefault="009F5B0B" w:rsidP="009F5B0B">
            <w:pPr>
              <w:pStyle w:val="Header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03789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Siūloma parametro reikšmė</w:t>
            </w:r>
          </w:p>
        </w:tc>
      </w:tr>
      <w:tr w:rsidR="006F397B" w:rsidRPr="00603789" w14:paraId="4675478B" w14:textId="77777777" w:rsidTr="00F068F1">
        <w:tc>
          <w:tcPr>
            <w:tcW w:w="855" w:type="dxa"/>
            <w:shd w:val="clear" w:color="auto" w:fill="D9E2F3" w:themeFill="accent1" w:themeFillTint="33"/>
          </w:tcPr>
          <w:p w14:paraId="6B78E17B" w14:textId="77777777" w:rsidR="006F397B" w:rsidRPr="00603789" w:rsidRDefault="006F397B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176F2392" w14:textId="77777777" w:rsidR="006F397B" w:rsidRPr="006D04A7" w:rsidRDefault="00EF7A79" w:rsidP="006F397B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D04A7">
              <w:rPr>
                <w:rFonts w:ascii="Times New Roman" w:hAnsi="Times New Roman" w:cs="Times New Roman"/>
                <w:b/>
                <w:lang w:val="lt-LT"/>
              </w:rPr>
              <w:t>T</w:t>
            </w:r>
            <w:r w:rsidR="006F397B" w:rsidRPr="006D04A7">
              <w:rPr>
                <w:rFonts w:ascii="Times New Roman" w:hAnsi="Times New Roman" w:cs="Times New Roman"/>
                <w:b/>
                <w:lang w:val="lt-LT"/>
              </w:rPr>
              <w:t>erminalas</w:t>
            </w:r>
            <w:r w:rsidR="00F068F1">
              <w:rPr>
                <w:rFonts w:ascii="Times New Roman" w:hAnsi="Times New Roman" w:cs="Times New Roman"/>
                <w:b/>
                <w:lang w:val="lt-LT"/>
              </w:rPr>
              <w:t xml:space="preserve"> (1 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DB4637F" w14:textId="77777777" w:rsidR="006F397B" w:rsidRPr="006D04A7" w:rsidRDefault="006F397B" w:rsidP="006D04A7">
            <w:pPr>
              <w:pStyle w:val="ListParagraph"/>
              <w:numPr>
                <w:ilvl w:val="0"/>
                <w:numId w:val="18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D04A7">
              <w:rPr>
                <w:rFonts w:ascii="Times New Roman" w:hAnsi="Times New Roman" w:cs="Times New Roman"/>
                <w:lang w:val="lt-LT"/>
              </w:rPr>
              <w:t>Pastatomas ant grindų</w:t>
            </w:r>
            <w:r w:rsidR="00137D02" w:rsidRPr="006D04A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C59AF3E" w14:textId="77777777" w:rsidR="00137D02" w:rsidRDefault="00137D02" w:rsidP="006D04A7">
            <w:pPr>
              <w:pStyle w:val="ListParagraph"/>
              <w:numPr>
                <w:ilvl w:val="0"/>
                <w:numId w:val="18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D04A7">
              <w:rPr>
                <w:rFonts w:ascii="Times New Roman" w:hAnsi="Times New Roman" w:cs="Times New Roman"/>
                <w:lang w:val="lt-LT"/>
              </w:rPr>
              <w:t>Korpusas – aliuminis.</w:t>
            </w:r>
          </w:p>
          <w:p w14:paraId="07A4A888" w14:textId="77777777" w:rsidR="00BF527C" w:rsidRPr="006D04A7" w:rsidRDefault="00BF527C" w:rsidP="00BF527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Privalo atitikti keliamas Europos sąjungos prieinamumo direktyvas: </w:t>
            </w:r>
            <w:r w:rsidRPr="00BF527C">
              <w:rPr>
                <w:rFonts w:ascii="Times New Roman" w:hAnsi="Times New Roman" w:cs="Times New Roman"/>
                <w:lang w:val="lt-LT"/>
              </w:rPr>
              <w:t>EU directive 2019/882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52E21610" w14:textId="77777777" w:rsidR="006F397B" w:rsidRPr="00603789" w:rsidRDefault="006F397B" w:rsidP="006F397B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332A0" w:rsidRPr="00603789" w14:paraId="4C22ACE2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1C467045" w14:textId="77777777" w:rsidR="002332A0" w:rsidRPr="006D04A7" w:rsidRDefault="002332A0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554DD990" w14:textId="77777777" w:rsidR="002332A0" w:rsidRPr="00603789" w:rsidRDefault="00EF7A79" w:rsidP="006F397B">
            <w:pPr>
              <w:rPr>
                <w:rStyle w:val="BodyText1"/>
                <w:rFonts w:eastAsiaTheme="minorHAnsi"/>
                <w:sz w:val="22"/>
                <w:szCs w:val="22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K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ompiuteris</w:t>
            </w:r>
            <w:r w:rsidR="00E017DE" w:rsidRPr="0060378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827" w:type="dxa"/>
          </w:tcPr>
          <w:p w14:paraId="26A042A1" w14:textId="77777777" w:rsidR="002332A0" w:rsidRPr="00603789" w:rsidRDefault="006D04A7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42ECE" w:rsidRPr="00603789">
              <w:rPr>
                <w:sz w:val="22"/>
                <w:szCs w:val="22"/>
              </w:rPr>
              <w:t>uri būti sumontuota</w:t>
            </w:r>
            <w:r>
              <w:rPr>
                <w:sz w:val="22"/>
                <w:szCs w:val="22"/>
              </w:rPr>
              <w:t>s</w:t>
            </w:r>
            <w:r w:rsidR="00D23F95" w:rsidRPr="00603789">
              <w:rPr>
                <w:sz w:val="22"/>
                <w:szCs w:val="22"/>
              </w:rPr>
              <w:t xml:space="preserve"> bilietų terminalo stove.</w:t>
            </w:r>
          </w:p>
          <w:p w14:paraId="6D28E1BE" w14:textId="77777777" w:rsidR="006F397B" w:rsidRPr="00603789" w:rsidRDefault="006F397B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Kompiuteris turi būti komplektuojamas su MS Windows Professional arba lygiaverte operacine sistema.</w:t>
            </w:r>
          </w:p>
          <w:p w14:paraId="54692C42" w14:textId="77777777" w:rsidR="006F397B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Operatyvioji atmintis – ne žemiau DDR4.</w:t>
            </w:r>
          </w:p>
          <w:p w14:paraId="61D3D217" w14:textId="77777777" w:rsidR="00673C21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Operatyviosios atmintis dydis – ne mažiau 8 Gb.</w:t>
            </w:r>
          </w:p>
          <w:p w14:paraId="162FAEB3" w14:textId="77777777" w:rsidR="00673C21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Kietasis diskas –SSD arba lygiavertės technologijos.</w:t>
            </w:r>
          </w:p>
          <w:p w14:paraId="3E4DC38C" w14:textId="77777777" w:rsidR="00BF527C" w:rsidRPr="00BF527C" w:rsidRDefault="00673C21" w:rsidP="00BF527C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Kietojo disko atminties dydis – ne mažiau 240Gb.</w:t>
            </w:r>
            <w:r w:rsidR="006F397B" w:rsidRPr="00603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4853A661" w14:textId="77777777" w:rsidR="002332A0" w:rsidRPr="00603789" w:rsidRDefault="002332A0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6F397B" w:rsidRPr="00603789" w14:paraId="00C43C86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694F252D" w14:textId="77777777" w:rsidR="006F397B" w:rsidRPr="006D04A7" w:rsidRDefault="006F397B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1C522FB4" w14:textId="77777777" w:rsidR="006F397B" w:rsidRPr="00603789" w:rsidRDefault="00EF7A79" w:rsidP="002332A0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E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kranas</w:t>
            </w:r>
          </w:p>
        </w:tc>
        <w:tc>
          <w:tcPr>
            <w:tcW w:w="3827" w:type="dxa"/>
          </w:tcPr>
          <w:p w14:paraId="17FCC5A3" w14:textId="77777777" w:rsidR="006F397B" w:rsidRPr="00603789" w:rsidRDefault="006D04A7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942ECE" w:rsidRPr="00603789">
              <w:rPr>
                <w:rFonts w:ascii="Times New Roman" w:hAnsi="Times New Roman" w:cs="Times New Roman"/>
                <w:lang w:val="lt-LT"/>
              </w:rPr>
              <w:t>uri būti sumontuota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 xml:space="preserve"> bilietų terminalo stove.</w:t>
            </w:r>
          </w:p>
          <w:p w14:paraId="5736CF5C" w14:textId="77777777" w:rsidR="006F397B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D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ydis – ne mažiau 18 colių</w:t>
            </w:r>
            <w:r w:rsidR="006D04A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CBDF1C2" w14:textId="77777777" w:rsidR="00EF7A79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lastRenderedPageBreak/>
              <w:t>T</w:t>
            </w:r>
            <w:r w:rsidR="00EF7A79" w:rsidRPr="00603789">
              <w:rPr>
                <w:rFonts w:ascii="Times New Roman" w:hAnsi="Times New Roman" w:cs="Times New Roman"/>
                <w:lang w:val="lt-LT"/>
              </w:rPr>
              <w:t>ipas – lietimui jautrus</w:t>
            </w:r>
            <w:r w:rsidRPr="00603789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DF08A8C" w14:textId="77777777" w:rsidR="00D47DDF" w:rsidRPr="00603789" w:rsidRDefault="00D47DDF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Atvaizdavimo galimybė – Gulščias/ Stačias (</w:t>
            </w:r>
            <w:r w:rsidR="00942ECE" w:rsidRPr="00603789">
              <w:rPr>
                <w:rFonts w:ascii="Times New Roman" w:hAnsi="Times New Roman" w:cs="Times New Roman"/>
                <w:i/>
                <w:lang w:val="lt-LT"/>
              </w:rPr>
              <w:t xml:space="preserve">angl. 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Landscape/Portrait</w:t>
            </w:r>
            <w:r w:rsidR="00942ECE" w:rsidRPr="00603789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20000C6E" w14:textId="77777777" w:rsidR="00E04B58" w:rsidRPr="00603789" w:rsidRDefault="00E04B58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Raiška – ne mažiau 1366x768 taškų.</w:t>
            </w:r>
          </w:p>
          <w:p w14:paraId="3CE99D32" w14:textId="77777777" w:rsidR="00D47DDF" w:rsidRPr="00603789" w:rsidRDefault="00D47DDF" w:rsidP="006D04A7">
            <w:pPr>
              <w:pStyle w:val="Style1"/>
              <w:numPr>
                <w:ilvl w:val="0"/>
                <w:numId w:val="20"/>
              </w:numPr>
              <w:spacing w:line="276" w:lineRule="auto"/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Ekrano tipas -  neblizgus (</w:t>
            </w:r>
            <w:r w:rsidRPr="00603789">
              <w:rPr>
                <w:i/>
                <w:sz w:val="22"/>
                <w:szCs w:val="22"/>
              </w:rPr>
              <w:t>angl. anti-glare</w:t>
            </w:r>
            <w:r w:rsidRPr="00603789">
              <w:rPr>
                <w:sz w:val="22"/>
                <w:szCs w:val="22"/>
              </w:rPr>
              <w:t xml:space="preserve">). </w:t>
            </w:r>
          </w:p>
          <w:p w14:paraId="69405AB5" w14:textId="77777777" w:rsidR="00673C21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Ryškumas – ne mažiau 300 nitų (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angl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Nits</w:t>
            </w:r>
            <w:r w:rsidRPr="00603789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64E4BFE6" w14:textId="77777777" w:rsidR="006F397B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Kontrastas – ne mažiau 1000:1</w:t>
            </w:r>
          </w:p>
          <w:p w14:paraId="36A2B4D8" w14:textId="77777777" w:rsidR="00673C21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Matymo kampas – ne </w:t>
            </w:r>
            <w:r w:rsidR="00E04B58" w:rsidRPr="00603789">
              <w:rPr>
                <w:rFonts w:ascii="Times New Roman" w:hAnsi="Times New Roman" w:cs="Times New Roman"/>
                <w:lang w:val="lt-LT"/>
              </w:rPr>
              <w:t>siauriau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160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˚</w:t>
            </w:r>
            <w:r w:rsidRPr="00603789">
              <w:rPr>
                <w:rFonts w:ascii="Times New Roman" w:hAnsi="Times New Roman" w:cs="Times New Roman"/>
                <w:lang w:val="lt-LT"/>
              </w:rPr>
              <w:t>/160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˚</w:t>
            </w:r>
          </w:p>
        </w:tc>
        <w:tc>
          <w:tcPr>
            <w:tcW w:w="3119" w:type="dxa"/>
          </w:tcPr>
          <w:p w14:paraId="1B009797" w14:textId="77777777" w:rsidR="006F397B" w:rsidRPr="00603789" w:rsidRDefault="006F397B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EF7A79" w:rsidRPr="00603789" w14:paraId="24B3ECCB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03528ACB" w14:textId="77777777" w:rsidR="00EF7A79" w:rsidRPr="006D04A7" w:rsidRDefault="00EF7A79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10A34460" w14:textId="77777777" w:rsidR="00EF7A79" w:rsidRPr="00603789" w:rsidRDefault="00EF7A79" w:rsidP="00EF7A79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Bilietų spausdinimo įrenginys </w:t>
            </w:r>
          </w:p>
        </w:tc>
        <w:tc>
          <w:tcPr>
            <w:tcW w:w="3827" w:type="dxa"/>
          </w:tcPr>
          <w:p w14:paraId="6282BF72" w14:textId="77777777" w:rsidR="00EF7A79" w:rsidRPr="00603789" w:rsidRDefault="006D04A7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BA420F" w:rsidRPr="00603789">
              <w:rPr>
                <w:rFonts w:ascii="Times New Roman" w:hAnsi="Times New Roman" w:cs="Times New Roman"/>
                <w:lang w:val="lt-LT"/>
              </w:rPr>
              <w:t>uri būti sumontuotas bilietų terminalo stove.</w:t>
            </w:r>
          </w:p>
          <w:p w14:paraId="4CF75C2E" w14:textId="77777777" w:rsidR="00137D02" w:rsidRPr="00603789" w:rsidRDefault="00137D02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Spausdinimo būdas – terminis.</w:t>
            </w:r>
          </w:p>
          <w:p w14:paraId="4898381D" w14:textId="77777777" w:rsidR="00137D02" w:rsidRPr="00603789" w:rsidRDefault="00137D02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Nukirpimas – turi būti komplektuojamas su automatinio nukirpimo funkcija.</w:t>
            </w:r>
          </w:p>
        </w:tc>
        <w:tc>
          <w:tcPr>
            <w:tcW w:w="3119" w:type="dxa"/>
          </w:tcPr>
          <w:p w14:paraId="12AD7D7D" w14:textId="77777777" w:rsidR="00EF7A79" w:rsidRPr="00603789" w:rsidRDefault="00EF7A79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EF7A79" w:rsidRPr="00603789" w14:paraId="5FD41E32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258FED0F" w14:textId="77777777" w:rsidR="00EF7A79" w:rsidRPr="006D04A7" w:rsidRDefault="00EF7A79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1D860C9A" w14:textId="77777777" w:rsidR="00EF7A79" w:rsidRPr="00603789" w:rsidRDefault="00EF7A79" w:rsidP="00EF7A79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Brūkšninių kodų skaitytuvas</w:t>
            </w:r>
          </w:p>
        </w:tc>
        <w:tc>
          <w:tcPr>
            <w:tcW w:w="3827" w:type="dxa"/>
          </w:tcPr>
          <w:p w14:paraId="3A9E339B" w14:textId="77777777" w:rsidR="00767D94" w:rsidRPr="00603789" w:rsidRDefault="00F068F1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5A0E0C" w:rsidRPr="00603789">
              <w:rPr>
                <w:rFonts w:ascii="Times New Roman" w:hAnsi="Times New Roman" w:cs="Times New Roman"/>
                <w:lang w:val="lt-LT"/>
              </w:rPr>
              <w:t>uri būti sumontuotas bilietų terminalo stove.</w:t>
            </w:r>
          </w:p>
          <w:p w14:paraId="622E9BF8" w14:textId="77777777" w:rsidR="00767D94" w:rsidRPr="00603789" w:rsidRDefault="00767D94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Minimalus skenavimo kampas – 80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 xml:space="preserve">° </w:t>
            </w:r>
            <w:r w:rsidRPr="00603789">
              <w:rPr>
                <w:rFonts w:ascii="Times New Roman" w:hAnsi="Times New Roman" w:cs="Times New Roman"/>
                <w:lang w:val="lt-LT"/>
              </w:rPr>
              <w:t>x 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°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x 70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°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(įstrižinis x horizontalus x vertikalus).</w:t>
            </w:r>
          </w:p>
          <w:p w14:paraId="3122710E" w14:textId="77777777" w:rsidR="00767D94" w:rsidRPr="00603789" w:rsidRDefault="00F068F1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Palaikomi brūkšniniai kodai:</w:t>
            </w:r>
            <w:r w:rsidR="00767D94" w:rsidRPr="0060378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157F883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1D: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EAN-13, EAN-8, UPC-A, UPC-E, ISSN, ISBN, Codabar,</w:t>
            </w:r>
          </w:p>
          <w:p w14:paraId="76E56592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Code 128, Code 93, ITF-6, ITF-14, Interleaved 2 of 5,</w:t>
            </w:r>
          </w:p>
          <w:p w14:paraId="597683C7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Industrial 2 of 5, Standard 2 of 5, Matrix 2 of 5, GS1 Databar</w:t>
            </w:r>
          </w:p>
          <w:p w14:paraId="32AA5F4E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(RSS-Expand, RSS-Limited, RSS-14), Code 39, Code 11, MSIPlessey,</w:t>
            </w:r>
          </w:p>
          <w:p w14:paraId="4D171065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Plessey.</w:t>
            </w:r>
          </w:p>
          <w:p w14:paraId="08DCE376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2D: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PDF417, Data Matrix, QR Code. </w:t>
            </w:r>
          </w:p>
        </w:tc>
        <w:tc>
          <w:tcPr>
            <w:tcW w:w="3119" w:type="dxa"/>
          </w:tcPr>
          <w:p w14:paraId="1D0EE782" w14:textId="77777777" w:rsidR="00EF7A79" w:rsidRPr="00603789" w:rsidRDefault="00EF7A79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7258CE" w:rsidRPr="00603789" w14:paraId="7BE79F07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6797584D" w14:textId="77777777" w:rsidR="007258CE" w:rsidRPr="006D04A7" w:rsidRDefault="007258CE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342370A5" w14:textId="77777777" w:rsidR="007258CE" w:rsidRPr="00603789" w:rsidRDefault="00F068F1" w:rsidP="00F068F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Kita </w:t>
            </w:r>
          </w:p>
        </w:tc>
        <w:tc>
          <w:tcPr>
            <w:tcW w:w="3827" w:type="dxa"/>
          </w:tcPr>
          <w:p w14:paraId="4EA52848" w14:textId="77777777" w:rsidR="007258CE" w:rsidRPr="00603789" w:rsidRDefault="00F068F1" w:rsidP="00F068F1">
            <w:pPr>
              <w:pStyle w:val="NoSpacing"/>
              <w:numPr>
                <w:ilvl w:val="0"/>
                <w:numId w:val="23"/>
              </w:numPr>
              <w:ind w:left="458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Turi būti sukomplektuotas kartu su kabeliais, jungtimis licencijomis ir kitais reikiamais priedais užtikrinančiais pilną terminalo veikimą. </w:t>
            </w:r>
          </w:p>
        </w:tc>
        <w:tc>
          <w:tcPr>
            <w:tcW w:w="3119" w:type="dxa"/>
          </w:tcPr>
          <w:p w14:paraId="310730CB" w14:textId="77777777" w:rsidR="007258CE" w:rsidRPr="00603789" w:rsidRDefault="007258CE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F068F1" w:rsidRPr="00603789" w14:paraId="28B946DE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14:paraId="7FCCD416" w14:textId="77777777" w:rsidR="00F068F1" w:rsidRPr="00F068F1" w:rsidRDefault="00F068F1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6FF15CA1" w14:textId="77777777" w:rsidR="00F068F1" w:rsidRPr="00F068F1" w:rsidRDefault="00F068F1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Darbo vietos licencija (30vnt.)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97B8A72" w14:textId="77777777" w:rsid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>Licencija skirta prijungti bilietus kviečiančią ir aptarnaujančią darbo vietą.</w:t>
            </w:r>
          </w:p>
          <w:p w14:paraId="337AF7EE" w14:textId="77777777" w:rsidR="008205EA" w:rsidRP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Sistema turi užtikrinti darbą vienu metu prisijungus ne mažiau kaip 30 vartotojų skaičiui. 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0F862800" w14:textId="77777777" w:rsidR="00F068F1" w:rsidRPr="00603789" w:rsidRDefault="00F068F1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8205EA" w:rsidRPr="00603789" w14:paraId="1EFF41CF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14:paraId="66E07555" w14:textId="77777777" w:rsidR="008205EA" w:rsidRPr="00F068F1" w:rsidRDefault="008205EA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4C02310B" w14:textId="77777777" w:rsidR="008205EA" w:rsidRPr="00F068F1" w:rsidRDefault="008205EA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Darbo vietos švieslentė (9vnt.)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B2053CF" w14:textId="77777777" w:rsid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Turi būti komplektuojamos su visomis tvirtinimo</w:t>
            </w:r>
            <w:r w:rsidR="00503482">
              <w:rPr>
                <w:rStyle w:val="BodyText1"/>
                <w:rFonts w:eastAsiaTheme="minorHAnsi"/>
                <w:sz w:val="22"/>
                <w:szCs w:val="22"/>
              </w:rPr>
              <w:t xml:space="preserve">, prijungimo, bei kitomis veikimą užtikrinančiomis </w:t>
            </w:r>
            <w:r>
              <w:rPr>
                <w:rStyle w:val="BodyText1"/>
                <w:rFonts w:eastAsiaTheme="minorHAnsi"/>
                <w:sz w:val="22"/>
                <w:szCs w:val="22"/>
              </w:rPr>
              <w:t>medžiagomis.</w:t>
            </w:r>
          </w:p>
          <w:p w14:paraId="723BD362" w14:textId="77777777" w:rsidR="008205EA" w:rsidRDefault="008205EA" w:rsidP="00503482">
            <w:pPr>
              <w:pStyle w:val="NoSpacing"/>
              <w:ind w:left="9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Dizainas:</w:t>
            </w:r>
          </w:p>
          <w:p w14:paraId="7C2956BA" w14:textId="77777777" w:rsid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Aliuminio korpusas,</w:t>
            </w:r>
          </w:p>
          <w:p w14:paraId="58F10EC9" w14:textId="77777777" w:rsid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O</w:t>
            </w: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 xml:space="preserve">rganinis stiklas, </w:t>
            </w:r>
          </w:p>
          <w:p w14:paraId="32D1208B" w14:textId="77777777" w:rsidR="008205EA" w:rsidRP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lastRenderedPageBreak/>
              <w:t>S</w:t>
            </w: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>egmentinio tipo 3 skaičių darbo vietos švieslentė.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1BDA4113" w14:textId="77777777" w:rsidR="008205EA" w:rsidRPr="00603789" w:rsidRDefault="008205EA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8205EA" w:rsidRPr="00603789" w14:paraId="1D06B86E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14:paraId="418C55C0" w14:textId="77777777" w:rsidR="008205EA" w:rsidRPr="00F068F1" w:rsidRDefault="008205EA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3FC27F64" w14:textId="77777777" w:rsidR="008205EA" w:rsidRDefault="00503482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Televizorius </w:t>
            </w:r>
            <w:r w:rsidR="00A535A7">
              <w:rPr>
                <w:rFonts w:ascii="Times New Roman" w:hAnsi="Times New Roman" w:cs="Times New Roman"/>
                <w:b/>
                <w:lang w:val="lt-LT"/>
              </w:rPr>
              <w:t>(11vnt.)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239DF499" w14:textId="77777777" w:rsidR="008205EA" w:rsidRDefault="00A535A7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Dydis – ne mažiau 49 colių.</w:t>
            </w:r>
          </w:p>
          <w:p w14:paraId="7DBD602E" w14:textId="77777777" w:rsidR="00A535A7" w:rsidRDefault="00A535A7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Raiška – ne mažiau 3840x2160.</w:t>
            </w:r>
          </w:p>
          <w:p w14:paraId="651FB34E" w14:textId="77777777"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Ryškumas – ne mažiau 450 </w:t>
            </w:r>
            <w:r w:rsidRPr="00A535A7">
              <w:rPr>
                <w:rStyle w:val="BodyText1"/>
                <w:rFonts w:eastAsiaTheme="minorHAnsi"/>
                <w:sz w:val="22"/>
                <w:szCs w:val="22"/>
              </w:rPr>
              <w:t>cd/m²</w:t>
            </w:r>
            <w:r>
              <w:rPr>
                <w:rStyle w:val="BodyText1"/>
                <w:rFonts w:eastAsiaTheme="minorHAnsi"/>
                <w:sz w:val="22"/>
                <w:szCs w:val="22"/>
              </w:rPr>
              <w:t>.</w:t>
            </w:r>
          </w:p>
          <w:p w14:paraId="0C2E9513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Kontrastas tipinis – ne mažiau 3500:1.</w:t>
            </w:r>
          </w:p>
          <w:p w14:paraId="7219B64B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Kontrastas dinaminis – ne mažiau 450000:1.</w:t>
            </w:r>
          </w:p>
          <w:p w14:paraId="5F734485" w14:textId="77777777"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Reakcijos laikas – ne daugiau 8ms.</w:t>
            </w:r>
          </w:p>
          <w:p w14:paraId="64188419" w14:textId="77777777"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Matymo kampas – ne mažiau 174°/174°</w:t>
            </w:r>
            <w:r w:rsidR="00202D01">
              <w:rPr>
                <w:rStyle w:val="BodyText1"/>
                <w:rFonts w:eastAsiaTheme="minorHAnsi"/>
                <w:sz w:val="22"/>
                <w:szCs w:val="22"/>
              </w:rPr>
              <w:t xml:space="preserve"> (horizontalus/vertikalus).</w:t>
            </w:r>
          </w:p>
          <w:p w14:paraId="1B908E7F" w14:textId="77777777" w:rsidR="00202D01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Jungtys - HDMI, USB, RJ45.</w:t>
            </w:r>
          </w:p>
          <w:p w14:paraId="13B768B2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Ryšiai – Bluetooth, WIFI. </w:t>
            </w:r>
          </w:p>
          <w:p w14:paraId="7E381DDF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Operacinė sistema – Ne senesnė kaip Android 11 arba lygiavertė SMART TV.</w:t>
            </w:r>
          </w:p>
          <w:p w14:paraId="49DEF078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Garantija – ne mažiau 36mėn.</w:t>
            </w:r>
          </w:p>
          <w:p w14:paraId="08BBFA32" w14:textId="77777777" w:rsidR="00131820" w:rsidRDefault="00131820" w:rsidP="00131820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Papildoma komplektacija – komplektuojama kartu su suderintu sieniniu laikikliu. 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2E7A1865" w14:textId="77777777" w:rsidR="008205EA" w:rsidRPr="00603789" w:rsidRDefault="008205EA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</w:tbl>
    <w:p w14:paraId="25DE105B" w14:textId="77777777" w:rsidR="00891F4D" w:rsidRPr="00603789" w:rsidRDefault="00891F4D" w:rsidP="00395C93">
      <w:pPr>
        <w:tabs>
          <w:tab w:val="left" w:pos="142"/>
        </w:tabs>
        <w:suppressAutoHyphens/>
        <w:rPr>
          <w:rFonts w:ascii="Times New Roman" w:hAnsi="Times New Roman" w:cs="Times New Roman"/>
          <w:lang w:val="lt-LT"/>
        </w:rPr>
      </w:pPr>
    </w:p>
    <w:p w14:paraId="532635F8" w14:textId="77777777" w:rsidR="00D8661A" w:rsidRPr="00603789" w:rsidRDefault="00D8661A" w:rsidP="007A0879">
      <w:pPr>
        <w:jc w:val="both"/>
        <w:rPr>
          <w:rFonts w:ascii="Times New Roman" w:hAnsi="Times New Roman" w:cs="Times New Roman"/>
          <w:lang w:val="lt-LT"/>
        </w:rPr>
      </w:pPr>
    </w:p>
    <w:sectPr w:rsidR="00D8661A" w:rsidRPr="00603789" w:rsidSect="009F5B0B">
      <w:headerReference w:type="default" r:id="rId11"/>
      <w:footerReference w:type="default" r:id="rId12"/>
      <w:pgSz w:w="11906" w:h="16838"/>
      <w:pgMar w:top="964" w:right="567" w:bottom="709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38856" w14:textId="77777777" w:rsidR="00F8709E" w:rsidRDefault="00F8709E">
      <w:r>
        <w:separator/>
      </w:r>
    </w:p>
  </w:endnote>
  <w:endnote w:type="continuationSeparator" w:id="0">
    <w:p w14:paraId="43223F28" w14:textId="77777777" w:rsidR="00F8709E" w:rsidRDefault="00F8709E">
      <w:r>
        <w:continuationSeparator/>
      </w:r>
    </w:p>
  </w:endnote>
  <w:endnote w:type="continuationNotice" w:id="1">
    <w:p w14:paraId="4922CD77" w14:textId="77777777" w:rsidR="00F8709E" w:rsidRDefault="00F87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855626"/>
      <w:docPartObj>
        <w:docPartGallery w:val="Page Numbers (Bottom of Page)"/>
        <w:docPartUnique/>
      </w:docPartObj>
    </w:sdtPr>
    <w:sdtEndPr/>
    <w:sdtContent>
      <w:p w14:paraId="5E099A36" w14:textId="77777777" w:rsidR="00F8709E" w:rsidRDefault="00F87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DE063" w14:textId="77777777" w:rsidR="00F8709E" w:rsidRDefault="00F8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5F67A" w14:textId="77777777" w:rsidR="00F8709E" w:rsidRDefault="00F8709E">
      <w:r>
        <w:separator/>
      </w:r>
    </w:p>
  </w:footnote>
  <w:footnote w:type="continuationSeparator" w:id="0">
    <w:p w14:paraId="1A0D8F39" w14:textId="77777777" w:rsidR="00F8709E" w:rsidRDefault="00F8709E">
      <w:r>
        <w:continuationSeparator/>
      </w:r>
    </w:p>
  </w:footnote>
  <w:footnote w:type="continuationNotice" w:id="1">
    <w:p w14:paraId="0946BD29" w14:textId="77777777" w:rsidR="00F8709E" w:rsidRDefault="00F87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944C" w14:textId="77777777" w:rsidR="00F8709E" w:rsidRDefault="00F8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081"/>
    <w:multiLevelType w:val="hybridMultilevel"/>
    <w:tmpl w:val="CBCE3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D86"/>
    <w:multiLevelType w:val="multilevel"/>
    <w:tmpl w:val="9DFEC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6394D"/>
    <w:multiLevelType w:val="multilevel"/>
    <w:tmpl w:val="A95A7C9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85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D3324F"/>
    <w:multiLevelType w:val="hybridMultilevel"/>
    <w:tmpl w:val="2D0A46A2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" w15:restartNumberingAfterBreak="0">
    <w:nsid w:val="08D503AC"/>
    <w:multiLevelType w:val="hybridMultilevel"/>
    <w:tmpl w:val="3808D852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5" w15:restartNumberingAfterBreak="0">
    <w:nsid w:val="11510B04"/>
    <w:multiLevelType w:val="multilevel"/>
    <w:tmpl w:val="0427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E415A9"/>
    <w:multiLevelType w:val="multilevel"/>
    <w:tmpl w:val="8F5E6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D919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F02"/>
    <w:multiLevelType w:val="multilevel"/>
    <w:tmpl w:val="6C9C3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F07B21"/>
    <w:multiLevelType w:val="hybridMultilevel"/>
    <w:tmpl w:val="0E58BC2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F454DE0"/>
    <w:multiLevelType w:val="hybridMultilevel"/>
    <w:tmpl w:val="ADC2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72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2469FA"/>
    <w:multiLevelType w:val="hybridMultilevel"/>
    <w:tmpl w:val="F0F810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C1F93"/>
    <w:multiLevelType w:val="hybridMultilevel"/>
    <w:tmpl w:val="1D6C0EF0"/>
    <w:lvl w:ilvl="0" w:tplc="FDCC1E36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79C4"/>
    <w:multiLevelType w:val="multilevel"/>
    <w:tmpl w:val="A918A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4E34E25"/>
    <w:multiLevelType w:val="multilevel"/>
    <w:tmpl w:val="A59E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BB75A7"/>
    <w:multiLevelType w:val="multilevel"/>
    <w:tmpl w:val="B580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A26A25"/>
    <w:multiLevelType w:val="multilevel"/>
    <w:tmpl w:val="D028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965CBE"/>
    <w:multiLevelType w:val="hybridMultilevel"/>
    <w:tmpl w:val="596A8B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D3A01"/>
    <w:multiLevelType w:val="hybridMultilevel"/>
    <w:tmpl w:val="E92016B8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0" w15:restartNumberingAfterBreak="0">
    <w:nsid w:val="512423C0"/>
    <w:multiLevelType w:val="multilevel"/>
    <w:tmpl w:val="79AE7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17718F"/>
    <w:multiLevelType w:val="hybridMultilevel"/>
    <w:tmpl w:val="AA74B890"/>
    <w:lvl w:ilvl="0" w:tplc="0427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65B225D9"/>
    <w:multiLevelType w:val="hybridMultilevel"/>
    <w:tmpl w:val="541875C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A06271"/>
    <w:multiLevelType w:val="multilevel"/>
    <w:tmpl w:val="4A2E4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002140"/>
    <w:multiLevelType w:val="multilevel"/>
    <w:tmpl w:val="5C86D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E61BEE"/>
    <w:multiLevelType w:val="hybridMultilevel"/>
    <w:tmpl w:val="544A129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FC1963"/>
    <w:multiLevelType w:val="multilevel"/>
    <w:tmpl w:val="649AF4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3AB2835"/>
    <w:multiLevelType w:val="hybridMultilevel"/>
    <w:tmpl w:val="5C64DC4C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8" w15:restartNumberingAfterBreak="0">
    <w:nsid w:val="7A641032"/>
    <w:multiLevelType w:val="hybridMultilevel"/>
    <w:tmpl w:val="26EEE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61A2E"/>
    <w:multiLevelType w:val="multilevel"/>
    <w:tmpl w:val="0427001F"/>
    <w:numStyleLink w:val="Style2"/>
  </w:abstractNum>
  <w:num w:numId="1">
    <w:abstractNumId w:val="13"/>
  </w:num>
  <w:num w:numId="2">
    <w:abstractNumId w:val="2"/>
  </w:num>
  <w:num w:numId="3">
    <w:abstractNumId w:val="29"/>
  </w:num>
  <w:num w:numId="4">
    <w:abstractNumId w:val="5"/>
  </w:num>
  <w:num w:numId="5">
    <w:abstractNumId w:val="24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7"/>
  </w:num>
  <w:num w:numId="11">
    <w:abstractNumId w:val="6"/>
  </w:num>
  <w:num w:numId="12">
    <w:abstractNumId w:val="11"/>
  </w:num>
  <w:num w:numId="13">
    <w:abstractNumId w:val="7"/>
  </w:num>
  <w:num w:numId="14">
    <w:abstractNumId w:val="1"/>
  </w:num>
  <w:num w:numId="15">
    <w:abstractNumId w:val="20"/>
  </w:num>
  <w:num w:numId="16">
    <w:abstractNumId w:val="23"/>
  </w:num>
  <w:num w:numId="17">
    <w:abstractNumId w:val="8"/>
  </w:num>
  <w:num w:numId="18">
    <w:abstractNumId w:val="0"/>
  </w:num>
  <w:num w:numId="19">
    <w:abstractNumId w:val="18"/>
  </w:num>
  <w:num w:numId="20">
    <w:abstractNumId w:val="4"/>
  </w:num>
  <w:num w:numId="21">
    <w:abstractNumId w:val="19"/>
  </w:num>
  <w:num w:numId="22">
    <w:abstractNumId w:val="27"/>
  </w:num>
  <w:num w:numId="23">
    <w:abstractNumId w:val="3"/>
  </w:num>
  <w:num w:numId="24">
    <w:abstractNumId w:val="22"/>
  </w:num>
  <w:num w:numId="25">
    <w:abstractNumId w:val="25"/>
  </w:num>
  <w:num w:numId="26">
    <w:abstractNumId w:val="10"/>
  </w:num>
  <w:num w:numId="27">
    <w:abstractNumId w:val="12"/>
  </w:num>
  <w:num w:numId="28">
    <w:abstractNumId w:val="28"/>
  </w:num>
  <w:num w:numId="29">
    <w:abstractNumId w:val="9"/>
  </w:num>
  <w:num w:numId="3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0B"/>
    <w:rsid w:val="000044DA"/>
    <w:rsid w:val="000061D1"/>
    <w:rsid w:val="00007BD4"/>
    <w:rsid w:val="000141E9"/>
    <w:rsid w:val="00017085"/>
    <w:rsid w:val="00025717"/>
    <w:rsid w:val="0002643E"/>
    <w:rsid w:val="00030BD5"/>
    <w:rsid w:val="00031C58"/>
    <w:rsid w:val="00036EC6"/>
    <w:rsid w:val="00040622"/>
    <w:rsid w:val="0004364F"/>
    <w:rsid w:val="00052E3C"/>
    <w:rsid w:val="00053B87"/>
    <w:rsid w:val="00054864"/>
    <w:rsid w:val="000674FB"/>
    <w:rsid w:val="000721A3"/>
    <w:rsid w:val="0007441A"/>
    <w:rsid w:val="0007619E"/>
    <w:rsid w:val="00077FC2"/>
    <w:rsid w:val="00086130"/>
    <w:rsid w:val="00090682"/>
    <w:rsid w:val="000A1E1B"/>
    <w:rsid w:val="000A2657"/>
    <w:rsid w:val="000A26F9"/>
    <w:rsid w:val="000A6342"/>
    <w:rsid w:val="000A7597"/>
    <w:rsid w:val="000B53D9"/>
    <w:rsid w:val="000B6DBC"/>
    <w:rsid w:val="000C21C3"/>
    <w:rsid w:val="000C45C6"/>
    <w:rsid w:val="000D71AC"/>
    <w:rsid w:val="000E104B"/>
    <w:rsid w:val="000E1F8E"/>
    <w:rsid w:val="000F01FE"/>
    <w:rsid w:val="000F372A"/>
    <w:rsid w:val="001028A2"/>
    <w:rsid w:val="00102960"/>
    <w:rsid w:val="0011138D"/>
    <w:rsid w:val="00112337"/>
    <w:rsid w:val="00112864"/>
    <w:rsid w:val="00113E91"/>
    <w:rsid w:val="00116623"/>
    <w:rsid w:val="0012185E"/>
    <w:rsid w:val="0012612A"/>
    <w:rsid w:val="00126484"/>
    <w:rsid w:val="00127B9A"/>
    <w:rsid w:val="001317B2"/>
    <w:rsid w:val="00131820"/>
    <w:rsid w:val="00135E6A"/>
    <w:rsid w:val="00137D02"/>
    <w:rsid w:val="00141A4D"/>
    <w:rsid w:val="00143137"/>
    <w:rsid w:val="001473CA"/>
    <w:rsid w:val="00153B52"/>
    <w:rsid w:val="00156788"/>
    <w:rsid w:val="00173409"/>
    <w:rsid w:val="0017669C"/>
    <w:rsid w:val="00177D5F"/>
    <w:rsid w:val="00186662"/>
    <w:rsid w:val="00192D8C"/>
    <w:rsid w:val="001A1E44"/>
    <w:rsid w:val="001A683B"/>
    <w:rsid w:val="001B14E5"/>
    <w:rsid w:val="001B1FF7"/>
    <w:rsid w:val="001B5348"/>
    <w:rsid w:val="001C1B0A"/>
    <w:rsid w:val="001D22C2"/>
    <w:rsid w:val="001D2BAE"/>
    <w:rsid w:val="001D42F1"/>
    <w:rsid w:val="001D5073"/>
    <w:rsid w:val="001D52D9"/>
    <w:rsid w:val="001D60FB"/>
    <w:rsid w:val="001E3496"/>
    <w:rsid w:val="001E725C"/>
    <w:rsid w:val="001F6CE7"/>
    <w:rsid w:val="00202256"/>
    <w:rsid w:val="00202D01"/>
    <w:rsid w:val="00202E2B"/>
    <w:rsid w:val="002032E9"/>
    <w:rsid w:val="002049F4"/>
    <w:rsid w:val="00212DCB"/>
    <w:rsid w:val="00216592"/>
    <w:rsid w:val="00217D19"/>
    <w:rsid w:val="00224076"/>
    <w:rsid w:val="002320B5"/>
    <w:rsid w:val="002332A0"/>
    <w:rsid w:val="00240B72"/>
    <w:rsid w:val="00244DA1"/>
    <w:rsid w:val="00252EE5"/>
    <w:rsid w:val="00262043"/>
    <w:rsid w:val="00265332"/>
    <w:rsid w:val="00267767"/>
    <w:rsid w:val="00273AB4"/>
    <w:rsid w:val="00273DE9"/>
    <w:rsid w:val="00277847"/>
    <w:rsid w:val="002813D2"/>
    <w:rsid w:val="00286948"/>
    <w:rsid w:val="00286F3C"/>
    <w:rsid w:val="00291FEA"/>
    <w:rsid w:val="00292452"/>
    <w:rsid w:val="00295353"/>
    <w:rsid w:val="00295655"/>
    <w:rsid w:val="00296005"/>
    <w:rsid w:val="002B28C2"/>
    <w:rsid w:val="002C1DB0"/>
    <w:rsid w:val="002C344C"/>
    <w:rsid w:val="002C6AC8"/>
    <w:rsid w:val="002D5216"/>
    <w:rsid w:val="002E1310"/>
    <w:rsid w:val="002E1570"/>
    <w:rsid w:val="002E2248"/>
    <w:rsid w:val="002E4099"/>
    <w:rsid w:val="002F127B"/>
    <w:rsid w:val="0030121D"/>
    <w:rsid w:val="003053C3"/>
    <w:rsid w:val="00305612"/>
    <w:rsid w:val="00310A4A"/>
    <w:rsid w:val="00312115"/>
    <w:rsid w:val="003171A6"/>
    <w:rsid w:val="0032027D"/>
    <w:rsid w:val="003239AB"/>
    <w:rsid w:val="00331035"/>
    <w:rsid w:val="00333315"/>
    <w:rsid w:val="0033339D"/>
    <w:rsid w:val="00337B26"/>
    <w:rsid w:val="0034653C"/>
    <w:rsid w:val="00355F2B"/>
    <w:rsid w:val="00361B2C"/>
    <w:rsid w:val="00361F79"/>
    <w:rsid w:val="003642FA"/>
    <w:rsid w:val="00366322"/>
    <w:rsid w:val="00371B99"/>
    <w:rsid w:val="0037654F"/>
    <w:rsid w:val="0037734D"/>
    <w:rsid w:val="0037781C"/>
    <w:rsid w:val="00382010"/>
    <w:rsid w:val="00382200"/>
    <w:rsid w:val="00394674"/>
    <w:rsid w:val="00395C93"/>
    <w:rsid w:val="003A0A57"/>
    <w:rsid w:val="003A3AE5"/>
    <w:rsid w:val="003A4DA8"/>
    <w:rsid w:val="003A79E7"/>
    <w:rsid w:val="003B670E"/>
    <w:rsid w:val="003B68EC"/>
    <w:rsid w:val="003B7D9F"/>
    <w:rsid w:val="003B7FBC"/>
    <w:rsid w:val="003C6667"/>
    <w:rsid w:val="003C6712"/>
    <w:rsid w:val="003C7C8F"/>
    <w:rsid w:val="003D11BF"/>
    <w:rsid w:val="003D5F30"/>
    <w:rsid w:val="003E1E0C"/>
    <w:rsid w:val="003F7D5B"/>
    <w:rsid w:val="00401051"/>
    <w:rsid w:val="00414A94"/>
    <w:rsid w:val="004165FA"/>
    <w:rsid w:val="00424713"/>
    <w:rsid w:val="0044490C"/>
    <w:rsid w:val="004449BB"/>
    <w:rsid w:val="00445AC2"/>
    <w:rsid w:val="00452345"/>
    <w:rsid w:val="00453CDA"/>
    <w:rsid w:val="00457B0A"/>
    <w:rsid w:val="0046496C"/>
    <w:rsid w:val="00464AB1"/>
    <w:rsid w:val="00470909"/>
    <w:rsid w:val="004810C7"/>
    <w:rsid w:val="00481AFB"/>
    <w:rsid w:val="00482E84"/>
    <w:rsid w:val="00487759"/>
    <w:rsid w:val="004918E7"/>
    <w:rsid w:val="00495DA4"/>
    <w:rsid w:val="004A1CC2"/>
    <w:rsid w:val="004A56BE"/>
    <w:rsid w:val="004B0124"/>
    <w:rsid w:val="004B5229"/>
    <w:rsid w:val="004B5BD5"/>
    <w:rsid w:val="004B7436"/>
    <w:rsid w:val="004C5BBF"/>
    <w:rsid w:val="004C67C5"/>
    <w:rsid w:val="004D7BF0"/>
    <w:rsid w:val="004E0580"/>
    <w:rsid w:val="004E0BF9"/>
    <w:rsid w:val="004E37F4"/>
    <w:rsid w:val="004E660F"/>
    <w:rsid w:val="004E68D9"/>
    <w:rsid w:val="004F390C"/>
    <w:rsid w:val="004F5BEB"/>
    <w:rsid w:val="004F5F22"/>
    <w:rsid w:val="005006C0"/>
    <w:rsid w:val="005013B2"/>
    <w:rsid w:val="00503482"/>
    <w:rsid w:val="00504BEA"/>
    <w:rsid w:val="005145B1"/>
    <w:rsid w:val="00525546"/>
    <w:rsid w:val="005275A5"/>
    <w:rsid w:val="00530EB3"/>
    <w:rsid w:val="0053540E"/>
    <w:rsid w:val="00541102"/>
    <w:rsid w:val="0054608E"/>
    <w:rsid w:val="00546704"/>
    <w:rsid w:val="005469AA"/>
    <w:rsid w:val="00551ED8"/>
    <w:rsid w:val="00553DB7"/>
    <w:rsid w:val="005558D5"/>
    <w:rsid w:val="00564442"/>
    <w:rsid w:val="0056736D"/>
    <w:rsid w:val="0057498C"/>
    <w:rsid w:val="00575A1D"/>
    <w:rsid w:val="00577151"/>
    <w:rsid w:val="00582158"/>
    <w:rsid w:val="005835A1"/>
    <w:rsid w:val="005869D8"/>
    <w:rsid w:val="00586F09"/>
    <w:rsid w:val="00592609"/>
    <w:rsid w:val="0059330B"/>
    <w:rsid w:val="00595024"/>
    <w:rsid w:val="005A0E0C"/>
    <w:rsid w:val="005B1316"/>
    <w:rsid w:val="005B17EE"/>
    <w:rsid w:val="005B684E"/>
    <w:rsid w:val="005B7337"/>
    <w:rsid w:val="005C0F9C"/>
    <w:rsid w:val="005E6FF6"/>
    <w:rsid w:val="005F4D1C"/>
    <w:rsid w:val="00600F72"/>
    <w:rsid w:val="00603789"/>
    <w:rsid w:val="00611DB1"/>
    <w:rsid w:val="006225A2"/>
    <w:rsid w:val="00623DB4"/>
    <w:rsid w:val="00627D35"/>
    <w:rsid w:val="0063385C"/>
    <w:rsid w:val="006378EB"/>
    <w:rsid w:val="00641A30"/>
    <w:rsid w:val="00654EB3"/>
    <w:rsid w:val="00656565"/>
    <w:rsid w:val="006568D2"/>
    <w:rsid w:val="00657E0E"/>
    <w:rsid w:val="00667E0F"/>
    <w:rsid w:val="006736FD"/>
    <w:rsid w:val="00673A74"/>
    <w:rsid w:val="00673C21"/>
    <w:rsid w:val="00677828"/>
    <w:rsid w:val="00677F67"/>
    <w:rsid w:val="006827FB"/>
    <w:rsid w:val="00685536"/>
    <w:rsid w:val="00697636"/>
    <w:rsid w:val="006A37C0"/>
    <w:rsid w:val="006A427D"/>
    <w:rsid w:val="006A512D"/>
    <w:rsid w:val="006A637B"/>
    <w:rsid w:val="006B440C"/>
    <w:rsid w:val="006C029F"/>
    <w:rsid w:val="006C3B12"/>
    <w:rsid w:val="006D04A7"/>
    <w:rsid w:val="006D76FC"/>
    <w:rsid w:val="006E049A"/>
    <w:rsid w:val="006E34A2"/>
    <w:rsid w:val="006F0B41"/>
    <w:rsid w:val="006F397B"/>
    <w:rsid w:val="006F64CF"/>
    <w:rsid w:val="0070095E"/>
    <w:rsid w:val="00702CD8"/>
    <w:rsid w:val="00707D98"/>
    <w:rsid w:val="00707F77"/>
    <w:rsid w:val="0071543F"/>
    <w:rsid w:val="007211FB"/>
    <w:rsid w:val="00721547"/>
    <w:rsid w:val="00723E0E"/>
    <w:rsid w:val="007258CE"/>
    <w:rsid w:val="007353F4"/>
    <w:rsid w:val="00753ECB"/>
    <w:rsid w:val="00756380"/>
    <w:rsid w:val="00760F9B"/>
    <w:rsid w:val="00767D94"/>
    <w:rsid w:val="007762C0"/>
    <w:rsid w:val="00780146"/>
    <w:rsid w:val="00781865"/>
    <w:rsid w:val="00792E32"/>
    <w:rsid w:val="00794525"/>
    <w:rsid w:val="007A0879"/>
    <w:rsid w:val="007A1BAE"/>
    <w:rsid w:val="007A2EB5"/>
    <w:rsid w:val="007B374E"/>
    <w:rsid w:val="007B7327"/>
    <w:rsid w:val="007C092C"/>
    <w:rsid w:val="007C48FA"/>
    <w:rsid w:val="007D2B8F"/>
    <w:rsid w:val="007D422F"/>
    <w:rsid w:val="007E6495"/>
    <w:rsid w:val="007F4399"/>
    <w:rsid w:val="007F638D"/>
    <w:rsid w:val="00802842"/>
    <w:rsid w:val="00803437"/>
    <w:rsid w:val="00805228"/>
    <w:rsid w:val="00806D3A"/>
    <w:rsid w:val="008111D7"/>
    <w:rsid w:val="0081396D"/>
    <w:rsid w:val="008205EA"/>
    <w:rsid w:val="0082065B"/>
    <w:rsid w:val="008212C8"/>
    <w:rsid w:val="00822B1B"/>
    <w:rsid w:val="0082302D"/>
    <w:rsid w:val="008264B5"/>
    <w:rsid w:val="0082659F"/>
    <w:rsid w:val="008278E2"/>
    <w:rsid w:val="00830F78"/>
    <w:rsid w:val="00836051"/>
    <w:rsid w:val="00837DD5"/>
    <w:rsid w:val="008440A4"/>
    <w:rsid w:val="00844774"/>
    <w:rsid w:val="008476EE"/>
    <w:rsid w:val="0085005B"/>
    <w:rsid w:val="008549FC"/>
    <w:rsid w:val="00861F01"/>
    <w:rsid w:val="0086470E"/>
    <w:rsid w:val="00867D18"/>
    <w:rsid w:val="00870EE5"/>
    <w:rsid w:val="00871097"/>
    <w:rsid w:val="00884F88"/>
    <w:rsid w:val="00891F4D"/>
    <w:rsid w:val="00892BF3"/>
    <w:rsid w:val="008A03EB"/>
    <w:rsid w:val="008A2FE4"/>
    <w:rsid w:val="008C081F"/>
    <w:rsid w:val="008C44B1"/>
    <w:rsid w:val="008C777D"/>
    <w:rsid w:val="008D141B"/>
    <w:rsid w:val="008D610D"/>
    <w:rsid w:val="008D796A"/>
    <w:rsid w:val="008E5B87"/>
    <w:rsid w:val="008E6BF3"/>
    <w:rsid w:val="008E7059"/>
    <w:rsid w:val="008F6106"/>
    <w:rsid w:val="008F62DC"/>
    <w:rsid w:val="00902AD8"/>
    <w:rsid w:val="00907328"/>
    <w:rsid w:val="009123A7"/>
    <w:rsid w:val="009224E5"/>
    <w:rsid w:val="00924F7B"/>
    <w:rsid w:val="00934DCC"/>
    <w:rsid w:val="009357D3"/>
    <w:rsid w:val="00942ECE"/>
    <w:rsid w:val="009430C0"/>
    <w:rsid w:val="0095245B"/>
    <w:rsid w:val="00973589"/>
    <w:rsid w:val="00973949"/>
    <w:rsid w:val="00980AD7"/>
    <w:rsid w:val="009820D2"/>
    <w:rsid w:val="00982ADB"/>
    <w:rsid w:val="00994C0E"/>
    <w:rsid w:val="00997649"/>
    <w:rsid w:val="00997CA0"/>
    <w:rsid w:val="009A6FBA"/>
    <w:rsid w:val="009B0E45"/>
    <w:rsid w:val="009B23C5"/>
    <w:rsid w:val="009B3E02"/>
    <w:rsid w:val="009C1271"/>
    <w:rsid w:val="009C43E3"/>
    <w:rsid w:val="009E1CF5"/>
    <w:rsid w:val="009F4873"/>
    <w:rsid w:val="009F560F"/>
    <w:rsid w:val="009F5B0B"/>
    <w:rsid w:val="009F6C74"/>
    <w:rsid w:val="00A00B62"/>
    <w:rsid w:val="00A03D75"/>
    <w:rsid w:val="00A11CC4"/>
    <w:rsid w:val="00A130FA"/>
    <w:rsid w:val="00A2539E"/>
    <w:rsid w:val="00A32222"/>
    <w:rsid w:val="00A34A0A"/>
    <w:rsid w:val="00A403C8"/>
    <w:rsid w:val="00A40AF9"/>
    <w:rsid w:val="00A40C7F"/>
    <w:rsid w:val="00A50CE1"/>
    <w:rsid w:val="00A535A7"/>
    <w:rsid w:val="00A609EF"/>
    <w:rsid w:val="00A610AE"/>
    <w:rsid w:val="00A71508"/>
    <w:rsid w:val="00A7186A"/>
    <w:rsid w:val="00A825AD"/>
    <w:rsid w:val="00A82C3E"/>
    <w:rsid w:val="00A95D48"/>
    <w:rsid w:val="00AA08D0"/>
    <w:rsid w:val="00AA259A"/>
    <w:rsid w:val="00AB15C8"/>
    <w:rsid w:val="00AB38CC"/>
    <w:rsid w:val="00AC1DAA"/>
    <w:rsid w:val="00AC7953"/>
    <w:rsid w:val="00AD01D1"/>
    <w:rsid w:val="00AD0BCC"/>
    <w:rsid w:val="00AD2CF3"/>
    <w:rsid w:val="00AD5361"/>
    <w:rsid w:val="00AF7CD5"/>
    <w:rsid w:val="00B06771"/>
    <w:rsid w:val="00B143AC"/>
    <w:rsid w:val="00B14695"/>
    <w:rsid w:val="00B15F70"/>
    <w:rsid w:val="00B178D4"/>
    <w:rsid w:val="00B27B91"/>
    <w:rsid w:val="00B32790"/>
    <w:rsid w:val="00B36805"/>
    <w:rsid w:val="00B47453"/>
    <w:rsid w:val="00B605A8"/>
    <w:rsid w:val="00B64F92"/>
    <w:rsid w:val="00B71E67"/>
    <w:rsid w:val="00B754E9"/>
    <w:rsid w:val="00B77492"/>
    <w:rsid w:val="00B801CD"/>
    <w:rsid w:val="00B84CB1"/>
    <w:rsid w:val="00B916FE"/>
    <w:rsid w:val="00B94946"/>
    <w:rsid w:val="00B94A9A"/>
    <w:rsid w:val="00B97B48"/>
    <w:rsid w:val="00BA420F"/>
    <w:rsid w:val="00BB5DE7"/>
    <w:rsid w:val="00BC169B"/>
    <w:rsid w:val="00BC2D8D"/>
    <w:rsid w:val="00BC3BA3"/>
    <w:rsid w:val="00BC3CBA"/>
    <w:rsid w:val="00BC6CD2"/>
    <w:rsid w:val="00BD1199"/>
    <w:rsid w:val="00BD15AD"/>
    <w:rsid w:val="00BD4E85"/>
    <w:rsid w:val="00BE30ED"/>
    <w:rsid w:val="00BE353D"/>
    <w:rsid w:val="00BE4D1C"/>
    <w:rsid w:val="00BE5336"/>
    <w:rsid w:val="00BE688C"/>
    <w:rsid w:val="00BE6EBB"/>
    <w:rsid w:val="00BF3F1C"/>
    <w:rsid w:val="00BF4C1C"/>
    <w:rsid w:val="00BF527C"/>
    <w:rsid w:val="00C051B2"/>
    <w:rsid w:val="00C06E56"/>
    <w:rsid w:val="00C1122A"/>
    <w:rsid w:val="00C112EB"/>
    <w:rsid w:val="00C11505"/>
    <w:rsid w:val="00C1182C"/>
    <w:rsid w:val="00C26B6B"/>
    <w:rsid w:val="00C421C7"/>
    <w:rsid w:val="00C42632"/>
    <w:rsid w:val="00C522FC"/>
    <w:rsid w:val="00C5501E"/>
    <w:rsid w:val="00C55BC8"/>
    <w:rsid w:val="00C60A95"/>
    <w:rsid w:val="00C6178B"/>
    <w:rsid w:val="00C62F33"/>
    <w:rsid w:val="00C66168"/>
    <w:rsid w:val="00C67716"/>
    <w:rsid w:val="00C72AF8"/>
    <w:rsid w:val="00C758DF"/>
    <w:rsid w:val="00C77198"/>
    <w:rsid w:val="00C84E69"/>
    <w:rsid w:val="00C9209D"/>
    <w:rsid w:val="00C965AA"/>
    <w:rsid w:val="00CA1B8F"/>
    <w:rsid w:val="00CA2CDD"/>
    <w:rsid w:val="00CA41FB"/>
    <w:rsid w:val="00CA6928"/>
    <w:rsid w:val="00CB2508"/>
    <w:rsid w:val="00CB4B08"/>
    <w:rsid w:val="00CB53A5"/>
    <w:rsid w:val="00CB77FD"/>
    <w:rsid w:val="00CC0527"/>
    <w:rsid w:val="00CC247F"/>
    <w:rsid w:val="00CC2A94"/>
    <w:rsid w:val="00CC410F"/>
    <w:rsid w:val="00CC59E7"/>
    <w:rsid w:val="00CC744F"/>
    <w:rsid w:val="00CD09AF"/>
    <w:rsid w:val="00CD2E62"/>
    <w:rsid w:val="00CD45ED"/>
    <w:rsid w:val="00CD4FDB"/>
    <w:rsid w:val="00CD64BD"/>
    <w:rsid w:val="00CE2D77"/>
    <w:rsid w:val="00CF7208"/>
    <w:rsid w:val="00D04135"/>
    <w:rsid w:val="00D23F95"/>
    <w:rsid w:val="00D25C28"/>
    <w:rsid w:val="00D310B7"/>
    <w:rsid w:val="00D3760E"/>
    <w:rsid w:val="00D46DDC"/>
    <w:rsid w:val="00D47DDF"/>
    <w:rsid w:val="00D50A02"/>
    <w:rsid w:val="00D57066"/>
    <w:rsid w:val="00D62B89"/>
    <w:rsid w:val="00D62CBB"/>
    <w:rsid w:val="00D67C3F"/>
    <w:rsid w:val="00D67DAA"/>
    <w:rsid w:val="00D74B8C"/>
    <w:rsid w:val="00D757BF"/>
    <w:rsid w:val="00D7773C"/>
    <w:rsid w:val="00D8101F"/>
    <w:rsid w:val="00D83CBE"/>
    <w:rsid w:val="00D8661A"/>
    <w:rsid w:val="00D90DEF"/>
    <w:rsid w:val="00D943E0"/>
    <w:rsid w:val="00DA1A32"/>
    <w:rsid w:val="00DA4351"/>
    <w:rsid w:val="00DA463E"/>
    <w:rsid w:val="00DA48C2"/>
    <w:rsid w:val="00DA747D"/>
    <w:rsid w:val="00DB1D3F"/>
    <w:rsid w:val="00DB526A"/>
    <w:rsid w:val="00DB5C4A"/>
    <w:rsid w:val="00DC6C22"/>
    <w:rsid w:val="00DC7E5D"/>
    <w:rsid w:val="00DD13BC"/>
    <w:rsid w:val="00DD175E"/>
    <w:rsid w:val="00DE0138"/>
    <w:rsid w:val="00DE11B1"/>
    <w:rsid w:val="00DF1096"/>
    <w:rsid w:val="00DF5762"/>
    <w:rsid w:val="00E00665"/>
    <w:rsid w:val="00E017DE"/>
    <w:rsid w:val="00E01B79"/>
    <w:rsid w:val="00E028B3"/>
    <w:rsid w:val="00E033ED"/>
    <w:rsid w:val="00E04B58"/>
    <w:rsid w:val="00E143B1"/>
    <w:rsid w:val="00E23A59"/>
    <w:rsid w:val="00E30EAC"/>
    <w:rsid w:val="00E30FD7"/>
    <w:rsid w:val="00E33237"/>
    <w:rsid w:val="00E34D1F"/>
    <w:rsid w:val="00E4345B"/>
    <w:rsid w:val="00E509EC"/>
    <w:rsid w:val="00E54764"/>
    <w:rsid w:val="00E5566A"/>
    <w:rsid w:val="00E55FDE"/>
    <w:rsid w:val="00E6126B"/>
    <w:rsid w:val="00E62D6C"/>
    <w:rsid w:val="00E70103"/>
    <w:rsid w:val="00E72DDF"/>
    <w:rsid w:val="00E76694"/>
    <w:rsid w:val="00E767AF"/>
    <w:rsid w:val="00E83959"/>
    <w:rsid w:val="00E86F06"/>
    <w:rsid w:val="00E949EF"/>
    <w:rsid w:val="00EA57C7"/>
    <w:rsid w:val="00EB280D"/>
    <w:rsid w:val="00EC0373"/>
    <w:rsid w:val="00ED7A85"/>
    <w:rsid w:val="00EE3739"/>
    <w:rsid w:val="00EE579B"/>
    <w:rsid w:val="00EE5FEF"/>
    <w:rsid w:val="00EE621D"/>
    <w:rsid w:val="00EE6647"/>
    <w:rsid w:val="00EF58F5"/>
    <w:rsid w:val="00EF7A79"/>
    <w:rsid w:val="00F0120D"/>
    <w:rsid w:val="00F02453"/>
    <w:rsid w:val="00F03E95"/>
    <w:rsid w:val="00F0544E"/>
    <w:rsid w:val="00F054F4"/>
    <w:rsid w:val="00F068F1"/>
    <w:rsid w:val="00F07EE6"/>
    <w:rsid w:val="00F13BB7"/>
    <w:rsid w:val="00F14B53"/>
    <w:rsid w:val="00F15352"/>
    <w:rsid w:val="00F1624D"/>
    <w:rsid w:val="00F176A5"/>
    <w:rsid w:val="00F23A35"/>
    <w:rsid w:val="00F2669C"/>
    <w:rsid w:val="00F3264D"/>
    <w:rsid w:val="00F36607"/>
    <w:rsid w:val="00F37F8A"/>
    <w:rsid w:val="00F40089"/>
    <w:rsid w:val="00F40A77"/>
    <w:rsid w:val="00F5364B"/>
    <w:rsid w:val="00F61711"/>
    <w:rsid w:val="00F641A7"/>
    <w:rsid w:val="00F65BD3"/>
    <w:rsid w:val="00F7033E"/>
    <w:rsid w:val="00F70AFF"/>
    <w:rsid w:val="00F74144"/>
    <w:rsid w:val="00F826B1"/>
    <w:rsid w:val="00F84F84"/>
    <w:rsid w:val="00F8709E"/>
    <w:rsid w:val="00FA27EC"/>
    <w:rsid w:val="00FB0548"/>
    <w:rsid w:val="00FC140E"/>
    <w:rsid w:val="00FC475E"/>
    <w:rsid w:val="00FE0016"/>
    <w:rsid w:val="00FE01B2"/>
    <w:rsid w:val="00FE320C"/>
    <w:rsid w:val="00FE4F0A"/>
    <w:rsid w:val="00FF066C"/>
    <w:rsid w:val="00FF690C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8E33"/>
  <w15:docId w15:val="{94D053DC-6E5A-4D20-94EA-FF96FA6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5ED"/>
    <w:pPr>
      <w:spacing w:after="0" w:line="240" w:lineRule="auto"/>
    </w:pPr>
    <w:rPr>
      <w:rFonts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B0B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7">
    <w:name w:val="heading 7"/>
    <w:basedOn w:val="Normal"/>
    <w:next w:val="Normal"/>
    <w:link w:val="Heading7Char"/>
    <w:qFormat/>
    <w:rsid w:val="009F5B0B"/>
    <w:pPr>
      <w:keepNext/>
      <w:jc w:val="center"/>
      <w:outlineLvl w:val="6"/>
    </w:pPr>
    <w:rPr>
      <w:rFonts w:ascii="Times New Roman" w:eastAsia="Times New Roman" w:hAnsi="Times New Roman" w:cs="Times New Roman"/>
      <w:b/>
      <w:color w:val="000000"/>
      <w:sz w:val="20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5B0B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F5B0B"/>
    <w:rPr>
      <w:rFonts w:ascii="Times New Roman"/>
      <w:b/>
      <w:color w:val="000000"/>
      <w:sz w:val="20"/>
      <w:szCs w:val="24"/>
      <w:lang w:val="lt-LT"/>
    </w:rPr>
  </w:style>
  <w:style w:type="table" w:styleId="TableGrid">
    <w:name w:val="Table Grid"/>
    <w:basedOn w:val="TableNormal"/>
    <w:uiPriority w:val="59"/>
    <w:rsid w:val="009F5B0B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9F5B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5B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5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B0B"/>
    <w:rPr>
      <w:rFonts w:eastAsiaTheme="minorHAnsi" w:hAnsiTheme="minorHAnsi" w:cstheme="minorBidi"/>
      <w:sz w:val="20"/>
      <w:szCs w:val="20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En-tête-1,En-tête-2,hd,Header "/>
    <w:basedOn w:val="Normal"/>
    <w:link w:val="HeaderChar"/>
    <w:rsid w:val="009F5B0B"/>
    <w:pPr>
      <w:tabs>
        <w:tab w:val="center" w:pos="4320"/>
        <w:tab w:val="right" w:pos="8640"/>
      </w:tabs>
    </w:pPr>
    <w:rPr>
      <w:rFonts w:ascii="TimesLT" w:eastAsia="Times New Roman" w:hAnsi="TimesLT" w:cs="Times New Roman"/>
      <w:sz w:val="24"/>
      <w:szCs w:val="24"/>
      <w:lang w:val="en-GB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hd Char"/>
    <w:basedOn w:val="DefaultParagraphFont"/>
    <w:link w:val="Header"/>
    <w:rsid w:val="009F5B0B"/>
    <w:rPr>
      <w:rFonts w:ascii="TimesLT" w:hAnsi="TimesLT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5B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0B"/>
    <w:rPr>
      <w:rFonts w:eastAsiaTheme="minorHAnsi" w:hAnsiTheme="minorHAnsi" w:cstheme="minorBidi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F5B0B"/>
    <w:rPr>
      <w:rFonts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0B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5E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ED"/>
    <w:rPr>
      <w:rFonts w:eastAsiaTheme="minorHAnsi" w:hAnsiTheme="minorHAnsi" w:cstheme="minorBid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D45E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45ED"/>
    <w:rPr>
      <w:rFonts w:asci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D45ED"/>
  </w:style>
  <w:style w:type="paragraph" w:styleId="Revision">
    <w:name w:val="Revision"/>
    <w:hidden/>
    <w:uiPriority w:val="99"/>
    <w:semiHidden/>
    <w:rsid w:val="00CD45ED"/>
    <w:pPr>
      <w:spacing w:after="0" w:line="240" w:lineRule="auto"/>
    </w:pPr>
    <w:rPr>
      <w:rFonts w:eastAsiaTheme="minorHAnsi" w:hAnsiTheme="minorHAnsi" w:cstheme="minorBidi"/>
    </w:rPr>
  </w:style>
  <w:style w:type="paragraph" w:styleId="BodyTextIndent2">
    <w:name w:val="Body Text Indent 2"/>
    <w:basedOn w:val="Normal"/>
    <w:link w:val="BodyTextIndent2Char"/>
    <w:rsid w:val="00CD45ED"/>
    <w:pPr>
      <w:ind w:firstLine="426"/>
    </w:pPr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CD45ED"/>
    <w:rPr>
      <w:rFonts w:ascii="Arial" w:hAnsi="Arial"/>
      <w:sz w:val="20"/>
      <w:szCs w:val="20"/>
      <w:lang w:val="lt-LT"/>
    </w:rPr>
  </w:style>
  <w:style w:type="character" w:styleId="FootnoteReference">
    <w:name w:val="footnote reference"/>
    <w:basedOn w:val="DefaultParagraphFont"/>
    <w:semiHidden/>
    <w:unhideWhenUsed/>
    <w:rsid w:val="006D76FC"/>
    <w:rPr>
      <w:vertAlign w:val="superscript"/>
    </w:rPr>
  </w:style>
  <w:style w:type="character" w:customStyle="1" w:styleId="FontStyle37">
    <w:name w:val="Font Style37"/>
    <w:basedOn w:val="DefaultParagraphFont"/>
    <w:rsid w:val="006D76FC"/>
    <w:rPr>
      <w:rFonts w:ascii="Times New Roman" w:hAnsi="Times New Roman" w:cs="Times New Roman" w:hint="default"/>
      <w:sz w:val="22"/>
      <w:szCs w:val="22"/>
    </w:rPr>
  </w:style>
  <w:style w:type="character" w:customStyle="1" w:styleId="BodyText1">
    <w:name w:val="Body Text1"/>
    <w:basedOn w:val="DefaultParagraphFont"/>
    <w:rsid w:val="003E1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/>
    </w:rPr>
  </w:style>
  <w:style w:type="character" w:customStyle="1" w:styleId="Bodytext">
    <w:name w:val="Body text_"/>
    <w:basedOn w:val="DefaultParagraphFont"/>
    <w:link w:val="BodyText2"/>
    <w:rsid w:val="003E1E0C"/>
    <w:rPr>
      <w:rFonts w:ascii="Times New Roman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rsid w:val="003E1E0C"/>
    <w:pPr>
      <w:widowControl w:val="0"/>
      <w:shd w:val="clear" w:color="auto" w:fill="FFFFFF"/>
      <w:spacing w:before="300" w:line="25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0E104B"/>
    <w:pPr>
      <w:numPr>
        <w:ilvl w:val="1"/>
        <w:numId w:val="2"/>
      </w:numPr>
      <w:ind w:left="1080"/>
    </w:pPr>
    <w:rPr>
      <w:rFonts w:ascii="Times New Roman" w:hAnsi="Times New Roman" w:cs="Times New Roman"/>
      <w:sz w:val="24"/>
      <w:szCs w:val="24"/>
      <w:lang w:val="lt-LT"/>
    </w:rPr>
  </w:style>
  <w:style w:type="character" w:customStyle="1" w:styleId="Style1Char">
    <w:name w:val="Style1 Char"/>
    <w:basedOn w:val="ListParagraphChar"/>
    <w:link w:val="Style1"/>
    <w:rsid w:val="000E104B"/>
    <w:rPr>
      <w:rFonts w:ascii="Times New Roman" w:eastAsiaTheme="minorHAnsi" w:hAnsiTheme="minorHAnsi" w:cstheme="minorBidi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7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yle2">
    <w:name w:val="Style2"/>
    <w:uiPriority w:val="99"/>
    <w:rsid w:val="004B5229"/>
    <w:pPr>
      <w:numPr>
        <w:numId w:val="4"/>
      </w:numPr>
    </w:pPr>
  </w:style>
  <w:style w:type="paragraph" w:styleId="NoSpacing">
    <w:name w:val="No Spacing"/>
    <w:uiPriority w:val="1"/>
    <w:qFormat/>
    <w:rsid w:val="007258CE"/>
    <w:pPr>
      <w:spacing w:after="0" w:line="240" w:lineRule="auto"/>
    </w:pPr>
    <w:rPr>
      <w:rFonts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2928-8652-4349-BE33-13034DF32E8B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3E2EDF-B9FE-4397-BBB1-E107959A7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94874-5573-40F9-A959-8A0D6BAE2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EDF377-27ED-421C-ABE1-A5F09B74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Deimantė Valavičiūtė</cp:lastModifiedBy>
  <cp:revision>2</cp:revision>
  <cp:lastPrinted>2017-07-27T07:07:00Z</cp:lastPrinted>
  <dcterms:created xsi:type="dcterms:W3CDTF">2025-10-21T11:37:00Z</dcterms:created>
  <dcterms:modified xsi:type="dcterms:W3CDTF">2025-10-21T11:37:00Z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