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EC85" w14:textId="429C518B" w:rsidR="00693451" w:rsidRDefault="00693451" w:rsidP="003121B7">
      <w:pPr>
        <w:spacing w:after="0" w:line="240" w:lineRule="auto"/>
        <w:jc w:val="center"/>
        <w:rPr>
          <w:rFonts w:ascii="Times New Roman" w:hAnsi="Times New Roman"/>
          <w:b/>
          <w:sz w:val="24"/>
          <w:szCs w:val="24"/>
        </w:rPr>
      </w:pPr>
      <w:r>
        <w:rPr>
          <w:rFonts w:ascii="Times New Roman" w:hAnsi="Times New Roman"/>
          <w:b/>
          <w:sz w:val="24"/>
          <w:szCs w:val="24"/>
        </w:rPr>
        <w:t>RINKOS KONSULTACIJOS REZULTATŲ APIBENDRINIMO SUVESTINĖ</w:t>
      </w:r>
    </w:p>
    <w:p w14:paraId="1ADD7677" w14:textId="77777777" w:rsidR="00693451" w:rsidRDefault="00693451" w:rsidP="003121B7">
      <w:pPr>
        <w:spacing w:after="0" w:line="240" w:lineRule="auto"/>
        <w:jc w:val="center"/>
        <w:rPr>
          <w:rFonts w:ascii="Times New Roman" w:hAnsi="Times New Roman"/>
          <w:b/>
          <w:sz w:val="24"/>
          <w:szCs w:val="24"/>
        </w:rPr>
      </w:pPr>
    </w:p>
    <w:tbl>
      <w:tblPr>
        <w:tblStyle w:val="Lentelstinklelis"/>
        <w:tblW w:w="0" w:type="auto"/>
        <w:tblLook w:val="04A0" w:firstRow="1" w:lastRow="0" w:firstColumn="1" w:lastColumn="0" w:noHBand="0" w:noVBand="1"/>
      </w:tblPr>
      <w:tblGrid>
        <w:gridCol w:w="570"/>
        <w:gridCol w:w="4358"/>
        <w:gridCol w:w="5812"/>
        <w:gridCol w:w="4046"/>
      </w:tblGrid>
      <w:tr w:rsidR="00693451" w14:paraId="1FC98598" w14:textId="77777777" w:rsidTr="00562485">
        <w:tc>
          <w:tcPr>
            <w:tcW w:w="14786" w:type="dxa"/>
            <w:gridSpan w:val="4"/>
          </w:tcPr>
          <w:p w14:paraId="53452C83" w14:textId="78BDEF80" w:rsidR="00693451" w:rsidRPr="00693451" w:rsidRDefault="00693451" w:rsidP="00693451">
            <w:pPr>
              <w:pStyle w:val="Sraopastraipa"/>
              <w:numPr>
                <w:ilvl w:val="0"/>
                <w:numId w:val="40"/>
              </w:numPr>
              <w:tabs>
                <w:tab w:val="left" w:pos="4395"/>
                <w:tab w:val="left" w:pos="4536"/>
              </w:tabs>
              <w:jc w:val="center"/>
              <w:rPr>
                <w:rFonts w:ascii="Times New Roman" w:hAnsi="Times New Roman"/>
                <w:b/>
                <w:sz w:val="24"/>
                <w:szCs w:val="24"/>
              </w:rPr>
            </w:pPr>
            <w:r>
              <w:rPr>
                <w:rFonts w:ascii="Times New Roman" w:hAnsi="Times New Roman"/>
                <w:b/>
                <w:sz w:val="24"/>
                <w:szCs w:val="24"/>
              </w:rPr>
              <w:t>RINKOS KONSULTACIJOS OBJEKTAS IR TIKSLAS</w:t>
            </w:r>
          </w:p>
        </w:tc>
      </w:tr>
      <w:tr w:rsidR="004977C8" w14:paraId="4CD7B328" w14:textId="77777777" w:rsidTr="004977C8">
        <w:tc>
          <w:tcPr>
            <w:tcW w:w="4928" w:type="dxa"/>
            <w:gridSpan w:val="2"/>
          </w:tcPr>
          <w:p w14:paraId="333DB594" w14:textId="2B03A2D0" w:rsidR="004977C8" w:rsidRDefault="004977C8" w:rsidP="00693451">
            <w:pPr>
              <w:rPr>
                <w:rFonts w:ascii="Times New Roman" w:hAnsi="Times New Roman"/>
                <w:b/>
                <w:sz w:val="24"/>
                <w:szCs w:val="24"/>
              </w:rPr>
            </w:pPr>
            <w:r>
              <w:rPr>
                <w:rFonts w:ascii="Times New Roman" w:hAnsi="Times New Roman"/>
                <w:b/>
                <w:sz w:val="24"/>
                <w:szCs w:val="24"/>
              </w:rPr>
              <w:t>Pirkimo objektas</w:t>
            </w:r>
          </w:p>
        </w:tc>
        <w:tc>
          <w:tcPr>
            <w:tcW w:w="9858" w:type="dxa"/>
            <w:gridSpan w:val="2"/>
          </w:tcPr>
          <w:p w14:paraId="0888C0AC" w14:textId="77777777" w:rsidR="004977C8" w:rsidRDefault="00617A76" w:rsidP="004977C8">
            <w:pPr>
              <w:jc w:val="both"/>
              <w:rPr>
                <w:rFonts w:ascii="Times New Roman" w:hAnsi="Times New Roman"/>
                <w:bCs/>
                <w:sz w:val="24"/>
                <w:szCs w:val="24"/>
              </w:rPr>
            </w:pPr>
            <w:r>
              <w:rPr>
                <w:rFonts w:ascii="Times New Roman" w:hAnsi="Times New Roman"/>
                <w:bCs/>
                <w:sz w:val="24"/>
                <w:szCs w:val="24"/>
              </w:rPr>
              <w:t>Renginių organizavimo paslaugos:</w:t>
            </w:r>
          </w:p>
          <w:p w14:paraId="20797359" w14:textId="7F5EB7D9" w:rsidR="00617A76" w:rsidRDefault="00617A76" w:rsidP="004977C8">
            <w:pPr>
              <w:jc w:val="both"/>
              <w:rPr>
                <w:rFonts w:ascii="Times New Roman" w:hAnsi="Times New Roman"/>
                <w:bCs/>
                <w:sz w:val="24"/>
                <w:szCs w:val="24"/>
              </w:rPr>
            </w:pPr>
            <w:r>
              <w:rPr>
                <w:rFonts w:ascii="Times New Roman" w:hAnsi="Times New Roman"/>
                <w:bCs/>
                <w:sz w:val="24"/>
                <w:szCs w:val="24"/>
              </w:rPr>
              <w:t>I pirkimo objekto dalis – Aukšto lygio r</w:t>
            </w:r>
            <w:r w:rsidRPr="00617A76">
              <w:rPr>
                <w:rFonts w:ascii="Times New Roman" w:hAnsi="Times New Roman"/>
                <w:bCs/>
                <w:sz w:val="24"/>
                <w:szCs w:val="24"/>
              </w:rPr>
              <w:t>enginių organizavimo paslaugos</w:t>
            </w:r>
            <w:r>
              <w:rPr>
                <w:rFonts w:ascii="Times New Roman" w:hAnsi="Times New Roman"/>
                <w:bCs/>
                <w:sz w:val="24"/>
                <w:szCs w:val="24"/>
              </w:rPr>
              <w:t>;</w:t>
            </w:r>
          </w:p>
          <w:p w14:paraId="7C5B123D" w14:textId="40E63C08" w:rsidR="00617A76" w:rsidRPr="004977C8" w:rsidRDefault="00617A76" w:rsidP="004977C8">
            <w:pPr>
              <w:jc w:val="both"/>
              <w:rPr>
                <w:rFonts w:ascii="Times New Roman" w:hAnsi="Times New Roman"/>
                <w:bCs/>
                <w:sz w:val="24"/>
                <w:szCs w:val="24"/>
              </w:rPr>
            </w:pPr>
            <w:r>
              <w:rPr>
                <w:rFonts w:ascii="Times New Roman" w:hAnsi="Times New Roman"/>
                <w:bCs/>
                <w:sz w:val="24"/>
                <w:szCs w:val="24"/>
              </w:rPr>
              <w:t xml:space="preserve">II pirkimo </w:t>
            </w:r>
            <w:r w:rsidRPr="00617A76">
              <w:rPr>
                <w:rFonts w:ascii="Times New Roman" w:hAnsi="Times New Roman"/>
                <w:bCs/>
                <w:sz w:val="24"/>
                <w:szCs w:val="24"/>
              </w:rPr>
              <w:t xml:space="preserve">objekto dalis – </w:t>
            </w:r>
            <w:r>
              <w:rPr>
                <w:rFonts w:ascii="Times New Roman" w:hAnsi="Times New Roman"/>
                <w:bCs/>
                <w:sz w:val="24"/>
                <w:szCs w:val="24"/>
              </w:rPr>
              <w:t>Vidutinio</w:t>
            </w:r>
            <w:r w:rsidRPr="00617A76">
              <w:rPr>
                <w:rFonts w:ascii="Times New Roman" w:hAnsi="Times New Roman"/>
                <w:bCs/>
                <w:sz w:val="24"/>
                <w:szCs w:val="24"/>
              </w:rPr>
              <w:t xml:space="preserve"> lygio renginių organizavimo paslaugos</w:t>
            </w:r>
          </w:p>
        </w:tc>
      </w:tr>
      <w:tr w:rsidR="004977C8" w14:paraId="257C3E7C" w14:textId="77777777" w:rsidTr="004977C8">
        <w:tc>
          <w:tcPr>
            <w:tcW w:w="4928" w:type="dxa"/>
            <w:gridSpan w:val="2"/>
          </w:tcPr>
          <w:p w14:paraId="60E775C4" w14:textId="2D621898" w:rsidR="004977C8" w:rsidRDefault="004977C8" w:rsidP="00693451">
            <w:pPr>
              <w:rPr>
                <w:rFonts w:ascii="Times New Roman" w:hAnsi="Times New Roman"/>
                <w:b/>
                <w:sz w:val="24"/>
                <w:szCs w:val="24"/>
              </w:rPr>
            </w:pPr>
            <w:r>
              <w:rPr>
                <w:rFonts w:ascii="Times New Roman" w:hAnsi="Times New Roman"/>
                <w:b/>
                <w:sz w:val="24"/>
                <w:szCs w:val="24"/>
              </w:rPr>
              <w:t>Rinkos konsultacijos tikslas</w:t>
            </w:r>
          </w:p>
        </w:tc>
        <w:tc>
          <w:tcPr>
            <w:tcW w:w="9858" w:type="dxa"/>
            <w:gridSpan w:val="2"/>
          </w:tcPr>
          <w:p w14:paraId="01333B72" w14:textId="0B543055" w:rsidR="004977C8" w:rsidRPr="004977C8" w:rsidRDefault="0014744A" w:rsidP="004977C8">
            <w:pPr>
              <w:jc w:val="both"/>
              <w:rPr>
                <w:rFonts w:ascii="Times New Roman" w:hAnsi="Times New Roman"/>
                <w:bCs/>
                <w:sz w:val="24"/>
                <w:szCs w:val="24"/>
              </w:rPr>
            </w:pPr>
            <w:r>
              <w:rPr>
                <w:rFonts w:ascii="Times New Roman" w:hAnsi="Times New Roman"/>
                <w:bCs/>
                <w:sz w:val="24"/>
                <w:szCs w:val="24"/>
              </w:rPr>
              <w:t>P</w:t>
            </w:r>
            <w:r w:rsidR="00B45263" w:rsidRPr="00B45263">
              <w:rPr>
                <w:rFonts w:ascii="Times New Roman" w:hAnsi="Times New Roman"/>
                <w:bCs/>
                <w:sz w:val="24"/>
                <w:szCs w:val="24"/>
              </w:rPr>
              <w:t>ristatyti būsimą pirkimą galimiems teikėjams ir gauti konsultacijas kaip perkančiajai organizacijai įsigyti jos poreikius atitinkančias paslaugas racionaliausiu būdu</w:t>
            </w:r>
          </w:p>
        </w:tc>
      </w:tr>
      <w:tr w:rsidR="00693451" w14:paraId="48C839FA" w14:textId="77777777" w:rsidTr="001B41E8">
        <w:tc>
          <w:tcPr>
            <w:tcW w:w="14786" w:type="dxa"/>
            <w:gridSpan w:val="4"/>
          </w:tcPr>
          <w:p w14:paraId="6A3D3286" w14:textId="4FFCACBE" w:rsidR="00693451" w:rsidRPr="00693451" w:rsidRDefault="00693451" w:rsidP="00693451">
            <w:pPr>
              <w:pStyle w:val="Sraopastraipa"/>
              <w:numPr>
                <w:ilvl w:val="0"/>
                <w:numId w:val="40"/>
              </w:numPr>
              <w:jc w:val="center"/>
              <w:rPr>
                <w:rFonts w:ascii="Times New Roman" w:hAnsi="Times New Roman"/>
                <w:b/>
                <w:sz w:val="24"/>
                <w:szCs w:val="24"/>
              </w:rPr>
            </w:pPr>
            <w:r>
              <w:rPr>
                <w:rFonts w:ascii="Times New Roman" w:hAnsi="Times New Roman"/>
                <w:b/>
                <w:sz w:val="24"/>
                <w:szCs w:val="24"/>
              </w:rPr>
              <w:t>RINKOS KONSULTACIJOS ATLIKIMAS</w:t>
            </w:r>
          </w:p>
        </w:tc>
      </w:tr>
      <w:tr w:rsidR="004977C8" w14:paraId="55F2C053" w14:textId="77777777" w:rsidTr="004977C8">
        <w:tc>
          <w:tcPr>
            <w:tcW w:w="4928" w:type="dxa"/>
            <w:gridSpan w:val="2"/>
          </w:tcPr>
          <w:p w14:paraId="7285B6D7" w14:textId="7AA6F45D" w:rsidR="004977C8" w:rsidRDefault="004977C8" w:rsidP="00693451">
            <w:pPr>
              <w:rPr>
                <w:rFonts w:ascii="Times New Roman" w:hAnsi="Times New Roman"/>
                <w:b/>
                <w:sz w:val="24"/>
                <w:szCs w:val="24"/>
              </w:rPr>
            </w:pPr>
            <w:r>
              <w:rPr>
                <w:rFonts w:ascii="Times New Roman" w:hAnsi="Times New Roman"/>
                <w:b/>
                <w:sz w:val="24"/>
                <w:szCs w:val="24"/>
              </w:rPr>
              <w:t>Naudotos priemonės</w:t>
            </w:r>
          </w:p>
        </w:tc>
        <w:tc>
          <w:tcPr>
            <w:tcW w:w="9858" w:type="dxa"/>
            <w:gridSpan w:val="2"/>
          </w:tcPr>
          <w:p w14:paraId="1B137EC3" w14:textId="5C23A995" w:rsidR="004977C8" w:rsidRPr="004977C8" w:rsidRDefault="004977C8" w:rsidP="004977C8">
            <w:pPr>
              <w:jc w:val="both"/>
              <w:rPr>
                <w:rFonts w:ascii="Times New Roman" w:hAnsi="Times New Roman"/>
                <w:bCs/>
                <w:sz w:val="24"/>
                <w:szCs w:val="24"/>
              </w:rPr>
            </w:pPr>
            <w:r w:rsidRPr="004977C8">
              <w:rPr>
                <w:rFonts w:ascii="Times New Roman" w:hAnsi="Times New Roman"/>
                <w:bCs/>
                <w:sz w:val="24"/>
                <w:szCs w:val="24"/>
              </w:rPr>
              <w:t>Konsultacija vyko Centrinės viešųjų pirkimų informacinės sistemos priemonėmis</w:t>
            </w:r>
            <w:r>
              <w:rPr>
                <w:rFonts w:ascii="Times New Roman" w:hAnsi="Times New Roman"/>
                <w:bCs/>
                <w:sz w:val="24"/>
                <w:szCs w:val="24"/>
              </w:rPr>
              <w:t xml:space="preserve"> (toliau – CVP IS)</w:t>
            </w:r>
          </w:p>
        </w:tc>
      </w:tr>
      <w:tr w:rsidR="004977C8" w14:paraId="50BF657F" w14:textId="77777777" w:rsidTr="004977C8">
        <w:tc>
          <w:tcPr>
            <w:tcW w:w="4928" w:type="dxa"/>
            <w:gridSpan w:val="2"/>
          </w:tcPr>
          <w:p w14:paraId="2BE6B507" w14:textId="5EF29649" w:rsidR="004977C8" w:rsidRDefault="004977C8" w:rsidP="00693451">
            <w:pPr>
              <w:rPr>
                <w:rFonts w:ascii="Times New Roman" w:hAnsi="Times New Roman"/>
                <w:b/>
                <w:sz w:val="24"/>
                <w:szCs w:val="24"/>
              </w:rPr>
            </w:pPr>
            <w:r>
              <w:rPr>
                <w:rFonts w:ascii="Times New Roman" w:hAnsi="Times New Roman"/>
                <w:b/>
                <w:sz w:val="24"/>
                <w:szCs w:val="24"/>
              </w:rPr>
              <w:t>Rinkos konsultacijos paskelbimo ir atsakymų pateikimo datos</w:t>
            </w:r>
          </w:p>
        </w:tc>
        <w:tc>
          <w:tcPr>
            <w:tcW w:w="9858" w:type="dxa"/>
            <w:gridSpan w:val="2"/>
          </w:tcPr>
          <w:p w14:paraId="29F89EB4" w14:textId="3FFFF421" w:rsidR="004977C8" w:rsidRPr="00A502B1" w:rsidRDefault="004977C8" w:rsidP="004977C8">
            <w:pPr>
              <w:jc w:val="both"/>
              <w:rPr>
                <w:rFonts w:ascii="Times New Roman" w:hAnsi="Times New Roman"/>
                <w:bCs/>
                <w:color w:val="000000" w:themeColor="text1"/>
                <w:sz w:val="24"/>
                <w:szCs w:val="24"/>
              </w:rPr>
            </w:pPr>
            <w:r>
              <w:rPr>
                <w:rFonts w:ascii="Times New Roman" w:hAnsi="Times New Roman"/>
                <w:bCs/>
                <w:sz w:val="24"/>
                <w:szCs w:val="24"/>
              </w:rPr>
              <w:t>Paskelbimo CVP IS data: 2025-0</w:t>
            </w:r>
            <w:r w:rsidR="00C770CB">
              <w:rPr>
                <w:rFonts w:ascii="Times New Roman" w:hAnsi="Times New Roman"/>
                <w:bCs/>
                <w:sz w:val="24"/>
                <w:szCs w:val="24"/>
              </w:rPr>
              <w:t>9</w:t>
            </w:r>
            <w:r>
              <w:rPr>
                <w:rFonts w:ascii="Times New Roman" w:hAnsi="Times New Roman"/>
                <w:bCs/>
                <w:sz w:val="24"/>
                <w:szCs w:val="24"/>
              </w:rPr>
              <w:t>-</w:t>
            </w:r>
            <w:r w:rsidRPr="00A502B1">
              <w:rPr>
                <w:rFonts w:ascii="Times New Roman" w:hAnsi="Times New Roman"/>
                <w:bCs/>
                <w:color w:val="000000" w:themeColor="text1"/>
                <w:sz w:val="24"/>
                <w:szCs w:val="24"/>
              </w:rPr>
              <w:t>2</w:t>
            </w:r>
            <w:r w:rsidR="00A502B1" w:rsidRPr="00A502B1">
              <w:rPr>
                <w:rFonts w:ascii="Times New Roman" w:hAnsi="Times New Roman"/>
                <w:bCs/>
                <w:color w:val="000000" w:themeColor="text1"/>
                <w:sz w:val="24"/>
                <w:szCs w:val="24"/>
              </w:rPr>
              <w:t>2</w:t>
            </w:r>
            <w:r w:rsidRPr="00A502B1">
              <w:rPr>
                <w:rFonts w:ascii="Times New Roman" w:hAnsi="Times New Roman"/>
                <w:bCs/>
                <w:color w:val="000000" w:themeColor="text1"/>
                <w:sz w:val="24"/>
                <w:szCs w:val="24"/>
              </w:rPr>
              <w:t xml:space="preserve"> (Nr. </w:t>
            </w:r>
            <w:r w:rsidR="00A502B1" w:rsidRPr="00A502B1">
              <w:rPr>
                <w:rFonts w:ascii="Times New Roman" w:hAnsi="Times New Roman"/>
                <w:bCs/>
                <w:color w:val="000000" w:themeColor="text1"/>
                <w:sz w:val="24"/>
                <w:szCs w:val="24"/>
              </w:rPr>
              <w:t>4607251</w:t>
            </w:r>
            <w:r w:rsidRPr="00A502B1">
              <w:rPr>
                <w:rFonts w:ascii="Times New Roman" w:hAnsi="Times New Roman"/>
                <w:bCs/>
                <w:color w:val="000000" w:themeColor="text1"/>
                <w:sz w:val="24"/>
                <w:szCs w:val="24"/>
              </w:rPr>
              <w:t>)</w:t>
            </w:r>
          </w:p>
          <w:p w14:paraId="5353CBD4" w14:textId="3EA34985" w:rsidR="004977C8" w:rsidRPr="004977C8" w:rsidRDefault="004977C8" w:rsidP="004977C8">
            <w:pPr>
              <w:jc w:val="both"/>
              <w:rPr>
                <w:rFonts w:ascii="Times New Roman" w:hAnsi="Times New Roman"/>
                <w:bCs/>
                <w:sz w:val="24"/>
                <w:szCs w:val="24"/>
              </w:rPr>
            </w:pPr>
            <w:r>
              <w:rPr>
                <w:rFonts w:ascii="Times New Roman" w:hAnsi="Times New Roman"/>
                <w:bCs/>
                <w:sz w:val="24"/>
                <w:szCs w:val="24"/>
              </w:rPr>
              <w:t>Atsakymų pateikimo terminas: iki 2025-0</w:t>
            </w:r>
            <w:r w:rsidR="00FC0B6B">
              <w:rPr>
                <w:rFonts w:ascii="Times New Roman" w:hAnsi="Times New Roman"/>
                <w:bCs/>
                <w:sz w:val="24"/>
                <w:szCs w:val="24"/>
              </w:rPr>
              <w:t>9</w:t>
            </w:r>
            <w:r>
              <w:rPr>
                <w:rFonts w:ascii="Times New Roman" w:hAnsi="Times New Roman"/>
                <w:bCs/>
                <w:sz w:val="24"/>
                <w:szCs w:val="24"/>
              </w:rPr>
              <w:t>-</w:t>
            </w:r>
            <w:r w:rsidR="00617A76">
              <w:rPr>
                <w:rFonts w:ascii="Times New Roman" w:hAnsi="Times New Roman"/>
                <w:bCs/>
                <w:sz w:val="24"/>
                <w:szCs w:val="24"/>
              </w:rPr>
              <w:t>30</w:t>
            </w:r>
            <w:r>
              <w:rPr>
                <w:rFonts w:ascii="Times New Roman" w:hAnsi="Times New Roman"/>
                <w:bCs/>
                <w:sz w:val="24"/>
                <w:szCs w:val="24"/>
              </w:rPr>
              <w:t xml:space="preserve"> </w:t>
            </w:r>
            <w:r w:rsidR="00FC0B6B">
              <w:rPr>
                <w:rFonts w:ascii="Times New Roman" w:hAnsi="Times New Roman"/>
                <w:bCs/>
                <w:sz w:val="24"/>
                <w:szCs w:val="24"/>
              </w:rPr>
              <w:t>17</w:t>
            </w:r>
            <w:r>
              <w:rPr>
                <w:rFonts w:ascii="Times New Roman" w:hAnsi="Times New Roman"/>
                <w:bCs/>
                <w:sz w:val="24"/>
                <w:szCs w:val="24"/>
              </w:rPr>
              <w:t>:00 val.</w:t>
            </w:r>
          </w:p>
        </w:tc>
      </w:tr>
      <w:tr w:rsidR="004977C8" w14:paraId="0A6FE2EF" w14:textId="77777777" w:rsidTr="004977C8">
        <w:tc>
          <w:tcPr>
            <w:tcW w:w="4928" w:type="dxa"/>
            <w:gridSpan w:val="2"/>
          </w:tcPr>
          <w:p w14:paraId="26A6C3A7" w14:textId="4C1B8A05" w:rsidR="004977C8" w:rsidRDefault="004977C8" w:rsidP="00693451">
            <w:pPr>
              <w:rPr>
                <w:rFonts w:ascii="Times New Roman" w:hAnsi="Times New Roman"/>
                <w:b/>
                <w:sz w:val="24"/>
                <w:szCs w:val="24"/>
              </w:rPr>
            </w:pPr>
            <w:r>
              <w:rPr>
                <w:rFonts w:ascii="Times New Roman" w:hAnsi="Times New Roman"/>
                <w:b/>
                <w:sz w:val="24"/>
                <w:szCs w:val="24"/>
              </w:rPr>
              <w:t>Rinkos dalyviams teikti dokumentai bei kita informacija</w:t>
            </w:r>
          </w:p>
        </w:tc>
        <w:tc>
          <w:tcPr>
            <w:tcW w:w="9858" w:type="dxa"/>
            <w:gridSpan w:val="2"/>
          </w:tcPr>
          <w:p w14:paraId="0AEEE911" w14:textId="57DC5A05" w:rsidR="004977C8" w:rsidRPr="004977C8" w:rsidRDefault="004977C8" w:rsidP="004977C8">
            <w:pPr>
              <w:jc w:val="both"/>
              <w:rPr>
                <w:rFonts w:ascii="Times New Roman" w:hAnsi="Times New Roman"/>
                <w:bCs/>
                <w:sz w:val="24"/>
                <w:szCs w:val="24"/>
              </w:rPr>
            </w:pPr>
            <w:r>
              <w:rPr>
                <w:rFonts w:ascii="Times New Roman" w:hAnsi="Times New Roman"/>
                <w:bCs/>
                <w:sz w:val="24"/>
                <w:szCs w:val="24"/>
              </w:rPr>
              <w:t>Buvo skelbiamas klausimynas</w:t>
            </w:r>
            <w:r w:rsidR="00617A76">
              <w:rPr>
                <w:rFonts w:ascii="Times New Roman" w:hAnsi="Times New Roman"/>
                <w:bCs/>
                <w:sz w:val="24"/>
                <w:szCs w:val="24"/>
              </w:rPr>
              <w:t>,</w:t>
            </w:r>
            <w:r>
              <w:rPr>
                <w:rFonts w:ascii="Times New Roman" w:hAnsi="Times New Roman"/>
                <w:bCs/>
                <w:sz w:val="24"/>
                <w:szCs w:val="24"/>
              </w:rPr>
              <w:t xml:space="preserve"> </w:t>
            </w:r>
            <w:r w:rsidR="00617A76">
              <w:rPr>
                <w:rFonts w:ascii="Times New Roman" w:hAnsi="Times New Roman"/>
                <w:bCs/>
                <w:sz w:val="24"/>
                <w:szCs w:val="24"/>
              </w:rPr>
              <w:t>I pirkimo objekto dalies t</w:t>
            </w:r>
            <w:r>
              <w:rPr>
                <w:rFonts w:ascii="Times New Roman" w:hAnsi="Times New Roman"/>
                <w:bCs/>
                <w:sz w:val="24"/>
                <w:szCs w:val="24"/>
              </w:rPr>
              <w:t>echninės specifikacijos projektas</w:t>
            </w:r>
            <w:r w:rsidR="00617A76">
              <w:rPr>
                <w:rFonts w:ascii="Times New Roman" w:hAnsi="Times New Roman"/>
                <w:bCs/>
                <w:sz w:val="24"/>
                <w:szCs w:val="24"/>
              </w:rPr>
              <w:t xml:space="preserve"> ir I</w:t>
            </w:r>
            <w:r w:rsidR="00617A76" w:rsidRPr="00617A76">
              <w:rPr>
                <w:rFonts w:ascii="Times New Roman" w:hAnsi="Times New Roman"/>
                <w:bCs/>
                <w:sz w:val="24"/>
                <w:szCs w:val="24"/>
              </w:rPr>
              <w:t>I pirkimo objekto dalies techninės specifikacijos projektas</w:t>
            </w:r>
          </w:p>
        </w:tc>
      </w:tr>
      <w:tr w:rsidR="00693451" w14:paraId="6C524F2A" w14:textId="77777777" w:rsidTr="00A053B6">
        <w:tc>
          <w:tcPr>
            <w:tcW w:w="14786" w:type="dxa"/>
            <w:gridSpan w:val="4"/>
          </w:tcPr>
          <w:p w14:paraId="7F2FEADE" w14:textId="46EBC3B5" w:rsidR="00693451" w:rsidRPr="00693451" w:rsidRDefault="00693451" w:rsidP="00693451">
            <w:pPr>
              <w:pStyle w:val="Sraopastraipa"/>
              <w:numPr>
                <w:ilvl w:val="0"/>
                <w:numId w:val="40"/>
              </w:numPr>
              <w:jc w:val="center"/>
              <w:rPr>
                <w:rFonts w:ascii="Times New Roman" w:hAnsi="Times New Roman"/>
                <w:b/>
                <w:sz w:val="24"/>
                <w:szCs w:val="24"/>
              </w:rPr>
            </w:pPr>
            <w:r>
              <w:rPr>
                <w:rFonts w:ascii="Times New Roman" w:hAnsi="Times New Roman"/>
                <w:b/>
                <w:sz w:val="24"/>
                <w:szCs w:val="24"/>
              </w:rPr>
              <w:t>RIKOS DALYVIŲ PATEIKTŲ ATSAKYMŲ NAGRINĖJIMAS</w:t>
            </w:r>
          </w:p>
        </w:tc>
      </w:tr>
      <w:tr w:rsidR="00693451" w14:paraId="0C1FCD86" w14:textId="77777777" w:rsidTr="004977C8">
        <w:tc>
          <w:tcPr>
            <w:tcW w:w="570" w:type="dxa"/>
          </w:tcPr>
          <w:p w14:paraId="454FF4F6" w14:textId="15EEAA3E" w:rsidR="00693451" w:rsidRDefault="00693451" w:rsidP="00693451">
            <w:pPr>
              <w:rPr>
                <w:rFonts w:ascii="Times New Roman" w:hAnsi="Times New Roman"/>
                <w:b/>
                <w:sz w:val="24"/>
                <w:szCs w:val="24"/>
              </w:rPr>
            </w:pPr>
            <w:r>
              <w:rPr>
                <w:rFonts w:ascii="Times New Roman" w:hAnsi="Times New Roman"/>
                <w:b/>
                <w:sz w:val="24"/>
                <w:szCs w:val="24"/>
              </w:rPr>
              <w:t>Eil. Nr.</w:t>
            </w:r>
          </w:p>
          <w:p w14:paraId="4E490784" w14:textId="77777777" w:rsidR="00693451" w:rsidRDefault="00693451" w:rsidP="00693451">
            <w:pPr>
              <w:rPr>
                <w:rFonts w:ascii="Times New Roman" w:hAnsi="Times New Roman"/>
                <w:b/>
                <w:sz w:val="24"/>
                <w:szCs w:val="24"/>
              </w:rPr>
            </w:pPr>
          </w:p>
        </w:tc>
        <w:tc>
          <w:tcPr>
            <w:tcW w:w="4358" w:type="dxa"/>
          </w:tcPr>
          <w:p w14:paraId="5B52907A" w14:textId="77777777" w:rsidR="00693451" w:rsidRDefault="00693451" w:rsidP="003121B7">
            <w:pPr>
              <w:jc w:val="center"/>
              <w:rPr>
                <w:rFonts w:ascii="Times New Roman" w:hAnsi="Times New Roman"/>
                <w:b/>
                <w:sz w:val="24"/>
                <w:szCs w:val="24"/>
              </w:rPr>
            </w:pPr>
            <w:r>
              <w:rPr>
                <w:rFonts w:ascii="Times New Roman" w:hAnsi="Times New Roman"/>
                <w:b/>
                <w:sz w:val="24"/>
                <w:szCs w:val="24"/>
              </w:rPr>
              <w:t xml:space="preserve">Klausimai </w:t>
            </w:r>
          </w:p>
          <w:p w14:paraId="62B23662" w14:textId="4BAA3225" w:rsidR="00693451" w:rsidRPr="00693451" w:rsidRDefault="00693451" w:rsidP="003121B7">
            <w:pPr>
              <w:jc w:val="center"/>
              <w:rPr>
                <w:rFonts w:ascii="Times New Roman" w:hAnsi="Times New Roman"/>
                <w:bCs/>
                <w:i/>
                <w:iCs/>
                <w:sz w:val="24"/>
                <w:szCs w:val="24"/>
              </w:rPr>
            </w:pPr>
            <w:r w:rsidRPr="00693451">
              <w:rPr>
                <w:rFonts w:ascii="Times New Roman" w:hAnsi="Times New Roman"/>
                <w:bCs/>
                <w:i/>
                <w:iCs/>
                <w:sz w:val="24"/>
                <w:szCs w:val="24"/>
              </w:rPr>
              <w:t>(nurodomi rinkos konsultacijos klausimyne nurodyti klausimai)</w:t>
            </w:r>
          </w:p>
        </w:tc>
        <w:tc>
          <w:tcPr>
            <w:tcW w:w="5812" w:type="dxa"/>
          </w:tcPr>
          <w:p w14:paraId="5BB746BC" w14:textId="77777777" w:rsidR="004977C8" w:rsidRDefault="00693451" w:rsidP="003121B7">
            <w:pPr>
              <w:jc w:val="center"/>
              <w:rPr>
                <w:rFonts w:ascii="Times New Roman" w:hAnsi="Times New Roman"/>
                <w:b/>
                <w:sz w:val="24"/>
                <w:szCs w:val="24"/>
              </w:rPr>
            </w:pPr>
            <w:r>
              <w:rPr>
                <w:rFonts w:ascii="Times New Roman" w:hAnsi="Times New Roman"/>
                <w:b/>
                <w:sz w:val="24"/>
                <w:szCs w:val="24"/>
              </w:rPr>
              <w:t xml:space="preserve">Rinkos konsultacijos dalyvio atsakymai </w:t>
            </w:r>
          </w:p>
          <w:p w14:paraId="69DD28DD" w14:textId="15EDB7F7" w:rsidR="00693451" w:rsidRDefault="00693451" w:rsidP="003121B7">
            <w:pPr>
              <w:jc w:val="center"/>
              <w:rPr>
                <w:rFonts w:ascii="Times New Roman" w:hAnsi="Times New Roman"/>
                <w:b/>
                <w:sz w:val="24"/>
                <w:szCs w:val="24"/>
              </w:rPr>
            </w:pPr>
            <w:r w:rsidRPr="00693451">
              <w:rPr>
                <w:rFonts w:ascii="Times New Roman" w:hAnsi="Times New Roman"/>
                <w:bCs/>
                <w:i/>
                <w:iCs/>
                <w:sz w:val="24"/>
                <w:szCs w:val="24"/>
              </w:rPr>
              <w:t>(nurodomi rinkos dalyvių pateikti atsakymai, atsakymų turinys netaisytas)</w:t>
            </w:r>
          </w:p>
        </w:tc>
        <w:tc>
          <w:tcPr>
            <w:tcW w:w="4046" w:type="dxa"/>
          </w:tcPr>
          <w:p w14:paraId="64758943" w14:textId="7183289F" w:rsidR="00693451" w:rsidRDefault="004977C8" w:rsidP="003121B7">
            <w:pPr>
              <w:jc w:val="center"/>
              <w:rPr>
                <w:rFonts w:ascii="Times New Roman" w:hAnsi="Times New Roman"/>
                <w:b/>
                <w:sz w:val="24"/>
                <w:szCs w:val="24"/>
              </w:rPr>
            </w:pPr>
            <w:r>
              <w:rPr>
                <w:rFonts w:ascii="Times New Roman" w:hAnsi="Times New Roman"/>
                <w:b/>
                <w:sz w:val="24"/>
                <w:szCs w:val="24"/>
              </w:rPr>
              <w:t xml:space="preserve">Perkančiosios organizacijos atsakymai/komentarai dalyviui </w:t>
            </w:r>
            <w:r w:rsidRPr="004977C8">
              <w:rPr>
                <w:rFonts w:ascii="Times New Roman" w:hAnsi="Times New Roman"/>
                <w:bCs/>
                <w:i/>
                <w:iCs/>
                <w:sz w:val="24"/>
                <w:szCs w:val="24"/>
              </w:rPr>
              <w:t>(nurodomi atsakymai ir /ar priimti sprendimai)</w:t>
            </w:r>
          </w:p>
        </w:tc>
      </w:tr>
      <w:tr w:rsidR="00FC0B6B" w14:paraId="27EA343E" w14:textId="77777777" w:rsidTr="004977C8">
        <w:tc>
          <w:tcPr>
            <w:tcW w:w="570" w:type="dxa"/>
          </w:tcPr>
          <w:p w14:paraId="404F1877" w14:textId="5AEA99F7" w:rsidR="00FC0B6B" w:rsidRDefault="00FC0B6B" w:rsidP="00FC0B6B">
            <w:pPr>
              <w:rPr>
                <w:rFonts w:ascii="Times New Roman" w:hAnsi="Times New Roman"/>
                <w:b/>
                <w:sz w:val="24"/>
                <w:szCs w:val="24"/>
              </w:rPr>
            </w:pPr>
            <w:r>
              <w:rPr>
                <w:rFonts w:ascii="Times New Roman" w:hAnsi="Times New Roman"/>
                <w:b/>
                <w:sz w:val="24"/>
                <w:szCs w:val="24"/>
              </w:rPr>
              <w:t>1.</w:t>
            </w:r>
          </w:p>
        </w:tc>
        <w:tc>
          <w:tcPr>
            <w:tcW w:w="4358" w:type="dxa"/>
          </w:tcPr>
          <w:p w14:paraId="356A6EF0" w14:textId="066FCA33" w:rsidR="00FC0B6B" w:rsidRDefault="00FC0B6B" w:rsidP="00FC0B6B">
            <w:pPr>
              <w:jc w:val="both"/>
              <w:rPr>
                <w:rFonts w:ascii="Times New Roman" w:hAnsi="Times New Roman"/>
                <w:b/>
                <w:sz w:val="24"/>
                <w:szCs w:val="24"/>
              </w:rPr>
            </w:pPr>
            <w:r w:rsidRPr="004C5EC3">
              <w:rPr>
                <w:rFonts w:ascii="Times New Roman" w:eastAsia="Arial" w:hAnsi="Times New Roman"/>
                <w:color w:val="000000" w:themeColor="text1"/>
                <w:sz w:val="24"/>
                <w:szCs w:val="24"/>
              </w:rPr>
              <w:t>Ar dalyvautumėte šiame pirkime?</w:t>
            </w:r>
          </w:p>
        </w:tc>
        <w:tc>
          <w:tcPr>
            <w:tcW w:w="5812" w:type="dxa"/>
          </w:tcPr>
          <w:p w14:paraId="4F2EC1A2" w14:textId="04D6E20B" w:rsidR="00FC0B6B" w:rsidRPr="007B13DD" w:rsidRDefault="00DB0FBE" w:rsidP="00FC0B6B">
            <w:pPr>
              <w:jc w:val="center"/>
              <w:rPr>
                <w:rFonts w:ascii="Times New Roman" w:hAnsi="Times New Roman"/>
                <w:bCs/>
                <w:sz w:val="24"/>
                <w:szCs w:val="24"/>
              </w:rPr>
            </w:pPr>
            <w:r w:rsidRPr="00DB0FBE">
              <w:rPr>
                <w:rFonts w:ascii="Times New Roman" w:hAnsi="Times New Roman"/>
                <w:bCs/>
                <w:sz w:val="24"/>
                <w:szCs w:val="24"/>
              </w:rPr>
              <w:t>Greičiausiai taip</w:t>
            </w:r>
            <w:r>
              <w:rPr>
                <w:rFonts w:ascii="Times New Roman" w:hAnsi="Times New Roman"/>
                <w:bCs/>
                <w:sz w:val="24"/>
                <w:szCs w:val="24"/>
              </w:rPr>
              <w:t>.</w:t>
            </w:r>
          </w:p>
        </w:tc>
        <w:tc>
          <w:tcPr>
            <w:tcW w:w="4046" w:type="dxa"/>
          </w:tcPr>
          <w:p w14:paraId="4FC73287" w14:textId="6772828C" w:rsidR="00FC0B6B" w:rsidRPr="00EF6B8B" w:rsidRDefault="00FC0B6B" w:rsidP="00FC0B6B">
            <w:pPr>
              <w:jc w:val="center"/>
              <w:rPr>
                <w:rFonts w:ascii="Times New Roman" w:hAnsi="Times New Roman"/>
                <w:bCs/>
                <w:sz w:val="24"/>
                <w:szCs w:val="24"/>
              </w:rPr>
            </w:pPr>
            <w:r w:rsidRPr="00EF6B8B">
              <w:rPr>
                <w:rFonts w:ascii="Times New Roman" w:hAnsi="Times New Roman"/>
                <w:bCs/>
                <w:sz w:val="24"/>
                <w:szCs w:val="24"/>
              </w:rPr>
              <w:t>Dėkojame už pateiktą atsakymą</w:t>
            </w:r>
            <w:r w:rsidR="00DB0FBE">
              <w:rPr>
                <w:rFonts w:ascii="Times New Roman" w:hAnsi="Times New Roman"/>
                <w:bCs/>
                <w:sz w:val="24"/>
                <w:szCs w:val="24"/>
              </w:rPr>
              <w:t>.</w:t>
            </w:r>
          </w:p>
        </w:tc>
      </w:tr>
      <w:tr w:rsidR="00FC0B6B" w14:paraId="0F9C8C14" w14:textId="77777777" w:rsidTr="004977C8">
        <w:tc>
          <w:tcPr>
            <w:tcW w:w="570" w:type="dxa"/>
          </w:tcPr>
          <w:p w14:paraId="15F0D96D" w14:textId="21546445" w:rsidR="00FC0B6B" w:rsidRDefault="00FC0B6B" w:rsidP="00FC0B6B">
            <w:pPr>
              <w:rPr>
                <w:rFonts w:ascii="Times New Roman" w:hAnsi="Times New Roman"/>
                <w:b/>
                <w:sz w:val="24"/>
                <w:szCs w:val="24"/>
              </w:rPr>
            </w:pPr>
            <w:r>
              <w:rPr>
                <w:rFonts w:ascii="Times New Roman" w:hAnsi="Times New Roman"/>
                <w:b/>
                <w:sz w:val="24"/>
                <w:szCs w:val="24"/>
              </w:rPr>
              <w:t>2.</w:t>
            </w:r>
          </w:p>
        </w:tc>
        <w:tc>
          <w:tcPr>
            <w:tcW w:w="4358" w:type="dxa"/>
          </w:tcPr>
          <w:p w14:paraId="53D1F680" w14:textId="1A63FF93" w:rsidR="00FC0B6B" w:rsidRDefault="00DB0FBE" w:rsidP="00FC0B6B">
            <w:pPr>
              <w:jc w:val="both"/>
              <w:rPr>
                <w:rFonts w:ascii="Times New Roman" w:hAnsi="Times New Roman"/>
                <w:b/>
                <w:sz w:val="24"/>
                <w:szCs w:val="24"/>
              </w:rPr>
            </w:pPr>
            <w:r w:rsidRPr="00DB0FBE">
              <w:rPr>
                <w:rFonts w:ascii="Times New Roman" w:eastAsia="Arial" w:hAnsi="Times New Roman"/>
                <w:color w:val="000000" w:themeColor="text1"/>
                <w:sz w:val="24"/>
                <w:szCs w:val="24"/>
              </w:rPr>
              <w:t>Ar techninėje specifikacijoje (1 priedas, 2 priedas) nurodyti reikalavimai ir sąlygos Jums priimtinos ir aiškios?</w:t>
            </w:r>
          </w:p>
        </w:tc>
        <w:tc>
          <w:tcPr>
            <w:tcW w:w="5812" w:type="dxa"/>
          </w:tcPr>
          <w:p w14:paraId="38EA666A" w14:textId="2A39C211" w:rsidR="00FC0B6B" w:rsidRPr="007B13DD" w:rsidRDefault="00DB0FBE" w:rsidP="00FC0B6B">
            <w:pPr>
              <w:jc w:val="center"/>
              <w:rPr>
                <w:rFonts w:ascii="Times New Roman" w:hAnsi="Times New Roman"/>
                <w:bCs/>
                <w:sz w:val="24"/>
                <w:szCs w:val="24"/>
              </w:rPr>
            </w:pPr>
            <w:r w:rsidRPr="00DB0FBE">
              <w:rPr>
                <w:rFonts w:ascii="Times New Roman" w:hAnsi="Times New Roman"/>
                <w:bCs/>
                <w:sz w:val="24"/>
                <w:szCs w:val="24"/>
              </w:rPr>
              <w:t>Viskas pateikta detaliai ir aiškiai.</w:t>
            </w:r>
          </w:p>
        </w:tc>
        <w:tc>
          <w:tcPr>
            <w:tcW w:w="4046" w:type="dxa"/>
          </w:tcPr>
          <w:p w14:paraId="1367C927" w14:textId="2F071D29" w:rsidR="00FC0B6B" w:rsidRPr="00EF6B8B" w:rsidRDefault="00FC0B6B" w:rsidP="00FC0B6B">
            <w:pPr>
              <w:jc w:val="center"/>
              <w:rPr>
                <w:rFonts w:ascii="Times New Roman" w:hAnsi="Times New Roman"/>
                <w:bCs/>
                <w:sz w:val="24"/>
                <w:szCs w:val="24"/>
              </w:rPr>
            </w:pPr>
            <w:r w:rsidRPr="00EF6B8B">
              <w:rPr>
                <w:rFonts w:ascii="Times New Roman" w:hAnsi="Times New Roman"/>
                <w:bCs/>
                <w:sz w:val="24"/>
                <w:szCs w:val="24"/>
              </w:rPr>
              <w:t>Dėkojame už pateiktą atsakymą</w:t>
            </w:r>
            <w:r w:rsidR="00DB0FBE">
              <w:rPr>
                <w:rFonts w:ascii="Times New Roman" w:hAnsi="Times New Roman"/>
                <w:bCs/>
                <w:sz w:val="24"/>
                <w:szCs w:val="24"/>
              </w:rPr>
              <w:t>.</w:t>
            </w:r>
          </w:p>
        </w:tc>
      </w:tr>
      <w:tr w:rsidR="00FC0B6B" w14:paraId="4734C64D" w14:textId="77777777" w:rsidTr="004977C8">
        <w:tc>
          <w:tcPr>
            <w:tcW w:w="570" w:type="dxa"/>
          </w:tcPr>
          <w:p w14:paraId="5A8F7D8D" w14:textId="77069EA4" w:rsidR="00FC0B6B" w:rsidRDefault="00FC0B6B" w:rsidP="00FC0B6B">
            <w:pPr>
              <w:rPr>
                <w:rFonts w:ascii="Times New Roman" w:hAnsi="Times New Roman"/>
                <w:b/>
                <w:sz w:val="24"/>
                <w:szCs w:val="24"/>
              </w:rPr>
            </w:pPr>
            <w:r>
              <w:rPr>
                <w:rFonts w:ascii="Times New Roman" w:hAnsi="Times New Roman"/>
                <w:b/>
                <w:sz w:val="24"/>
                <w:szCs w:val="24"/>
              </w:rPr>
              <w:t>3.</w:t>
            </w:r>
          </w:p>
        </w:tc>
        <w:tc>
          <w:tcPr>
            <w:tcW w:w="4358" w:type="dxa"/>
          </w:tcPr>
          <w:p w14:paraId="4DD06DA8" w14:textId="44897FF1" w:rsidR="00FC0B6B" w:rsidRPr="00A77DC8" w:rsidRDefault="00DB0FBE" w:rsidP="00FC0B6B">
            <w:pPr>
              <w:jc w:val="both"/>
              <w:rPr>
                <w:rFonts w:ascii="Times New Roman" w:eastAsia="Arial" w:hAnsi="Times New Roman"/>
                <w:color w:val="000000" w:themeColor="text1"/>
                <w:sz w:val="24"/>
                <w:szCs w:val="24"/>
              </w:rPr>
            </w:pPr>
            <w:r w:rsidRPr="00DB0FBE">
              <w:rPr>
                <w:rFonts w:ascii="Times New Roman" w:eastAsia="Arial" w:hAnsi="Times New Roman"/>
                <w:color w:val="000000" w:themeColor="text1"/>
                <w:sz w:val="24"/>
                <w:szCs w:val="24"/>
              </w:rPr>
              <w:t>Ar turite pastabų, klausimų techninės specifikacijos projektui (1 priedas, 2 priedas)? Jeigu taip, prašome nurodyti punktus ir/ar pastabas.</w:t>
            </w:r>
          </w:p>
        </w:tc>
        <w:tc>
          <w:tcPr>
            <w:tcW w:w="5812" w:type="dxa"/>
          </w:tcPr>
          <w:p w14:paraId="27F1B2EB" w14:textId="77777777" w:rsidR="00DB0FBE" w:rsidRPr="00DB0FBE" w:rsidRDefault="00DB0FBE" w:rsidP="00DB0FBE">
            <w:pPr>
              <w:jc w:val="both"/>
              <w:rPr>
                <w:rFonts w:ascii="Times New Roman" w:hAnsi="Times New Roman"/>
                <w:bCs/>
                <w:sz w:val="24"/>
                <w:szCs w:val="24"/>
              </w:rPr>
            </w:pPr>
            <w:r w:rsidRPr="00DB0FBE">
              <w:rPr>
                <w:rFonts w:ascii="Times New Roman" w:hAnsi="Times New Roman"/>
                <w:bCs/>
                <w:sz w:val="24"/>
                <w:szCs w:val="24"/>
              </w:rPr>
              <w:t>Turime keletą rekomendacijų:</w:t>
            </w:r>
          </w:p>
          <w:p w14:paraId="7E69BAAF" w14:textId="77777777" w:rsidR="00DB0FBE" w:rsidRPr="00250882" w:rsidRDefault="00DB0FBE" w:rsidP="00DB0FBE">
            <w:pPr>
              <w:jc w:val="both"/>
              <w:rPr>
                <w:rFonts w:ascii="Times New Roman" w:hAnsi="Times New Roman"/>
                <w:bCs/>
                <w:sz w:val="24"/>
                <w:szCs w:val="24"/>
                <w:u w:val="single"/>
              </w:rPr>
            </w:pPr>
            <w:r w:rsidRPr="00250882">
              <w:rPr>
                <w:rFonts w:ascii="Times New Roman" w:hAnsi="Times New Roman"/>
                <w:bCs/>
                <w:sz w:val="24"/>
                <w:szCs w:val="24"/>
                <w:u w:val="single"/>
              </w:rPr>
              <w:t>1 priedas.</w:t>
            </w:r>
          </w:p>
          <w:p w14:paraId="392BB932" w14:textId="77777777" w:rsidR="00DB0FBE" w:rsidRPr="00DB0FBE" w:rsidRDefault="00DB0FBE" w:rsidP="00DB0FBE">
            <w:pPr>
              <w:tabs>
                <w:tab w:val="left" w:pos="311"/>
              </w:tabs>
              <w:jc w:val="both"/>
              <w:rPr>
                <w:rFonts w:ascii="Times New Roman" w:hAnsi="Times New Roman"/>
                <w:bCs/>
                <w:sz w:val="24"/>
                <w:szCs w:val="24"/>
              </w:rPr>
            </w:pPr>
            <w:r w:rsidRPr="00DB0FBE">
              <w:rPr>
                <w:rFonts w:ascii="Times New Roman" w:hAnsi="Times New Roman"/>
                <w:bCs/>
                <w:sz w:val="24"/>
                <w:szCs w:val="24"/>
              </w:rPr>
              <w:t>1.</w:t>
            </w:r>
            <w:r w:rsidRPr="00DB0FBE">
              <w:rPr>
                <w:rFonts w:ascii="Times New Roman" w:hAnsi="Times New Roman"/>
                <w:bCs/>
                <w:sz w:val="24"/>
                <w:szCs w:val="24"/>
              </w:rPr>
              <w:tab/>
              <w:t>Renginio įrangos nuomos ir aptarnavimo paslaugoms siūlytume taikyti ne fiksuotą, o sutarties vykdymo išlaidų atlyginimą. Taip būtų kur kas efektyviau panaudojamas sutarties biudžetas, nes kiekvieno renginio metu bus reikalingas skirtingas kiekis įrangos o neturint konkrečių renginių poreikių labai sudėtinga iš anksto numatyti vieną įkainį, kuris tiktų visiems būsimiems renginiams. Be to, manome, jog nebūtų teisinga taikyti vienodą įrangos nuomos įkainį skirtingos apimties renginiams.</w:t>
            </w:r>
          </w:p>
          <w:p w14:paraId="5D6C831C" w14:textId="77777777" w:rsidR="00DB0FBE" w:rsidRPr="00DB0FBE" w:rsidRDefault="00DB0FBE" w:rsidP="00DB0FBE">
            <w:pPr>
              <w:tabs>
                <w:tab w:val="left" w:pos="311"/>
              </w:tabs>
              <w:jc w:val="both"/>
              <w:rPr>
                <w:rFonts w:ascii="Times New Roman" w:hAnsi="Times New Roman"/>
                <w:bCs/>
                <w:sz w:val="24"/>
                <w:szCs w:val="24"/>
              </w:rPr>
            </w:pPr>
            <w:r w:rsidRPr="00DB0FBE">
              <w:rPr>
                <w:rFonts w:ascii="Times New Roman" w:hAnsi="Times New Roman"/>
                <w:bCs/>
                <w:sz w:val="24"/>
                <w:szCs w:val="24"/>
              </w:rPr>
              <w:lastRenderedPageBreak/>
              <w:t>2.</w:t>
            </w:r>
            <w:r w:rsidRPr="00DB0FBE">
              <w:rPr>
                <w:rFonts w:ascii="Times New Roman" w:hAnsi="Times New Roman"/>
                <w:bCs/>
                <w:sz w:val="24"/>
                <w:szCs w:val="24"/>
              </w:rPr>
              <w:tab/>
              <w:t>Ta pati situacija ir su renginio fotografavimo / filmavimo paslaugomis. Kaina kiekvieną kartą priklauso nuo renginio trukmės, keliamų poreikių ir paslaugų apimties. Siūlytume renginių fotografavimui ir filmavimui taikyti sutarties vykdymo išlaidų atlyginimą.</w:t>
            </w:r>
          </w:p>
          <w:p w14:paraId="26EEC21C" w14:textId="77777777" w:rsidR="00DB0FBE" w:rsidRPr="00DB0FBE" w:rsidRDefault="00DB0FBE" w:rsidP="00DB0FBE">
            <w:pPr>
              <w:tabs>
                <w:tab w:val="left" w:pos="311"/>
              </w:tabs>
              <w:jc w:val="both"/>
              <w:rPr>
                <w:rFonts w:ascii="Times New Roman" w:hAnsi="Times New Roman"/>
                <w:bCs/>
                <w:sz w:val="24"/>
                <w:szCs w:val="24"/>
              </w:rPr>
            </w:pPr>
            <w:r w:rsidRPr="00DB0FBE">
              <w:rPr>
                <w:rFonts w:ascii="Times New Roman" w:hAnsi="Times New Roman"/>
                <w:bCs/>
                <w:sz w:val="24"/>
                <w:szCs w:val="24"/>
              </w:rPr>
              <w:t>3.</w:t>
            </w:r>
            <w:r w:rsidRPr="00DB0FBE">
              <w:rPr>
                <w:rFonts w:ascii="Times New Roman" w:hAnsi="Times New Roman"/>
                <w:bCs/>
                <w:sz w:val="24"/>
                <w:szCs w:val="24"/>
              </w:rPr>
              <w:tab/>
              <w:t>Ta pati situacija su renginio dalyvių apgyvendinimo paslaugomis. Siūlytume taikyti sutarties vykdymo išlaidų atlyginimą.</w:t>
            </w:r>
          </w:p>
          <w:p w14:paraId="30996618" w14:textId="77777777" w:rsidR="00DB0FBE" w:rsidRPr="00DB0FBE" w:rsidRDefault="00DB0FBE" w:rsidP="00DB0FBE">
            <w:pPr>
              <w:tabs>
                <w:tab w:val="left" w:pos="311"/>
              </w:tabs>
              <w:jc w:val="both"/>
              <w:rPr>
                <w:rFonts w:ascii="Times New Roman" w:hAnsi="Times New Roman"/>
                <w:bCs/>
                <w:sz w:val="24"/>
                <w:szCs w:val="24"/>
              </w:rPr>
            </w:pPr>
            <w:r w:rsidRPr="00DB0FBE">
              <w:rPr>
                <w:rFonts w:ascii="Times New Roman" w:hAnsi="Times New Roman"/>
                <w:bCs/>
                <w:sz w:val="24"/>
                <w:szCs w:val="24"/>
              </w:rPr>
              <w:t>4.</w:t>
            </w:r>
            <w:r w:rsidRPr="00DB0FBE">
              <w:rPr>
                <w:rFonts w:ascii="Times New Roman" w:hAnsi="Times New Roman"/>
                <w:bCs/>
                <w:sz w:val="24"/>
                <w:szCs w:val="24"/>
              </w:rPr>
              <w:tab/>
              <w:t>Ta pati situacija su renginiams skirtomis kanceliarinėmis priemonėmis. Siūlytume taikyti sutarties vykdymo išlaidų atlyginimą.</w:t>
            </w:r>
          </w:p>
          <w:p w14:paraId="07EE69DC" w14:textId="77777777" w:rsidR="00DB0FBE" w:rsidRPr="00DB0FBE" w:rsidRDefault="00DB0FBE" w:rsidP="00DB0FBE">
            <w:pPr>
              <w:tabs>
                <w:tab w:val="left" w:pos="311"/>
              </w:tabs>
              <w:jc w:val="both"/>
              <w:rPr>
                <w:rFonts w:ascii="Times New Roman" w:hAnsi="Times New Roman"/>
                <w:bCs/>
                <w:sz w:val="24"/>
                <w:szCs w:val="24"/>
              </w:rPr>
            </w:pPr>
            <w:r w:rsidRPr="00DB0FBE">
              <w:rPr>
                <w:rFonts w:ascii="Times New Roman" w:hAnsi="Times New Roman"/>
                <w:bCs/>
                <w:sz w:val="24"/>
                <w:szCs w:val="24"/>
              </w:rPr>
              <w:t>5.</w:t>
            </w:r>
            <w:r w:rsidRPr="00DB0FBE">
              <w:rPr>
                <w:rFonts w:ascii="Times New Roman" w:hAnsi="Times New Roman"/>
                <w:bCs/>
                <w:sz w:val="24"/>
                <w:szCs w:val="24"/>
              </w:rPr>
              <w:tab/>
              <w:t>Ta pati situacija su renginiui reikalingomis įvaizdžio kūrėjo paslaugomis. Siūlytume taikyti sutarties vykdymo išlaidų atlyginimą.</w:t>
            </w:r>
          </w:p>
          <w:p w14:paraId="605FC6CE" w14:textId="77777777" w:rsidR="00DB0FBE" w:rsidRPr="00250882" w:rsidRDefault="00DB0FBE" w:rsidP="00DB0FBE">
            <w:pPr>
              <w:tabs>
                <w:tab w:val="left" w:pos="311"/>
              </w:tabs>
              <w:jc w:val="both"/>
              <w:rPr>
                <w:rFonts w:ascii="Times New Roman" w:hAnsi="Times New Roman"/>
                <w:bCs/>
                <w:sz w:val="24"/>
                <w:szCs w:val="24"/>
                <w:u w:val="single"/>
              </w:rPr>
            </w:pPr>
            <w:r w:rsidRPr="00250882">
              <w:rPr>
                <w:rFonts w:ascii="Times New Roman" w:hAnsi="Times New Roman"/>
                <w:bCs/>
                <w:sz w:val="24"/>
                <w:szCs w:val="24"/>
                <w:u w:val="single"/>
              </w:rPr>
              <w:t>2 priedas.</w:t>
            </w:r>
          </w:p>
          <w:p w14:paraId="555ABB47" w14:textId="77777777" w:rsidR="00DB0FBE" w:rsidRPr="00DB0FBE" w:rsidRDefault="00DB0FBE" w:rsidP="00DB0FBE">
            <w:pPr>
              <w:tabs>
                <w:tab w:val="left" w:pos="311"/>
              </w:tabs>
              <w:jc w:val="both"/>
              <w:rPr>
                <w:rFonts w:ascii="Times New Roman" w:hAnsi="Times New Roman"/>
                <w:bCs/>
                <w:sz w:val="24"/>
                <w:szCs w:val="24"/>
              </w:rPr>
            </w:pPr>
            <w:r w:rsidRPr="00DB0FBE">
              <w:rPr>
                <w:rFonts w:ascii="Times New Roman" w:hAnsi="Times New Roman"/>
                <w:bCs/>
                <w:sz w:val="24"/>
                <w:szCs w:val="24"/>
              </w:rPr>
              <w:t>6.</w:t>
            </w:r>
            <w:r w:rsidRPr="00DB0FBE">
              <w:rPr>
                <w:rFonts w:ascii="Times New Roman" w:hAnsi="Times New Roman"/>
                <w:bCs/>
                <w:sz w:val="24"/>
                <w:szCs w:val="24"/>
              </w:rPr>
              <w:tab/>
              <w:t>Ta pati situacija su renginio vietos nuomos paslaugomis. Siūlytume taikyti sutarties vykdymo išlaidų atlyginimą.</w:t>
            </w:r>
          </w:p>
          <w:p w14:paraId="14CF88F5" w14:textId="77777777" w:rsidR="00DB0FBE" w:rsidRPr="00DB0FBE" w:rsidRDefault="00DB0FBE" w:rsidP="00DB0FBE">
            <w:pPr>
              <w:tabs>
                <w:tab w:val="left" w:pos="311"/>
              </w:tabs>
              <w:jc w:val="both"/>
              <w:rPr>
                <w:rFonts w:ascii="Times New Roman" w:hAnsi="Times New Roman"/>
                <w:bCs/>
                <w:sz w:val="24"/>
                <w:szCs w:val="24"/>
              </w:rPr>
            </w:pPr>
            <w:r w:rsidRPr="00DB0FBE">
              <w:rPr>
                <w:rFonts w:ascii="Times New Roman" w:hAnsi="Times New Roman"/>
                <w:bCs/>
                <w:sz w:val="24"/>
                <w:szCs w:val="24"/>
              </w:rPr>
              <w:t>7.</w:t>
            </w:r>
            <w:r w:rsidRPr="00DB0FBE">
              <w:rPr>
                <w:rFonts w:ascii="Times New Roman" w:hAnsi="Times New Roman"/>
                <w:bCs/>
                <w:sz w:val="24"/>
                <w:szCs w:val="24"/>
              </w:rPr>
              <w:tab/>
              <w:t>Renginio įrangos nuomos ir aptarnavimo paslaugoms siūlytume taikyti ne fiksuotą, o sutarties vykdymo išlaidų atlyginimą. Taip būtų kur kas efektyviau panaudojamas sutarties biudžetas, nes kiekvieno renginio metu bus reikalingas skirtingas kiekis įrangos o neturint konkrečių renginių poreikių labai sudėtinga iš anksto numatyti vieną įkainį, kuris tiktų visiems būsimiems renginiams. Be to, manome, jog nebūtų teisinga taikyti vienodą įrangos nuomos įkainį skirtingos apimties renginiams.</w:t>
            </w:r>
          </w:p>
          <w:p w14:paraId="78C5E3A3" w14:textId="77777777" w:rsidR="00DB0FBE" w:rsidRPr="00DB0FBE" w:rsidRDefault="00DB0FBE" w:rsidP="00DB0FBE">
            <w:pPr>
              <w:tabs>
                <w:tab w:val="left" w:pos="311"/>
              </w:tabs>
              <w:jc w:val="both"/>
              <w:rPr>
                <w:rFonts w:ascii="Times New Roman" w:hAnsi="Times New Roman"/>
                <w:bCs/>
                <w:sz w:val="24"/>
                <w:szCs w:val="24"/>
              </w:rPr>
            </w:pPr>
            <w:r w:rsidRPr="00DB0FBE">
              <w:rPr>
                <w:rFonts w:ascii="Times New Roman" w:hAnsi="Times New Roman"/>
                <w:bCs/>
                <w:sz w:val="24"/>
                <w:szCs w:val="24"/>
              </w:rPr>
              <w:t>8.</w:t>
            </w:r>
            <w:r w:rsidRPr="00DB0FBE">
              <w:rPr>
                <w:rFonts w:ascii="Times New Roman" w:hAnsi="Times New Roman"/>
                <w:bCs/>
                <w:sz w:val="24"/>
                <w:szCs w:val="24"/>
              </w:rPr>
              <w:tab/>
              <w:t>Ta pati situacija ir su renginio fotografavimo / filmavimo paslaugomis. Kaina kiekvieną kartą priklauso nuo renginio trukmės, keliamų poreikių ir paslaugų apimties. Siūlytume renginių fotografavimui ir filmavimui taikyti sutarties vykdymo išlaidų atlyginimą.</w:t>
            </w:r>
          </w:p>
          <w:p w14:paraId="5ABACCBD" w14:textId="77777777" w:rsidR="00DB0FBE" w:rsidRPr="00DB0FBE" w:rsidRDefault="00DB0FBE" w:rsidP="00DB0FBE">
            <w:pPr>
              <w:tabs>
                <w:tab w:val="left" w:pos="311"/>
              </w:tabs>
              <w:jc w:val="both"/>
              <w:rPr>
                <w:rFonts w:ascii="Times New Roman" w:hAnsi="Times New Roman"/>
                <w:bCs/>
                <w:sz w:val="24"/>
                <w:szCs w:val="24"/>
              </w:rPr>
            </w:pPr>
            <w:r w:rsidRPr="00DB0FBE">
              <w:rPr>
                <w:rFonts w:ascii="Times New Roman" w:hAnsi="Times New Roman"/>
                <w:bCs/>
                <w:sz w:val="24"/>
                <w:szCs w:val="24"/>
              </w:rPr>
              <w:t>9.</w:t>
            </w:r>
            <w:r w:rsidRPr="00DB0FBE">
              <w:rPr>
                <w:rFonts w:ascii="Times New Roman" w:hAnsi="Times New Roman"/>
                <w:bCs/>
                <w:sz w:val="24"/>
                <w:szCs w:val="24"/>
              </w:rPr>
              <w:tab/>
              <w:t xml:space="preserve">Ta pati situacija su renginio dalyvių apgyvendinimo paslaugomis. Siūlytume taikyti sutarties vykdymo išlaidų </w:t>
            </w:r>
            <w:r w:rsidRPr="00DB0FBE">
              <w:rPr>
                <w:rFonts w:ascii="Times New Roman" w:hAnsi="Times New Roman"/>
                <w:bCs/>
                <w:sz w:val="24"/>
                <w:szCs w:val="24"/>
              </w:rPr>
              <w:lastRenderedPageBreak/>
              <w:t>atlyginimą.</w:t>
            </w:r>
          </w:p>
          <w:p w14:paraId="4B4D577C" w14:textId="77777777" w:rsidR="00DB0FBE" w:rsidRPr="00DB0FBE" w:rsidRDefault="00DB0FBE" w:rsidP="00DB0FBE">
            <w:pPr>
              <w:tabs>
                <w:tab w:val="left" w:pos="453"/>
              </w:tabs>
              <w:jc w:val="both"/>
              <w:rPr>
                <w:rFonts w:ascii="Times New Roman" w:hAnsi="Times New Roman"/>
                <w:bCs/>
                <w:sz w:val="24"/>
                <w:szCs w:val="24"/>
              </w:rPr>
            </w:pPr>
            <w:r w:rsidRPr="00DB0FBE">
              <w:rPr>
                <w:rFonts w:ascii="Times New Roman" w:hAnsi="Times New Roman"/>
                <w:bCs/>
                <w:sz w:val="24"/>
                <w:szCs w:val="24"/>
              </w:rPr>
              <w:t>10.</w:t>
            </w:r>
            <w:r w:rsidRPr="00DB0FBE">
              <w:rPr>
                <w:rFonts w:ascii="Times New Roman" w:hAnsi="Times New Roman"/>
                <w:bCs/>
                <w:sz w:val="24"/>
                <w:szCs w:val="24"/>
              </w:rPr>
              <w:tab/>
              <w:t>Ta pati situacija su renginiams skirtomis kanceliarinėmis priemonėmis. Siūlytume taikyti sutarties vykdymo išlaidų atlyginimą.</w:t>
            </w:r>
          </w:p>
          <w:p w14:paraId="500B91EF" w14:textId="00544559" w:rsidR="00FC0B6B" w:rsidRPr="007B13DD" w:rsidRDefault="00DB0FBE" w:rsidP="00DB0FBE">
            <w:pPr>
              <w:tabs>
                <w:tab w:val="left" w:pos="453"/>
              </w:tabs>
              <w:jc w:val="both"/>
              <w:rPr>
                <w:rFonts w:ascii="Times New Roman" w:hAnsi="Times New Roman"/>
                <w:bCs/>
                <w:sz w:val="24"/>
                <w:szCs w:val="24"/>
              </w:rPr>
            </w:pPr>
            <w:r w:rsidRPr="00DB0FBE">
              <w:rPr>
                <w:rFonts w:ascii="Times New Roman" w:hAnsi="Times New Roman"/>
                <w:bCs/>
                <w:sz w:val="24"/>
                <w:szCs w:val="24"/>
              </w:rPr>
              <w:t>11.</w:t>
            </w:r>
            <w:r w:rsidRPr="00DB0FBE">
              <w:rPr>
                <w:rFonts w:ascii="Times New Roman" w:hAnsi="Times New Roman"/>
                <w:bCs/>
                <w:sz w:val="24"/>
                <w:szCs w:val="24"/>
              </w:rPr>
              <w:tab/>
              <w:t>Ta pati situacija su renginiui reikalingomis įvaizdžio kūrėjo paslaugomis. Siūlytume taikyti sutarties vykdymo išlaidų atlyginimą.</w:t>
            </w:r>
          </w:p>
        </w:tc>
        <w:tc>
          <w:tcPr>
            <w:tcW w:w="4046" w:type="dxa"/>
          </w:tcPr>
          <w:p w14:paraId="6BBA2D32" w14:textId="2976F7AF" w:rsidR="00CB1378" w:rsidRPr="00CB1378" w:rsidRDefault="00CB1378" w:rsidP="00CB1378">
            <w:pPr>
              <w:jc w:val="both"/>
              <w:rPr>
                <w:rFonts w:ascii="Times New Roman" w:hAnsi="Times New Roman"/>
                <w:bCs/>
                <w:sz w:val="24"/>
                <w:szCs w:val="24"/>
              </w:rPr>
            </w:pPr>
            <w:r w:rsidRPr="00CB1378">
              <w:rPr>
                <w:rFonts w:ascii="Times New Roman" w:hAnsi="Times New Roman"/>
                <w:bCs/>
                <w:sz w:val="24"/>
                <w:szCs w:val="24"/>
              </w:rPr>
              <w:lastRenderedPageBreak/>
              <w:t>Perkančioji organizacija dėkoja už pateiktas rekomendacijas, tačiau neplanuoja keisti technin</w:t>
            </w:r>
            <w:r>
              <w:rPr>
                <w:rFonts w:ascii="Times New Roman" w:hAnsi="Times New Roman"/>
                <w:bCs/>
                <w:sz w:val="24"/>
                <w:szCs w:val="24"/>
              </w:rPr>
              <w:t>ių</w:t>
            </w:r>
            <w:r w:rsidRPr="00CB1378">
              <w:rPr>
                <w:rFonts w:ascii="Times New Roman" w:hAnsi="Times New Roman"/>
                <w:bCs/>
                <w:sz w:val="24"/>
                <w:szCs w:val="24"/>
              </w:rPr>
              <w:t xml:space="preserve"> specifikacij</w:t>
            </w:r>
            <w:r>
              <w:rPr>
                <w:rFonts w:ascii="Times New Roman" w:hAnsi="Times New Roman"/>
                <w:bCs/>
                <w:sz w:val="24"/>
                <w:szCs w:val="24"/>
              </w:rPr>
              <w:t>ų</w:t>
            </w:r>
            <w:r w:rsidRPr="00CB1378">
              <w:rPr>
                <w:rFonts w:ascii="Times New Roman" w:hAnsi="Times New Roman"/>
                <w:bCs/>
                <w:sz w:val="24"/>
                <w:szCs w:val="24"/>
              </w:rPr>
              <w:t xml:space="preserve"> dėl įkainių taikymo principo.</w:t>
            </w:r>
          </w:p>
          <w:p w14:paraId="6064B905" w14:textId="77777777" w:rsidR="00CB1378" w:rsidRPr="00CB1378" w:rsidRDefault="00CB1378" w:rsidP="00CB1378">
            <w:pPr>
              <w:jc w:val="both"/>
              <w:rPr>
                <w:rFonts w:ascii="Times New Roman" w:hAnsi="Times New Roman"/>
                <w:bCs/>
                <w:sz w:val="24"/>
                <w:szCs w:val="24"/>
              </w:rPr>
            </w:pPr>
            <w:r w:rsidRPr="00CB1378">
              <w:rPr>
                <w:rFonts w:ascii="Times New Roman" w:hAnsi="Times New Roman"/>
                <w:bCs/>
                <w:sz w:val="24"/>
                <w:szCs w:val="24"/>
              </w:rPr>
              <w:t>Paslaugų kainodara, paremta fiksuotais įkainiais, pasirinkta siekiant užtikrinti pasiūlymų palyginamumą ir išvengti sudėtingo faktiškai patirtų išlaidų administravimo.</w:t>
            </w:r>
          </w:p>
          <w:p w14:paraId="66EA57BC" w14:textId="71A27198" w:rsidR="00FC0B6B" w:rsidRPr="00CB1378" w:rsidRDefault="00CB1378" w:rsidP="00CB1378">
            <w:pPr>
              <w:jc w:val="both"/>
              <w:rPr>
                <w:rFonts w:ascii="Times New Roman" w:hAnsi="Times New Roman"/>
                <w:bCs/>
                <w:sz w:val="24"/>
                <w:szCs w:val="24"/>
              </w:rPr>
            </w:pPr>
            <w:r w:rsidRPr="00CB1378">
              <w:rPr>
                <w:rFonts w:ascii="Times New Roman" w:hAnsi="Times New Roman"/>
                <w:bCs/>
                <w:sz w:val="24"/>
                <w:szCs w:val="24"/>
              </w:rPr>
              <w:t xml:space="preserve">Tuo pačiu pažymima, kad sutarties </w:t>
            </w:r>
            <w:r w:rsidRPr="00CB1378">
              <w:rPr>
                <w:rFonts w:ascii="Times New Roman" w:hAnsi="Times New Roman"/>
                <w:bCs/>
                <w:sz w:val="24"/>
                <w:szCs w:val="24"/>
              </w:rPr>
              <w:lastRenderedPageBreak/>
              <w:t>vykdymo išlaidų atlyginimo būdas išlieka numatytas tais atvejais, kai paslaugų kaina objektyviai negali būti nustatyta iš anksto</w:t>
            </w:r>
            <w:r>
              <w:rPr>
                <w:rFonts w:ascii="Times New Roman" w:hAnsi="Times New Roman"/>
                <w:bCs/>
                <w:sz w:val="24"/>
                <w:szCs w:val="24"/>
              </w:rPr>
              <w:t>.</w:t>
            </w:r>
          </w:p>
        </w:tc>
      </w:tr>
      <w:tr w:rsidR="00FC0B6B" w14:paraId="69D34D1C" w14:textId="77777777" w:rsidTr="004977C8">
        <w:tc>
          <w:tcPr>
            <w:tcW w:w="570" w:type="dxa"/>
          </w:tcPr>
          <w:p w14:paraId="03E880F4" w14:textId="457DF3C4" w:rsidR="00FC0B6B" w:rsidRDefault="00FC0B6B" w:rsidP="00FC0B6B">
            <w:pPr>
              <w:rPr>
                <w:rFonts w:ascii="Times New Roman" w:hAnsi="Times New Roman"/>
                <w:b/>
                <w:sz w:val="24"/>
                <w:szCs w:val="24"/>
              </w:rPr>
            </w:pPr>
            <w:r>
              <w:rPr>
                <w:rFonts w:ascii="Times New Roman" w:hAnsi="Times New Roman"/>
                <w:b/>
                <w:sz w:val="24"/>
                <w:szCs w:val="24"/>
              </w:rPr>
              <w:lastRenderedPageBreak/>
              <w:t>4.</w:t>
            </w:r>
          </w:p>
        </w:tc>
        <w:tc>
          <w:tcPr>
            <w:tcW w:w="4358" w:type="dxa"/>
          </w:tcPr>
          <w:p w14:paraId="09A7B728" w14:textId="54DC8B62" w:rsidR="00FC0B6B" w:rsidRDefault="00DB0FBE" w:rsidP="00FC0B6B">
            <w:pPr>
              <w:jc w:val="both"/>
              <w:rPr>
                <w:rFonts w:ascii="Times New Roman" w:hAnsi="Times New Roman"/>
                <w:b/>
                <w:sz w:val="24"/>
                <w:szCs w:val="24"/>
              </w:rPr>
            </w:pPr>
            <w:r w:rsidRPr="00DB0FBE">
              <w:rPr>
                <w:rFonts w:ascii="Times New Roman" w:eastAsia="Arial" w:hAnsi="Times New Roman"/>
                <w:color w:val="000000" w:themeColor="text1"/>
                <w:sz w:val="24"/>
                <w:szCs w:val="24"/>
              </w:rPr>
              <w:t>Kokias sąlygas papildomai siūlytumėte įtraukti į techninę specifikaciją (1 priedas, 2 priedas) arba kurių reikėtų atsisakyti?</w:t>
            </w:r>
          </w:p>
        </w:tc>
        <w:tc>
          <w:tcPr>
            <w:tcW w:w="5812" w:type="dxa"/>
          </w:tcPr>
          <w:p w14:paraId="022A3AF3" w14:textId="7B4B9601" w:rsidR="00FC0B6B" w:rsidRPr="007B13DD" w:rsidRDefault="00DB0FBE" w:rsidP="00DB0FBE">
            <w:pPr>
              <w:jc w:val="both"/>
              <w:rPr>
                <w:rFonts w:ascii="Times New Roman" w:hAnsi="Times New Roman"/>
                <w:bCs/>
                <w:sz w:val="24"/>
                <w:szCs w:val="24"/>
              </w:rPr>
            </w:pPr>
            <w:r w:rsidRPr="00DB0FBE">
              <w:rPr>
                <w:rFonts w:ascii="Times New Roman" w:hAnsi="Times New Roman"/>
                <w:bCs/>
                <w:sz w:val="24"/>
                <w:szCs w:val="24"/>
              </w:rPr>
              <w:t>Visas rekomendacijas pateikėme 3 punkte.</w:t>
            </w:r>
          </w:p>
        </w:tc>
        <w:tc>
          <w:tcPr>
            <w:tcW w:w="4046" w:type="dxa"/>
          </w:tcPr>
          <w:p w14:paraId="29241F58" w14:textId="37F562C3" w:rsidR="00FC0B6B" w:rsidRPr="00EF6B8B" w:rsidRDefault="00FC0B6B" w:rsidP="00FC0B6B">
            <w:pPr>
              <w:jc w:val="center"/>
              <w:rPr>
                <w:rFonts w:ascii="Times New Roman" w:hAnsi="Times New Roman"/>
                <w:bCs/>
                <w:sz w:val="24"/>
                <w:szCs w:val="24"/>
              </w:rPr>
            </w:pPr>
            <w:r w:rsidRPr="00EF6B8B">
              <w:rPr>
                <w:rFonts w:ascii="Times New Roman" w:hAnsi="Times New Roman"/>
                <w:bCs/>
                <w:sz w:val="24"/>
                <w:szCs w:val="24"/>
              </w:rPr>
              <w:t>Dėkojame už pateiktą atsakymą</w:t>
            </w:r>
            <w:r w:rsidR="00961115">
              <w:rPr>
                <w:rFonts w:ascii="Times New Roman" w:hAnsi="Times New Roman"/>
                <w:bCs/>
                <w:sz w:val="24"/>
                <w:szCs w:val="24"/>
              </w:rPr>
              <w:t>.</w:t>
            </w:r>
          </w:p>
        </w:tc>
      </w:tr>
      <w:tr w:rsidR="00FC0B6B" w14:paraId="3B9BA72E" w14:textId="77777777" w:rsidTr="004977C8">
        <w:tc>
          <w:tcPr>
            <w:tcW w:w="570" w:type="dxa"/>
          </w:tcPr>
          <w:p w14:paraId="71BA406E" w14:textId="1448F8A6" w:rsidR="00FC0B6B" w:rsidRDefault="00FC0B6B" w:rsidP="00FC0B6B">
            <w:pPr>
              <w:rPr>
                <w:rFonts w:ascii="Times New Roman" w:hAnsi="Times New Roman"/>
                <w:b/>
                <w:sz w:val="24"/>
                <w:szCs w:val="24"/>
              </w:rPr>
            </w:pPr>
            <w:r>
              <w:rPr>
                <w:rFonts w:ascii="Times New Roman" w:hAnsi="Times New Roman"/>
                <w:b/>
                <w:sz w:val="24"/>
                <w:szCs w:val="24"/>
              </w:rPr>
              <w:t>5.</w:t>
            </w:r>
          </w:p>
        </w:tc>
        <w:tc>
          <w:tcPr>
            <w:tcW w:w="4358" w:type="dxa"/>
          </w:tcPr>
          <w:p w14:paraId="1D53BC8A" w14:textId="77777777" w:rsidR="00DB0FBE" w:rsidRPr="00DB0FBE" w:rsidRDefault="00DB0FBE" w:rsidP="00DB0FBE">
            <w:pPr>
              <w:jc w:val="both"/>
              <w:rPr>
                <w:rFonts w:ascii="Times New Roman" w:eastAsia="Arial" w:hAnsi="Times New Roman"/>
                <w:color w:val="000000" w:themeColor="text1"/>
                <w:sz w:val="24"/>
                <w:szCs w:val="24"/>
              </w:rPr>
            </w:pPr>
            <w:r w:rsidRPr="00DB0FBE">
              <w:rPr>
                <w:rFonts w:ascii="Times New Roman" w:eastAsia="Arial" w:hAnsi="Times New Roman"/>
                <w:color w:val="000000" w:themeColor="text1"/>
                <w:sz w:val="24"/>
                <w:szCs w:val="24"/>
              </w:rPr>
              <w:t>Numatoma sutarčių kainodara:</w:t>
            </w:r>
          </w:p>
          <w:p w14:paraId="4A525BB9" w14:textId="77777777" w:rsidR="00961115" w:rsidRDefault="00DB0FBE" w:rsidP="00961115">
            <w:pPr>
              <w:tabs>
                <w:tab w:val="left" w:pos="282"/>
              </w:tabs>
              <w:jc w:val="both"/>
              <w:rPr>
                <w:rFonts w:ascii="Times New Roman" w:eastAsia="Arial" w:hAnsi="Times New Roman"/>
                <w:color w:val="000000" w:themeColor="text1"/>
                <w:sz w:val="24"/>
                <w:szCs w:val="24"/>
              </w:rPr>
            </w:pPr>
            <w:r w:rsidRPr="00DB0FBE">
              <w:rPr>
                <w:rFonts w:ascii="Times New Roman" w:eastAsia="Arial" w:hAnsi="Times New Roman"/>
                <w:color w:val="000000" w:themeColor="text1"/>
                <w:sz w:val="24"/>
                <w:szCs w:val="24"/>
              </w:rPr>
              <w:t>•</w:t>
            </w:r>
            <w:r w:rsidRPr="00DB0FBE">
              <w:rPr>
                <w:rFonts w:ascii="Times New Roman" w:eastAsia="Arial" w:hAnsi="Times New Roman"/>
                <w:color w:val="000000" w:themeColor="text1"/>
                <w:sz w:val="24"/>
                <w:szCs w:val="24"/>
              </w:rPr>
              <w:tab/>
              <w:t>Renginių organizavimo paslaugoms numatoma taikyti fiksuoto įkainio ir dalinio išlaidų padengimo kainodarą. Paslaugų kaina susideda iš dviejų dalių: Paslaugų teikėjo Paslaugų teikimo įkainių ir faktiškai patiriamų išlaidų, susijusių su Paslaugų teikimu. Taikant dalinio sutarties vykdymo išlaidų atlyginimą, Paslaugų teikėjas privalės pagrįsti faktiškai patirtas išlaidas, kartu su sąskaita faktūra pateikiant paslaugų teikimui paslaugų/prekių įsigijimą bei išlaidas pagrindžiančius dokumentus</w:t>
            </w:r>
            <w:r w:rsidR="00961115">
              <w:rPr>
                <w:rFonts w:ascii="Times New Roman" w:eastAsia="Arial" w:hAnsi="Times New Roman"/>
                <w:color w:val="000000" w:themeColor="text1"/>
                <w:sz w:val="24"/>
                <w:szCs w:val="24"/>
              </w:rPr>
              <w:t xml:space="preserve">. </w:t>
            </w:r>
          </w:p>
          <w:p w14:paraId="1146BDF7" w14:textId="76C3A308" w:rsidR="00FC0B6B" w:rsidRDefault="00DB0FBE" w:rsidP="00961115">
            <w:pPr>
              <w:tabs>
                <w:tab w:val="left" w:pos="282"/>
              </w:tabs>
              <w:jc w:val="both"/>
              <w:rPr>
                <w:rFonts w:ascii="Times New Roman" w:hAnsi="Times New Roman"/>
                <w:b/>
                <w:sz w:val="24"/>
                <w:szCs w:val="24"/>
              </w:rPr>
            </w:pPr>
            <w:r w:rsidRPr="00DB0FBE">
              <w:rPr>
                <w:rFonts w:ascii="Times New Roman" w:eastAsia="Arial" w:hAnsi="Times New Roman"/>
                <w:color w:val="000000" w:themeColor="text1"/>
                <w:sz w:val="24"/>
                <w:szCs w:val="24"/>
              </w:rPr>
              <w:t>Ar tinkama sutarties kainodara? Jei ne – prašome pateikti pasiūlymų.</w:t>
            </w:r>
          </w:p>
        </w:tc>
        <w:tc>
          <w:tcPr>
            <w:tcW w:w="5812" w:type="dxa"/>
          </w:tcPr>
          <w:p w14:paraId="61F265E6" w14:textId="7B4C8839" w:rsidR="007B13DD" w:rsidRPr="007B13DD" w:rsidRDefault="00DB0FBE" w:rsidP="007B13DD">
            <w:pPr>
              <w:jc w:val="both"/>
              <w:rPr>
                <w:rFonts w:ascii="Times New Roman" w:hAnsi="Times New Roman"/>
                <w:bCs/>
                <w:sz w:val="24"/>
                <w:szCs w:val="24"/>
              </w:rPr>
            </w:pPr>
            <w:r w:rsidRPr="00DB0FBE">
              <w:rPr>
                <w:rFonts w:ascii="Times New Roman" w:hAnsi="Times New Roman"/>
                <w:bCs/>
                <w:sz w:val="24"/>
                <w:szCs w:val="24"/>
              </w:rPr>
              <w:t>Sutarties kainodara tinkama. Tik rekomenduotume fiksuoto įkainio daliai numatyti konkrečią X sumą, pvz. 10% - 15% nuo sutarties vertės arba pasidaryti Tiekėjo valandinių įkainių vertinimą, pvz</w:t>
            </w:r>
            <w:r>
              <w:rPr>
                <w:rFonts w:ascii="Times New Roman" w:hAnsi="Times New Roman"/>
                <w:bCs/>
                <w:sz w:val="24"/>
                <w:szCs w:val="24"/>
              </w:rPr>
              <w:t>.</w:t>
            </w:r>
            <w:r w:rsidRPr="00DB0FBE">
              <w:rPr>
                <w:rFonts w:ascii="Times New Roman" w:hAnsi="Times New Roman"/>
                <w:bCs/>
                <w:sz w:val="24"/>
                <w:szCs w:val="24"/>
              </w:rPr>
              <w:t xml:space="preserve"> jei valandos kaina iki  x Eur tuomet vertinime skiriami 10 balų, jei valandos kaina iki y Eur, tuomet skiriami 5 balai ir t.t. Tokiu būdu išvengtumėte 0,00 Eur kainų pasiūlymų, kurie eigoje iškreipia rinką.</w:t>
            </w:r>
          </w:p>
        </w:tc>
        <w:tc>
          <w:tcPr>
            <w:tcW w:w="4046" w:type="dxa"/>
          </w:tcPr>
          <w:p w14:paraId="2B3C1919" w14:textId="314CBC5C" w:rsidR="00FC0B6B" w:rsidRPr="00EF6B8B" w:rsidRDefault="0072504B" w:rsidP="0072504B">
            <w:pPr>
              <w:jc w:val="both"/>
              <w:rPr>
                <w:rFonts w:ascii="Times New Roman" w:hAnsi="Times New Roman"/>
                <w:bCs/>
                <w:sz w:val="24"/>
                <w:szCs w:val="24"/>
              </w:rPr>
            </w:pPr>
            <w:r w:rsidRPr="0072504B">
              <w:rPr>
                <w:rFonts w:ascii="Times New Roman" w:hAnsi="Times New Roman"/>
                <w:bCs/>
                <w:sz w:val="24"/>
                <w:szCs w:val="24"/>
              </w:rPr>
              <w:t xml:space="preserve">Perkančioji organizacija neatsižvelgia į </w:t>
            </w:r>
            <w:r w:rsidR="00974ABA">
              <w:rPr>
                <w:rFonts w:ascii="Times New Roman" w:hAnsi="Times New Roman"/>
                <w:bCs/>
                <w:sz w:val="24"/>
                <w:szCs w:val="24"/>
              </w:rPr>
              <w:t xml:space="preserve">šį </w:t>
            </w:r>
            <w:r w:rsidRPr="0072504B">
              <w:rPr>
                <w:rFonts w:ascii="Times New Roman" w:hAnsi="Times New Roman"/>
                <w:bCs/>
                <w:sz w:val="24"/>
                <w:szCs w:val="24"/>
              </w:rPr>
              <w:t>siūlymą.</w:t>
            </w:r>
            <w:r>
              <w:rPr>
                <w:rFonts w:ascii="Times New Roman" w:hAnsi="Times New Roman"/>
                <w:bCs/>
                <w:sz w:val="24"/>
                <w:szCs w:val="24"/>
              </w:rPr>
              <w:t xml:space="preserve"> </w:t>
            </w:r>
            <w:r w:rsidRPr="0072504B">
              <w:rPr>
                <w:rFonts w:ascii="Times New Roman" w:hAnsi="Times New Roman"/>
                <w:bCs/>
                <w:sz w:val="24"/>
                <w:szCs w:val="24"/>
              </w:rPr>
              <w:t>Numatyta kainodara (fiksuoto įkainio ir dalinio išlaidų padengimo principas) išlieka, nes ji leidžia objektyviai palyginti tiekėjų pasiūlymus ir užtikrina skaidrų išlaidų pagrindimą.</w:t>
            </w:r>
            <w:r>
              <w:rPr>
                <w:rFonts w:ascii="Times New Roman" w:hAnsi="Times New Roman"/>
                <w:bCs/>
                <w:sz w:val="24"/>
                <w:szCs w:val="24"/>
              </w:rPr>
              <w:t xml:space="preserve"> Perkančiosios organizacijos parengtose </w:t>
            </w:r>
            <w:r w:rsidRPr="0072504B">
              <w:rPr>
                <w:rFonts w:ascii="Times New Roman" w:hAnsi="Times New Roman"/>
                <w:bCs/>
                <w:sz w:val="24"/>
                <w:szCs w:val="24"/>
              </w:rPr>
              <w:t>Pasiūlymų formose jau nustatyti vertinimo koeficientai, kurie užtikrina proporcingą įkainių įtaką galutinei pasiūlymo vertei, todėl papildomi procentiniai ribojimai ar balų skalės netaikomi.</w:t>
            </w:r>
            <w:r>
              <w:rPr>
                <w:rFonts w:ascii="Times New Roman" w:hAnsi="Times New Roman"/>
                <w:bCs/>
                <w:sz w:val="24"/>
                <w:szCs w:val="24"/>
              </w:rPr>
              <w:t xml:space="preserve"> </w:t>
            </w:r>
            <w:r w:rsidRPr="0072504B">
              <w:rPr>
                <w:rFonts w:ascii="Times New Roman" w:hAnsi="Times New Roman"/>
                <w:bCs/>
                <w:sz w:val="24"/>
                <w:szCs w:val="24"/>
              </w:rPr>
              <w:t>Šis sprendimas taip pat padeda išvengti nepagrįsto pasiūlymų kainų manipuliavimo, nes tiekėjų įkainiai bus vertinami pagal nustatytas lenteles ir aiškią formulę.</w:t>
            </w:r>
          </w:p>
        </w:tc>
      </w:tr>
      <w:tr w:rsidR="00FC0B6B" w14:paraId="2829B965" w14:textId="77777777" w:rsidTr="004977C8">
        <w:tc>
          <w:tcPr>
            <w:tcW w:w="570" w:type="dxa"/>
          </w:tcPr>
          <w:p w14:paraId="681FE066" w14:textId="6236701C" w:rsidR="00FC0B6B" w:rsidRDefault="00FC0B6B" w:rsidP="00FC0B6B">
            <w:pPr>
              <w:rPr>
                <w:rFonts w:ascii="Times New Roman" w:hAnsi="Times New Roman"/>
                <w:b/>
                <w:sz w:val="24"/>
                <w:szCs w:val="24"/>
              </w:rPr>
            </w:pPr>
            <w:r>
              <w:rPr>
                <w:rFonts w:ascii="Times New Roman" w:hAnsi="Times New Roman"/>
                <w:b/>
                <w:sz w:val="24"/>
                <w:szCs w:val="24"/>
              </w:rPr>
              <w:t>6.</w:t>
            </w:r>
          </w:p>
        </w:tc>
        <w:tc>
          <w:tcPr>
            <w:tcW w:w="4358" w:type="dxa"/>
          </w:tcPr>
          <w:p w14:paraId="29F08B83" w14:textId="6E14E0F8" w:rsidR="00FC0B6B" w:rsidRDefault="00DB0FBE" w:rsidP="00FC0B6B">
            <w:pPr>
              <w:jc w:val="both"/>
              <w:rPr>
                <w:rFonts w:ascii="Times New Roman" w:hAnsi="Times New Roman"/>
                <w:b/>
                <w:sz w:val="24"/>
                <w:szCs w:val="24"/>
              </w:rPr>
            </w:pPr>
            <w:r w:rsidRPr="00DB0FBE">
              <w:rPr>
                <w:rFonts w:ascii="Times New Roman" w:eastAsia="Arial" w:hAnsi="Times New Roman"/>
                <w:color w:val="000000" w:themeColor="text1"/>
                <w:sz w:val="24"/>
                <w:szCs w:val="24"/>
              </w:rPr>
              <w:t>Kokie, Jūsų nuomone, kokybiniai kriterijai galėtų būti taikomi renginių organizavimo paslaugų pirkime?</w:t>
            </w:r>
          </w:p>
        </w:tc>
        <w:tc>
          <w:tcPr>
            <w:tcW w:w="5812" w:type="dxa"/>
          </w:tcPr>
          <w:p w14:paraId="0C24EDFF" w14:textId="7A6EF45F" w:rsidR="00FC0B6B" w:rsidRPr="007B13DD" w:rsidRDefault="00DB0FBE" w:rsidP="00DB0FBE">
            <w:pPr>
              <w:jc w:val="both"/>
              <w:rPr>
                <w:rFonts w:ascii="Times New Roman" w:hAnsi="Times New Roman"/>
                <w:bCs/>
                <w:sz w:val="24"/>
                <w:szCs w:val="24"/>
              </w:rPr>
            </w:pPr>
            <w:r w:rsidRPr="00DB0FBE">
              <w:rPr>
                <w:rFonts w:ascii="Times New Roman" w:hAnsi="Times New Roman"/>
                <w:bCs/>
                <w:sz w:val="24"/>
                <w:szCs w:val="24"/>
              </w:rPr>
              <w:t xml:space="preserve">Kokybiniai kriterijai tradiciškai galėtų būti atlikta kūrybinė užduotis – tam tikro renginio </w:t>
            </w:r>
            <w:proofErr w:type="spellStart"/>
            <w:r w:rsidRPr="00DB0FBE">
              <w:rPr>
                <w:rFonts w:ascii="Times New Roman" w:hAnsi="Times New Roman"/>
                <w:bCs/>
                <w:sz w:val="24"/>
                <w:szCs w:val="24"/>
              </w:rPr>
              <w:t>koncepto</w:t>
            </w:r>
            <w:proofErr w:type="spellEnd"/>
            <w:r w:rsidRPr="00DB0FBE">
              <w:rPr>
                <w:rFonts w:ascii="Times New Roman" w:hAnsi="Times New Roman"/>
                <w:bCs/>
                <w:sz w:val="24"/>
                <w:szCs w:val="24"/>
              </w:rPr>
              <w:t xml:space="preserve"> pasiūlymas kartu su sąmata. Taip pat galėtumėte vertinti Tiekėjo turimą tam tikrų renginių patirtį pateikiant sąrašą ir klientų atsiliepimus.</w:t>
            </w:r>
          </w:p>
        </w:tc>
        <w:tc>
          <w:tcPr>
            <w:tcW w:w="4046" w:type="dxa"/>
          </w:tcPr>
          <w:p w14:paraId="5DA27F6E" w14:textId="145993BC" w:rsidR="008F7A07" w:rsidRPr="008F7A07" w:rsidRDefault="008F7A07" w:rsidP="008F7A07">
            <w:pPr>
              <w:jc w:val="both"/>
              <w:rPr>
                <w:rFonts w:ascii="Times New Roman" w:hAnsi="Times New Roman"/>
                <w:bCs/>
                <w:sz w:val="24"/>
                <w:szCs w:val="24"/>
              </w:rPr>
            </w:pPr>
            <w:r w:rsidRPr="008F7A07">
              <w:rPr>
                <w:rFonts w:ascii="Times New Roman" w:hAnsi="Times New Roman"/>
                <w:bCs/>
                <w:sz w:val="24"/>
                <w:szCs w:val="24"/>
              </w:rPr>
              <w:t xml:space="preserve">Perkančioji organizacija neatsižvelgia į </w:t>
            </w:r>
            <w:r w:rsidR="00974ABA">
              <w:rPr>
                <w:rFonts w:ascii="Times New Roman" w:hAnsi="Times New Roman"/>
                <w:bCs/>
                <w:sz w:val="24"/>
                <w:szCs w:val="24"/>
              </w:rPr>
              <w:t xml:space="preserve">šį </w:t>
            </w:r>
            <w:r w:rsidRPr="008F7A07">
              <w:rPr>
                <w:rFonts w:ascii="Times New Roman" w:hAnsi="Times New Roman"/>
                <w:bCs/>
                <w:sz w:val="24"/>
                <w:szCs w:val="24"/>
              </w:rPr>
              <w:t>siūlymą.</w:t>
            </w:r>
          </w:p>
          <w:p w14:paraId="7FCAF519" w14:textId="2A43F9F4" w:rsidR="00FC0B6B" w:rsidRPr="00EF6B8B" w:rsidRDefault="008F7A07" w:rsidP="008F7A07">
            <w:pPr>
              <w:jc w:val="both"/>
              <w:rPr>
                <w:rFonts w:ascii="Times New Roman" w:hAnsi="Times New Roman"/>
                <w:bCs/>
                <w:sz w:val="24"/>
                <w:szCs w:val="24"/>
              </w:rPr>
            </w:pPr>
            <w:r w:rsidRPr="008F7A07">
              <w:rPr>
                <w:rFonts w:ascii="Times New Roman" w:hAnsi="Times New Roman"/>
                <w:bCs/>
                <w:sz w:val="24"/>
                <w:szCs w:val="24"/>
              </w:rPr>
              <w:t xml:space="preserve">Šiame pirkime numatyta taikyti mažiausios kainos vertinimo kriterijų, siekiant užtikrinti skaidrų, objektyvų ir administraciniu požiūriu efektyvų </w:t>
            </w:r>
            <w:r w:rsidRPr="008F7A07">
              <w:rPr>
                <w:rFonts w:ascii="Times New Roman" w:hAnsi="Times New Roman"/>
                <w:bCs/>
                <w:sz w:val="24"/>
                <w:szCs w:val="24"/>
              </w:rPr>
              <w:lastRenderedPageBreak/>
              <w:t>pasiūlymų vertinimą.</w:t>
            </w:r>
            <w:r>
              <w:rPr>
                <w:rFonts w:ascii="Times New Roman" w:hAnsi="Times New Roman"/>
                <w:bCs/>
                <w:sz w:val="24"/>
                <w:szCs w:val="24"/>
              </w:rPr>
              <w:t xml:space="preserve"> </w:t>
            </w:r>
            <w:r w:rsidRPr="008F7A07">
              <w:rPr>
                <w:rFonts w:ascii="Times New Roman" w:hAnsi="Times New Roman"/>
                <w:bCs/>
                <w:sz w:val="24"/>
                <w:szCs w:val="24"/>
              </w:rPr>
              <w:t>Kokybiniai vertinimo kriterijai (pvz., kūrybinės užduotys ar tiekėjų patirties vertinimas balais) nebus taikomi, nes jų vertinimas gali turėti subjektyvumo riziką – kūrybinių pasiūlymų vertinimas neišvengiamai priklauso nuo vertintojų individualaus požiūrio ir interpretacijos.</w:t>
            </w:r>
            <w:r>
              <w:rPr>
                <w:rFonts w:ascii="Times New Roman" w:hAnsi="Times New Roman"/>
                <w:bCs/>
                <w:sz w:val="24"/>
                <w:szCs w:val="24"/>
              </w:rPr>
              <w:t xml:space="preserve"> </w:t>
            </w:r>
            <w:r w:rsidRPr="008F7A07">
              <w:rPr>
                <w:rFonts w:ascii="Times New Roman" w:hAnsi="Times New Roman"/>
                <w:bCs/>
                <w:sz w:val="24"/>
                <w:szCs w:val="24"/>
              </w:rPr>
              <w:t>Be to, vadovaujantis viešųjų pirkimų principais, kokybiniame vertinime negali būti vertinamas pats tiekėjas ar jo įmonės patirtis, o tik pasiūlyme nurodyti specialistai ir jų profesinė patirtis, tiesiogiai susijusi su sutarties vykdymu.</w:t>
            </w:r>
            <w:r>
              <w:rPr>
                <w:rFonts w:ascii="Times New Roman" w:hAnsi="Times New Roman"/>
                <w:bCs/>
                <w:sz w:val="24"/>
                <w:szCs w:val="24"/>
              </w:rPr>
              <w:t xml:space="preserve"> </w:t>
            </w:r>
            <w:r w:rsidRPr="008F7A07">
              <w:rPr>
                <w:rFonts w:ascii="Times New Roman" w:hAnsi="Times New Roman"/>
                <w:bCs/>
                <w:sz w:val="24"/>
                <w:szCs w:val="24"/>
              </w:rPr>
              <w:t xml:space="preserve">Paslaugų kokybė bus užtikrinama techninėje specifikacijoje nustatytais privalomais </w:t>
            </w:r>
            <w:r>
              <w:rPr>
                <w:rFonts w:ascii="Times New Roman" w:hAnsi="Times New Roman"/>
                <w:bCs/>
                <w:sz w:val="24"/>
                <w:szCs w:val="24"/>
              </w:rPr>
              <w:t xml:space="preserve">minimaliais kvalifikaciniais </w:t>
            </w:r>
            <w:r w:rsidRPr="008F7A07">
              <w:rPr>
                <w:rFonts w:ascii="Times New Roman" w:hAnsi="Times New Roman"/>
                <w:bCs/>
                <w:sz w:val="24"/>
                <w:szCs w:val="24"/>
              </w:rPr>
              <w:t>reikalavimais</w:t>
            </w:r>
            <w:r>
              <w:rPr>
                <w:rFonts w:ascii="Times New Roman" w:hAnsi="Times New Roman"/>
                <w:bCs/>
                <w:sz w:val="24"/>
                <w:szCs w:val="24"/>
              </w:rPr>
              <w:t xml:space="preserve"> tiek tiekėjui, tiek specialistams</w:t>
            </w:r>
            <w:r w:rsidRPr="008F7A07">
              <w:rPr>
                <w:rFonts w:ascii="Times New Roman" w:hAnsi="Times New Roman"/>
                <w:bCs/>
                <w:sz w:val="24"/>
                <w:szCs w:val="24"/>
              </w:rPr>
              <w:t>, kurie bus vienodai taikomi visiems tiekėjams.</w:t>
            </w:r>
          </w:p>
        </w:tc>
      </w:tr>
      <w:tr w:rsidR="00FC0B6B" w:rsidRPr="007B13DD" w14:paraId="31200DE2" w14:textId="77777777" w:rsidTr="004977C8">
        <w:tc>
          <w:tcPr>
            <w:tcW w:w="570" w:type="dxa"/>
          </w:tcPr>
          <w:p w14:paraId="726C4FD4" w14:textId="55B0EE0B" w:rsidR="00FC0B6B" w:rsidRPr="007B13DD" w:rsidRDefault="00FC0B6B" w:rsidP="007B13DD">
            <w:pPr>
              <w:jc w:val="both"/>
              <w:rPr>
                <w:rFonts w:ascii="Times New Roman" w:hAnsi="Times New Roman"/>
                <w:bCs/>
                <w:sz w:val="24"/>
                <w:szCs w:val="24"/>
              </w:rPr>
            </w:pPr>
            <w:r w:rsidRPr="007B13DD">
              <w:rPr>
                <w:rFonts w:ascii="Times New Roman" w:hAnsi="Times New Roman"/>
                <w:bCs/>
                <w:sz w:val="24"/>
                <w:szCs w:val="24"/>
              </w:rPr>
              <w:lastRenderedPageBreak/>
              <w:t>7.</w:t>
            </w:r>
          </w:p>
        </w:tc>
        <w:tc>
          <w:tcPr>
            <w:tcW w:w="4358" w:type="dxa"/>
          </w:tcPr>
          <w:p w14:paraId="403F5A66" w14:textId="3CD22479" w:rsidR="00FC0B6B" w:rsidRPr="00A650E8" w:rsidRDefault="00FC0B6B" w:rsidP="007B13DD">
            <w:pPr>
              <w:jc w:val="both"/>
              <w:rPr>
                <w:rFonts w:ascii="Times New Roman" w:hAnsi="Times New Roman"/>
                <w:bCs/>
                <w:sz w:val="24"/>
                <w:szCs w:val="24"/>
              </w:rPr>
            </w:pPr>
            <w:r w:rsidRPr="00A650E8">
              <w:rPr>
                <w:rFonts w:ascii="Times New Roman" w:eastAsia="Arial" w:hAnsi="Times New Roman"/>
                <w:bCs/>
                <w:color w:val="000000" w:themeColor="text1"/>
                <w:sz w:val="24"/>
                <w:szCs w:val="24"/>
              </w:rPr>
              <w:t>Ar turite kitų pasiūlymų?</w:t>
            </w:r>
          </w:p>
        </w:tc>
        <w:tc>
          <w:tcPr>
            <w:tcW w:w="5812" w:type="dxa"/>
          </w:tcPr>
          <w:p w14:paraId="597BC190" w14:textId="1C2B0E60" w:rsidR="007B13DD" w:rsidRPr="00A650E8" w:rsidRDefault="00DB0FBE" w:rsidP="007B13DD">
            <w:pPr>
              <w:tabs>
                <w:tab w:val="left" w:pos="195"/>
              </w:tabs>
              <w:jc w:val="both"/>
              <w:rPr>
                <w:rFonts w:ascii="Times New Roman" w:hAnsi="Times New Roman"/>
                <w:bCs/>
                <w:sz w:val="24"/>
                <w:szCs w:val="24"/>
              </w:rPr>
            </w:pPr>
            <w:r w:rsidRPr="00DB0FBE">
              <w:rPr>
                <w:rFonts w:ascii="Times New Roman" w:hAnsi="Times New Roman"/>
                <w:bCs/>
                <w:sz w:val="24"/>
                <w:szCs w:val="24"/>
              </w:rPr>
              <w:t>Papildomų pasiūlymų neturime.</w:t>
            </w:r>
          </w:p>
        </w:tc>
        <w:tc>
          <w:tcPr>
            <w:tcW w:w="4046" w:type="dxa"/>
          </w:tcPr>
          <w:p w14:paraId="7BBD883A" w14:textId="517DF024" w:rsidR="00FC0B6B" w:rsidRPr="007B13DD" w:rsidRDefault="00DB0FBE" w:rsidP="001E163B">
            <w:pPr>
              <w:jc w:val="center"/>
              <w:rPr>
                <w:rFonts w:ascii="Times New Roman" w:hAnsi="Times New Roman"/>
                <w:bCs/>
                <w:sz w:val="24"/>
                <w:szCs w:val="24"/>
              </w:rPr>
            </w:pPr>
            <w:r w:rsidRPr="00023826">
              <w:rPr>
                <w:rFonts w:ascii="Times New Roman" w:hAnsi="Times New Roman"/>
                <w:bCs/>
                <w:sz w:val="24"/>
                <w:szCs w:val="24"/>
              </w:rPr>
              <w:t xml:space="preserve">Dėkojame už </w:t>
            </w:r>
            <w:r w:rsidRPr="007B13DD">
              <w:rPr>
                <w:rFonts w:ascii="Times New Roman" w:hAnsi="Times New Roman"/>
                <w:bCs/>
                <w:sz w:val="24"/>
                <w:szCs w:val="24"/>
              </w:rPr>
              <w:t>pateiktą atsakymą</w:t>
            </w:r>
            <w:r>
              <w:rPr>
                <w:rFonts w:ascii="Times New Roman" w:hAnsi="Times New Roman"/>
                <w:bCs/>
                <w:sz w:val="24"/>
                <w:szCs w:val="24"/>
              </w:rPr>
              <w:t>.</w:t>
            </w:r>
          </w:p>
        </w:tc>
      </w:tr>
    </w:tbl>
    <w:p w14:paraId="2420A05F" w14:textId="77777777" w:rsidR="00693451" w:rsidRPr="007B13DD" w:rsidRDefault="00693451" w:rsidP="007B13DD">
      <w:pPr>
        <w:spacing w:after="0" w:line="240" w:lineRule="auto"/>
        <w:jc w:val="both"/>
        <w:rPr>
          <w:rFonts w:ascii="Times New Roman" w:hAnsi="Times New Roman"/>
          <w:bCs/>
          <w:sz w:val="24"/>
          <w:szCs w:val="24"/>
        </w:rPr>
      </w:pPr>
    </w:p>
    <w:p w14:paraId="15BCCBA3" w14:textId="0D001398" w:rsidR="00693451" w:rsidRPr="00152CCE" w:rsidRDefault="00152CCE" w:rsidP="00152CCE">
      <w:pPr>
        <w:spacing w:after="0" w:line="240" w:lineRule="auto"/>
        <w:jc w:val="both"/>
        <w:rPr>
          <w:rFonts w:ascii="Times New Roman" w:hAnsi="Times New Roman"/>
          <w:bCs/>
          <w:sz w:val="24"/>
          <w:szCs w:val="24"/>
        </w:rPr>
      </w:pPr>
      <w:r w:rsidRPr="00152CCE">
        <w:rPr>
          <w:rFonts w:ascii="Times New Roman" w:hAnsi="Times New Roman"/>
          <w:bCs/>
          <w:sz w:val="24"/>
          <w:szCs w:val="24"/>
        </w:rPr>
        <w:t>Perkančioji organizacija artimiausiu metu planuoja skelbti skelbimą apie pirkimą. Prašome sekti informaciją Centriniame viešųjų pirkimų portale (</w:t>
      </w:r>
      <w:hyperlink r:id="rId8" w:history="1">
        <w:r w:rsidRPr="00152CCE">
          <w:rPr>
            <w:rStyle w:val="Hipersaitas"/>
            <w:rFonts w:ascii="Times New Roman" w:hAnsi="Times New Roman"/>
            <w:bCs/>
            <w:sz w:val="24"/>
            <w:szCs w:val="24"/>
          </w:rPr>
          <w:t>https://viesiejipirkimai.lt</w:t>
        </w:r>
      </w:hyperlink>
      <w:r w:rsidRPr="00152CCE">
        <w:rPr>
          <w:rFonts w:ascii="Times New Roman" w:hAnsi="Times New Roman"/>
          <w:bCs/>
          <w:sz w:val="24"/>
          <w:szCs w:val="24"/>
        </w:rPr>
        <w:t xml:space="preserve">) </w:t>
      </w:r>
    </w:p>
    <w:p w14:paraId="633092F4" w14:textId="77777777" w:rsidR="00693451" w:rsidRPr="00114ED2" w:rsidRDefault="00693451" w:rsidP="003121B7">
      <w:pPr>
        <w:spacing w:after="0" w:line="240" w:lineRule="auto"/>
        <w:jc w:val="center"/>
        <w:rPr>
          <w:rFonts w:ascii="Times New Roman" w:hAnsi="Times New Roman"/>
          <w:b/>
          <w:sz w:val="24"/>
          <w:szCs w:val="24"/>
        </w:rPr>
      </w:pPr>
    </w:p>
    <w:sectPr w:rsidR="00693451" w:rsidRPr="00114ED2" w:rsidSect="00B45263">
      <w:headerReference w:type="default" r:id="rId9"/>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4CDF" w14:textId="77777777" w:rsidR="00C675B3" w:rsidRDefault="00C675B3" w:rsidP="00394A95">
      <w:pPr>
        <w:spacing w:after="0" w:line="240" w:lineRule="auto"/>
      </w:pPr>
      <w:r>
        <w:separator/>
      </w:r>
    </w:p>
  </w:endnote>
  <w:endnote w:type="continuationSeparator" w:id="0">
    <w:p w14:paraId="5D17A936" w14:textId="77777777" w:rsidR="00C675B3" w:rsidRDefault="00C675B3" w:rsidP="0039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DCB1" w14:textId="77777777" w:rsidR="00C675B3" w:rsidRDefault="00C675B3" w:rsidP="00394A95">
      <w:pPr>
        <w:spacing w:after="0" w:line="240" w:lineRule="auto"/>
      </w:pPr>
      <w:r>
        <w:separator/>
      </w:r>
    </w:p>
  </w:footnote>
  <w:footnote w:type="continuationSeparator" w:id="0">
    <w:p w14:paraId="163482DD" w14:textId="77777777" w:rsidR="00C675B3" w:rsidRDefault="00C675B3" w:rsidP="00394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36798"/>
      <w:docPartObj>
        <w:docPartGallery w:val="Page Numbers (Top of Page)"/>
        <w:docPartUnique/>
      </w:docPartObj>
    </w:sdtPr>
    <w:sdtEndPr>
      <w:rPr>
        <w:rFonts w:ascii="Times New Roman" w:hAnsi="Times New Roman"/>
        <w:sz w:val="24"/>
        <w:szCs w:val="24"/>
      </w:rPr>
    </w:sdtEndPr>
    <w:sdtContent>
      <w:p w14:paraId="3500AADB" w14:textId="77777777" w:rsidR="00C675B3" w:rsidRPr="003A2C8A" w:rsidRDefault="00C675B3" w:rsidP="003A2C8A">
        <w:pPr>
          <w:pStyle w:val="Antrats"/>
          <w:jc w:val="center"/>
          <w:rPr>
            <w:rFonts w:ascii="Times New Roman" w:hAnsi="Times New Roman"/>
            <w:sz w:val="24"/>
            <w:szCs w:val="24"/>
          </w:rPr>
        </w:pPr>
        <w:r w:rsidRPr="003A2C8A">
          <w:rPr>
            <w:rFonts w:ascii="Times New Roman" w:hAnsi="Times New Roman"/>
            <w:sz w:val="24"/>
            <w:szCs w:val="24"/>
          </w:rPr>
          <w:fldChar w:fldCharType="begin"/>
        </w:r>
        <w:r w:rsidRPr="003A2C8A">
          <w:rPr>
            <w:rFonts w:ascii="Times New Roman" w:hAnsi="Times New Roman"/>
            <w:sz w:val="24"/>
            <w:szCs w:val="24"/>
          </w:rPr>
          <w:instrText>PAGE   \* MERGEFORMAT</w:instrText>
        </w:r>
        <w:r w:rsidRPr="003A2C8A">
          <w:rPr>
            <w:rFonts w:ascii="Times New Roman" w:hAnsi="Times New Roman"/>
            <w:sz w:val="24"/>
            <w:szCs w:val="24"/>
          </w:rPr>
          <w:fldChar w:fldCharType="separate"/>
        </w:r>
        <w:r w:rsidR="00AD2E90">
          <w:rPr>
            <w:rFonts w:ascii="Times New Roman" w:hAnsi="Times New Roman"/>
            <w:noProof/>
            <w:sz w:val="24"/>
            <w:szCs w:val="24"/>
          </w:rPr>
          <w:t>2</w:t>
        </w:r>
        <w:r w:rsidRPr="003A2C8A">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1"/>
      <w:numFmt w:val="bullet"/>
      <w:lvlText w:val=""/>
      <w:lvlJc w:val="left"/>
      <w:pPr>
        <w:tabs>
          <w:tab w:val="num" w:pos="208"/>
        </w:tabs>
        <w:ind w:left="928" w:hanging="360"/>
      </w:pPr>
      <w:rPr>
        <w:rFonts w:ascii="Symbol" w:hAnsi="Symbol"/>
      </w:rPr>
    </w:lvl>
  </w:abstractNum>
  <w:abstractNum w:abstractNumId="1" w15:restartNumberingAfterBreak="0">
    <w:nsid w:val="01084B51"/>
    <w:multiLevelType w:val="hybridMultilevel"/>
    <w:tmpl w:val="5EA2035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E317C1"/>
    <w:multiLevelType w:val="hybridMultilevel"/>
    <w:tmpl w:val="106437E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820A09"/>
    <w:multiLevelType w:val="hybridMultilevel"/>
    <w:tmpl w:val="5148942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1411A6"/>
    <w:multiLevelType w:val="hybridMultilevel"/>
    <w:tmpl w:val="960E2EB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934881"/>
    <w:multiLevelType w:val="hybridMultilevel"/>
    <w:tmpl w:val="83E696D8"/>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0C1EE4"/>
    <w:multiLevelType w:val="hybridMultilevel"/>
    <w:tmpl w:val="07B4F4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6421F9"/>
    <w:multiLevelType w:val="hybridMultilevel"/>
    <w:tmpl w:val="22DC9BF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2F037C"/>
    <w:multiLevelType w:val="hybridMultilevel"/>
    <w:tmpl w:val="A02E8B1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C03AE7"/>
    <w:multiLevelType w:val="hybridMultilevel"/>
    <w:tmpl w:val="D1381066"/>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440ABB"/>
    <w:multiLevelType w:val="hybridMultilevel"/>
    <w:tmpl w:val="D8CA464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5F5177"/>
    <w:multiLevelType w:val="hybridMultilevel"/>
    <w:tmpl w:val="186EA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AC339F"/>
    <w:multiLevelType w:val="hybridMultilevel"/>
    <w:tmpl w:val="20329F2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473D41"/>
    <w:multiLevelType w:val="hybridMultilevel"/>
    <w:tmpl w:val="67D00DE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9D70B4"/>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016BAA"/>
    <w:multiLevelType w:val="multilevel"/>
    <w:tmpl w:val="4A505668"/>
    <w:lvl w:ilvl="0">
      <w:start w:val="1"/>
      <w:numFmt w:val="decimal"/>
      <w:lvlText w:val="%1."/>
      <w:lvlJc w:val="left"/>
      <w:pPr>
        <w:ind w:left="1070" w:hanging="360"/>
      </w:pPr>
      <w:rPr>
        <w:b w:val="0"/>
        <w:strike w:val="0"/>
      </w:r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753859"/>
    <w:multiLevelType w:val="hybridMultilevel"/>
    <w:tmpl w:val="EC76217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4078BE"/>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B00D82"/>
    <w:multiLevelType w:val="hybridMultilevel"/>
    <w:tmpl w:val="B5540952"/>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CF26EE6"/>
    <w:multiLevelType w:val="hybridMultilevel"/>
    <w:tmpl w:val="68BEC4F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3477415"/>
    <w:multiLevelType w:val="hybridMultilevel"/>
    <w:tmpl w:val="3836CD0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9B03FC"/>
    <w:multiLevelType w:val="hybridMultilevel"/>
    <w:tmpl w:val="31AC083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1A7D05"/>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2816E5"/>
    <w:multiLevelType w:val="hybridMultilevel"/>
    <w:tmpl w:val="A1B66FDE"/>
    <w:lvl w:ilvl="0" w:tplc="7ED408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862455"/>
    <w:multiLevelType w:val="hybridMultilevel"/>
    <w:tmpl w:val="4504243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5EC42D1"/>
    <w:multiLevelType w:val="hybridMultilevel"/>
    <w:tmpl w:val="18245FA2"/>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CE78ED"/>
    <w:multiLevelType w:val="hybridMultilevel"/>
    <w:tmpl w:val="F9C834C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8134AA7"/>
    <w:multiLevelType w:val="hybridMultilevel"/>
    <w:tmpl w:val="3CDE8AC8"/>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FB3418F"/>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194520B"/>
    <w:multiLevelType w:val="hybridMultilevel"/>
    <w:tmpl w:val="331C1B9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59635D8"/>
    <w:multiLevelType w:val="hybridMultilevel"/>
    <w:tmpl w:val="A3F2F83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5CE0DCB"/>
    <w:multiLevelType w:val="hybridMultilevel"/>
    <w:tmpl w:val="9AD8F618"/>
    <w:lvl w:ilvl="0" w:tplc="5E36C43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8590E57"/>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5C45078C"/>
    <w:multiLevelType w:val="hybridMultilevel"/>
    <w:tmpl w:val="F564828E"/>
    <w:lvl w:ilvl="0" w:tplc="C80E4C64">
      <w:start w:val="7"/>
      <w:numFmt w:val="bullet"/>
      <w:lvlText w:val="-"/>
      <w:lvlJc w:val="left"/>
      <w:pPr>
        <w:ind w:left="3" w:hanging="360"/>
      </w:pPr>
      <w:rPr>
        <w:rFonts w:ascii="Times New Roman" w:eastAsia="Times New Roman" w:hAnsi="Times New Roman" w:cs="Times New Roman"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35" w15:restartNumberingAfterBreak="0">
    <w:nsid w:val="5D88630D"/>
    <w:multiLevelType w:val="hybridMultilevel"/>
    <w:tmpl w:val="6E8A198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F8F3DC9"/>
    <w:multiLevelType w:val="hybridMultilevel"/>
    <w:tmpl w:val="B044D6FE"/>
    <w:lvl w:ilvl="0" w:tplc="6FE8B14E">
      <w:start w:val="1"/>
      <w:numFmt w:val="decimal"/>
      <w:lvlText w:val="%1."/>
      <w:lvlJc w:val="left"/>
      <w:pPr>
        <w:ind w:left="7165" w:hanging="360"/>
      </w:pPr>
      <w:rPr>
        <w:rFonts w:hint="default"/>
        <w:b/>
        <w:i w:val="0"/>
        <w:sz w:val="24"/>
        <w:szCs w:val="24"/>
      </w:rPr>
    </w:lvl>
    <w:lvl w:ilvl="1" w:tplc="0427000F">
      <w:start w:val="1"/>
      <w:numFmt w:val="decimal"/>
      <w:lvlText w:val="%2."/>
      <w:lvlJc w:val="left"/>
      <w:pPr>
        <w:ind w:left="7657" w:hanging="360"/>
      </w:pPr>
      <w:rPr>
        <w:rFonts w:hint="default"/>
      </w:rPr>
    </w:lvl>
    <w:lvl w:ilvl="2" w:tplc="5F7A5112">
      <w:start w:val="1"/>
      <w:numFmt w:val="decimal"/>
      <w:lvlText w:val="%3."/>
      <w:lvlJc w:val="right"/>
      <w:pPr>
        <w:ind w:left="8605" w:hanging="180"/>
      </w:pPr>
      <w:rPr>
        <w:rFonts w:hint="default"/>
      </w:r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7" w15:restartNumberingAfterBreak="0">
    <w:nsid w:val="6311617D"/>
    <w:multiLevelType w:val="hybridMultilevel"/>
    <w:tmpl w:val="84624AA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1A788E"/>
    <w:multiLevelType w:val="hybridMultilevel"/>
    <w:tmpl w:val="7502554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5434F56"/>
    <w:multiLevelType w:val="hybridMultilevel"/>
    <w:tmpl w:val="A180201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6601525"/>
    <w:multiLevelType w:val="hybridMultilevel"/>
    <w:tmpl w:val="B69CF562"/>
    <w:lvl w:ilvl="0" w:tplc="5E36C432">
      <w:start w:val="1"/>
      <w:numFmt w:val="bullet"/>
      <w:lvlText w:val=""/>
      <w:lvlJc w:val="left"/>
      <w:pPr>
        <w:ind w:left="720" w:hanging="360"/>
      </w:pPr>
      <w:rPr>
        <w:rFonts w:ascii="Symbol" w:hAnsi="Symbol" w:hint="default"/>
      </w:rPr>
    </w:lvl>
    <w:lvl w:ilvl="1" w:tplc="5E36C432">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C94C2A"/>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629626378">
    <w:abstractNumId w:val="36"/>
  </w:num>
  <w:num w:numId="2" w16cid:durableId="887031283">
    <w:abstractNumId w:val="26"/>
  </w:num>
  <w:num w:numId="3" w16cid:durableId="385421150">
    <w:abstractNumId w:val="7"/>
  </w:num>
  <w:num w:numId="4" w16cid:durableId="1261064383">
    <w:abstractNumId w:val="19"/>
  </w:num>
  <w:num w:numId="5" w16cid:durableId="1943686139">
    <w:abstractNumId w:val="35"/>
  </w:num>
  <w:num w:numId="6" w16cid:durableId="1360547977">
    <w:abstractNumId w:val="28"/>
  </w:num>
  <w:num w:numId="7" w16cid:durableId="1423910205">
    <w:abstractNumId w:val="13"/>
  </w:num>
  <w:num w:numId="8" w16cid:durableId="561405251">
    <w:abstractNumId w:val="27"/>
  </w:num>
  <w:num w:numId="9" w16cid:durableId="1323657456">
    <w:abstractNumId w:val="37"/>
  </w:num>
  <w:num w:numId="10" w16cid:durableId="171605051">
    <w:abstractNumId w:val="18"/>
  </w:num>
  <w:num w:numId="11" w16cid:durableId="1441491150">
    <w:abstractNumId w:val="25"/>
  </w:num>
  <w:num w:numId="12" w16cid:durableId="389111977">
    <w:abstractNumId w:val="4"/>
  </w:num>
  <w:num w:numId="13" w16cid:durableId="912206170">
    <w:abstractNumId w:val="12"/>
  </w:num>
  <w:num w:numId="14" w16cid:durableId="285818634">
    <w:abstractNumId w:val="3"/>
  </w:num>
  <w:num w:numId="15" w16cid:durableId="999193784">
    <w:abstractNumId w:val="9"/>
  </w:num>
  <w:num w:numId="16" w16cid:durableId="687484332">
    <w:abstractNumId w:val="30"/>
  </w:num>
  <w:num w:numId="17" w16cid:durableId="1372683600">
    <w:abstractNumId w:val="40"/>
  </w:num>
  <w:num w:numId="18" w16cid:durableId="444421195">
    <w:abstractNumId w:val="1"/>
  </w:num>
  <w:num w:numId="19" w16cid:durableId="758209095">
    <w:abstractNumId w:val="20"/>
  </w:num>
  <w:num w:numId="20" w16cid:durableId="1151294615">
    <w:abstractNumId w:val="10"/>
  </w:num>
  <w:num w:numId="21" w16cid:durableId="242371595">
    <w:abstractNumId w:val="8"/>
  </w:num>
  <w:num w:numId="22" w16cid:durableId="1473477608">
    <w:abstractNumId w:val="5"/>
  </w:num>
  <w:num w:numId="23" w16cid:durableId="80105743">
    <w:abstractNumId w:val="16"/>
  </w:num>
  <w:num w:numId="24" w16cid:durableId="756249939">
    <w:abstractNumId w:val="31"/>
  </w:num>
  <w:num w:numId="25" w16cid:durableId="896747790">
    <w:abstractNumId w:val="39"/>
  </w:num>
  <w:num w:numId="26" w16cid:durableId="329529266">
    <w:abstractNumId w:val="32"/>
  </w:num>
  <w:num w:numId="27" w16cid:durableId="244188416">
    <w:abstractNumId w:val="2"/>
  </w:num>
  <w:num w:numId="28" w16cid:durableId="1055856347">
    <w:abstractNumId w:val="38"/>
  </w:num>
  <w:num w:numId="29" w16cid:durableId="1991858753">
    <w:abstractNumId w:val="21"/>
  </w:num>
  <w:num w:numId="30" w16cid:durableId="1902864388">
    <w:abstractNumId w:val="41"/>
  </w:num>
  <w:num w:numId="31" w16cid:durableId="1607689759">
    <w:abstractNumId w:val="23"/>
  </w:num>
  <w:num w:numId="32" w16cid:durableId="707026600">
    <w:abstractNumId w:val="29"/>
  </w:num>
  <w:num w:numId="33" w16cid:durableId="350255621">
    <w:abstractNumId w:val="14"/>
  </w:num>
  <w:num w:numId="34" w16cid:durableId="1173647915">
    <w:abstractNumId w:val="17"/>
  </w:num>
  <w:num w:numId="35" w16cid:durableId="392630390">
    <w:abstractNumId w:val="15"/>
  </w:num>
  <w:num w:numId="36" w16cid:durableId="1251740384">
    <w:abstractNumId w:val="33"/>
  </w:num>
  <w:num w:numId="37" w16cid:durableId="500386799">
    <w:abstractNumId w:val="34"/>
  </w:num>
  <w:num w:numId="38" w16cid:durableId="769162742">
    <w:abstractNumId w:val="22"/>
  </w:num>
  <w:num w:numId="39" w16cid:durableId="792869145">
    <w:abstractNumId w:val="11"/>
  </w:num>
  <w:num w:numId="40" w16cid:durableId="288636102">
    <w:abstractNumId w:val="24"/>
  </w:num>
  <w:num w:numId="41" w16cid:durableId="2133673211">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B9F"/>
    <w:rsid w:val="00000314"/>
    <w:rsid w:val="0000137A"/>
    <w:rsid w:val="000124A9"/>
    <w:rsid w:val="00015C77"/>
    <w:rsid w:val="000212A8"/>
    <w:rsid w:val="00023826"/>
    <w:rsid w:val="00027932"/>
    <w:rsid w:val="000352C1"/>
    <w:rsid w:val="00036DD7"/>
    <w:rsid w:val="000432C8"/>
    <w:rsid w:val="000627E5"/>
    <w:rsid w:val="00063979"/>
    <w:rsid w:val="00063DEA"/>
    <w:rsid w:val="00065DE7"/>
    <w:rsid w:val="000674BC"/>
    <w:rsid w:val="00075113"/>
    <w:rsid w:val="0007618E"/>
    <w:rsid w:val="00077AEC"/>
    <w:rsid w:val="00083C65"/>
    <w:rsid w:val="00086288"/>
    <w:rsid w:val="00086DE0"/>
    <w:rsid w:val="00091721"/>
    <w:rsid w:val="000A25B4"/>
    <w:rsid w:val="000A27F0"/>
    <w:rsid w:val="000A3805"/>
    <w:rsid w:val="000B1C50"/>
    <w:rsid w:val="000B1E75"/>
    <w:rsid w:val="000B63DA"/>
    <w:rsid w:val="000D746F"/>
    <w:rsid w:val="000D7C6C"/>
    <w:rsid w:val="000E1F72"/>
    <w:rsid w:val="000F4085"/>
    <w:rsid w:val="001070A7"/>
    <w:rsid w:val="00112FBD"/>
    <w:rsid w:val="00114ED2"/>
    <w:rsid w:val="0011582F"/>
    <w:rsid w:val="00120723"/>
    <w:rsid w:val="00122197"/>
    <w:rsid w:val="001221F2"/>
    <w:rsid w:val="0012529F"/>
    <w:rsid w:val="001252C2"/>
    <w:rsid w:val="00143E8C"/>
    <w:rsid w:val="00144051"/>
    <w:rsid w:val="00146FFF"/>
    <w:rsid w:val="0014744A"/>
    <w:rsid w:val="0015035F"/>
    <w:rsid w:val="00152CCE"/>
    <w:rsid w:val="00155AD8"/>
    <w:rsid w:val="00162F93"/>
    <w:rsid w:val="001651FB"/>
    <w:rsid w:val="001741D6"/>
    <w:rsid w:val="00176FA2"/>
    <w:rsid w:val="00181A9F"/>
    <w:rsid w:val="001920E8"/>
    <w:rsid w:val="00192D65"/>
    <w:rsid w:val="00194888"/>
    <w:rsid w:val="00194EA0"/>
    <w:rsid w:val="001A7353"/>
    <w:rsid w:val="001A7A77"/>
    <w:rsid w:val="001C0983"/>
    <w:rsid w:val="001C2154"/>
    <w:rsid w:val="001C2936"/>
    <w:rsid w:val="001C3957"/>
    <w:rsid w:val="001C53AF"/>
    <w:rsid w:val="001C7197"/>
    <w:rsid w:val="001C7C64"/>
    <w:rsid w:val="001D1854"/>
    <w:rsid w:val="001D2A59"/>
    <w:rsid w:val="001D3BFD"/>
    <w:rsid w:val="001D46D2"/>
    <w:rsid w:val="001D5D31"/>
    <w:rsid w:val="001D6D79"/>
    <w:rsid w:val="001E0AF4"/>
    <w:rsid w:val="001E163B"/>
    <w:rsid w:val="001E1EF1"/>
    <w:rsid w:val="001E5E6B"/>
    <w:rsid w:val="001E6F09"/>
    <w:rsid w:val="001F5665"/>
    <w:rsid w:val="001F738C"/>
    <w:rsid w:val="00203512"/>
    <w:rsid w:val="00205A18"/>
    <w:rsid w:val="00205C42"/>
    <w:rsid w:val="00211143"/>
    <w:rsid w:val="00212071"/>
    <w:rsid w:val="00214BD4"/>
    <w:rsid w:val="00225E55"/>
    <w:rsid w:val="00226677"/>
    <w:rsid w:val="002333BB"/>
    <w:rsid w:val="0023589B"/>
    <w:rsid w:val="00241183"/>
    <w:rsid w:val="00243B63"/>
    <w:rsid w:val="00246954"/>
    <w:rsid w:val="00246ACC"/>
    <w:rsid w:val="00250882"/>
    <w:rsid w:val="002512C0"/>
    <w:rsid w:val="002552F4"/>
    <w:rsid w:val="00272775"/>
    <w:rsid w:val="00275C42"/>
    <w:rsid w:val="0028666D"/>
    <w:rsid w:val="002917FA"/>
    <w:rsid w:val="00291ACE"/>
    <w:rsid w:val="002A439D"/>
    <w:rsid w:val="002A67E2"/>
    <w:rsid w:val="002B2AF2"/>
    <w:rsid w:val="002C051A"/>
    <w:rsid w:val="002C61B0"/>
    <w:rsid w:val="002D234D"/>
    <w:rsid w:val="002D4E20"/>
    <w:rsid w:val="002F46C2"/>
    <w:rsid w:val="002F517E"/>
    <w:rsid w:val="0030226B"/>
    <w:rsid w:val="00303CE6"/>
    <w:rsid w:val="00306D2D"/>
    <w:rsid w:val="003121B7"/>
    <w:rsid w:val="00317F86"/>
    <w:rsid w:val="00321952"/>
    <w:rsid w:val="003240D1"/>
    <w:rsid w:val="00341CDE"/>
    <w:rsid w:val="00355038"/>
    <w:rsid w:val="0036132D"/>
    <w:rsid w:val="003629FF"/>
    <w:rsid w:val="0036511D"/>
    <w:rsid w:val="0036520B"/>
    <w:rsid w:val="00365957"/>
    <w:rsid w:val="003661C4"/>
    <w:rsid w:val="00381FE7"/>
    <w:rsid w:val="00382117"/>
    <w:rsid w:val="003826DE"/>
    <w:rsid w:val="003878A5"/>
    <w:rsid w:val="00392622"/>
    <w:rsid w:val="00394A95"/>
    <w:rsid w:val="003A0D76"/>
    <w:rsid w:val="003A2C8A"/>
    <w:rsid w:val="003B4371"/>
    <w:rsid w:val="003B45F3"/>
    <w:rsid w:val="003C05B1"/>
    <w:rsid w:val="003C0FC9"/>
    <w:rsid w:val="003C183E"/>
    <w:rsid w:val="003C4AF7"/>
    <w:rsid w:val="003D0AC0"/>
    <w:rsid w:val="003D4FCC"/>
    <w:rsid w:val="003E5313"/>
    <w:rsid w:val="003E7FA8"/>
    <w:rsid w:val="003F0A49"/>
    <w:rsid w:val="003F1388"/>
    <w:rsid w:val="003F5942"/>
    <w:rsid w:val="003F7599"/>
    <w:rsid w:val="0040085B"/>
    <w:rsid w:val="004109AD"/>
    <w:rsid w:val="00411753"/>
    <w:rsid w:val="00411F74"/>
    <w:rsid w:val="00413ADB"/>
    <w:rsid w:val="00416DC1"/>
    <w:rsid w:val="0042297F"/>
    <w:rsid w:val="0042582A"/>
    <w:rsid w:val="004301E7"/>
    <w:rsid w:val="00437B79"/>
    <w:rsid w:val="00447E2C"/>
    <w:rsid w:val="0045086E"/>
    <w:rsid w:val="0045598E"/>
    <w:rsid w:val="00461E04"/>
    <w:rsid w:val="00465CC3"/>
    <w:rsid w:val="0047481F"/>
    <w:rsid w:val="0047777B"/>
    <w:rsid w:val="00482867"/>
    <w:rsid w:val="004908E9"/>
    <w:rsid w:val="00490A3C"/>
    <w:rsid w:val="00494125"/>
    <w:rsid w:val="00496692"/>
    <w:rsid w:val="004968B9"/>
    <w:rsid w:val="004977C8"/>
    <w:rsid w:val="004A34F1"/>
    <w:rsid w:val="004A5FEC"/>
    <w:rsid w:val="004A79D9"/>
    <w:rsid w:val="004B292B"/>
    <w:rsid w:val="004B6E5E"/>
    <w:rsid w:val="004C1086"/>
    <w:rsid w:val="004D0626"/>
    <w:rsid w:val="004D085C"/>
    <w:rsid w:val="004D4468"/>
    <w:rsid w:val="004D45D6"/>
    <w:rsid w:val="004E1A2B"/>
    <w:rsid w:val="004E2C51"/>
    <w:rsid w:val="004E63CD"/>
    <w:rsid w:val="004E6AF8"/>
    <w:rsid w:val="00500E04"/>
    <w:rsid w:val="005134B4"/>
    <w:rsid w:val="00521865"/>
    <w:rsid w:val="00536875"/>
    <w:rsid w:val="00536C7C"/>
    <w:rsid w:val="0054459F"/>
    <w:rsid w:val="0054548E"/>
    <w:rsid w:val="0054637F"/>
    <w:rsid w:val="00553F82"/>
    <w:rsid w:val="00560257"/>
    <w:rsid w:val="0056226C"/>
    <w:rsid w:val="00562B15"/>
    <w:rsid w:val="00563C56"/>
    <w:rsid w:val="0056589F"/>
    <w:rsid w:val="0056718D"/>
    <w:rsid w:val="00570655"/>
    <w:rsid w:val="00575013"/>
    <w:rsid w:val="00583145"/>
    <w:rsid w:val="005855B4"/>
    <w:rsid w:val="0059783E"/>
    <w:rsid w:val="005A3119"/>
    <w:rsid w:val="005A79AF"/>
    <w:rsid w:val="005B23BA"/>
    <w:rsid w:val="005C2793"/>
    <w:rsid w:val="005C4744"/>
    <w:rsid w:val="005C4D65"/>
    <w:rsid w:val="005C6C9C"/>
    <w:rsid w:val="005D0402"/>
    <w:rsid w:val="005D0C2F"/>
    <w:rsid w:val="005D289D"/>
    <w:rsid w:val="005D6FDE"/>
    <w:rsid w:val="005E0CF5"/>
    <w:rsid w:val="005E34A5"/>
    <w:rsid w:val="005E716B"/>
    <w:rsid w:val="005E77AB"/>
    <w:rsid w:val="005F1F01"/>
    <w:rsid w:val="005F48BE"/>
    <w:rsid w:val="00611886"/>
    <w:rsid w:val="00617A76"/>
    <w:rsid w:val="00621EA1"/>
    <w:rsid w:val="006275F1"/>
    <w:rsid w:val="00640C4D"/>
    <w:rsid w:val="0064742A"/>
    <w:rsid w:val="0065390C"/>
    <w:rsid w:val="00653FD3"/>
    <w:rsid w:val="00656026"/>
    <w:rsid w:val="00662B9D"/>
    <w:rsid w:val="00663DD3"/>
    <w:rsid w:val="00664CA2"/>
    <w:rsid w:val="00667D9A"/>
    <w:rsid w:val="00673A3B"/>
    <w:rsid w:val="0068372D"/>
    <w:rsid w:val="00683D8A"/>
    <w:rsid w:val="00687539"/>
    <w:rsid w:val="00691A0E"/>
    <w:rsid w:val="00693451"/>
    <w:rsid w:val="00695FC4"/>
    <w:rsid w:val="00696534"/>
    <w:rsid w:val="006B6893"/>
    <w:rsid w:val="006C2C13"/>
    <w:rsid w:val="006D650C"/>
    <w:rsid w:val="006E295B"/>
    <w:rsid w:val="006E3CCF"/>
    <w:rsid w:val="006E724C"/>
    <w:rsid w:val="006E7503"/>
    <w:rsid w:val="006F36DD"/>
    <w:rsid w:val="006F4A88"/>
    <w:rsid w:val="00701572"/>
    <w:rsid w:val="00706B7B"/>
    <w:rsid w:val="007070DA"/>
    <w:rsid w:val="00711BFB"/>
    <w:rsid w:val="0071325C"/>
    <w:rsid w:val="0071580D"/>
    <w:rsid w:val="00721A03"/>
    <w:rsid w:val="007233BF"/>
    <w:rsid w:val="0072504B"/>
    <w:rsid w:val="007427F5"/>
    <w:rsid w:val="00756295"/>
    <w:rsid w:val="00756E44"/>
    <w:rsid w:val="007669A0"/>
    <w:rsid w:val="007747BE"/>
    <w:rsid w:val="00774D28"/>
    <w:rsid w:val="00780BE0"/>
    <w:rsid w:val="00784BF1"/>
    <w:rsid w:val="00786F8C"/>
    <w:rsid w:val="007A14FD"/>
    <w:rsid w:val="007A67A4"/>
    <w:rsid w:val="007A6D40"/>
    <w:rsid w:val="007B13DD"/>
    <w:rsid w:val="007B19F2"/>
    <w:rsid w:val="007B20AF"/>
    <w:rsid w:val="007B3BBB"/>
    <w:rsid w:val="007C0F13"/>
    <w:rsid w:val="007C5118"/>
    <w:rsid w:val="007C74A9"/>
    <w:rsid w:val="007C7519"/>
    <w:rsid w:val="007D099E"/>
    <w:rsid w:val="007D4437"/>
    <w:rsid w:val="007D60F4"/>
    <w:rsid w:val="007D6551"/>
    <w:rsid w:val="007E4BEB"/>
    <w:rsid w:val="007E5C2F"/>
    <w:rsid w:val="007E68E8"/>
    <w:rsid w:val="007E6A02"/>
    <w:rsid w:val="007E7AE9"/>
    <w:rsid w:val="00800F3D"/>
    <w:rsid w:val="008035C3"/>
    <w:rsid w:val="008128CA"/>
    <w:rsid w:val="00812DAA"/>
    <w:rsid w:val="0081411C"/>
    <w:rsid w:val="00814C26"/>
    <w:rsid w:val="008153BA"/>
    <w:rsid w:val="00816ABE"/>
    <w:rsid w:val="008303E2"/>
    <w:rsid w:val="00833F84"/>
    <w:rsid w:val="00834FA6"/>
    <w:rsid w:val="00835199"/>
    <w:rsid w:val="008408EA"/>
    <w:rsid w:val="0084323C"/>
    <w:rsid w:val="00845FF6"/>
    <w:rsid w:val="00847EE9"/>
    <w:rsid w:val="00853E4D"/>
    <w:rsid w:val="0086041C"/>
    <w:rsid w:val="008650A7"/>
    <w:rsid w:val="0086790D"/>
    <w:rsid w:val="00872479"/>
    <w:rsid w:val="00873467"/>
    <w:rsid w:val="0087677B"/>
    <w:rsid w:val="008802C4"/>
    <w:rsid w:val="0088111C"/>
    <w:rsid w:val="008831C1"/>
    <w:rsid w:val="00886A48"/>
    <w:rsid w:val="00887254"/>
    <w:rsid w:val="00887F87"/>
    <w:rsid w:val="008A1957"/>
    <w:rsid w:val="008A782F"/>
    <w:rsid w:val="008B6D33"/>
    <w:rsid w:val="008C503E"/>
    <w:rsid w:val="008C58ED"/>
    <w:rsid w:val="008D07DE"/>
    <w:rsid w:val="008D3A90"/>
    <w:rsid w:val="008D7B71"/>
    <w:rsid w:val="008F5DC7"/>
    <w:rsid w:val="008F6572"/>
    <w:rsid w:val="008F7A07"/>
    <w:rsid w:val="00905A77"/>
    <w:rsid w:val="0091085C"/>
    <w:rsid w:val="00927B4E"/>
    <w:rsid w:val="00932B9F"/>
    <w:rsid w:val="00936F33"/>
    <w:rsid w:val="00937335"/>
    <w:rsid w:val="00943A54"/>
    <w:rsid w:val="00945DCC"/>
    <w:rsid w:val="00946FDB"/>
    <w:rsid w:val="00947F9F"/>
    <w:rsid w:val="00950DB9"/>
    <w:rsid w:val="00954F27"/>
    <w:rsid w:val="00961115"/>
    <w:rsid w:val="00973138"/>
    <w:rsid w:val="00974ABA"/>
    <w:rsid w:val="00974C4E"/>
    <w:rsid w:val="00975C2E"/>
    <w:rsid w:val="00982FF0"/>
    <w:rsid w:val="009C2A12"/>
    <w:rsid w:val="009C47EA"/>
    <w:rsid w:val="009D3C62"/>
    <w:rsid w:val="009D7AC6"/>
    <w:rsid w:val="009E7871"/>
    <w:rsid w:val="009F1260"/>
    <w:rsid w:val="009F4DC7"/>
    <w:rsid w:val="00A24E0E"/>
    <w:rsid w:val="00A35262"/>
    <w:rsid w:val="00A36C13"/>
    <w:rsid w:val="00A406A9"/>
    <w:rsid w:val="00A41A7C"/>
    <w:rsid w:val="00A46239"/>
    <w:rsid w:val="00A46401"/>
    <w:rsid w:val="00A502B1"/>
    <w:rsid w:val="00A506DC"/>
    <w:rsid w:val="00A50E26"/>
    <w:rsid w:val="00A53916"/>
    <w:rsid w:val="00A542CB"/>
    <w:rsid w:val="00A603CA"/>
    <w:rsid w:val="00A650E8"/>
    <w:rsid w:val="00A752EB"/>
    <w:rsid w:val="00A77DC8"/>
    <w:rsid w:val="00A8295E"/>
    <w:rsid w:val="00A8621C"/>
    <w:rsid w:val="00A93D95"/>
    <w:rsid w:val="00A93F47"/>
    <w:rsid w:val="00AA74D1"/>
    <w:rsid w:val="00AB004E"/>
    <w:rsid w:val="00AB1BB1"/>
    <w:rsid w:val="00AC0761"/>
    <w:rsid w:val="00AC44C8"/>
    <w:rsid w:val="00AC52C3"/>
    <w:rsid w:val="00AD16FB"/>
    <w:rsid w:val="00AD2BA9"/>
    <w:rsid w:val="00AD2E90"/>
    <w:rsid w:val="00AD333A"/>
    <w:rsid w:val="00AE66B8"/>
    <w:rsid w:val="00AF0624"/>
    <w:rsid w:val="00AF2A5A"/>
    <w:rsid w:val="00AF3C21"/>
    <w:rsid w:val="00AF4814"/>
    <w:rsid w:val="00B02584"/>
    <w:rsid w:val="00B3105D"/>
    <w:rsid w:val="00B34494"/>
    <w:rsid w:val="00B36041"/>
    <w:rsid w:val="00B44441"/>
    <w:rsid w:val="00B45263"/>
    <w:rsid w:val="00B45C78"/>
    <w:rsid w:val="00B605A1"/>
    <w:rsid w:val="00B64824"/>
    <w:rsid w:val="00B676B5"/>
    <w:rsid w:val="00B706A6"/>
    <w:rsid w:val="00B71295"/>
    <w:rsid w:val="00B73DFC"/>
    <w:rsid w:val="00B750AA"/>
    <w:rsid w:val="00B7580A"/>
    <w:rsid w:val="00B80582"/>
    <w:rsid w:val="00B81FA2"/>
    <w:rsid w:val="00B82A36"/>
    <w:rsid w:val="00B85862"/>
    <w:rsid w:val="00B909D7"/>
    <w:rsid w:val="00B95936"/>
    <w:rsid w:val="00BB48BD"/>
    <w:rsid w:val="00BB698A"/>
    <w:rsid w:val="00BC0C08"/>
    <w:rsid w:val="00BC653E"/>
    <w:rsid w:val="00BE2C19"/>
    <w:rsid w:val="00BE6515"/>
    <w:rsid w:val="00BE6EEA"/>
    <w:rsid w:val="00BE7E2C"/>
    <w:rsid w:val="00BF0D7A"/>
    <w:rsid w:val="00BF468D"/>
    <w:rsid w:val="00BF5022"/>
    <w:rsid w:val="00BF6053"/>
    <w:rsid w:val="00C014A2"/>
    <w:rsid w:val="00C01D3C"/>
    <w:rsid w:val="00C12827"/>
    <w:rsid w:val="00C1546B"/>
    <w:rsid w:val="00C20497"/>
    <w:rsid w:val="00C23488"/>
    <w:rsid w:val="00C3353D"/>
    <w:rsid w:val="00C36FFF"/>
    <w:rsid w:val="00C4131C"/>
    <w:rsid w:val="00C439FB"/>
    <w:rsid w:val="00C524FB"/>
    <w:rsid w:val="00C61A5D"/>
    <w:rsid w:val="00C61C83"/>
    <w:rsid w:val="00C65BB3"/>
    <w:rsid w:val="00C675B3"/>
    <w:rsid w:val="00C70A8F"/>
    <w:rsid w:val="00C770CB"/>
    <w:rsid w:val="00C863D8"/>
    <w:rsid w:val="00C9291B"/>
    <w:rsid w:val="00C942CE"/>
    <w:rsid w:val="00C97AC7"/>
    <w:rsid w:val="00CA6011"/>
    <w:rsid w:val="00CB0E09"/>
    <w:rsid w:val="00CB1378"/>
    <w:rsid w:val="00CB4512"/>
    <w:rsid w:val="00CC3471"/>
    <w:rsid w:val="00CC3650"/>
    <w:rsid w:val="00CC3DB9"/>
    <w:rsid w:val="00CD113A"/>
    <w:rsid w:val="00CD4D77"/>
    <w:rsid w:val="00CE3328"/>
    <w:rsid w:val="00CE4E4E"/>
    <w:rsid w:val="00CE5637"/>
    <w:rsid w:val="00CF21EE"/>
    <w:rsid w:val="00CF3686"/>
    <w:rsid w:val="00CF36BA"/>
    <w:rsid w:val="00D0238F"/>
    <w:rsid w:val="00D0725E"/>
    <w:rsid w:val="00D1404F"/>
    <w:rsid w:val="00D1495D"/>
    <w:rsid w:val="00D1521C"/>
    <w:rsid w:val="00D17C36"/>
    <w:rsid w:val="00D2183A"/>
    <w:rsid w:val="00D23EF2"/>
    <w:rsid w:val="00D24A98"/>
    <w:rsid w:val="00D26395"/>
    <w:rsid w:val="00D26797"/>
    <w:rsid w:val="00D34DC0"/>
    <w:rsid w:val="00D40DD4"/>
    <w:rsid w:val="00D41B5E"/>
    <w:rsid w:val="00D47993"/>
    <w:rsid w:val="00D47CC8"/>
    <w:rsid w:val="00D52B73"/>
    <w:rsid w:val="00D5550E"/>
    <w:rsid w:val="00D566BB"/>
    <w:rsid w:val="00D566FA"/>
    <w:rsid w:val="00D61A47"/>
    <w:rsid w:val="00D639A4"/>
    <w:rsid w:val="00D66995"/>
    <w:rsid w:val="00D819AA"/>
    <w:rsid w:val="00D84316"/>
    <w:rsid w:val="00D93342"/>
    <w:rsid w:val="00D97999"/>
    <w:rsid w:val="00DA605E"/>
    <w:rsid w:val="00DA7C75"/>
    <w:rsid w:val="00DB0FBE"/>
    <w:rsid w:val="00DB2AE2"/>
    <w:rsid w:val="00DB2E80"/>
    <w:rsid w:val="00DB2FA5"/>
    <w:rsid w:val="00DB3143"/>
    <w:rsid w:val="00DB4CB0"/>
    <w:rsid w:val="00DB70E3"/>
    <w:rsid w:val="00DC2667"/>
    <w:rsid w:val="00DC5E93"/>
    <w:rsid w:val="00DC6253"/>
    <w:rsid w:val="00DD771C"/>
    <w:rsid w:val="00DE1241"/>
    <w:rsid w:val="00E40D3F"/>
    <w:rsid w:val="00E42668"/>
    <w:rsid w:val="00E47CB0"/>
    <w:rsid w:val="00E5764A"/>
    <w:rsid w:val="00E629E9"/>
    <w:rsid w:val="00E64786"/>
    <w:rsid w:val="00E83574"/>
    <w:rsid w:val="00E84C5F"/>
    <w:rsid w:val="00E85FFF"/>
    <w:rsid w:val="00E915D0"/>
    <w:rsid w:val="00E979AB"/>
    <w:rsid w:val="00EA0664"/>
    <w:rsid w:val="00EA0D83"/>
    <w:rsid w:val="00EA3566"/>
    <w:rsid w:val="00EA5362"/>
    <w:rsid w:val="00EB124D"/>
    <w:rsid w:val="00EC482F"/>
    <w:rsid w:val="00EC5F80"/>
    <w:rsid w:val="00ED35CD"/>
    <w:rsid w:val="00ED4098"/>
    <w:rsid w:val="00ED73DB"/>
    <w:rsid w:val="00EE236B"/>
    <w:rsid w:val="00EE5D84"/>
    <w:rsid w:val="00EE7F74"/>
    <w:rsid w:val="00EF2EE4"/>
    <w:rsid w:val="00EF625A"/>
    <w:rsid w:val="00EF6285"/>
    <w:rsid w:val="00EF6B63"/>
    <w:rsid w:val="00EF6B8B"/>
    <w:rsid w:val="00F03A60"/>
    <w:rsid w:val="00F03D45"/>
    <w:rsid w:val="00F07022"/>
    <w:rsid w:val="00F115F7"/>
    <w:rsid w:val="00F152EB"/>
    <w:rsid w:val="00F209F3"/>
    <w:rsid w:val="00F25ABD"/>
    <w:rsid w:val="00F26507"/>
    <w:rsid w:val="00F407FC"/>
    <w:rsid w:val="00F50B45"/>
    <w:rsid w:val="00F539A3"/>
    <w:rsid w:val="00F66F29"/>
    <w:rsid w:val="00F700F2"/>
    <w:rsid w:val="00F75043"/>
    <w:rsid w:val="00F815D7"/>
    <w:rsid w:val="00FA6D1F"/>
    <w:rsid w:val="00FB1CE1"/>
    <w:rsid w:val="00FB48D7"/>
    <w:rsid w:val="00FC0B6B"/>
    <w:rsid w:val="00FD244B"/>
    <w:rsid w:val="00FD3FFA"/>
    <w:rsid w:val="00FE4EBA"/>
    <w:rsid w:val="00FE5416"/>
    <w:rsid w:val="00FE56BB"/>
    <w:rsid w:val="00FF08C6"/>
    <w:rsid w:val="00FF0D39"/>
    <w:rsid w:val="00FF5551"/>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65A826E3"/>
  <w15:docId w15:val="{6E4DA53B-8189-43A4-A84E-0A9DF2D8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5F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105D"/>
    <w:rPr>
      <w:color w:val="0000FF" w:themeColor="hyperlink"/>
      <w:u w:val="single"/>
    </w:rPr>
  </w:style>
  <w:style w:type="paragraph" w:styleId="Sraopastraipa">
    <w:name w:val="List Paragraph"/>
    <w:basedOn w:val="prastasis"/>
    <w:uiPriority w:val="34"/>
    <w:qFormat/>
    <w:rsid w:val="005F1F01"/>
    <w:pPr>
      <w:ind w:left="720"/>
      <w:contextualSpacing/>
    </w:pPr>
  </w:style>
  <w:style w:type="paragraph" w:styleId="Antrats">
    <w:name w:val="header"/>
    <w:basedOn w:val="prastasis"/>
    <w:link w:val="AntratsDiagrama"/>
    <w:uiPriority w:val="99"/>
    <w:unhideWhenUsed/>
    <w:rsid w:val="00394A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4A95"/>
    <w:rPr>
      <w:rFonts w:ascii="Calibri" w:eastAsia="Calibri" w:hAnsi="Calibri" w:cs="Times New Roman"/>
    </w:rPr>
  </w:style>
  <w:style w:type="paragraph" w:styleId="Porat">
    <w:name w:val="footer"/>
    <w:basedOn w:val="prastasis"/>
    <w:link w:val="PoratDiagrama"/>
    <w:uiPriority w:val="99"/>
    <w:unhideWhenUsed/>
    <w:rsid w:val="00394A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4A95"/>
    <w:rPr>
      <w:rFonts w:ascii="Calibri" w:eastAsia="Calibri" w:hAnsi="Calibri" w:cs="Times New Roman"/>
    </w:rPr>
  </w:style>
  <w:style w:type="paragraph" w:styleId="Debesliotekstas">
    <w:name w:val="Balloon Text"/>
    <w:basedOn w:val="prastasis"/>
    <w:link w:val="DebesliotekstasDiagrama"/>
    <w:uiPriority w:val="99"/>
    <w:semiHidden/>
    <w:unhideWhenUsed/>
    <w:rsid w:val="00EB124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124D"/>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036DD7"/>
    <w:rPr>
      <w:sz w:val="16"/>
      <w:szCs w:val="16"/>
    </w:rPr>
  </w:style>
  <w:style w:type="paragraph" w:styleId="Komentarotekstas">
    <w:name w:val="annotation text"/>
    <w:basedOn w:val="prastasis"/>
    <w:link w:val="KomentarotekstasDiagrama"/>
    <w:uiPriority w:val="99"/>
    <w:unhideWhenUsed/>
    <w:rsid w:val="00036D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36DD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36DD7"/>
    <w:rPr>
      <w:b/>
      <w:bCs/>
    </w:rPr>
  </w:style>
  <w:style w:type="character" w:customStyle="1" w:styleId="KomentarotemaDiagrama">
    <w:name w:val="Komentaro tema Diagrama"/>
    <w:basedOn w:val="KomentarotekstasDiagrama"/>
    <w:link w:val="Komentarotema"/>
    <w:uiPriority w:val="99"/>
    <w:semiHidden/>
    <w:rsid w:val="00036DD7"/>
    <w:rPr>
      <w:rFonts w:ascii="Calibri" w:eastAsia="Calibri" w:hAnsi="Calibri" w:cs="Times New Roman"/>
      <w:b/>
      <w:bCs/>
      <w:sz w:val="20"/>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prastasis"/>
    <w:rsid w:val="000A27F0"/>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C1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C58ED"/>
    <w:pPr>
      <w:spacing w:before="100" w:beforeAutospacing="1" w:after="100" w:afterAutospacing="1" w:line="240" w:lineRule="auto"/>
    </w:pPr>
    <w:rPr>
      <w:rFonts w:ascii="Times New Roman" w:eastAsia="Times New Roman" w:hAnsi="Times New Roman"/>
      <w:sz w:val="24"/>
      <w:szCs w:val="24"/>
      <w:lang w:eastAsia="lt-LT"/>
    </w:rPr>
  </w:style>
  <w:style w:type="table" w:customStyle="1" w:styleId="4tinkleliolentel-1parykinimas1">
    <w:name w:val="4 tinklelio lentelė - 1 paryškinimas1"/>
    <w:basedOn w:val="prastojilentel"/>
    <w:uiPriority w:val="49"/>
    <w:rsid w:val="003121B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Neapdorotaspaminjimas">
    <w:name w:val="Unresolved Mention"/>
    <w:basedOn w:val="Numatytasispastraiposriftas"/>
    <w:uiPriority w:val="99"/>
    <w:semiHidden/>
    <w:unhideWhenUsed/>
    <w:rsid w:val="00152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6E136-7597-4EDD-B702-C123CE181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4</Pages>
  <Words>5184</Words>
  <Characters>2956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Rusytė</dc:creator>
  <cp:lastModifiedBy>Lina Plieniūtė</cp:lastModifiedBy>
  <cp:revision>81</cp:revision>
  <cp:lastPrinted>2015-05-21T10:47:00Z</cp:lastPrinted>
  <dcterms:created xsi:type="dcterms:W3CDTF">2022-10-28T12:33:00Z</dcterms:created>
  <dcterms:modified xsi:type="dcterms:W3CDTF">2025-10-21T12:10:00Z</dcterms:modified>
</cp:coreProperties>
</file>