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B3A3DC" w14:textId="77777777" w:rsidR="00B130F4" w:rsidRDefault="00B130F4" w:rsidP="004D457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77777777" w:rsidR="00B130F4" w:rsidRDefault="00351DCC">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27B7CD7" w14:textId="77777777" w:rsidR="00B130F4" w:rsidRDefault="00351DCC">
            <w:pPr>
              <w:rPr>
                <w:color w:val="000000"/>
                <w:kern w:val="2"/>
                <w:szCs w:val="24"/>
              </w:rPr>
            </w:pPr>
            <w:r>
              <w:rPr>
                <w:color w:val="000000"/>
                <w:kern w:val="2"/>
                <w:szCs w:val="24"/>
              </w:rPr>
              <w:t>Išsamus Prekių aprašymas ir kiti reikalavimai tiekiamoms Prekėms nustatyti Sutarties priede Nr.</w:t>
            </w:r>
            <w:r w:rsidR="004D4574">
              <w:rPr>
                <w:color w:val="000000"/>
                <w:kern w:val="2"/>
                <w:szCs w:val="24"/>
              </w:rPr>
              <w:t xml:space="preserve"> 1</w:t>
            </w:r>
            <w:r>
              <w:rPr>
                <w:color w:val="000000"/>
                <w:kern w:val="2"/>
                <w:szCs w:val="24"/>
              </w:rPr>
              <w:t xml:space="preserve"> „</w:t>
            </w:r>
            <w:r w:rsidR="004D4574">
              <w:rPr>
                <w:color w:val="000000"/>
                <w:kern w:val="2"/>
                <w:szCs w:val="24"/>
              </w:rPr>
              <w:t xml:space="preserve">Pasiūlymo forma ir </w:t>
            </w:r>
            <w:r>
              <w:rPr>
                <w:color w:val="000000"/>
                <w:kern w:val="2"/>
                <w:szCs w:val="24"/>
              </w:rPr>
              <w:t xml:space="preserve">Techninė specifikacija“ (toliau – </w:t>
            </w:r>
            <w:r w:rsidR="004D4574">
              <w:rPr>
                <w:color w:val="000000"/>
                <w:kern w:val="2"/>
                <w:szCs w:val="24"/>
              </w:rPr>
              <w:t xml:space="preserve">Pasiūlymas ir/arba </w:t>
            </w:r>
            <w:r>
              <w:rPr>
                <w:color w:val="000000"/>
                <w:kern w:val="2"/>
                <w:szCs w:val="24"/>
              </w:rPr>
              <w:t>Techninė specifikacija)</w:t>
            </w:r>
          </w:p>
          <w:p w14:paraId="70F93AF6" w14:textId="45F6557D" w:rsidR="004D4574" w:rsidRDefault="004D4574">
            <w:pPr>
              <w:rPr>
                <w:color w:val="000000"/>
                <w:kern w:val="2"/>
                <w:szCs w:val="24"/>
              </w:rPr>
            </w:pP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F62F6A" w14:textId="1E024D32" w:rsidR="00B130F4" w:rsidRDefault="00351DCC">
            <w:pPr>
              <w:rPr>
                <w:kern w:val="2"/>
                <w:szCs w:val="24"/>
              </w:rPr>
            </w:pPr>
            <w:r>
              <w:rPr>
                <w:kern w:val="2"/>
                <w:szCs w:val="24"/>
              </w:rPr>
              <w:t>Europos Sąjungos lėšomis bendrai finansuojamo projekto Nr</w:t>
            </w:r>
            <w:r w:rsidR="004D4574">
              <w:rPr>
                <w:kern w:val="2"/>
                <w:szCs w:val="24"/>
              </w:rPr>
              <w:t xml:space="preserve">. </w:t>
            </w:r>
            <w:r w:rsidR="004D4574">
              <w:t>09-0002-P-0001</w:t>
            </w:r>
            <w:r w:rsidR="004D4574">
              <w:t xml:space="preserve">, </w:t>
            </w:r>
            <w:r>
              <w:rPr>
                <w:kern w:val="2"/>
                <w:szCs w:val="24"/>
              </w:rPr>
              <w:t>pavadinima</w:t>
            </w:r>
            <w:r w:rsidR="004D4574">
              <w:rPr>
                <w:kern w:val="2"/>
                <w:szCs w:val="24"/>
              </w:rPr>
              <w:t>s: „</w:t>
            </w:r>
            <w:r w:rsidR="004D4574">
              <w:t>VšĮ Respublikinės Panevėžio ligoninės skubios pagalbos užtikrinimui ir pavojingų infekcinių ligų diagnostikai ir gydymui skirtos infrastruktūros modernizavimas ir plėtimas</w:t>
            </w:r>
            <w:r w:rsidR="004D4574">
              <w:t>“</w:t>
            </w:r>
          </w:p>
          <w:p w14:paraId="6DFC1077" w14:textId="59582A87" w:rsidR="00B130F4" w:rsidRDefault="004D4574">
            <w:pPr>
              <w:rPr>
                <w:kern w:val="2"/>
                <w:szCs w:val="24"/>
              </w:rPr>
            </w:pPr>
            <w:r>
              <w:t xml:space="preserve"> </w:t>
            </w: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351DCC">
            <w:pPr>
              <w:rPr>
                <w:b/>
                <w:bCs/>
                <w:kern w:val="2"/>
                <w:szCs w:val="24"/>
              </w:rPr>
            </w:pPr>
            <w:r>
              <w:rPr>
                <w:b/>
                <w:bCs/>
                <w:kern w:val="2"/>
                <w:szCs w:val="24"/>
              </w:rPr>
              <w:t>4.1. Prekių pristatymo terminas, kai Prekės pristatomos vienu kartu</w:t>
            </w:r>
          </w:p>
          <w:p w14:paraId="05D126DC" w14:textId="76B58D15"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21AED4B8" w:rsidR="00B130F4" w:rsidRDefault="00351DCC">
            <w:pPr>
              <w:rPr>
                <w:kern w:val="2"/>
                <w:szCs w:val="24"/>
              </w:rPr>
            </w:pPr>
            <w:r>
              <w:rPr>
                <w:kern w:val="2"/>
                <w:szCs w:val="24"/>
              </w:rPr>
              <w:t xml:space="preserve">Tiekėjas Prekes (visą Prekių kiekį) įsipareigoja pristatyti </w:t>
            </w:r>
            <w:r>
              <w:rPr>
                <w:b/>
                <w:bCs/>
                <w:kern w:val="2"/>
                <w:szCs w:val="24"/>
              </w:rPr>
              <w:t>ne vėliau kaip per</w:t>
            </w:r>
            <w:r w:rsidR="004D4574">
              <w:rPr>
                <w:b/>
                <w:bCs/>
                <w:kern w:val="2"/>
                <w:szCs w:val="24"/>
              </w:rPr>
              <w:t xml:space="preserve"> 4 (keturis) mėnesius</w:t>
            </w:r>
            <w:r>
              <w:rPr>
                <w:kern w:val="2"/>
                <w:szCs w:val="24"/>
              </w:rPr>
              <w:t xml:space="preserve"> </w:t>
            </w:r>
            <w:r>
              <w:rPr>
                <w:color w:val="000000"/>
                <w:kern w:val="2"/>
                <w:szCs w:val="24"/>
              </w:rPr>
              <w:t>nuo Sutarties įsigaliojimo dienos šiuo adresu:</w:t>
            </w:r>
            <w:r w:rsidR="004D4574">
              <w:rPr>
                <w:color w:val="000000"/>
                <w:kern w:val="2"/>
                <w:szCs w:val="24"/>
              </w:rPr>
              <w:t xml:space="preserve"> </w:t>
            </w:r>
            <w:r w:rsidR="00B14975" w:rsidRPr="00B14975">
              <w:rPr>
                <w:color w:val="000000"/>
                <w:kern w:val="2"/>
                <w:szCs w:val="24"/>
              </w:rPr>
              <w:t>Smėlynės g. 25, 35144 Panevėžys</w:t>
            </w:r>
          </w:p>
          <w:p w14:paraId="7D6BFD7D" w14:textId="4B236897" w:rsidR="00B130F4" w:rsidRDefault="00B130F4">
            <w:pPr>
              <w:textAlignment w:val="baseline"/>
              <w:rPr>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2A754096"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351DCC">
            <w:pPr>
              <w:rPr>
                <w:kern w:val="2"/>
                <w:szCs w:val="24"/>
              </w:rPr>
            </w:pPr>
            <w:r>
              <w:rPr>
                <w:kern w:val="2"/>
                <w:szCs w:val="24"/>
              </w:rPr>
              <w:t>Netaikoma</w:t>
            </w:r>
          </w:p>
          <w:p w14:paraId="657FA9E4" w14:textId="21AE1E3B" w:rsidR="00B130F4" w:rsidRDefault="00B130F4">
            <w:pPr>
              <w:rPr>
                <w:kern w:val="2"/>
                <w:szCs w:val="24"/>
              </w:rPr>
            </w:pP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1334126C" w:rsidR="00B130F4" w:rsidRDefault="00351DCC">
            <w:pPr>
              <w:rPr>
                <w:kern w:val="2"/>
                <w:szCs w:val="24"/>
              </w:rPr>
            </w:pPr>
            <w:r>
              <w:rPr>
                <w:kern w:val="2"/>
                <w:szCs w:val="24"/>
              </w:rPr>
              <w:t>Netaikom</w:t>
            </w:r>
            <w:r w:rsidR="00B14975">
              <w:rPr>
                <w:kern w:val="2"/>
                <w:szCs w:val="24"/>
              </w:rPr>
              <w:t>a</w:t>
            </w: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B327F8" w14:textId="7658B061" w:rsidR="00B14975" w:rsidRDefault="00B14975" w:rsidP="00B14975">
            <w:pPr>
              <w:rPr>
                <w:kern w:val="2"/>
                <w:szCs w:val="24"/>
              </w:rPr>
            </w:pPr>
            <w:r>
              <w:rPr>
                <w:kern w:val="2"/>
                <w:szCs w:val="24"/>
              </w:rPr>
              <w:t xml:space="preserve">Kartu su prekėmis teikiami dokumentai yra nurodyti </w:t>
            </w:r>
            <w:r w:rsidRPr="0032451B">
              <w:rPr>
                <w:kern w:val="2"/>
                <w:szCs w:val="24"/>
              </w:rPr>
              <w:t>Sutarties pried</w:t>
            </w:r>
            <w:r>
              <w:rPr>
                <w:kern w:val="2"/>
                <w:szCs w:val="24"/>
              </w:rPr>
              <w:t>o</w:t>
            </w:r>
            <w:r w:rsidRPr="0032451B">
              <w:rPr>
                <w:kern w:val="2"/>
                <w:szCs w:val="24"/>
              </w:rPr>
              <w:t xml:space="preserve"> Nr. 1 „Pasiūlymo forma ir </w:t>
            </w:r>
            <w:r>
              <w:rPr>
                <w:kern w:val="2"/>
                <w:szCs w:val="24"/>
              </w:rPr>
              <w:t>T</w:t>
            </w:r>
            <w:r w:rsidRPr="0032451B">
              <w:rPr>
                <w:kern w:val="2"/>
                <w:szCs w:val="24"/>
              </w:rPr>
              <w:t>echninė specifikacija“</w:t>
            </w:r>
            <w:r>
              <w:rPr>
                <w:kern w:val="2"/>
                <w:szCs w:val="24"/>
              </w:rPr>
              <w:t xml:space="preserve"> </w:t>
            </w:r>
            <w:r>
              <w:rPr>
                <w:kern w:val="2"/>
                <w:szCs w:val="24"/>
              </w:rPr>
              <w:t>bendruosiuose reikalavimuose.</w:t>
            </w:r>
            <w:r w:rsidRPr="00307ECC">
              <w:rPr>
                <w:kern w:val="2"/>
                <w:szCs w:val="24"/>
              </w:rPr>
              <w:t xml:space="preserve"> </w:t>
            </w:r>
            <w:r>
              <w:rPr>
                <w:kern w:val="2"/>
                <w:szCs w:val="24"/>
              </w:rPr>
              <w:t xml:space="preserve">Be kita ko, </w:t>
            </w:r>
            <w:r w:rsidRPr="00307ECC">
              <w:rPr>
                <w:kern w:val="2"/>
                <w:szCs w:val="24"/>
              </w:rPr>
              <w:t>privaloma pateikti Prekių perdavimo–priėmimo aktą, kaip atskirą dokumentą.</w:t>
            </w:r>
          </w:p>
          <w:p w14:paraId="7A0AF9A6" w14:textId="77777777" w:rsidR="00B14975" w:rsidRDefault="00B14975" w:rsidP="0043621F">
            <w:pPr>
              <w:rPr>
                <w:kern w:val="2"/>
                <w:szCs w:val="24"/>
              </w:rPr>
            </w:pPr>
            <w:r>
              <w:rPr>
                <w:kern w:val="2"/>
                <w:szCs w:val="24"/>
              </w:rPr>
              <w:t>Tiekėjui nepateikus nurodytų dokumentų, laikoma, kad Prekės neatitinka Sutartyje nustatytų reikalavimų.</w:t>
            </w:r>
          </w:p>
          <w:p w14:paraId="303F0E9E" w14:textId="69C4B419" w:rsidR="00B14975" w:rsidRDefault="00B14975" w:rsidP="0043621F">
            <w:pPr>
              <w:rPr>
                <w:kern w:val="2"/>
                <w:szCs w:val="24"/>
              </w:rPr>
            </w:pP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777777" w:rsidR="00B130F4" w:rsidRDefault="00351DCC">
            <w:pPr>
              <w:rPr>
                <w:kern w:val="2"/>
                <w:szCs w:val="24"/>
              </w:rPr>
            </w:pPr>
            <w:r>
              <w:rPr>
                <w:kern w:val="2"/>
                <w:szCs w:val="24"/>
              </w:rPr>
              <w:t>Fiksuotos kainos kainodara</w:t>
            </w:r>
          </w:p>
          <w:p w14:paraId="52376AF5" w14:textId="33AB399C" w:rsidR="00B130F4" w:rsidRDefault="00B130F4">
            <w:pPr>
              <w:rPr>
                <w:color w:val="4472C4"/>
                <w:kern w:val="2"/>
              </w:rPr>
            </w:pP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0B5D4" w14:textId="0A71A17B" w:rsidR="00B130F4" w:rsidRPr="00A75D8B" w:rsidRDefault="00351DCC" w:rsidP="00A75D8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77777777" w:rsidR="00B130F4" w:rsidRDefault="00351DC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351D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57D36523" w:rsidR="00B130F4" w:rsidRDefault="00351DCC">
            <w:pPr>
              <w:rPr>
                <w:kern w:val="2"/>
                <w:szCs w:val="24"/>
              </w:rPr>
            </w:pPr>
            <w:r>
              <w:rPr>
                <w:kern w:val="2"/>
                <w:szCs w:val="24"/>
              </w:rPr>
              <w:t>Sutartie</w:t>
            </w:r>
            <w:r w:rsidR="00A75D8B">
              <w:rPr>
                <w:kern w:val="2"/>
                <w:szCs w:val="24"/>
              </w:rPr>
              <w:t xml:space="preserve">s kaina </w:t>
            </w:r>
            <w:r>
              <w:rPr>
                <w:kern w:val="2"/>
                <w:szCs w:val="24"/>
              </w:rPr>
              <w:t>bus perskaičiuojam</w:t>
            </w:r>
            <w:r w:rsidR="00A75D8B">
              <w:rPr>
                <w:kern w:val="2"/>
                <w:szCs w:val="24"/>
              </w:rPr>
              <w:t>ą</w:t>
            </w:r>
            <w:r>
              <w:rPr>
                <w:kern w:val="2"/>
                <w:szCs w:val="24"/>
              </w:rPr>
              <w:t>:</w:t>
            </w:r>
          </w:p>
          <w:p w14:paraId="7722EE1B" w14:textId="77777777" w:rsidR="00B130F4" w:rsidRDefault="00351DCC">
            <w:pPr>
              <w:rPr>
                <w:color w:val="FF0000"/>
                <w:kern w:val="2"/>
                <w:szCs w:val="24"/>
              </w:rPr>
            </w:pPr>
            <w:r>
              <w:rPr>
                <w:kern w:val="2"/>
                <w:szCs w:val="24"/>
              </w:rPr>
              <w:t>5.3.1. dėl PVM tarifo pasikeitimo;</w:t>
            </w:r>
          </w:p>
          <w:p w14:paraId="324B99E1" w14:textId="099F8D9C" w:rsidR="00B130F4" w:rsidRDefault="00B130F4">
            <w:pPr>
              <w:rPr>
                <w:color w:val="FF0000"/>
                <w:kern w:val="2"/>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351DC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B130F4" w:rsidRDefault="00B130F4">
            <w:pPr>
              <w:rPr>
                <w:kern w:val="2"/>
                <w:szCs w:val="24"/>
              </w:rPr>
            </w:pPr>
          </w:p>
          <w:p w14:paraId="43E54DBF" w14:textId="77777777" w:rsidR="00B130F4" w:rsidRDefault="00351DC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2160BD31" w14:textId="1C66F801" w:rsidR="00B130F4" w:rsidRDefault="00B130F4" w:rsidP="00A75D8B"/>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351DCC">
            <w:pPr>
              <w:rPr>
                <w:b/>
                <w:bCs/>
                <w:kern w:val="2"/>
                <w:szCs w:val="24"/>
              </w:rPr>
            </w:pPr>
            <w:r>
              <w:rPr>
                <w:b/>
                <w:bCs/>
                <w:kern w:val="2"/>
                <w:szCs w:val="24"/>
              </w:rPr>
              <w:t>5.3.3. Sutarties kainos / įkainių peržiūra dėl kainų lygio pokyčio</w:t>
            </w:r>
          </w:p>
          <w:p w14:paraId="705457D8" w14:textId="4B04357E"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t>Netaikoma</w:t>
            </w:r>
          </w:p>
          <w:p w14:paraId="1FE1F1A5" w14:textId="5AC70E7A"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125771A3" w14:textId="21834161"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3A579261" w14:textId="4D12E557"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1162DA50" w:rsidR="00B130F4" w:rsidRDefault="00351DCC">
            <w:pPr>
              <w:rPr>
                <w:kern w:val="2"/>
                <w:szCs w:val="24"/>
              </w:rPr>
            </w:pPr>
            <w:r>
              <w:rPr>
                <w:kern w:val="2"/>
                <w:szCs w:val="24"/>
              </w:rPr>
              <w:t>Pirkėjas atsiskaito su Tiekėju ne vėliau kaip per</w:t>
            </w:r>
            <w:r w:rsidR="00A75D8B">
              <w:rPr>
                <w:kern w:val="2"/>
                <w:szCs w:val="24"/>
              </w:rPr>
              <w:t xml:space="preserve"> 30 kalendorinių dienų </w:t>
            </w:r>
            <w:r>
              <w:rPr>
                <w:kern w:val="2"/>
                <w:szCs w:val="24"/>
              </w:rPr>
              <w:t>nuo Sąskaitos gavimo dienos.</w:t>
            </w:r>
          </w:p>
          <w:p w14:paraId="7381CB85" w14:textId="77777777" w:rsidR="00B130F4" w:rsidRDefault="00B130F4">
            <w:pPr>
              <w:rPr>
                <w:kern w:val="2"/>
                <w:szCs w:val="24"/>
              </w:rPr>
            </w:pPr>
          </w:p>
          <w:p w14:paraId="4FA61658" w14:textId="4B37F57E" w:rsidR="00B130F4" w:rsidRPr="00A75D8B" w:rsidRDefault="00351DCC">
            <w:pPr>
              <w:rPr>
                <w:color w:val="000000"/>
                <w:kern w:val="2"/>
                <w:szCs w:val="24"/>
                <w:shd w:val="clear" w:color="auto" w:fill="FFFFFF"/>
              </w:rPr>
            </w:pPr>
            <w:r>
              <w:rPr>
                <w:color w:val="000000"/>
                <w:kern w:val="2"/>
                <w:szCs w:val="24"/>
                <w:shd w:val="clear" w:color="auto" w:fill="FFFFFF"/>
              </w:rPr>
              <w:t>Apmokėjimo sąlygos</w:t>
            </w:r>
            <w:r w:rsidR="00A75D8B">
              <w:rPr>
                <w:color w:val="000000"/>
                <w:kern w:val="2"/>
                <w:szCs w:val="24"/>
                <w:shd w:val="clear" w:color="auto" w:fill="FFFFFF"/>
              </w:rPr>
              <w:t>:</w:t>
            </w:r>
            <w:r>
              <w:rPr>
                <w:color w:val="000000"/>
                <w:kern w:val="2"/>
                <w:szCs w:val="24"/>
                <w:shd w:val="clear" w:color="auto" w:fill="FFFFFF"/>
              </w:rPr>
              <w:t xml:space="preserve"> </w:t>
            </w:r>
            <w:r w:rsidRPr="00A75D8B">
              <w:rPr>
                <w:kern w:val="2"/>
                <w:szCs w:val="24"/>
                <w:shd w:val="clear" w:color="auto" w:fill="FFFFFF"/>
              </w:rPr>
              <w:t>įvykdžius visus sutartinius įsipareigojimus, sumokama visa Sutarties kaina</w:t>
            </w:r>
            <w:r w:rsidR="00A75D8B">
              <w:rPr>
                <w:kern w:val="2"/>
                <w:szCs w:val="24"/>
                <w:shd w:val="clear" w:color="auto" w:fill="FFFFFF"/>
              </w:rPr>
              <w:t>.</w:t>
            </w:r>
          </w:p>
          <w:p w14:paraId="5ED3A73F" w14:textId="25EB7E93" w:rsidR="00B130F4" w:rsidRDefault="00B130F4" w:rsidP="00A75D8B">
            <w:pPr>
              <w:rPr>
                <w:color w:val="000000"/>
                <w:kern w:val="2"/>
                <w:szCs w:val="24"/>
                <w:shd w:val="clear" w:color="auto" w:fill="FFFFFF"/>
              </w:rPr>
            </w:pP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351DCC">
            <w:pPr>
              <w:rPr>
                <w:kern w:val="2"/>
                <w:szCs w:val="24"/>
              </w:rPr>
            </w:pPr>
            <w:r>
              <w:rPr>
                <w:kern w:val="2"/>
                <w:szCs w:val="24"/>
              </w:rPr>
              <w:t>Netaikoma</w:t>
            </w:r>
          </w:p>
          <w:p w14:paraId="4D855129" w14:textId="3CD1BE1D"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A75D8B">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B25C1E" w14:textId="77777777" w:rsidR="00B130F4" w:rsidRDefault="00351DCC">
            <w:pPr>
              <w:rPr>
                <w:kern w:val="2"/>
                <w:szCs w:val="24"/>
              </w:rPr>
            </w:pPr>
            <w:r>
              <w:rPr>
                <w:kern w:val="2"/>
                <w:szCs w:val="24"/>
              </w:rPr>
              <w:t>Prekėms nustatomas</w:t>
            </w:r>
            <w:r w:rsidR="0076667A">
              <w:rPr>
                <w:kern w:val="2"/>
                <w:szCs w:val="24"/>
              </w:rPr>
              <w:t xml:space="preserve"> Pirkimo sąlygose nustatytas </w:t>
            </w:r>
            <w:r>
              <w:rPr>
                <w:kern w:val="2"/>
                <w:szCs w:val="24"/>
              </w:rPr>
              <w:t>garantinis terminas, kuris yra</w:t>
            </w:r>
            <w:r w:rsidR="0076667A">
              <w:rPr>
                <w:kern w:val="2"/>
                <w:szCs w:val="24"/>
              </w:rPr>
              <w:t xml:space="preserve"> 2 metai. </w:t>
            </w:r>
            <w:r>
              <w:rPr>
                <w:kern w:val="2"/>
                <w:szCs w:val="24"/>
              </w:rPr>
              <w:t>Garantinis terminas, skaičiuojamas nuo Prekių perdavimo–priėmimo akto ar Sąskaitos (kai Prekių perdavimo–priėmimo aktas nėra pasirašomas) pasirašymo dienos.</w:t>
            </w:r>
          </w:p>
          <w:p w14:paraId="150E32BF" w14:textId="3935D28E" w:rsidR="0076667A" w:rsidRDefault="0076667A">
            <w:pPr>
              <w:rPr>
                <w:kern w:val="2"/>
                <w:szCs w:val="24"/>
              </w:rPr>
            </w:pP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40A916" w14:textId="77777777" w:rsidR="00B130F4" w:rsidRDefault="00351DCC">
            <w:pPr>
              <w:rPr>
                <w:kern w:val="2"/>
                <w:szCs w:val="24"/>
              </w:rPr>
            </w:pPr>
            <w:r>
              <w:rPr>
                <w:kern w:val="2"/>
                <w:szCs w:val="24"/>
              </w:rPr>
              <w:t>Prekių trūkumų nustatymo bei šalinimo tvarka nustatyta Bendrųjų sąlygų 7 skyriuje.</w:t>
            </w:r>
          </w:p>
          <w:p w14:paraId="79E794E3" w14:textId="60DB6FC5" w:rsidR="0076667A" w:rsidRDefault="0076667A">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76DD9ED8" w:rsidR="00B130F4" w:rsidRDefault="00351DCC">
            <w:pPr>
              <w:rPr>
                <w:color w:val="4472C4"/>
                <w:kern w:val="2"/>
                <w:szCs w:val="24"/>
              </w:rPr>
            </w:pPr>
            <w:r>
              <w:rPr>
                <w:kern w:val="2"/>
                <w:szCs w:val="24"/>
              </w:rPr>
              <w:t xml:space="preserve">Netaikoma </w:t>
            </w:r>
          </w:p>
          <w:p w14:paraId="1C703FBF" w14:textId="2F23CDE3"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351DCC">
            <w:pPr>
              <w:rPr>
                <w:color w:val="FF0000"/>
                <w:kern w:val="2"/>
                <w:szCs w:val="24"/>
              </w:rPr>
            </w:pPr>
            <w:r>
              <w:rPr>
                <w:color w:val="FF0000"/>
                <w:kern w:val="2"/>
                <w:szCs w:val="24"/>
              </w:rPr>
              <w:t>arba</w:t>
            </w:r>
          </w:p>
          <w:p w14:paraId="580C07D9" w14:textId="77777777" w:rsidR="00B130F4" w:rsidRDefault="00B130F4">
            <w:pPr>
              <w:rPr>
                <w:kern w:val="2"/>
                <w:szCs w:val="24"/>
              </w:rPr>
            </w:pPr>
          </w:p>
          <w:p w14:paraId="554B9436" w14:textId="77777777" w:rsidR="00B130F4" w:rsidRDefault="00351DC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6095E46D" w14:textId="77777777" w:rsidR="0076667A" w:rsidRDefault="0076667A">
            <w:pPr>
              <w:rPr>
                <w:b/>
                <w:bCs/>
                <w:kern w:val="2"/>
                <w:szCs w:val="24"/>
              </w:rPr>
            </w:pP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37D550FB" w:rsidR="00B130F4" w:rsidRDefault="00351DCC">
            <w:pPr>
              <w:rPr>
                <w:kern w:val="2"/>
                <w:szCs w:val="24"/>
              </w:rPr>
            </w:pPr>
            <w:r>
              <w:rPr>
                <w:kern w:val="2"/>
                <w:szCs w:val="24"/>
              </w:rPr>
              <w:t>Prievolių pagal Sutartį įvykdymas užtikrinamas</w:t>
            </w:r>
            <w:r w:rsidR="00BE6A53">
              <w:rPr>
                <w:color w:val="4472C4"/>
                <w:kern w:val="2"/>
                <w:szCs w:val="24"/>
              </w:rPr>
              <w:t>:</w:t>
            </w:r>
          </w:p>
          <w:p w14:paraId="3A4E5F6F" w14:textId="77777777" w:rsidR="00B130F4" w:rsidRDefault="00351DCC">
            <w:pPr>
              <w:rPr>
                <w:kern w:val="2"/>
                <w:szCs w:val="24"/>
              </w:rPr>
            </w:pPr>
            <w:r>
              <w:rPr>
                <w:kern w:val="2"/>
                <w:szCs w:val="24"/>
              </w:rPr>
              <w:t>Netesybomis (delspinigiais, bauda);</w:t>
            </w:r>
          </w:p>
          <w:p w14:paraId="202630D4" w14:textId="77777777" w:rsidR="00EF144B" w:rsidRDefault="00EF144B" w:rsidP="00BE6A53">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57E68D0E" w14:textId="0D9089F3"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7D08DDCE"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0548EDF0" w:rsidR="00B130F4" w:rsidRPr="00BE6A53" w:rsidRDefault="00351DCC" w:rsidP="00BE6A5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E6A53">
              <w:rPr>
                <w:kern w:val="2"/>
                <w:szCs w:val="24"/>
              </w:rPr>
              <w:t>0,02 (dvi šimtosios) procento</w:t>
            </w:r>
            <w:r w:rsidR="00BE6A53">
              <w:rPr>
                <w:kern w:val="2"/>
                <w:szCs w:val="24"/>
              </w:rPr>
              <w:t xml:space="preserve"> </w:t>
            </w:r>
            <w:r>
              <w:rPr>
                <w:color w:val="000000"/>
                <w:kern w:val="2"/>
                <w:szCs w:val="24"/>
              </w:rPr>
              <w:t>dydžio delspinigius nuo neapmokėtos sumos be PVM už kiekvieną vėlavimo</w:t>
            </w:r>
            <w:r w:rsidR="00BE6A53">
              <w:rPr>
                <w:color w:val="000000"/>
                <w:kern w:val="2"/>
                <w:szCs w:val="24"/>
              </w:rPr>
              <w:t xml:space="preserve"> dieną.</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4F0939EB" w:rsidR="00B130F4" w:rsidRDefault="00351DCC">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E6A53">
              <w:rPr>
                <w:kern w:val="2"/>
              </w:rPr>
              <w:t>0,02 (dvi šimtosios) procento</w:t>
            </w:r>
            <w:r w:rsidR="00BE6A53">
              <w:rPr>
                <w:kern w:val="2"/>
              </w:rPr>
              <w:t xml:space="preserve"> </w:t>
            </w:r>
            <w:r>
              <w:rPr>
                <w:color w:val="000000"/>
                <w:kern w:val="2"/>
              </w:rPr>
              <w:t>dydžio delspinigius už kiekvieną uždelstą</w:t>
            </w:r>
            <w:r w:rsidR="00A9630A">
              <w:rPr>
                <w:color w:val="000000"/>
                <w:kern w:val="2"/>
              </w:rPr>
              <w:t xml:space="preserve"> </w:t>
            </w:r>
            <w:r>
              <w:rPr>
                <w:color w:val="000000"/>
                <w:kern w:val="2"/>
              </w:rPr>
              <w:t>nuo laiku neperduotų Prekių ar Prekių, turinčių trūkumų, kainos be PVM. </w:t>
            </w:r>
          </w:p>
          <w:p w14:paraId="054A5206" w14:textId="725DF7B0" w:rsidR="00B130F4" w:rsidRDefault="00351DCC">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A9630A">
              <w:rPr>
                <w:szCs w:val="24"/>
                <w:lang w:val="lt"/>
              </w:rPr>
              <w:t>0,02 (dvi šimtosios) procento</w:t>
            </w:r>
            <w:r w:rsidR="00A9630A">
              <w:rPr>
                <w:szCs w:val="24"/>
                <w:lang w:val="lt"/>
              </w:rPr>
              <w:t xml:space="preserve"> </w:t>
            </w:r>
            <w:r>
              <w:rPr>
                <w:color w:val="000000"/>
                <w:szCs w:val="24"/>
                <w:lang w:val="lt"/>
              </w:rPr>
              <w:t>dydžio delspinigius už kiekvieną uždelstą</w:t>
            </w:r>
            <w:r w:rsidR="00A9630A">
              <w:rPr>
                <w:color w:val="000000"/>
                <w:szCs w:val="24"/>
                <w:lang w:val="lt"/>
              </w:rPr>
              <w:t xml:space="preserve"> dieną </w:t>
            </w:r>
            <w:r>
              <w:rPr>
                <w:color w:val="000000"/>
                <w:szCs w:val="24"/>
                <w:lang w:val="lt"/>
              </w:rPr>
              <w:t>nuo laiku negrąžintos permokos, kainos be PVM.</w:t>
            </w:r>
          </w:p>
          <w:p w14:paraId="08808DC2" w14:textId="77777777" w:rsidR="00B130F4" w:rsidRDefault="00351DCC">
            <w:pPr>
              <w:rPr>
                <w:color w:val="000000"/>
                <w:kern w:val="2"/>
              </w:rPr>
            </w:pPr>
            <w:r>
              <w:rPr>
                <w:color w:val="000000"/>
                <w:kern w:val="2"/>
              </w:rPr>
              <w:t>9.2.3. Tiekėjas privalo sumokėti Pirkėjui netesybas per</w:t>
            </w:r>
            <w:r w:rsidR="00A9630A">
              <w:rPr>
                <w:color w:val="000000"/>
                <w:kern w:val="2"/>
              </w:rPr>
              <w:t xml:space="preserve"> 30 (trisdešimt) kalendorinių </w:t>
            </w:r>
            <w:r>
              <w:rPr>
                <w:color w:val="000000"/>
                <w:kern w:val="2"/>
              </w:rPr>
              <w:t xml:space="preserve">dienų nuo Pirkėjo pareikalavimo, jeigu netesybų suma nėra </w:t>
            </w:r>
            <w:r>
              <w:t>išskaitoma iš Tiekėjui mokėtinos sumos.</w:t>
            </w:r>
            <w:r>
              <w:rPr>
                <w:color w:val="000000"/>
                <w:kern w:val="2"/>
              </w:rPr>
              <w:t xml:space="preserve"> </w:t>
            </w:r>
          </w:p>
          <w:p w14:paraId="0F395A11" w14:textId="7D10178B" w:rsidR="00A416CA" w:rsidRDefault="00A416CA">
            <w:pPr>
              <w:rPr>
                <w:b/>
                <w:kern w:val="2"/>
              </w:rPr>
            </w:pP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C2D4AF6" w14:textId="07FD9F29" w:rsidR="00B130F4" w:rsidRPr="00A416CA" w:rsidRDefault="00351DCC">
            <w:pPr>
              <w:rPr>
                <w:kern w:val="2"/>
                <w:szCs w:val="24"/>
              </w:rPr>
            </w:pPr>
            <w:r>
              <w:rPr>
                <w:kern w:val="2"/>
                <w:szCs w:val="24"/>
              </w:rPr>
              <w:t>9.3.1. Nutraukus Sutartį dėl esminio Sutarties pažeidimo, nustatyto Sutarties Specialiosiose sąlygose, mokama</w:t>
            </w:r>
            <w:r w:rsidR="00A416CA">
              <w:rPr>
                <w:kern w:val="2"/>
                <w:szCs w:val="24"/>
              </w:rPr>
              <w:t xml:space="preserve"> 5 (penkių) </w:t>
            </w:r>
            <w:r>
              <w:rPr>
                <w:kern w:val="2"/>
                <w:szCs w:val="24"/>
              </w:rPr>
              <w:t xml:space="preserve">procentų dydžio bauda nuo Pradinės Sutarties vertės be PVM, nurodytos Specialiųjų sąlygų 5.2 punkte. </w:t>
            </w:r>
          </w:p>
          <w:p w14:paraId="30A180DB" w14:textId="77777777" w:rsidR="00B130F4" w:rsidRDefault="00B130F4">
            <w:pPr>
              <w:rPr>
                <w:color w:val="4472C4"/>
                <w:kern w:val="2"/>
                <w:szCs w:val="24"/>
              </w:rPr>
            </w:pPr>
          </w:p>
          <w:p w14:paraId="3ED921F5" w14:textId="5998BC6A" w:rsidR="00B130F4" w:rsidRDefault="00351DCC">
            <w:pPr>
              <w:rPr>
                <w:szCs w:val="24"/>
              </w:rPr>
            </w:pPr>
            <w:r>
              <w:rPr>
                <w:kern w:val="2"/>
                <w:szCs w:val="24"/>
              </w:rPr>
              <w:t>9.3.2. </w:t>
            </w:r>
            <w:r>
              <w:rPr>
                <w:szCs w:val="24"/>
              </w:rPr>
              <w:t>Nepagrįstai nutraukus Sutarties vykdymą ne Sutartyje nustatyta tvarka, mokama</w:t>
            </w:r>
            <w:r w:rsidR="00A416CA">
              <w:rPr>
                <w:szCs w:val="24"/>
              </w:rPr>
              <w:t xml:space="preserve"> 5 (penkių)</w:t>
            </w:r>
            <w:r>
              <w:rPr>
                <w:szCs w:val="24"/>
              </w:rPr>
              <w:t xml:space="preserve"> </w:t>
            </w:r>
            <w:r>
              <w:rPr>
                <w:kern w:val="2"/>
                <w:szCs w:val="24"/>
              </w:rPr>
              <w:t>procentų dydžio bauda nuo Pradinės Sutarties vertės, nurodytos Specialiųjų sąlygų 5.2 punkte.</w:t>
            </w:r>
          </w:p>
          <w:p w14:paraId="4B471C39" w14:textId="53811B61"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A91DFFC" w14:textId="77777777" w:rsidR="00A416CA" w:rsidRPr="00A416CA" w:rsidRDefault="00A416CA" w:rsidP="00A416CA">
            <w:pPr>
              <w:rPr>
                <w:color w:val="000000"/>
                <w:kern w:val="2"/>
                <w:szCs w:val="24"/>
              </w:rPr>
            </w:pPr>
            <w:r w:rsidRPr="00A416CA">
              <w:rPr>
                <w:color w:val="000000"/>
                <w:kern w:val="2"/>
                <w:szCs w:val="24"/>
              </w:rPr>
              <w:t>300 Eur (trys šimtai eurų).</w:t>
            </w:r>
          </w:p>
          <w:p w14:paraId="15EE51F2" w14:textId="77777777" w:rsidR="00B130F4" w:rsidRDefault="00B130F4" w:rsidP="00A416CA">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423E86C9" w:rsidR="00B130F4" w:rsidRDefault="00456AD2">
            <w:pPr>
              <w:rPr>
                <w:color w:val="000000"/>
                <w:kern w:val="2"/>
                <w:szCs w:val="24"/>
              </w:rPr>
            </w:pPr>
            <w:r>
              <w:rPr>
                <w:color w:val="000000"/>
                <w:kern w:val="2"/>
                <w:szCs w:val="24"/>
              </w:rPr>
              <w:t>300</w:t>
            </w:r>
            <w:r w:rsidR="00A416CA">
              <w:rPr>
                <w:color w:val="000000"/>
                <w:kern w:val="2"/>
                <w:szCs w:val="24"/>
              </w:rPr>
              <w:t xml:space="preserve"> Eur (trys šimtai eurų) už kiekvieną aplinkosauginio reikalavimo nesilaikymo atvejį.</w:t>
            </w:r>
          </w:p>
          <w:p w14:paraId="2BC2B899" w14:textId="60E347DC"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5643BB7D" w14:textId="4D02D917"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5CE5948B" w:rsidR="006452F2" w:rsidRDefault="00351DCC" w:rsidP="006452F2">
            <w:pPr>
              <w:rPr>
                <w:color w:val="4472C4"/>
                <w:kern w:val="2"/>
                <w:szCs w:val="24"/>
              </w:rPr>
            </w:pPr>
            <w:r>
              <w:rPr>
                <w:kern w:val="2"/>
                <w:szCs w:val="24"/>
              </w:rPr>
              <w:lastRenderedPageBreak/>
              <w:t>Netaikoma</w:t>
            </w:r>
          </w:p>
          <w:p w14:paraId="7686DF19" w14:textId="014F23F9"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781D2DE3" w14:textId="6E807388"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799336" w14:textId="793FC1B9" w:rsidR="00CB0F56" w:rsidRDefault="00FC6D2E" w:rsidP="00CB0F56">
            <w:pPr>
              <w:rPr>
                <w:color w:val="4472C4"/>
                <w:kern w:val="2"/>
                <w:szCs w:val="24"/>
              </w:rPr>
            </w:pPr>
            <w:r w:rsidRPr="000A4150">
              <w:rPr>
                <w:kern w:val="2"/>
                <w:szCs w:val="24"/>
              </w:rPr>
              <w:t>9.</w:t>
            </w:r>
            <w:r>
              <w:rPr>
                <w:kern w:val="2"/>
                <w:szCs w:val="24"/>
              </w:rPr>
              <w:t>10</w:t>
            </w:r>
            <w:r w:rsidRPr="000A4150">
              <w:rPr>
                <w:kern w:val="2"/>
                <w:szCs w:val="24"/>
              </w:rPr>
              <w:t xml:space="preserve">.1. </w:t>
            </w:r>
            <w:proofErr w:type="spellStart"/>
            <w:r w:rsidR="00CB0F56" w:rsidRPr="00CB0F56">
              <w:rPr>
                <w:kern w:val="2"/>
                <w:szCs w:val="24"/>
                <w:lang w:val="en-US"/>
              </w:rPr>
              <w:t>Tiekėjui</w:t>
            </w:r>
            <w:proofErr w:type="spellEnd"/>
            <w:r w:rsidR="00CB0F56" w:rsidRPr="00CB0F56">
              <w:rPr>
                <w:kern w:val="2"/>
                <w:szCs w:val="24"/>
                <w:lang w:val="en-US"/>
              </w:rPr>
              <w:t xml:space="preserve"> </w:t>
            </w:r>
            <w:proofErr w:type="spellStart"/>
            <w:r w:rsidR="00CB0F56" w:rsidRPr="00CB0F56">
              <w:rPr>
                <w:kern w:val="2"/>
                <w:szCs w:val="24"/>
                <w:lang w:val="en-US"/>
              </w:rPr>
              <w:t>taikoma</w:t>
            </w:r>
            <w:proofErr w:type="spellEnd"/>
            <w:r w:rsidR="00CB0F56" w:rsidRPr="00CB0F56">
              <w:rPr>
                <w:kern w:val="2"/>
                <w:szCs w:val="24"/>
                <w:lang w:val="en-US"/>
              </w:rPr>
              <w:t xml:space="preserve"> </w:t>
            </w:r>
            <w:proofErr w:type="spellStart"/>
            <w:r w:rsidR="00CB0F56" w:rsidRPr="00CB0F56">
              <w:rPr>
                <w:kern w:val="2"/>
                <w:szCs w:val="24"/>
                <w:lang w:val="en-US"/>
              </w:rPr>
              <w:t>bauda</w:t>
            </w:r>
            <w:proofErr w:type="spellEnd"/>
            <w:r w:rsidR="00CB0F56" w:rsidRPr="00CB0F56">
              <w:rPr>
                <w:kern w:val="2"/>
                <w:szCs w:val="24"/>
                <w:lang w:val="en-US"/>
              </w:rPr>
              <w:t xml:space="preserve"> </w:t>
            </w:r>
            <w:r w:rsidR="00CB0F56" w:rsidRPr="00CB0F56">
              <w:rPr>
                <w:kern w:val="2"/>
                <w:szCs w:val="24"/>
              </w:rPr>
              <w:t>dėl Bendrųjų sąlygų 15</w:t>
            </w:r>
            <w:r w:rsidR="00CB0F56" w:rsidRPr="00CB0F56">
              <w:rPr>
                <w:kern w:val="2"/>
                <w:szCs w:val="24"/>
                <w:vertAlign w:val="superscript"/>
              </w:rPr>
              <w:t>2</w:t>
            </w:r>
            <w:r w:rsidR="00CB0F56" w:rsidRPr="00CB0F56">
              <w:rPr>
                <w:kern w:val="2"/>
                <w:szCs w:val="24"/>
              </w:rPr>
              <w:t>.1 punkte nurodytų įsipareigojimų pažeidimo – 1 proc. nuo Pradinės Sutarties vertės.</w:t>
            </w:r>
          </w:p>
          <w:p w14:paraId="072417AB" w14:textId="7683AAF5"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0D43ACA8" w14:textId="2E6BAED0" w:rsidR="00CB0F56" w:rsidRPr="00313347" w:rsidRDefault="001B1A2E" w:rsidP="00CB0F56">
            <w:pPr>
              <w:rPr>
                <w:kern w:val="2"/>
                <w:szCs w:val="24"/>
              </w:rPr>
            </w:pPr>
            <w:r>
              <w:rPr>
                <w:kern w:val="2"/>
                <w:szCs w:val="24"/>
              </w:rPr>
              <w:t>10.</w:t>
            </w:r>
            <w:r w:rsidR="00CB0F56" w:rsidRPr="00313347">
              <w:rPr>
                <w:kern w:val="2"/>
                <w:szCs w:val="24"/>
              </w:rPr>
              <w:t>1.</w:t>
            </w:r>
            <w:r>
              <w:rPr>
                <w:kern w:val="2"/>
                <w:szCs w:val="24"/>
              </w:rPr>
              <w:t>1.</w:t>
            </w:r>
            <w:r w:rsidR="00CB0F56" w:rsidRPr="00313347">
              <w:rPr>
                <w:kern w:val="2"/>
                <w:szCs w:val="24"/>
              </w:rPr>
              <w:t xml:space="preserve"> Prekių tiekimo terminas;</w:t>
            </w:r>
          </w:p>
          <w:p w14:paraId="76EF0820" w14:textId="4722BBAF" w:rsidR="00B130F4" w:rsidRDefault="001B1A2E" w:rsidP="00CB0F56">
            <w:pPr>
              <w:rPr>
                <w:kern w:val="2"/>
                <w:szCs w:val="24"/>
              </w:rPr>
            </w:pPr>
            <w:r>
              <w:rPr>
                <w:kern w:val="2"/>
                <w:szCs w:val="24"/>
              </w:rPr>
              <w:t>10.1.</w:t>
            </w:r>
            <w:r w:rsidR="00CB0F56" w:rsidRPr="00313347">
              <w:rPr>
                <w:kern w:val="2"/>
                <w:szCs w:val="24"/>
              </w:rPr>
              <w:t>2. Prekių kokybiškumas ir atitikimas pirkimo sąlygų/techninės specifikacijos reikalavimams;</w:t>
            </w:r>
          </w:p>
          <w:p w14:paraId="6D50C08E" w14:textId="1A57055C"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7488E5F" w14:textId="03062CA5" w:rsidR="00CB0F56" w:rsidRPr="00CB0F56" w:rsidRDefault="001B1A2E" w:rsidP="00CB0F56">
            <w:pPr>
              <w:rPr>
                <w:kern w:val="2"/>
                <w:szCs w:val="24"/>
              </w:rPr>
            </w:pPr>
            <w:r>
              <w:rPr>
                <w:kern w:val="2"/>
                <w:szCs w:val="24"/>
              </w:rPr>
              <w:t xml:space="preserve">10.2.1. </w:t>
            </w:r>
            <w:r w:rsidR="00CB0F56" w:rsidRPr="00CB0F56">
              <w:rPr>
                <w:kern w:val="2"/>
                <w:szCs w:val="24"/>
              </w:rPr>
              <w:t xml:space="preserve">Prekių tiekimo terminas – jeigu Tiekėjas vėluoja pristatyti Sutarties reikalavimus atitinkančias prekes ir uždelsimas trunka ilgiau kaip </w:t>
            </w:r>
            <w:r w:rsidR="00DC17FF">
              <w:rPr>
                <w:kern w:val="2"/>
                <w:szCs w:val="24"/>
              </w:rPr>
              <w:t>10</w:t>
            </w:r>
            <w:r w:rsidR="00CB0F56" w:rsidRPr="00CB0F56">
              <w:rPr>
                <w:kern w:val="2"/>
                <w:szCs w:val="24"/>
              </w:rPr>
              <w:t xml:space="preserve"> darbo dienų.</w:t>
            </w:r>
          </w:p>
          <w:p w14:paraId="772829D4" w14:textId="77777777" w:rsidR="00B130F4" w:rsidRDefault="001B1A2E" w:rsidP="00CB0F56">
            <w:pPr>
              <w:rPr>
                <w:kern w:val="2"/>
                <w:szCs w:val="24"/>
              </w:rPr>
            </w:pPr>
            <w:r>
              <w:rPr>
                <w:kern w:val="2"/>
                <w:szCs w:val="24"/>
              </w:rPr>
              <w:t>10.2.2</w:t>
            </w:r>
            <w:r w:rsidR="00CB0F56" w:rsidRPr="00CB0F56">
              <w:rPr>
                <w:kern w:val="2"/>
                <w:szCs w:val="24"/>
              </w:rPr>
              <w:t>. Tiekėjas pristatė prekes neatitinkančias Sutarties reikalavimų ir trūkumų neištaiso per 10 darbo dienų.</w:t>
            </w:r>
          </w:p>
          <w:p w14:paraId="110D9ADF" w14:textId="19FCD6DB" w:rsidR="001B1A2E" w:rsidRDefault="001B1A2E" w:rsidP="00CB0F56">
            <w:pPr>
              <w:rPr>
                <w:kern w:val="2"/>
                <w:szCs w:val="24"/>
              </w:rPr>
            </w:pP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8915E9" w14:textId="77777777" w:rsidR="001B1A2E" w:rsidRPr="00313347" w:rsidRDefault="001B1A2E" w:rsidP="001B1A2E">
            <w:pPr>
              <w:rPr>
                <w:kern w:val="2"/>
                <w:szCs w:val="24"/>
              </w:rPr>
            </w:pPr>
            <w:r w:rsidRPr="00313347">
              <w:rPr>
                <w:kern w:val="2"/>
                <w:szCs w:val="24"/>
              </w:rPr>
              <w:t>Ši Sutartis laikoma sudaryta ir įsigalioja nuo Sutarties pasirašymo dienos (antrosios Šalies pasirašymo dieną).</w:t>
            </w:r>
          </w:p>
          <w:p w14:paraId="31B8D89D" w14:textId="3E1A8DA5" w:rsidR="00B130F4" w:rsidRDefault="001B1A2E" w:rsidP="001B1A2E">
            <w:pPr>
              <w:rPr>
                <w:color w:val="4472C4"/>
                <w:kern w:val="2"/>
                <w:szCs w:val="24"/>
              </w:rPr>
            </w:pPr>
            <w:r w:rsidRPr="00313347">
              <w:rPr>
                <w:color w:val="000000"/>
                <w:kern w:val="2"/>
                <w:szCs w:val="24"/>
              </w:rPr>
              <w:t>Sutartis galioja iki visiško prievolių įvykdymo (kol bus išnaudota Pradinės Sutarties vertė</w:t>
            </w:r>
            <w:r>
              <w:rPr>
                <w:color w:val="000000"/>
                <w:kern w:val="2"/>
                <w:szCs w:val="24"/>
              </w:rPr>
              <w:t>)</w:t>
            </w:r>
            <w:r w:rsidRPr="00313347">
              <w:rPr>
                <w:color w:val="000000"/>
                <w:kern w:val="2"/>
                <w:szCs w:val="24"/>
              </w:rPr>
              <w:t>, bet jos terminas negali būti ilgesnis kaip 5 (penki)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05335301" w14:textId="1BB8D27A" w:rsidR="00B130F4" w:rsidRDefault="00B130F4" w:rsidP="001B1A2E">
            <w:pPr>
              <w:rPr>
                <w:kern w:val="2"/>
                <w:szCs w:val="24"/>
              </w:rPr>
            </w:pP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351DCC">
            <w:pPr>
              <w:rPr>
                <w:b/>
                <w:bCs/>
                <w:kern w:val="2"/>
                <w:szCs w:val="24"/>
              </w:rPr>
            </w:pPr>
            <w:r>
              <w:rPr>
                <w:b/>
                <w:bCs/>
                <w:kern w:val="2"/>
                <w:szCs w:val="24"/>
              </w:rPr>
              <w:t>12.1. Sutarties nutraukimo pagrindai</w:t>
            </w:r>
          </w:p>
        </w:tc>
        <w:tc>
          <w:tcPr>
            <w:tcW w:w="7003" w:type="dxa"/>
            <w:gridSpan w:val="4"/>
          </w:tcPr>
          <w:p w14:paraId="5556955B" w14:textId="2B69D145" w:rsidR="00B130F4" w:rsidRDefault="00C31F70">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31F70">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w:t>
            </w:r>
            <w:r w:rsidRPr="00400457">
              <w:rPr>
                <w:color w:val="000000" w:themeColor="text1"/>
                <w:kern w:val="2"/>
                <w:szCs w:val="24"/>
              </w:rPr>
              <w:lastRenderedPageBreak/>
              <w:t xml:space="preserve">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3C599AB0" w14:textId="55529384" w:rsidR="001B1A2E" w:rsidRDefault="00C31F70" w:rsidP="001B1A2E">
            <w:pPr>
              <w:rPr>
                <w:color w:val="4472C4"/>
                <w:kern w:val="2"/>
                <w:szCs w:val="24"/>
              </w:rPr>
            </w:pPr>
            <w:r w:rsidRPr="00400457">
              <w:rPr>
                <w:color w:val="000000" w:themeColor="text1"/>
                <w:kern w:val="2"/>
                <w:szCs w:val="24"/>
              </w:rPr>
              <w:t>pažeidimų ištaisyti negalima.</w:t>
            </w:r>
          </w:p>
          <w:p w14:paraId="798B99B9" w14:textId="64454AEA" w:rsidR="00B130F4" w:rsidRDefault="00B130F4">
            <w:pPr>
              <w:rPr>
                <w:color w:val="4472C4"/>
                <w:kern w:val="2"/>
                <w:szCs w:val="24"/>
              </w:rPr>
            </w:pPr>
          </w:p>
        </w:tc>
      </w:tr>
      <w:tr w:rsidR="00B130F4" w14:paraId="1D78A94D" w14:textId="77777777">
        <w:trPr>
          <w:trHeight w:val="300"/>
        </w:trPr>
        <w:tc>
          <w:tcPr>
            <w:tcW w:w="2532" w:type="dxa"/>
          </w:tcPr>
          <w:p w14:paraId="2B2FD569" w14:textId="77777777" w:rsidR="00B130F4" w:rsidRDefault="00351DCC">
            <w:pPr>
              <w:rPr>
                <w:b/>
                <w:bCs/>
                <w:kern w:val="2"/>
                <w:szCs w:val="24"/>
              </w:rPr>
            </w:pPr>
            <w:r>
              <w:rPr>
                <w:b/>
                <w:bCs/>
                <w:kern w:val="2"/>
                <w:szCs w:val="24"/>
              </w:rPr>
              <w:lastRenderedPageBreak/>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1B1A2E" w:rsidRDefault="00351DCC">
            <w:pPr>
              <w:rPr>
                <w:kern w:val="2"/>
                <w:szCs w:val="24"/>
              </w:rPr>
            </w:pPr>
            <w:r w:rsidRPr="001B1A2E">
              <w:rPr>
                <w:kern w:val="2"/>
                <w:szCs w:val="24"/>
              </w:rPr>
              <w:t>12.2.1. jeigu Tiekėjas nevykdo prisiimtų įsipareigojimų už Sutartyje nustatytą Sutarties kainą / įkainius;</w:t>
            </w:r>
          </w:p>
          <w:p w14:paraId="3038AD78" w14:textId="3AE76D53" w:rsidR="00B130F4" w:rsidRPr="00DC17FF" w:rsidRDefault="00351DCC">
            <w:pPr>
              <w:spacing w:line="257" w:lineRule="auto"/>
              <w:jc w:val="both"/>
              <w:rPr>
                <w:rFonts w:eastAsia="Arial"/>
                <w:kern w:val="2"/>
                <w:szCs w:val="24"/>
              </w:rPr>
            </w:pPr>
            <w:r w:rsidRPr="00DC17FF">
              <w:rPr>
                <w:rFonts w:eastAsia="Arial"/>
                <w:kern w:val="2"/>
                <w:szCs w:val="24"/>
              </w:rPr>
              <w:t>12.2.</w:t>
            </w:r>
            <w:r w:rsidR="00DC17FF">
              <w:rPr>
                <w:rFonts w:eastAsia="Arial"/>
                <w:kern w:val="2"/>
                <w:szCs w:val="24"/>
              </w:rPr>
              <w:t>2</w:t>
            </w:r>
            <w:r w:rsidRPr="00DC17FF">
              <w:rPr>
                <w:rFonts w:eastAsia="Arial"/>
                <w:kern w:val="2"/>
                <w:szCs w:val="24"/>
              </w:rPr>
              <w:t>. jeigu Tiekėjas nesilaiko Sutartyje nustatytų Prekių tiekimo terminų 2 (du) kartus iš eilės arba vėluoja pristatyti Prekes daugiau</w:t>
            </w:r>
            <w:r w:rsidR="00DC17FF" w:rsidRPr="00DC17FF">
              <w:rPr>
                <w:rFonts w:eastAsia="Arial"/>
                <w:kern w:val="2"/>
                <w:szCs w:val="24"/>
              </w:rPr>
              <w:t xml:space="preserve"> kaip </w:t>
            </w:r>
            <w:r w:rsidR="00DC17FF">
              <w:rPr>
                <w:rFonts w:eastAsia="Arial"/>
                <w:kern w:val="2"/>
                <w:szCs w:val="24"/>
              </w:rPr>
              <w:t>20 darbo dienų</w:t>
            </w:r>
            <w:r w:rsidR="00DC17FF" w:rsidRPr="00DC17FF">
              <w:rPr>
                <w:rFonts w:eastAsia="Arial"/>
                <w:kern w:val="2"/>
                <w:szCs w:val="24"/>
              </w:rPr>
              <w:t xml:space="preserve"> nei </w:t>
            </w:r>
            <w:r w:rsidRPr="00DC17FF">
              <w:rPr>
                <w:rFonts w:eastAsia="Arial"/>
                <w:kern w:val="2"/>
                <w:szCs w:val="24"/>
              </w:rPr>
              <w:t>Sutartyje nustatytas Prekių pristatymo terminas;</w:t>
            </w:r>
          </w:p>
          <w:p w14:paraId="0963A2E6" w14:textId="182E1DBD" w:rsidR="00B130F4" w:rsidRPr="00DC17FF" w:rsidRDefault="00351DCC">
            <w:pPr>
              <w:tabs>
                <w:tab w:val="left" w:pos="567"/>
                <w:tab w:val="left" w:pos="851"/>
                <w:tab w:val="left" w:pos="992"/>
                <w:tab w:val="left" w:pos="1134"/>
              </w:tabs>
              <w:spacing w:line="257" w:lineRule="auto"/>
              <w:jc w:val="both"/>
              <w:rPr>
                <w:rFonts w:eastAsia="Arial"/>
                <w:kern w:val="2"/>
                <w:szCs w:val="24"/>
              </w:rPr>
            </w:pPr>
            <w:r w:rsidRPr="00DC17FF">
              <w:rPr>
                <w:rFonts w:eastAsia="Arial"/>
                <w:kern w:val="2"/>
                <w:szCs w:val="24"/>
              </w:rPr>
              <w:t>12.2.</w:t>
            </w:r>
            <w:r w:rsidR="00DC17FF">
              <w:rPr>
                <w:rFonts w:eastAsia="Arial"/>
                <w:kern w:val="2"/>
                <w:szCs w:val="24"/>
              </w:rPr>
              <w:t>3</w:t>
            </w:r>
            <w:r w:rsidRPr="00DC17FF">
              <w:rPr>
                <w:rFonts w:eastAsia="Arial"/>
                <w:kern w:val="2"/>
                <w:szCs w:val="24"/>
              </w:rPr>
              <w:t xml:space="preserve">. jeigu Tiekėjas pažeidžia Prekių pristatymo terminus ir priskaičiuotų netesybų už vėlavimą suma viršija </w:t>
            </w:r>
            <w:r w:rsidR="00DC17FF" w:rsidRPr="00DC17FF">
              <w:rPr>
                <w:rFonts w:eastAsia="Arial"/>
                <w:kern w:val="2"/>
                <w:szCs w:val="24"/>
              </w:rPr>
              <w:t>1</w:t>
            </w:r>
            <w:r w:rsidR="00DC17FF">
              <w:rPr>
                <w:rFonts w:eastAsia="Arial"/>
                <w:kern w:val="2"/>
                <w:szCs w:val="24"/>
              </w:rPr>
              <w:t>0</w:t>
            </w:r>
            <w:r w:rsidRPr="00DC17FF">
              <w:rPr>
                <w:rFonts w:eastAsia="Arial"/>
                <w:kern w:val="2"/>
                <w:szCs w:val="24"/>
              </w:rPr>
              <w:t> (</w:t>
            </w:r>
            <w:r w:rsidR="00DC17FF">
              <w:rPr>
                <w:rFonts w:eastAsia="Arial"/>
                <w:kern w:val="2"/>
                <w:szCs w:val="24"/>
              </w:rPr>
              <w:t>dešimt</w:t>
            </w:r>
            <w:r w:rsidRPr="00DC17FF">
              <w:rPr>
                <w:rFonts w:eastAsia="Arial"/>
                <w:kern w:val="2"/>
                <w:szCs w:val="24"/>
              </w:rPr>
              <w:t>) proc. Pradinės sutarties vertės;</w:t>
            </w:r>
          </w:p>
          <w:p w14:paraId="4E6CFDE9" w14:textId="3B3E7A98" w:rsidR="00B130F4" w:rsidRPr="00DC17FF" w:rsidRDefault="00351DCC">
            <w:pPr>
              <w:tabs>
                <w:tab w:val="left" w:pos="567"/>
                <w:tab w:val="left" w:pos="851"/>
                <w:tab w:val="left" w:pos="992"/>
                <w:tab w:val="left" w:pos="1134"/>
              </w:tabs>
              <w:spacing w:line="257" w:lineRule="auto"/>
              <w:jc w:val="both"/>
              <w:rPr>
                <w:rFonts w:eastAsia="Arial"/>
                <w:kern w:val="2"/>
                <w:szCs w:val="24"/>
              </w:rPr>
            </w:pPr>
            <w:r w:rsidRPr="00DC17FF">
              <w:rPr>
                <w:rFonts w:eastAsia="Arial"/>
                <w:kern w:val="2"/>
                <w:szCs w:val="24"/>
              </w:rPr>
              <w:t>12.2.</w:t>
            </w:r>
            <w:r w:rsidR="00DC17FF">
              <w:rPr>
                <w:rFonts w:eastAsia="Arial"/>
                <w:kern w:val="2"/>
                <w:szCs w:val="24"/>
              </w:rPr>
              <w:t>4</w:t>
            </w:r>
            <w:r w:rsidRPr="00DC17FF">
              <w:rPr>
                <w:rFonts w:eastAsia="Arial"/>
                <w:kern w:val="2"/>
                <w:szCs w:val="24"/>
              </w:rPr>
              <w:t>. Tiekėjas pažeidžia Prekių pristatymo terminus ir dėl Prekių pristatymo vėlavimo Prekės tampa nebereikalingos;</w:t>
            </w:r>
          </w:p>
          <w:p w14:paraId="4655C1DD" w14:textId="6934AD12" w:rsidR="00B130F4" w:rsidRPr="00DC17FF" w:rsidRDefault="00351DCC">
            <w:pPr>
              <w:tabs>
                <w:tab w:val="left" w:pos="567"/>
                <w:tab w:val="left" w:pos="851"/>
                <w:tab w:val="left" w:pos="992"/>
                <w:tab w:val="left" w:pos="1134"/>
              </w:tabs>
              <w:spacing w:line="257" w:lineRule="auto"/>
              <w:jc w:val="both"/>
              <w:rPr>
                <w:rFonts w:eastAsia="Arial"/>
                <w:kern w:val="2"/>
                <w:szCs w:val="24"/>
              </w:rPr>
            </w:pPr>
            <w:r w:rsidRPr="00DC17FF">
              <w:rPr>
                <w:rFonts w:eastAsia="Arial"/>
                <w:kern w:val="2"/>
                <w:szCs w:val="24"/>
              </w:rPr>
              <w:t>12.2.</w:t>
            </w:r>
            <w:r w:rsidR="00DC17FF">
              <w:rPr>
                <w:rFonts w:eastAsia="Arial"/>
                <w:kern w:val="2"/>
                <w:szCs w:val="24"/>
              </w:rPr>
              <w:t>5</w:t>
            </w:r>
            <w:r w:rsidRPr="00DC17FF">
              <w:rPr>
                <w:rFonts w:eastAsia="Arial"/>
                <w:kern w:val="2"/>
                <w:szCs w:val="24"/>
              </w:rPr>
              <w:t>. Tiekėjas daugiau kaip 2 (du) kartus pristato Prekes, kurios neatitinka Sutartyje ir (ar) Įstatymuose nustatytų reikalavimų Prekėms;</w:t>
            </w:r>
          </w:p>
          <w:p w14:paraId="5682D17E" w14:textId="51DCF20B" w:rsidR="00B130F4" w:rsidRPr="00DC17FF" w:rsidRDefault="00351DCC">
            <w:pPr>
              <w:tabs>
                <w:tab w:val="left" w:pos="567"/>
                <w:tab w:val="left" w:pos="851"/>
                <w:tab w:val="left" w:pos="992"/>
                <w:tab w:val="left" w:pos="1134"/>
              </w:tabs>
              <w:spacing w:line="257" w:lineRule="auto"/>
              <w:jc w:val="both"/>
              <w:rPr>
                <w:rFonts w:eastAsia="Arial"/>
                <w:kern w:val="2"/>
                <w:szCs w:val="24"/>
              </w:rPr>
            </w:pPr>
            <w:r w:rsidRPr="00DC17FF">
              <w:rPr>
                <w:rFonts w:eastAsia="Arial"/>
                <w:kern w:val="2"/>
                <w:szCs w:val="24"/>
              </w:rPr>
              <w:t>12.2.</w:t>
            </w:r>
            <w:r w:rsidR="00DC17FF">
              <w:rPr>
                <w:rFonts w:eastAsia="Arial"/>
                <w:kern w:val="2"/>
                <w:szCs w:val="24"/>
              </w:rPr>
              <w:t>6</w:t>
            </w:r>
            <w:r w:rsidRPr="00DC17FF">
              <w:rPr>
                <w:rFonts w:eastAsia="Arial"/>
                <w:kern w:val="2"/>
                <w:szCs w:val="24"/>
              </w:rPr>
              <w:t>. Tiekėjas pažeidžia šios Sutarties nuostatas, reglamentuojančias konkurenciją, intelektinės nuosavybės ar konfidencialios informacijos valdymą;</w:t>
            </w:r>
          </w:p>
          <w:p w14:paraId="73ABB62C" w14:textId="26995BB1" w:rsidR="00B130F4" w:rsidRDefault="00351DCC">
            <w:pPr>
              <w:tabs>
                <w:tab w:val="left" w:pos="567"/>
                <w:tab w:val="left" w:pos="851"/>
                <w:tab w:val="left" w:pos="992"/>
                <w:tab w:val="left" w:pos="1134"/>
              </w:tabs>
              <w:spacing w:line="257" w:lineRule="auto"/>
              <w:jc w:val="both"/>
              <w:rPr>
                <w:rFonts w:eastAsia="Arial"/>
                <w:color w:val="FF0000"/>
                <w:kern w:val="2"/>
                <w:szCs w:val="24"/>
              </w:rPr>
            </w:pPr>
            <w:r w:rsidRPr="00DC17FF">
              <w:rPr>
                <w:rFonts w:eastAsia="Arial"/>
                <w:kern w:val="2"/>
              </w:rPr>
              <w:t>12.2.</w:t>
            </w:r>
            <w:r w:rsidR="00DC17FF">
              <w:rPr>
                <w:rFonts w:eastAsia="Arial"/>
                <w:kern w:val="2"/>
              </w:rPr>
              <w:t>7</w:t>
            </w:r>
            <w:r w:rsidRPr="00DC17FF">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37B6DD9C" w:rsidR="00B130F4" w:rsidRDefault="00351DCC">
            <w:pPr>
              <w:jc w:val="center"/>
              <w:rPr>
                <w:kern w:val="2"/>
                <w:szCs w:val="24"/>
              </w:rPr>
            </w:pPr>
            <w:r>
              <w:rPr>
                <w:b/>
                <w:bCs/>
                <w:kern w:val="2"/>
                <w:szCs w:val="24"/>
              </w:rPr>
              <w:t>13. APLINKOSAUGINIAI IR SOCIALINIAI KRITERIJAI</w:t>
            </w:r>
          </w:p>
        </w:tc>
      </w:tr>
      <w:tr w:rsidR="00B130F4" w14:paraId="3BC56EBA" w14:textId="77777777">
        <w:trPr>
          <w:trHeight w:val="300"/>
        </w:trPr>
        <w:tc>
          <w:tcPr>
            <w:tcW w:w="2532" w:type="dxa"/>
          </w:tcPr>
          <w:p w14:paraId="586ED18D" w14:textId="77777777" w:rsidR="00B130F4" w:rsidRPr="00CD62CB" w:rsidRDefault="00351DCC">
            <w:pPr>
              <w:rPr>
                <w:b/>
                <w:bCs/>
                <w:kern w:val="2"/>
                <w:szCs w:val="24"/>
              </w:rPr>
            </w:pPr>
            <w:r w:rsidRPr="00CD62CB">
              <w:rPr>
                <w:b/>
                <w:bCs/>
                <w:kern w:val="2"/>
                <w:szCs w:val="24"/>
              </w:rPr>
              <w:t>13.1. Aplinkosauginių kriterijų nustatymo teisinis pagrindas</w:t>
            </w:r>
          </w:p>
        </w:tc>
        <w:tc>
          <w:tcPr>
            <w:tcW w:w="7003" w:type="dxa"/>
            <w:gridSpan w:val="4"/>
          </w:tcPr>
          <w:p w14:paraId="227D0ECC" w14:textId="77777777" w:rsidR="00456AD2" w:rsidRDefault="00351DCC">
            <w:pPr>
              <w:rPr>
                <w:color w:val="000000"/>
                <w:kern w:val="2"/>
                <w:szCs w:val="24"/>
                <w:shd w:val="clear" w:color="auto" w:fill="FFFFFF"/>
              </w:rPr>
            </w:pPr>
            <w:r w:rsidRPr="00CD62CB">
              <w:rPr>
                <w:color w:val="000000"/>
                <w:kern w:val="2"/>
                <w:szCs w:val="24"/>
                <w:shd w:val="clear" w:color="auto" w:fill="FFFFFF"/>
              </w:rPr>
              <w:t xml:space="preserve">Aplinkosauginiai kriterijai Prekėms nustatomi vadovaujantis </w:t>
            </w:r>
            <w:r w:rsidRPr="00CD62CB">
              <w:rPr>
                <w:color w:val="000000"/>
                <w:kern w:val="2"/>
                <w:szCs w:val="24"/>
              </w:rPr>
              <w:t>Aplinkos apsaugos kriterijų taikymo, vykdant žaliuosius pirkimus, tvarkos aprašo, patvirtinto Lietuvos Respublikos aplinkos ministro 2011 m. birželio 28 d. įsakymu Nr. D1-508</w:t>
            </w:r>
            <w:r w:rsidRPr="00CD62CB">
              <w:rPr>
                <w:color w:val="000000"/>
                <w:kern w:val="2"/>
                <w:szCs w:val="24"/>
                <w:shd w:val="clear" w:color="auto" w:fill="FFFFFF"/>
              </w:rPr>
              <w:t> „Dėl Aplinkos apsaugos kriterijų taikymo, vykdant žaliuosius pirkimus, tvarkos aprašo patvirtinimo“ (toliau – Tvarkos aprašas)</w:t>
            </w:r>
            <w:r w:rsidR="00456AD2">
              <w:rPr>
                <w:color w:val="000000"/>
                <w:kern w:val="2"/>
                <w:szCs w:val="24"/>
                <w:shd w:val="clear" w:color="auto" w:fill="FFFFFF"/>
              </w:rPr>
              <w:t xml:space="preserve"> 4.4.4.4 </w:t>
            </w:r>
            <w:r w:rsidRPr="00CD62CB">
              <w:rPr>
                <w:color w:val="000000"/>
                <w:kern w:val="2"/>
                <w:szCs w:val="24"/>
                <w:shd w:val="clear" w:color="auto" w:fill="FFFFFF"/>
              </w:rPr>
              <w:t>papunkčiu.</w:t>
            </w:r>
          </w:p>
          <w:p w14:paraId="6403204E" w14:textId="23D0F613" w:rsidR="00B130F4" w:rsidRDefault="00351DCC">
            <w:pPr>
              <w:rPr>
                <w:color w:val="000000"/>
                <w:kern w:val="2"/>
                <w:szCs w:val="24"/>
              </w:rPr>
            </w:pPr>
            <w:r w:rsidRPr="00CD62CB">
              <w:rPr>
                <w:color w:val="000000"/>
                <w:kern w:val="2"/>
                <w:szCs w:val="24"/>
              </w:rPr>
              <w:t> </w:t>
            </w:r>
          </w:p>
          <w:p w14:paraId="4F84396B" w14:textId="05D763E3" w:rsidR="00456AD2" w:rsidRDefault="00456AD2">
            <w:pPr>
              <w:rPr>
                <w:color w:val="000000"/>
                <w:kern w:val="2"/>
                <w:szCs w:val="24"/>
              </w:rPr>
            </w:pPr>
            <w:r w:rsidRPr="00594FA0">
              <w:rPr>
                <w:bCs/>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530E53BC" w14:textId="77777777" w:rsidR="00456AD2" w:rsidRPr="00CD62CB" w:rsidRDefault="00456AD2">
            <w:pPr>
              <w:rPr>
                <w:color w:val="000000"/>
                <w:kern w:val="2"/>
                <w:szCs w:val="24"/>
              </w:rPr>
            </w:pPr>
          </w:p>
          <w:p w14:paraId="66FB4E23" w14:textId="77777777" w:rsidR="00B130F4" w:rsidRPr="00CD62CB" w:rsidRDefault="00351DCC">
            <w:pPr>
              <w:rPr>
                <w:color w:val="000000"/>
                <w:kern w:val="2"/>
                <w:szCs w:val="24"/>
                <w:shd w:val="clear" w:color="auto" w:fill="FFFFFF"/>
              </w:rPr>
            </w:pPr>
            <w:r w:rsidRPr="00CD62CB">
              <w:rPr>
                <w:color w:val="000000"/>
                <w:kern w:val="2"/>
                <w:szCs w:val="24"/>
                <w:shd w:val="clear" w:color="auto" w:fill="FFFFFF"/>
              </w:rPr>
              <w:t>Nustačius, kad Tiekėjas šiame papunktyje nustatyto kriterijaus (-jų) nesilaiko, Tiekėjui taikoma Specialiųjų sąlygų 9.5 punkte nurodyto dydžio bauda.</w:t>
            </w:r>
          </w:p>
          <w:p w14:paraId="51F193F1" w14:textId="77777777" w:rsidR="00B130F4" w:rsidRPr="00CD62CB" w:rsidRDefault="00B130F4">
            <w:pPr>
              <w:rPr>
                <w:b/>
                <w:bCs/>
                <w:kern w:val="2"/>
                <w:szCs w:val="24"/>
              </w:rPr>
            </w:pPr>
          </w:p>
        </w:tc>
      </w:tr>
      <w:tr w:rsidR="00B130F4" w14:paraId="3AA1C283" w14:textId="77777777">
        <w:trPr>
          <w:trHeight w:val="300"/>
        </w:trPr>
        <w:tc>
          <w:tcPr>
            <w:tcW w:w="2532" w:type="dxa"/>
          </w:tcPr>
          <w:p w14:paraId="203597CF" w14:textId="77777777" w:rsidR="00B130F4" w:rsidRDefault="00351DCC">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BFB8172" w14:textId="234C3AD4"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351DCC">
            <w:pPr>
              <w:rPr>
                <w:b/>
                <w:bCs/>
                <w:kern w:val="2"/>
                <w:szCs w:val="24"/>
              </w:rPr>
            </w:pPr>
            <w:r>
              <w:rPr>
                <w:b/>
                <w:bCs/>
                <w:kern w:val="2"/>
                <w:szCs w:val="24"/>
              </w:rPr>
              <w:t xml:space="preserve">14.1. </w:t>
            </w:r>
          </w:p>
        </w:tc>
        <w:tc>
          <w:tcPr>
            <w:tcW w:w="7003" w:type="dxa"/>
            <w:gridSpan w:val="4"/>
          </w:tcPr>
          <w:p w14:paraId="12C5598A" w14:textId="4277DCBA" w:rsidR="00B130F4" w:rsidRDefault="00351DCC">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lastRenderedPageBreak/>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215D0A72" w14:textId="6536C5F3"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351DCC">
            <w:pPr>
              <w:rPr>
                <w:b/>
                <w:bCs/>
                <w:kern w:val="2"/>
                <w:szCs w:val="24"/>
              </w:rPr>
            </w:pPr>
            <w:r>
              <w:rPr>
                <w:b/>
                <w:bCs/>
                <w:kern w:val="2"/>
                <w:szCs w:val="24"/>
              </w:rPr>
              <w:lastRenderedPageBreak/>
              <w:t>14.2.</w:t>
            </w:r>
          </w:p>
        </w:tc>
        <w:tc>
          <w:tcPr>
            <w:tcW w:w="7003" w:type="dxa"/>
            <w:gridSpan w:val="4"/>
          </w:tcPr>
          <w:p w14:paraId="74A2AD5C" w14:textId="6ED3EE82" w:rsidR="00B130F4" w:rsidRDefault="00351DCC">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37778D2A"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w:t>
            </w:r>
            <w:r w:rsidRPr="00400457">
              <w:rPr>
                <w:kern w:val="2"/>
                <w:szCs w:val="24"/>
              </w:rPr>
              <w:lastRenderedPageBreak/>
              <w:t>(auditus),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351DCC">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4AA50053" w:rsidR="00B130F4" w:rsidRDefault="00351DCC">
            <w:pPr>
              <w:rPr>
                <w:b/>
                <w:bCs/>
                <w:kern w:val="2"/>
                <w:szCs w:val="24"/>
              </w:rPr>
            </w:pPr>
            <w:r>
              <w:rPr>
                <w:b/>
                <w:bCs/>
                <w:kern w:val="2"/>
                <w:szCs w:val="24"/>
              </w:rPr>
              <w:t>14.</w:t>
            </w:r>
            <w:r w:rsidR="00456AD2">
              <w:rPr>
                <w:b/>
                <w:bCs/>
                <w:kern w:val="2"/>
                <w:szCs w:val="24"/>
              </w:rPr>
              <w:t>4</w:t>
            </w:r>
            <w:r>
              <w:rPr>
                <w:b/>
                <w:bCs/>
                <w:kern w:val="2"/>
                <w:szCs w:val="24"/>
              </w:rPr>
              <w:t>.</w:t>
            </w:r>
          </w:p>
        </w:tc>
        <w:tc>
          <w:tcPr>
            <w:tcW w:w="7003"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351DCC">
            <w:pPr>
              <w:jc w:val="center"/>
              <w:rPr>
                <w:b/>
                <w:bCs/>
                <w:kern w:val="2"/>
                <w:szCs w:val="24"/>
              </w:rPr>
            </w:pPr>
            <w:r>
              <w:rPr>
                <w:b/>
                <w:bCs/>
                <w:kern w:val="2"/>
                <w:szCs w:val="24"/>
              </w:rPr>
              <w:t>15.1. Priedas Nr. 1</w:t>
            </w:r>
          </w:p>
        </w:tc>
        <w:tc>
          <w:tcPr>
            <w:tcW w:w="7003" w:type="dxa"/>
            <w:gridSpan w:val="4"/>
          </w:tcPr>
          <w:p w14:paraId="6439AF37" w14:textId="6A752E99" w:rsidR="00B130F4" w:rsidRDefault="00B130F4" w:rsidP="00456AD2">
            <w:pPr>
              <w:jc w:val="both"/>
              <w:rPr>
                <w:b/>
                <w:bCs/>
                <w:kern w:val="2"/>
                <w:szCs w:val="24"/>
              </w:rPr>
            </w:pPr>
          </w:p>
        </w:tc>
      </w:tr>
      <w:tr w:rsidR="00B130F4" w14:paraId="0DDDAEC2" w14:textId="77777777">
        <w:trPr>
          <w:trHeight w:val="300"/>
        </w:trPr>
        <w:tc>
          <w:tcPr>
            <w:tcW w:w="2532" w:type="dxa"/>
          </w:tcPr>
          <w:p w14:paraId="6C7503AF" w14:textId="77777777" w:rsidR="00B130F4" w:rsidRDefault="00351DCC">
            <w:pPr>
              <w:jc w:val="center"/>
              <w:rPr>
                <w:b/>
                <w:bCs/>
                <w:kern w:val="2"/>
                <w:szCs w:val="24"/>
              </w:rPr>
            </w:pPr>
            <w:r>
              <w:rPr>
                <w:b/>
                <w:bCs/>
                <w:kern w:val="2"/>
                <w:szCs w:val="24"/>
              </w:rPr>
              <w:t>15.2. Priedas Nr. 2</w:t>
            </w:r>
          </w:p>
        </w:tc>
        <w:tc>
          <w:tcPr>
            <w:tcW w:w="7003" w:type="dxa"/>
            <w:gridSpan w:val="4"/>
          </w:tcPr>
          <w:p w14:paraId="601B2EC2" w14:textId="77777777" w:rsidR="00B130F4" w:rsidRDefault="00B130F4" w:rsidP="00456AD2">
            <w:pPr>
              <w:jc w:val="both"/>
              <w:rPr>
                <w:b/>
                <w:bCs/>
                <w:kern w:val="2"/>
                <w:szCs w:val="24"/>
              </w:rPr>
            </w:pPr>
          </w:p>
        </w:tc>
      </w:tr>
      <w:tr w:rsidR="00B130F4" w14:paraId="7A8FB0D7" w14:textId="77777777">
        <w:trPr>
          <w:trHeight w:val="300"/>
        </w:trPr>
        <w:tc>
          <w:tcPr>
            <w:tcW w:w="2532" w:type="dxa"/>
          </w:tcPr>
          <w:p w14:paraId="0C85F9A2" w14:textId="77777777" w:rsidR="00B130F4" w:rsidRDefault="00351DCC">
            <w:pPr>
              <w:jc w:val="center"/>
              <w:rPr>
                <w:b/>
                <w:bCs/>
                <w:kern w:val="2"/>
                <w:szCs w:val="24"/>
              </w:rPr>
            </w:pPr>
            <w:r>
              <w:rPr>
                <w:b/>
                <w:bCs/>
                <w:kern w:val="2"/>
                <w:szCs w:val="24"/>
              </w:rPr>
              <w:t>15.3. Priedas Nr. 3</w:t>
            </w:r>
          </w:p>
        </w:tc>
        <w:tc>
          <w:tcPr>
            <w:tcW w:w="7003" w:type="dxa"/>
            <w:gridSpan w:val="4"/>
          </w:tcPr>
          <w:p w14:paraId="0AC67553" w14:textId="77777777" w:rsidR="00B130F4" w:rsidRDefault="00B130F4" w:rsidP="00456AD2">
            <w:pPr>
              <w:jc w:val="both"/>
              <w:rPr>
                <w:b/>
                <w:bCs/>
                <w:kern w:val="2"/>
                <w:szCs w:val="24"/>
              </w:rPr>
            </w:pPr>
          </w:p>
        </w:tc>
      </w:tr>
      <w:tr w:rsidR="00B130F4" w14:paraId="49E62BBE" w14:textId="77777777">
        <w:trPr>
          <w:trHeight w:val="300"/>
        </w:trPr>
        <w:tc>
          <w:tcPr>
            <w:tcW w:w="2532" w:type="dxa"/>
          </w:tcPr>
          <w:p w14:paraId="75801114" w14:textId="77777777" w:rsidR="00B130F4" w:rsidRDefault="00351DCC">
            <w:pPr>
              <w:jc w:val="center"/>
              <w:rPr>
                <w:b/>
                <w:bCs/>
                <w:kern w:val="2"/>
                <w:szCs w:val="24"/>
              </w:rPr>
            </w:pPr>
            <w:r>
              <w:rPr>
                <w:b/>
                <w:bCs/>
                <w:kern w:val="2"/>
                <w:szCs w:val="24"/>
              </w:rPr>
              <w:t>15.4. Priedas Nr. 4</w:t>
            </w:r>
          </w:p>
        </w:tc>
        <w:tc>
          <w:tcPr>
            <w:tcW w:w="7003" w:type="dxa"/>
            <w:gridSpan w:val="4"/>
          </w:tcPr>
          <w:p w14:paraId="4D1C1889" w14:textId="77777777" w:rsidR="00B130F4" w:rsidRDefault="00B130F4" w:rsidP="00456AD2">
            <w:pPr>
              <w:jc w:val="both"/>
              <w:rPr>
                <w:b/>
                <w:bCs/>
                <w:kern w:val="2"/>
                <w:szCs w:val="24"/>
              </w:rPr>
            </w:pPr>
          </w:p>
        </w:tc>
      </w:tr>
      <w:tr w:rsidR="00B130F4" w14:paraId="15656CB8" w14:textId="77777777">
        <w:trPr>
          <w:trHeight w:val="300"/>
        </w:trPr>
        <w:tc>
          <w:tcPr>
            <w:tcW w:w="2532" w:type="dxa"/>
          </w:tcPr>
          <w:p w14:paraId="1E28E80D" w14:textId="77777777" w:rsidR="00B130F4" w:rsidRDefault="00351DCC">
            <w:pPr>
              <w:jc w:val="center"/>
              <w:rPr>
                <w:b/>
                <w:bCs/>
                <w:kern w:val="2"/>
                <w:szCs w:val="24"/>
              </w:rPr>
            </w:pPr>
            <w:r>
              <w:rPr>
                <w:b/>
                <w:bCs/>
                <w:kern w:val="2"/>
                <w:szCs w:val="24"/>
              </w:rPr>
              <w:t>15.5. Priedas Nr. 5</w:t>
            </w:r>
          </w:p>
        </w:tc>
        <w:tc>
          <w:tcPr>
            <w:tcW w:w="7003" w:type="dxa"/>
            <w:gridSpan w:val="4"/>
          </w:tcPr>
          <w:p w14:paraId="225AEDE7" w14:textId="77777777" w:rsidR="00B130F4" w:rsidRDefault="00B130F4" w:rsidP="00456AD2">
            <w:pPr>
              <w:jc w:val="both"/>
              <w:rPr>
                <w:b/>
                <w:bCs/>
                <w:kern w:val="2"/>
                <w:szCs w:val="24"/>
              </w:rPr>
            </w:pP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6346" w14:textId="77777777" w:rsidR="00112F26" w:rsidRDefault="00112F26">
      <w:r>
        <w:separator/>
      </w:r>
    </w:p>
  </w:endnote>
  <w:endnote w:type="continuationSeparator" w:id="0">
    <w:p w14:paraId="41494D14" w14:textId="77777777" w:rsidR="00112F26" w:rsidRDefault="0011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FD92" w14:textId="77777777" w:rsidR="00112F26" w:rsidRDefault="00112F26">
      <w:r>
        <w:separator/>
      </w:r>
    </w:p>
  </w:footnote>
  <w:footnote w:type="continuationSeparator" w:id="0">
    <w:p w14:paraId="6E66C6D2" w14:textId="77777777" w:rsidR="00112F26" w:rsidRDefault="00112F26">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86D82"/>
    <w:rsid w:val="000A4150"/>
    <w:rsid w:val="000D35DA"/>
    <w:rsid w:val="000E5866"/>
    <w:rsid w:val="001009CD"/>
    <w:rsid w:val="00100F3E"/>
    <w:rsid w:val="00112F26"/>
    <w:rsid w:val="00117E92"/>
    <w:rsid w:val="001417E0"/>
    <w:rsid w:val="001B1A2E"/>
    <w:rsid w:val="001E63E6"/>
    <w:rsid w:val="001F524D"/>
    <w:rsid w:val="001F6BC6"/>
    <w:rsid w:val="00235D1C"/>
    <w:rsid w:val="002F0B5F"/>
    <w:rsid w:val="00332F79"/>
    <w:rsid w:val="00351DCC"/>
    <w:rsid w:val="003C178A"/>
    <w:rsid w:val="0043621F"/>
    <w:rsid w:val="00456AD2"/>
    <w:rsid w:val="004873A6"/>
    <w:rsid w:val="004B1242"/>
    <w:rsid w:val="004C7C47"/>
    <w:rsid w:val="004D4574"/>
    <w:rsid w:val="004D592C"/>
    <w:rsid w:val="00535A0D"/>
    <w:rsid w:val="00546F24"/>
    <w:rsid w:val="00591DBE"/>
    <w:rsid w:val="006452F2"/>
    <w:rsid w:val="006F367C"/>
    <w:rsid w:val="00716DBA"/>
    <w:rsid w:val="0076667A"/>
    <w:rsid w:val="007C3420"/>
    <w:rsid w:val="007D2779"/>
    <w:rsid w:val="00806DD4"/>
    <w:rsid w:val="00835EE9"/>
    <w:rsid w:val="0089359B"/>
    <w:rsid w:val="008F08F4"/>
    <w:rsid w:val="009071E3"/>
    <w:rsid w:val="00927803"/>
    <w:rsid w:val="0099364B"/>
    <w:rsid w:val="00A416CA"/>
    <w:rsid w:val="00A72521"/>
    <w:rsid w:val="00A75D8B"/>
    <w:rsid w:val="00A9630A"/>
    <w:rsid w:val="00AA7D4D"/>
    <w:rsid w:val="00AE5CC6"/>
    <w:rsid w:val="00B130F4"/>
    <w:rsid w:val="00B14975"/>
    <w:rsid w:val="00B3522B"/>
    <w:rsid w:val="00BD724E"/>
    <w:rsid w:val="00BE6A53"/>
    <w:rsid w:val="00C25646"/>
    <w:rsid w:val="00C31F70"/>
    <w:rsid w:val="00C76168"/>
    <w:rsid w:val="00C85163"/>
    <w:rsid w:val="00CA0E52"/>
    <w:rsid w:val="00CB0F56"/>
    <w:rsid w:val="00CD62CB"/>
    <w:rsid w:val="00CF28A2"/>
    <w:rsid w:val="00D86422"/>
    <w:rsid w:val="00DC17FF"/>
    <w:rsid w:val="00DF7341"/>
    <w:rsid w:val="00E35A39"/>
    <w:rsid w:val="00ED41E1"/>
    <w:rsid w:val="00EF144B"/>
    <w:rsid w:val="00EF5AFF"/>
    <w:rsid w:val="00FC6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10</Pages>
  <Words>3027</Words>
  <Characters>17254</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Petras Valuckis</cp:lastModifiedBy>
  <cp:revision>44</cp:revision>
  <dcterms:created xsi:type="dcterms:W3CDTF">2025-04-18T08:33:00Z</dcterms:created>
  <dcterms:modified xsi:type="dcterms:W3CDTF">2025-10-20T10:09:00Z</dcterms:modified>
</cp:coreProperties>
</file>