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AF99" w14:textId="2AE75A62" w:rsidR="0084457A" w:rsidRPr="00742561" w:rsidRDefault="00BE3872" w:rsidP="0084457A">
      <w:pPr>
        <w:jc w:val="center"/>
        <w:rPr>
          <w:rFonts w:ascii="Times New Roman" w:hAnsi="Times New Roman" w:cs="Times New Roman"/>
          <w:b/>
          <w:bCs/>
          <w:sz w:val="24"/>
          <w:szCs w:val="24"/>
          <w:lang w:val="lt-LT"/>
        </w:rPr>
      </w:pPr>
      <w:r w:rsidRPr="00742561">
        <w:rPr>
          <w:rFonts w:ascii="Times New Roman" w:hAnsi="Times New Roman" w:cs="Times New Roman"/>
          <w:b/>
          <w:bCs/>
          <w:sz w:val="24"/>
          <w:szCs w:val="24"/>
          <w:lang w:val="lt-LT"/>
        </w:rPr>
        <w:t xml:space="preserve">OPERACINIO ŠVIESTUVO </w:t>
      </w:r>
      <w:r w:rsidR="0084457A" w:rsidRPr="00742561">
        <w:rPr>
          <w:rFonts w:ascii="Times New Roman" w:hAnsi="Times New Roman" w:cs="Times New Roman"/>
          <w:b/>
          <w:bCs/>
          <w:sz w:val="24"/>
          <w:szCs w:val="24"/>
          <w:lang w:val="lt-LT"/>
        </w:rPr>
        <w:t>TECHNINĖ SPECIFIKACIJA</w:t>
      </w:r>
    </w:p>
    <w:p w14:paraId="7660017F" w14:textId="77777777" w:rsidR="00A50483" w:rsidRPr="00742561" w:rsidRDefault="00A50483" w:rsidP="0084457A">
      <w:pPr>
        <w:jc w:val="center"/>
        <w:rPr>
          <w:rFonts w:ascii="Times New Roman" w:hAnsi="Times New Roman" w:cs="Times New Roman"/>
          <w:b/>
          <w:bCs/>
          <w:sz w:val="24"/>
          <w:szCs w:val="24"/>
          <w:lang w:val="lt-LT"/>
        </w:rPr>
      </w:pPr>
    </w:p>
    <w:p w14:paraId="165C95B6" w14:textId="77777777" w:rsidR="00A50483" w:rsidRPr="00742561" w:rsidRDefault="00A50483" w:rsidP="00A50483">
      <w:pPr>
        <w:tabs>
          <w:tab w:val="left" w:pos="3192"/>
          <w:tab w:val="right" w:leader="underscore" w:pos="8640"/>
        </w:tabs>
        <w:jc w:val="both"/>
        <w:rPr>
          <w:rFonts w:ascii="Times New Roman" w:hAnsi="Times New Roman" w:cs="Times New Roman"/>
          <w:iCs/>
          <w:sz w:val="24"/>
          <w:szCs w:val="24"/>
          <w:lang w:val="lt-LT"/>
        </w:rPr>
      </w:pPr>
      <w:r w:rsidRPr="00742561">
        <w:rPr>
          <w:rFonts w:ascii="Times New Roman" w:hAnsi="Times New Roman" w:cs="Times New Roman"/>
          <w:iCs/>
          <w:sz w:val="24"/>
          <w:szCs w:val="24"/>
          <w:lang w:val="lt-LT"/>
        </w:rPr>
        <w:t xml:space="preserve">PASTABOS: </w:t>
      </w:r>
    </w:p>
    <w:p w14:paraId="78E82AED" w14:textId="77777777" w:rsidR="00A50483" w:rsidRPr="00742561" w:rsidRDefault="00A50483" w:rsidP="00A50483">
      <w:pPr>
        <w:pStyle w:val="ListParagraph"/>
        <w:numPr>
          <w:ilvl w:val="0"/>
          <w:numId w:val="30"/>
        </w:numPr>
        <w:tabs>
          <w:tab w:val="right" w:leader="underscore" w:pos="8640"/>
        </w:tabs>
        <w:spacing w:after="0" w:line="240" w:lineRule="auto"/>
        <w:ind w:left="426" w:hanging="284"/>
        <w:jc w:val="both"/>
        <w:rPr>
          <w:rFonts w:ascii="Times New Roman" w:hAnsi="Times New Roman" w:cs="Times New Roman"/>
          <w:iCs/>
          <w:sz w:val="24"/>
          <w:szCs w:val="24"/>
          <w:lang w:val="lt-LT"/>
        </w:rPr>
      </w:pPr>
      <w:r w:rsidRPr="00742561">
        <w:rPr>
          <w:rFonts w:ascii="Times New Roman" w:hAnsi="Times New Roman" w:cs="Times New Roman"/>
          <w:iCs/>
          <w:sz w:val="24"/>
          <w:szCs w:val="24"/>
          <w:lang w:val="lt-LT"/>
        </w:rPr>
        <w:t xml:space="preserve">Jeigu techninėje specifikacijoje nurodomas </w:t>
      </w:r>
      <w:r w:rsidRPr="00742561">
        <w:rPr>
          <w:rFonts w:ascii="Times New Roman" w:hAnsi="Times New Roman" w:cs="Times New Roman"/>
          <w:sz w:val="24"/>
          <w:szCs w:val="24"/>
          <w:lang w:val="lt-LT"/>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742561">
        <w:rPr>
          <w:rFonts w:ascii="Times New Roman" w:hAnsi="Times New Roman" w:cs="Times New Roman"/>
          <w:iCs/>
          <w:sz w:val="24"/>
          <w:szCs w:val="24"/>
          <w:lang w:val="lt-LT"/>
        </w:rPr>
        <w:t>, gali būti pateikiamas lygiavertis objektas nurodytajam. Pateikti minimalūs reikalavimai. Tiekėjai gali siūlyti geresnių charakteristikų pirkimo objektą.</w:t>
      </w:r>
    </w:p>
    <w:p w14:paraId="7DC3AEB2" w14:textId="088318AD" w:rsidR="00A50483" w:rsidRPr="00742561" w:rsidRDefault="00A50483" w:rsidP="00A50483">
      <w:pPr>
        <w:pStyle w:val="ListParagraph"/>
        <w:numPr>
          <w:ilvl w:val="0"/>
          <w:numId w:val="30"/>
        </w:numPr>
        <w:spacing w:after="0" w:line="240" w:lineRule="auto"/>
        <w:ind w:left="426" w:hanging="284"/>
        <w:jc w:val="both"/>
        <w:rPr>
          <w:rFonts w:ascii="Times New Roman" w:hAnsi="Times New Roman" w:cs="Times New Roman"/>
          <w:sz w:val="24"/>
          <w:szCs w:val="24"/>
          <w:lang w:val="lt-LT"/>
        </w:rPr>
      </w:pPr>
      <w:r w:rsidRPr="00742561">
        <w:rPr>
          <w:rFonts w:ascii="Times New Roman" w:hAnsi="Times New Roman" w:cs="Times New Roman"/>
          <w:b/>
          <w:bCs/>
          <w:iCs/>
          <w:sz w:val="24"/>
          <w:szCs w:val="24"/>
          <w:lang w:val="lt-LT"/>
        </w:rPr>
        <w:t>Kartu su pasiūlymu privaloma pateikti</w:t>
      </w:r>
      <w:r w:rsidRPr="00742561">
        <w:rPr>
          <w:rFonts w:ascii="Times New Roman" w:hAnsi="Times New Roman" w:cs="Times New Roman"/>
          <w:iCs/>
          <w:sz w:val="24"/>
          <w:szCs w:val="24"/>
          <w:lang w:val="lt-LT"/>
        </w:rPr>
        <w:t xml:space="preserve"> </w:t>
      </w:r>
      <w:r w:rsidRPr="00742561">
        <w:rPr>
          <w:rFonts w:ascii="Times New Roman" w:hAnsi="Times New Roman" w:cs="Times New Roman"/>
          <w:sz w:val="24"/>
          <w:szCs w:val="24"/>
          <w:lang w:val="lt-LT"/>
        </w:rPr>
        <w:t xml:space="preserve">atitikimą techniniams reikalavimams patvirtinančią gamintojo dokumentaciją (gamintojo parengtus katalogus ir siūlomų prekių techninių charakteristikų aprašymus, jei gamintojo kataloge neišsamiai atsispindi siūlomos prekės atitikimas techninės specifikacijos reikalavimams) </w:t>
      </w:r>
      <w:r w:rsidR="0055457F" w:rsidRPr="00742561">
        <w:rPr>
          <w:rFonts w:ascii="Times New Roman" w:hAnsi="Times New Roman" w:cs="Times New Roman"/>
          <w:sz w:val="24"/>
          <w:szCs w:val="24"/>
          <w:lang w:val="lt-LT"/>
        </w:rPr>
        <w:t xml:space="preserve">su siūlomos prekės iliustracijomis </w:t>
      </w:r>
      <w:proofErr w:type="spellStart"/>
      <w:r w:rsidRPr="00742561">
        <w:rPr>
          <w:rFonts w:ascii="Times New Roman" w:hAnsi="Times New Roman" w:cs="Times New Roman"/>
          <w:sz w:val="24"/>
          <w:szCs w:val="24"/>
          <w:lang w:val="lt-LT"/>
        </w:rPr>
        <w:t>pdf</w:t>
      </w:r>
      <w:proofErr w:type="spellEnd"/>
      <w:r w:rsidRPr="00742561">
        <w:rPr>
          <w:rFonts w:ascii="Times New Roman" w:hAnsi="Times New Roman" w:cs="Times New Roman"/>
          <w:sz w:val="24"/>
          <w:szCs w:val="24"/>
          <w:lang w:val="lt-LT"/>
        </w:rPr>
        <w:t xml:space="preserve"> formatu. Šiuose dokumentuose tiekėjas turi grafiškai nurodyti (t. y. pastebimai pažymėti – spalvotai </w:t>
      </w:r>
      <w:proofErr w:type="spellStart"/>
      <w:r w:rsidRPr="00742561">
        <w:rPr>
          <w:rFonts w:ascii="Times New Roman" w:hAnsi="Times New Roman" w:cs="Times New Roman"/>
          <w:sz w:val="24"/>
          <w:szCs w:val="24"/>
          <w:lang w:val="lt-LT"/>
        </w:rPr>
        <w:t>markiruoti</w:t>
      </w:r>
      <w:proofErr w:type="spellEnd"/>
      <w:r w:rsidRPr="00742561">
        <w:rPr>
          <w:rFonts w:ascii="Times New Roman" w:hAnsi="Times New Roman" w:cs="Times New Roman"/>
          <w:sz w:val="24"/>
          <w:szCs w:val="24"/>
          <w:lang w:val="lt-LT"/>
        </w:rPr>
        <w:t xml:space="preserve">, ir/ar nurodyti rodyklėmis, ir/ar pabraukti) konkrečias teikiamų dokumentų vietas, kur aprašomos reikalaujamų techninių charakteristikų reikšmės, bei įrašyti, kurį techninių reikalavimų punktą jos atitinka. </w:t>
      </w:r>
      <w:r w:rsidRPr="00742561">
        <w:rPr>
          <w:rFonts w:ascii="Times New Roman" w:hAnsi="Times New Roman" w:cs="Times New Roman"/>
          <w:sz w:val="24"/>
          <w:szCs w:val="24"/>
          <w:u w:val="single"/>
          <w:lang w:val="lt-LT"/>
        </w:rPr>
        <w:t>Kiti gamintojo dokumentai, nenurodyti šiame punkte, nebus laikomi pakankama ir patikima informacija vertinimui atlikti.</w:t>
      </w:r>
      <w:r w:rsidRPr="00742561">
        <w:rPr>
          <w:rFonts w:ascii="Times New Roman" w:hAnsi="Times New Roman" w:cs="Times New Roman"/>
          <w:sz w:val="24"/>
          <w:szCs w:val="24"/>
          <w:lang w:val="lt-LT"/>
        </w:rPr>
        <w:t xml:space="preserve"> </w:t>
      </w:r>
      <w:r w:rsidRPr="00742561">
        <w:rPr>
          <w:rFonts w:ascii="Times New Roman" w:hAnsi="Times New Roman" w:cs="Times New Roman"/>
          <w:b/>
          <w:bCs/>
          <w:sz w:val="24"/>
          <w:szCs w:val="24"/>
          <w:lang w:val="lt-LT"/>
        </w:rPr>
        <w:t>Perkančioji organizacija turi teisę reikalauti pateikti katalogų ir techninių aprašų originalus, o tiekėjui jų nepateikus – pasiūlymą atmesti.</w:t>
      </w:r>
      <w:r w:rsidRPr="00742561">
        <w:rPr>
          <w:rFonts w:ascii="Times New Roman" w:hAnsi="Times New Roman" w:cs="Times New Roman"/>
          <w:sz w:val="24"/>
          <w:szCs w:val="24"/>
          <w:lang w:val="lt-LT"/>
        </w:rPr>
        <w:t xml:space="preserve"> Bet kokia kita kalba (išskyrus lietuvių ir anglų) parengti dokumentai turi būti pateikiami su vertimu į lietuvių arba anglų kalbą (Pastaba: vertimas į lietuvių kalbą gali būti pateikiamas atskiru dokumentu). 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 atitinkančiu 2014 m. liepos 23 d. Europos Parlamento ir Tarybos reglamentą (ES) Nr. 910/2014 dėl elektroninės atpažinties ir elektroninių operacijų patikimumo užtikrinimo paslaugų vidaus rinkoje, kuriuo panaikinama Direktyva 1999/93/EB (OL 2014 L 273, p. 73). Pažymėtina, kad kvalifikuotas elektroninis parašas priimamas šiomis sąlygomis:</w:t>
      </w:r>
    </w:p>
    <w:p w14:paraId="5711D262" w14:textId="77777777" w:rsidR="00A50483" w:rsidRPr="00742561" w:rsidRDefault="00A50483" w:rsidP="00A50483">
      <w:pPr>
        <w:pStyle w:val="ListParagraph"/>
        <w:numPr>
          <w:ilvl w:val="0"/>
          <w:numId w:val="31"/>
        </w:numPr>
        <w:spacing w:after="0" w:line="240" w:lineRule="auto"/>
        <w:jc w:val="both"/>
        <w:rPr>
          <w:rFonts w:ascii="Times New Roman" w:hAnsi="Times New Roman" w:cs="Times New Roman"/>
          <w:sz w:val="24"/>
          <w:szCs w:val="24"/>
          <w:lang w:val="lt-LT"/>
        </w:rPr>
      </w:pPr>
      <w:r w:rsidRPr="00742561">
        <w:rPr>
          <w:rFonts w:ascii="Times New Roman" w:hAnsi="Times New Roman" w:cs="Times New Roman"/>
          <w:sz w:val="24"/>
          <w:szCs w:val="24"/>
          <w:lang w:val="lt-LT"/>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1C0CCD8" w14:textId="77777777" w:rsidR="00A50483" w:rsidRPr="00742561" w:rsidRDefault="00A50483" w:rsidP="00A50483">
      <w:pPr>
        <w:pStyle w:val="ListParagraph"/>
        <w:numPr>
          <w:ilvl w:val="0"/>
          <w:numId w:val="31"/>
        </w:numPr>
        <w:spacing w:after="0" w:line="240" w:lineRule="auto"/>
        <w:jc w:val="both"/>
        <w:rPr>
          <w:rFonts w:ascii="Times New Roman" w:hAnsi="Times New Roman" w:cs="Times New Roman"/>
          <w:sz w:val="24"/>
          <w:szCs w:val="24"/>
          <w:lang w:val="lt-LT"/>
        </w:rPr>
      </w:pPr>
      <w:r w:rsidRPr="00742561">
        <w:rPr>
          <w:rFonts w:ascii="Times New Roman" w:hAnsi="Times New Roman" w:cs="Times New Roman"/>
          <w:sz w:val="24"/>
          <w:szCs w:val="24"/>
          <w:lang w:val="lt-LT"/>
        </w:rP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4E663B2" w14:textId="77777777" w:rsidR="008E0BBF" w:rsidRPr="00742561" w:rsidRDefault="008E0BBF" w:rsidP="008E0BBF">
      <w:pPr>
        <w:tabs>
          <w:tab w:val="left" w:pos="180"/>
        </w:tabs>
        <w:spacing w:after="0" w:line="240" w:lineRule="auto"/>
        <w:jc w:val="both"/>
        <w:rPr>
          <w:rFonts w:ascii="Times New Roman" w:hAnsi="Times New Roman" w:cs="Times New Roman"/>
          <w:sz w:val="24"/>
          <w:szCs w:val="24"/>
          <w:lang w:val="lt-LT"/>
        </w:rPr>
      </w:pPr>
    </w:p>
    <w:p w14:paraId="0337CAE5" w14:textId="77777777" w:rsidR="008E0BBF" w:rsidRPr="00742561" w:rsidRDefault="008E0BBF" w:rsidP="008E0BBF">
      <w:pPr>
        <w:pStyle w:val="ListParagraph"/>
        <w:tabs>
          <w:tab w:val="left" w:pos="3192"/>
          <w:tab w:val="right" w:leader="underscore" w:pos="8640"/>
        </w:tabs>
        <w:ind w:left="450"/>
        <w:jc w:val="both"/>
        <w:rPr>
          <w:rFonts w:ascii="Times New Roman" w:hAnsi="Times New Roman" w:cs="Times New Roman"/>
          <w:iCs/>
          <w:lang w:val="lt-LT"/>
        </w:rPr>
      </w:pPr>
    </w:p>
    <w:p w14:paraId="1BD668FE" w14:textId="77777777" w:rsidR="0084457A" w:rsidRPr="00742561" w:rsidRDefault="0084457A" w:rsidP="00A50483">
      <w:pPr>
        <w:keepNext/>
        <w:ind w:firstLine="90"/>
        <w:rPr>
          <w:rFonts w:ascii="Times New Roman" w:hAnsi="Times New Roman" w:cs="Times New Roman"/>
          <w:b/>
          <w:bCs/>
          <w:sz w:val="24"/>
          <w:szCs w:val="24"/>
          <w:lang w:val="lt-LT"/>
        </w:rPr>
      </w:pPr>
      <w:r w:rsidRPr="00742561">
        <w:rPr>
          <w:rFonts w:ascii="Times New Roman" w:eastAsia="Calibri" w:hAnsi="Times New Roman" w:cs="Times New Roman"/>
          <w:b/>
          <w:bCs/>
          <w:sz w:val="24"/>
          <w:szCs w:val="24"/>
          <w:lang w:val="lt-LT"/>
        </w:rPr>
        <w:lastRenderedPageBreak/>
        <w:t xml:space="preserve">1 lentelė. </w:t>
      </w:r>
      <w:r w:rsidRPr="00742561">
        <w:rPr>
          <w:rFonts w:ascii="Times New Roman" w:hAnsi="Times New Roman" w:cs="Times New Roman"/>
          <w:b/>
          <w:bCs/>
          <w:sz w:val="24"/>
          <w:szCs w:val="24"/>
          <w:lang w:val="lt-LT"/>
        </w:rPr>
        <w:t>Prekės (-</w:t>
      </w:r>
      <w:proofErr w:type="spellStart"/>
      <w:r w:rsidRPr="00742561">
        <w:rPr>
          <w:rFonts w:ascii="Times New Roman" w:hAnsi="Times New Roman" w:cs="Times New Roman"/>
          <w:b/>
          <w:bCs/>
          <w:sz w:val="24"/>
          <w:szCs w:val="24"/>
          <w:lang w:val="lt-LT"/>
        </w:rPr>
        <w:t>ių</w:t>
      </w:r>
      <w:proofErr w:type="spellEnd"/>
      <w:r w:rsidRPr="00742561">
        <w:rPr>
          <w:rFonts w:ascii="Times New Roman" w:hAnsi="Times New Roman" w:cs="Times New Roman"/>
          <w:b/>
          <w:bCs/>
          <w:sz w:val="24"/>
          <w:szCs w:val="24"/>
          <w:lang w:val="lt-LT"/>
        </w:rPr>
        <w:t>) techniniai parametrai ir kiti reikalavimai</w:t>
      </w:r>
    </w:p>
    <w:tbl>
      <w:tblPr>
        <w:tblW w:w="1422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767"/>
        <w:gridCol w:w="8930"/>
      </w:tblGrid>
      <w:tr w:rsidR="00742561" w:rsidRPr="00742561" w14:paraId="45A166E1" w14:textId="52A62155" w:rsidTr="00742561">
        <w:trPr>
          <w:trHeight w:val="706"/>
        </w:trPr>
        <w:tc>
          <w:tcPr>
            <w:tcW w:w="530" w:type="dxa"/>
            <w:vAlign w:val="center"/>
          </w:tcPr>
          <w:p w14:paraId="58415529" w14:textId="77777777" w:rsidR="00742561" w:rsidRPr="00742561" w:rsidRDefault="00742561" w:rsidP="009A3115">
            <w:pPr>
              <w:ind w:left="-112" w:right="-139"/>
              <w:jc w:val="center"/>
              <w:rPr>
                <w:rFonts w:ascii="Times New Roman" w:eastAsia="Calibri" w:hAnsi="Times New Roman" w:cs="Times New Roman"/>
                <w:b/>
                <w:lang w:val="lt-LT"/>
              </w:rPr>
            </w:pPr>
            <w:r w:rsidRPr="00742561">
              <w:rPr>
                <w:rFonts w:ascii="Times New Roman" w:eastAsia="Calibri" w:hAnsi="Times New Roman" w:cs="Times New Roman"/>
                <w:b/>
                <w:lang w:val="lt-LT"/>
              </w:rPr>
              <w:t>Eil. Nr.</w:t>
            </w:r>
          </w:p>
        </w:tc>
        <w:tc>
          <w:tcPr>
            <w:tcW w:w="4767" w:type="dxa"/>
            <w:vAlign w:val="center"/>
          </w:tcPr>
          <w:p w14:paraId="5D6CF037" w14:textId="77777777" w:rsidR="00742561" w:rsidRPr="00742561" w:rsidRDefault="00742561" w:rsidP="009A3115">
            <w:pPr>
              <w:jc w:val="center"/>
              <w:rPr>
                <w:rFonts w:ascii="Times New Roman" w:eastAsia="Calibri" w:hAnsi="Times New Roman" w:cs="Times New Roman"/>
                <w:b/>
                <w:bCs/>
                <w:lang w:val="lt-LT"/>
              </w:rPr>
            </w:pPr>
            <w:r w:rsidRPr="00742561">
              <w:rPr>
                <w:rFonts w:ascii="Times New Roman" w:eastAsia="Calibri" w:hAnsi="Times New Roman" w:cs="Times New Roman"/>
                <w:b/>
                <w:bCs/>
                <w:lang w:val="lt-LT"/>
              </w:rPr>
              <w:t>Parametrai (specifikacija)</w:t>
            </w:r>
          </w:p>
        </w:tc>
        <w:tc>
          <w:tcPr>
            <w:tcW w:w="8930" w:type="dxa"/>
            <w:vAlign w:val="center"/>
          </w:tcPr>
          <w:p w14:paraId="37486485" w14:textId="77777777" w:rsidR="00742561" w:rsidRPr="00742561" w:rsidRDefault="00742561" w:rsidP="009A3115">
            <w:pPr>
              <w:jc w:val="center"/>
              <w:rPr>
                <w:rFonts w:ascii="Times New Roman" w:eastAsia="Calibri" w:hAnsi="Times New Roman" w:cs="Times New Roman"/>
                <w:b/>
                <w:bCs/>
                <w:lang w:val="lt-LT"/>
              </w:rPr>
            </w:pPr>
            <w:r w:rsidRPr="00742561">
              <w:rPr>
                <w:rFonts w:ascii="Times New Roman" w:eastAsia="Calibri" w:hAnsi="Times New Roman" w:cs="Times New Roman"/>
                <w:b/>
                <w:bCs/>
                <w:lang w:val="lt-LT"/>
              </w:rPr>
              <w:t>Reikalaujami parametrai ir reikalaujamos parametrų reikšmės</w:t>
            </w:r>
          </w:p>
        </w:tc>
      </w:tr>
      <w:tr w:rsidR="00742561" w:rsidRPr="00742561" w14:paraId="5DF84DD6" w14:textId="77777777" w:rsidTr="00742561">
        <w:trPr>
          <w:trHeight w:val="706"/>
        </w:trPr>
        <w:tc>
          <w:tcPr>
            <w:tcW w:w="530" w:type="dxa"/>
            <w:vAlign w:val="center"/>
          </w:tcPr>
          <w:p w14:paraId="645C15A8" w14:textId="602CE555" w:rsidR="00742561" w:rsidRPr="00742561" w:rsidRDefault="00742561" w:rsidP="007F1549">
            <w:pPr>
              <w:ind w:left="-112" w:right="-139"/>
              <w:jc w:val="center"/>
              <w:rPr>
                <w:rFonts w:ascii="Times New Roman" w:eastAsia="Calibri" w:hAnsi="Times New Roman" w:cs="Times New Roman"/>
                <w:b/>
                <w:lang w:val="lt-LT"/>
              </w:rPr>
            </w:pPr>
            <w:r w:rsidRPr="00742561">
              <w:rPr>
                <w:rFonts w:ascii="Times New Roman" w:hAnsi="Times New Roman" w:cs="Times New Roman"/>
                <w:b/>
                <w:lang w:val="lt-LT"/>
              </w:rPr>
              <w:t>-</w:t>
            </w:r>
          </w:p>
        </w:tc>
        <w:tc>
          <w:tcPr>
            <w:tcW w:w="4767" w:type="dxa"/>
            <w:vAlign w:val="center"/>
          </w:tcPr>
          <w:p w14:paraId="3BB7AB8B" w14:textId="3566D475" w:rsidR="00742561" w:rsidRPr="00742561" w:rsidRDefault="00742561" w:rsidP="007F1549">
            <w:pPr>
              <w:rPr>
                <w:rFonts w:ascii="Times New Roman" w:eastAsia="Calibri" w:hAnsi="Times New Roman" w:cs="Times New Roman"/>
                <w:b/>
                <w:bCs/>
                <w:lang w:val="lt-LT"/>
              </w:rPr>
            </w:pPr>
            <w:r w:rsidRPr="00742561">
              <w:rPr>
                <w:rFonts w:ascii="Times New Roman" w:hAnsi="Times New Roman" w:cs="Times New Roman"/>
                <w:b/>
                <w:lang w:val="lt-LT"/>
              </w:rPr>
              <w:t>Operacinės šviestuvas</w:t>
            </w:r>
          </w:p>
        </w:tc>
        <w:tc>
          <w:tcPr>
            <w:tcW w:w="8930" w:type="dxa"/>
            <w:vAlign w:val="center"/>
          </w:tcPr>
          <w:p w14:paraId="103CC15A" w14:textId="44F15988" w:rsidR="00742561" w:rsidRPr="00742561" w:rsidRDefault="00742561" w:rsidP="007F1549">
            <w:pPr>
              <w:jc w:val="center"/>
              <w:rPr>
                <w:rFonts w:ascii="Times New Roman" w:eastAsia="Calibri" w:hAnsi="Times New Roman" w:cs="Times New Roman"/>
                <w:b/>
                <w:bCs/>
                <w:lang w:val="lt-LT"/>
              </w:rPr>
            </w:pPr>
            <w:r w:rsidRPr="00742561">
              <w:rPr>
                <w:rFonts w:ascii="Times New Roman" w:hAnsi="Times New Roman" w:cs="Times New Roman"/>
                <w:b/>
                <w:lang w:val="lt-LT"/>
              </w:rPr>
              <w:t>1 vnt.</w:t>
            </w:r>
          </w:p>
        </w:tc>
      </w:tr>
      <w:tr w:rsidR="00742561" w:rsidRPr="00742561" w14:paraId="087B952F" w14:textId="690EF0D1" w:rsidTr="00742561">
        <w:trPr>
          <w:trHeight w:val="337"/>
        </w:trPr>
        <w:tc>
          <w:tcPr>
            <w:tcW w:w="530" w:type="dxa"/>
          </w:tcPr>
          <w:p w14:paraId="5BF4B05C" w14:textId="77777777" w:rsidR="00742561" w:rsidRPr="00742561" w:rsidRDefault="00742561" w:rsidP="00543C25">
            <w:pPr>
              <w:numPr>
                <w:ilvl w:val="0"/>
                <w:numId w:val="38"/>
              </w:numPr>
              <w:tabs>
                <w:tab w:val="left" w:pos="179"/>
              </w:tabs>
              <w:spacing w:after="0" w:line="276" w:lineRule="auto"/>
              <w:ind w:left="0" w:right="-281" w:firstLine="0"/>
              <w:contextualSpacing/>
              <w:jc w:val="center"/>
              <w:rPr>
                <w:rFonts w:ascii="Times New Roman" w:hAnsi="Times New Roman" w:cs="Times New Roman"/>
                <w:lang w:val="lt-LT" w:eastAsia="lt-LT"/>
              </w:rPr>
            </w:pPr>
          </w:p>
        </w:tc>
        <w:tc>
          <w:tcPr>
            <w:tcW w:w="4767" w:type="dxa"/>
          </w:tcPr>
          <w:p w14:paraId="551EA578" w14:textId="77777777" w:rsidR="00742561" w:rsidRPr="00742561" w:rsidRDefault="00742561" w:rsidP="009A3115">
            <w:pPr>
              <w:rPr>
                <w:rFonts w:ascii="Times New Roman" w:eastAsia="Calibri" w:hAnsi="Times New Roman" w:cs="Times New Roman"/>
                <w:lang w:val="lt-LT"/>
              </w:rPr>
            </w:pPr>
            <w:r w:rsidRPr="00742561">
              <w:rPr>
                <w:rFonts w:ascii="Times New Roman" w:eastAsia="Calibri" w:hAnsi="Times New Roman" w:cs="Times New Roman"/>
                <w:lang w:val="lt-LT"/>
              </w:rPr>
              <w:t>Šviesos šaltinis</w:t>
            </w:r>
          </w:p>
        </w:tc>
        <w:tc>
          <w:tcPr>
            <w:tcW w:w="8930" w:type="dxa"/>
          </w:tcPr>
          <w:p w14:paraId="13BEC397" w14:textId="77777777" w:rsidR="00742561" w:rsidRPr="00742561" w:rsidRDefault="00742561" w:rsidP="009A3115">
            <w:pPr>
              <w:rPr>
                <w:rFonts w:ascii="Times New Roman" w:eastAsia="Calibri" w:hAnsi="Times New Roman" w:cs="Times New Roman"/>
                <w:lang w:val="lt-LT"/>
              </w:rPr>
            </w:pPr>
            <w:r w:rsidRPr="00742561">
              <w:rPr>
                <w:rFonts w:ascii="Times New Roman" w:eastAsia="Calibri" w:hAnsi="Times New Roman" w:cs="Times New Roman"/>
                <w:lang w:val="lt-LT"/>
              </w:rPr>
              <w:t>Didelio intensyvumo šviesą skleidžiantys diodai</w:t>
            </w:r>
          </w:p>
        </w:tc>
      </w:tr>
      <w:tr w:rsidR="00742561" w:rsidRPr="00742561" w14:paraId="31FF0A6F" w14:textId="1EC405E2" w:rsidTr="00742561">
        <w:trPr>
          <w:trHeight w:val="569"/>
        </w:trPr>
        <w:tc>
          <w:tcPr>
            <w:tcW w:w="530" w:type="dxa"/>
          </w:tcPr>
          <w:p w14:paraId="0816EC11"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726B004B" w14:textId="2D7E30A6" w:rsidR="00742561" w:rsidRPr="00742561" w:rsidRDefault="00742561" w:rsidP="009A3115">
            <w:pPr>
              <w:rPr>
                <w:rFonts w:ascii="Times New Roman" w:eastAsia="Calibri" w:hAnsi="Times New Roman" w:cs="Times New Roman"/>
                <w:lang w:val="lt-LT"/>
              </w:rPr>
            </w:pPr>
            <w:r w:rsidRPr="00742561">
              <w:rPr>
                <w:rFonts w:ascii="Times New Roman" w:eastAsia="Calibri" w:hAnsi="Times New Roman" w:cs="Times New Roman"/>
                <w:lang w:val="lt-LT"/>
              </w:rPr>
              <w:t xml:space="preserve">Operacinio šviestuvo modulių („kupolų“) kiekis </w:t>
            </w:r>
          </w:p>
        </w:tc>
        <w:tc>
          <w:tcPr>
            <w:tcW w:w="8930" w:type="dxa"/>
            <w:tcBorders>
              <w:bottom w:val="single" w:sz="4" w:space="0" w:color="auto"/>
            </w:tcBorders>
          </w:tcPr>
          <w:p w14:paraId="0DF73F53" w14:textId="66E8EFC8" w:rsidR="00742561" w:rsidRPr="00742561" w:rsidRDefault="00742561" w:rsidP="009A3115">
            <w:pPr>
              <w:rPr>
                <w:rFonts w:ascii="Times New Roman" w:eastAsia="Calibri" w:hAnsi="Times New Roman" w:cs="Times New Roman"/>
                <w:lang w:val="lt-LT"/>
              </w:rPr>
            </w:pPr>
            <w:r w:rsidRPr="00742561">
              <w:rPr>
                <w:rFonts w:ascii="Times New Roman" w:eastAsia="Calibri" w:hAnsi="Times New Roman" w:cs="Times New Roman"/>
                <w:lang w:val="lt-LT"/>
              </w:rPr>
              <w:t>Du moduliai (abu atitinkantys techninės specifikacijos 3-13 punktuose pateiktus reikalavimus)</w:t>
            </w:r>
          </w:p>
        </w:tc>
      </w:tr>
      <w:tr w:rsidR="00742561" w:rsidRPr="00742561" w14:paraId="7D6EE2B1" w14:textId="0176FF0F" w:rsidTr="00742561">
        <w:trPr>
          <w:trHeight w:val="1606"/>
        </w:trPr>
        <w:tc>
          <w:tcPr>
            <w:tcW w:w="530" w:type="dxa"/>
          </w:tcPr>
          <w:p w14:paraId="20401BEB" w14:textId="77777777" w:rsidR="00742561" w:rsidRPr="00742561" w:rsidRDefault="00742561" w:rsidP="007F1549">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567BC6CF" w14:textId="51E509E4" w:rsidR="00742561" w:rsidRPr="00742561" w:rsidRDefault="00742561" w:rsidP="007F1549">
            <w:pPr>
              <w:rPr>
                <w:rFonts w:ascii="Times New Roman" w:eastAsia="Calibri" w:hAnsi="Times New Roman" w:cs="Times New Roman"/>
                <w:lang w:val="lt-LT"/>
              </w:rPr>
            </w:pPr>
            <w:r w:rsidRPr="00742561">
              <w:rPr>
                <w:rFonts w:ascii="Times New Roman" w:eastAsia="Calibri" w:hAnsi="Times New Roman" w:cs="Times New Roman"/>
                <w:lang w:val="lt-LT"/>
              </w:rPr>
              <w:t xml:space="preserve">Operacinio šviestuvo modulio („kupolo“) konstrukcija </w:t>
            </w:r>
          </w:p>
        </w:tc>
        <w:tc>
          <w:tcPr>
            <w:tcW w:w="8930" w:type="dxa"/>
            <w:shd w:val="clear" w:color="auto" w:fill="FFFFFF"/>
          </w:tcPr>
          <w:p w14:paraId="6586D521" w14:textId="77777777" w:rsidR="00742561" w:rsidRPr="00742561" w:rsidRDefault="00742561" w:rsidP="007F1549">
            <w:pPr>
              <w:pStyle w:val="ListParagraph"/>
              <w:numPr>
                <w:ilvl w:val="0"/>
                <w:numId w:val="40"/>
              </w:numPr>
              <w:spacing w:after="0" w:line="276" w:lineRule="auto"/>
              <w:ind w:left="321" w:hanging="321"/>
              <w:rPr>
                <w:rFonts w:ascii="Times New Roman" w:eastAsia="Calibri" w:hAnsi="Times New Roman" w:cs="Times New Roman"/>
                <w:lang w:val="lt-LT"/>
              </w:rPr>
            </w:pPr>
            <w:proofErr w:type="spellStart"/>
            <w:r w:rsidRPr="00742561">
              <w:rPr>
                <w:rFonts w:ascii="Times New Roman" w:eastAsia="Calibri" w:hAnsi="Times New Roman" w:cs="Times New Roman"/>
                <w:lang w:val="lt-LT"/>
              </w:rPr>
              <w:t>Daugiareflektorinė</w:t>
            </w:r>
            <w:proofErr w:type="spellEnd"/>
            <w:r w:rsidRPr="00742561">
              <w:rPr>
                <w:rFonts w:ascii="Times New Roman" w:eastAsia="Calibri" w:hAnsi="Times New Roman" w:cs="Times New Roman"/>
                <w:lang w:val="lt-LT"/>
              </w:rPr>
              <w:t xml:space="preserve"> sistema su šviesos diodais, įmontuotais vientisame arba iš atskirų segmentų sudarytame „kupole“;</w:t>
            </w:r>
          </w:p>
          <w:p w14:paraId="00AB3C57" w14:textId="7255CFA0" w:rsidR="00742561" w:rsidRPr="00742561" w:rsidRDefault="00742561" w:rsidP="007F1549">
            <w:pPr>
              <w:pStyle w:val="ListParagraph"/>
              <w:numPr>
                <w:ilvl w:val="0"/>
                <w:numId w:val="40"/>
              </w:numPr>
              <w:spacing w:after="0" w:line="276" w:lineRule="auto"/>
              <w:ind w:left="321" w:hanging="321"/>
              <w:rPr>
                <w:rFonts w:ascii="Times New Roman" w:eastAsia="Calibri" w:hAnsi="Times New Roman" w:cs="Times New Roman"/>
                <w:lang w:val="lt-LT"/>
              </w:rPr>
            </w:pPr>
            <w:r w:rsidRPr="00742561">
              <w:rPr>
                <w:rFonts w:ascii="Times New Roman" w:eastAsia="Calibri" w:hAnsi="Times New Roman" w:cs="Times New Roman"/>
                <w:lang w:val="lt-LT"/>
              </w:rPr>
              <w:t xml:space="preserve">Šviesos diodai su reflektoriais kupolo centro atžvilgiu išdėstyti (sukoncentruoti) mažiausiai trimis kryptimis </w:t>
            </w:r>
            <w:r w:rsidRPr="00742561">
              <w:rPr>
                <w:rFonts w:ascii="Times New Roman" w:eastAsia="Calibri" w:hAnsi="Times New Roman" w:cs="Times New Roman"/>
                <w:i/>
                <w:lang w:val="lt-LT"/>
              </w:rPr>
              <w:t>(netinka pagal vieną ašį ištęstų formų (ovalo, dviejų į priešingas puses nukreiptų žiedlapių ir pan.) kupolai).</w:t>
            </w:r>
          </w:p>
        </w:tc>
      </w:tr>
      <w:tr w:rsidR="00742561" w:rsidRPr="00742561" w14:paraId="409DD169" w14:textId="69A8B1DB" w:rsidTr="00742561">
        <w:trPr>
          <w:trHeight w:val="683"/>
        </w:trPr>
        <w:tc>
          <w:tcPr>
            <w:tcW w:w="530" w:type="dxa"/>
          </w:tcPr>
          <w:p w14:paraId="21FBA12E"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4D63255F" w14:textId="1A06ACC9" w:rsidR="00742561" w:rsidRPr="00742561" w:rsidRDefault="00742561" w:rsidP="00543C25">
            <w:pPr>
              <w:spacing w:after="0" w:line="240" w:lineRule="auto"/>
              <w:rPr>
                <w:rFonts w:ascii="Times New Roman" w:hAnsi="Times New Roman" w:cs="Times New Roman"/>
                <w:lang w:val="lt-LT"/>
              </w:rPr>
            </w:pPr>
            <w:r w:rsidRPr="00742561">
              <w:rPr>
                <w:rFonts w:ascii="Times New Roman" w:eastAsia="Calibri" w:hAnsi="Times New Roman" w:cs="Times New Roman"/>
                <w:lang w:val="lt-LT"/>
              </w:rPr>
              <w:t>Modulio maksimali apšvieta, matuojant 1 m atstume</w:t>
            </w:r>
          </w:p>
        </w:tc>
        <w:tc>
          <w:tcPr>
            <w:tcW w:w="8930" w:type="dxa"/>
            <w:shd w:val="clear" w:color="auto" w:fill="FFFFFF"/>
          </w:tcPr>
          <w:p w14:paraId="6F9D882C" w14:textId="0D1F558B" w:rsidR="00742561" w:rsidRPr="00742561" w:rsidRDefault="00742561" w:rsidP="00543C25">
            <w:pPr>
              <w:pStyle w:val="ListParagraph"/>
              <w:ind w:left="0"/>
              <w:rPr>
                <w:rFonts w:ascii="Times New Roman" w:eastAsia="Calibri" w:hAnsi="Times New Roman" w:cs="Times New Roman"/>
                <w:lang w:val="lt-LT"/>
              </w:rPr>
            </w:pPr>
            <w:r w:rsidRPr="00742561">
              <w:rPr>
                <w:rFonts w:ascii="Times New Roman" w:eastAsia="Calibri" w:hAnsi="Times New Roman" w:cs="Times New Roman"/>
                <w:lang w:val="lt-LT"/>
              </w:rPr>
              <w:t>≥ 130 000 liuksų</w:t>
            </w:r>
          </w:p>
        </w:tc>
      </w:tr>
      <w:tr w:rsidR="00742561" w:rsidRPr="00742561" w14:paraId="396B8B10" w14:textId="52630526" w:rsidTr="00742561">
        <w:trPr>
          <w:trHeight w:val="890"/>
        </w:trPr>
        <w:tc>
          <w:tcPr>
            <w:tcW w:w="530" w:type="dxa"/>
          </w:tcPr>
          <w:p w14:paraId="01778277"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60548D17" w14:textId="77777777" w:rsidR="00742561" w:rsidRPr="00742561" w:rsidRDefault="00742561" w:rsidP="00543C25">
            <w:pPr>
              <w:spacing w:after="0" w:line="240" w:lineRule="auto"/>
              <w:rPr>
                <w:rFonts w:ascii="Times New Roman" w:eastAsia="Calibri" w:hAnsi="Times New Roman" w:cs="Times New Roman"/>
                <w:lang w:val="lt-LT"/>
              </w:rPr>
            </w:pPr>
            <w:r w:rsidRPr="00742561">
              <w:rPr>
                <w:rFonts w:ascii="Times New Roman" w:eastAsia="Calibri" w:hAnsi="Times New Roman" w:cs="Times New Roman"/>
                <w:lang w:val="lt-LT"/>
              </w:rPr>
              <w:t xml:space="preserve">Apšvietimo gylis </w:t>
            </w:r>
          </w:p>
          <w:p w14:paraId="60D4B01F" w14:textId="26B5A4BE" w:rsidR="00742561" w:rsidRPr="00742561" w:rsidRDefault="00742561" w:rsidP="00543C25">
            <w:pPr>
              <w:spacing w:after="0" w:line="240" w:lineRule="auto"/>
              <w:rPr>
                <w:rFonts w:ascii="Times New Roman" w:eastAsia="Calibri" w:hAnsi="Times New Roman" w:cs="Times New Roman"/>
                <w:lang w:val="lt-LT"/>
              </w:rPr>
            </w:pPr>
            <w:r w:rsidRPr="00742561">
              <w:rPr>
                <w:rFonts w:ascii="Times New Roman" w:eastAsia="Calibri" w:hAnsi="Times New Roman" w:cs="Times New Roman"/>
                <w:lang w:val="lt-LT"/>
              </w:rPr>
              <w:t>(vienalytės šviesos stulpo aukštis L1+L2 prie 60 %)</w:t>
            </w:r>
          </w:p>
        </w:tc>
        <w:tc>
          <w:tcPr>
            <w:tcW w:w="8930" w:type="dxa"/>
          </w:tcPr>
          <w:p w14:paraId="5A758B80" w14:textId="217DCA64"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 xml:space="preserve">≥ 50 cm </w:t>
            </w:r>
          </w:p>
        </w:tc>
      </w:tr>
      <w:tr w:rsidR="00742561" w:rsidRPr="00742561" w14:paraId="1EE07298" w14:textId="3547AAE2" w:rsidTr="00742561">
        <w:trPr>
          <w:trHeight w:val="872"/>
        </w:trPr>
        <w:tc>
          <w:tcPr>
            <w:tcW w:w="530" w:type="dxa"/>
          </w:tcPr>
          <w:p w14:paraId="6DC2BD3A"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5A33D0F5" w14:textId="77777777" w:rsidR="00742561" w:rsidRPr="00742561" w:rsidRDefault="00742561" w:rsidP="00543C25">
            <w:pPr>
              <w:spacing w:after="0" w:line="240" w:lineRule="auto"/>
              <w:rPr>
                <w:rFonts w:ascii="Times New Roman" w:eastAsia="Calibri" w:hAnsi="Times New Roman" w:cs="Times New Roman"/>
                <w:lang w:val="lt-LT"/>
              </w:rPr>
            </w:pPr>
            <w:r w:rsidRPr="00742561">
              <w:rPr>
                <w:rFonts w:ascii="Times New Roman" w:eastAsia="Calibri" w:hAnsi="Times New Roman" w:cs="Times New Roman"/>
                <w:lang w:val="lt-LT"/>
              </w:rPr>
              <w:t xml:space="preserve">Apšvietimo gylis </w:t>
            </w:r>
          </w:p>
          <w:p w14:paraId="1CDCAD26" w14:textId="10E42498" w:rsidR="00742561" w:rsidRPr="00742561" w:rsidRDefault="00742561" w:rsidP="00543C25">
            <w:pPr>
              <w:spacing w:after="0" w:line="240" w:lineRule="auto"/>
              <w:rPr>
                <w:rFonts w:ascii="Times New Roman" w:eastAsia="Calibri" w:hAnsi="Times New Roman" w:cs="Times New Roman"/>
                <w:lang w:val="lt-LT"/>
              </w:rPr>
            </w:pPr>
            <w:r w:rsidRPr="00742561">
              <w:rPr>
                <w:rFonts w:ascii="Times New Roman" w:eastAsia="Calibri" w:hAnsi="Times New Roman" w:cs="Times New Roman"/>
                <w:lang w:val="lt-LT"/>
              </w:rPr>
              <w:t>(vienalytės šviesos stulpo aukštis L1+L2 prie 20 %)</w:t>
            </w:r>
          </w:p>
        </w:tc>
        <w:tc>
          <w:tcPr>
            <w:tcW w:w="8930" w:type="dxa"/>
          </w:tcPr>
          <w:p w14:paraId="58EB58E1" w14:textId="1B5C89AD"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 94 cm</w:t>
            </w:r>
          </w:p>
        </w:tc>
      </w:tr>
      <w:tr w:rsidR="00742561" w:rsidRPr="00742561" w14:paraId="7E6459EE" w14:textId="7E11449B" w:rsidTr="00742561">
        <w:trPr>
          <w:trHeight w:val="844"/>
        </w:trPr>
        <w:tc>
          <w:tcPr>
            <w:tcW w:w="530" w:type="dxa"/>
          </w:tcPr>
          <w:p w14:paraId="2398EAFE"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73A04572" w14:textId="4753A51E" w:rsidR="00742561" w:rsidRPr="00742561" w:rsidRDefault="00742561" w:rsidP="00543C25">
            <w:pPr>
              <w:spacing w:after="0"/>
              <w:rPr>
                <w:rFonts w:ascii="Times New Roman" w:eastAsia="Calibri" w:hAnsi="Times New Roman" w:cs="Times New Roman"/>
                <w:lang w:val="lt-LT"/>
              </w:rPr>
            </w:pPr>
            <w:r w:rsidRPr="00742561">
              <w:rPr>
                <w:rFonts w:ascii="Times New Roman" w:hAnsi="Times New Roman" w:cs="Times New Roman"/>
                <w:lang w:val="lt-LT"/>
              </w:rPr>
              <w:t>Sufokusuoto apšvietimo lauko dydis (d10, matuojant 1 m atstume)</w:t>
            </w:r>
          </w:p>
        </w:tc>
        <w:tc>
          <w:tcPr>
            <w:tcW w:w="8930" w:type="dxa"/>
          </w:tcPr>
          <w:p w14:paraId="6695141B" w14:textId="6EF259D8" w:rsidR="00742561" w:rsidRPr="00742561" w:rsidRDefault="00742561" w:rsidP="00543C25">
            <w:pPr>
              <w:rPr>
                <w:rFonts w:ascii="Times New Roman" w:eastAsia="Calibri" w:hAnsi="Times New Roman" w:cs="Times New Roman"/>
                <w:lang w:val="lt-LT"/>
              </w:rPr>
            </w:pPr>
            <w:r w:rsidRPr="00742561">
              <w:rPr>
                <w:rFonts w:ascii="Times New Roman" w:hAnsi="Times New Roman" w:cs="Times New Roman"/>
                <w:lang w:val="lt-LT"/>
              </w:rPr>
              <w:t>Reguliuojamas nuo ≤ 20 cm iki ≥ 23 cm</w:t>
            </w:r>
          </w:p>
        </w:tc>
      </w:tr>
      <w:tr w:rsidR="00742561" w:rsidRPr="00742561" w14:paraId="66C90341" w14:textId="5070F4D9" w:rsidTr="00742561">
        <w:trPr>
          <w:trHeight w:val="224"/>
        </w:trPr>
        <w:tc>
          <w:tcPr>
            <w:tcW w:w="530" w:type="dxa"/>
          </w:tcPr>
          <w:p w14:paraId="6ADB0A9A"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7032AA02" w14:textId="1E341867" w:rsidR="00742561" w:rsidRPr="00742561" w:rsidRDefault="00742561" w:rsidP="00543C25">
            <w:pPr>
              <w:pStyle w:val="1PAGRINDINANTRAT1"/>
              <w:rPr>
                <w:rFonts w:ascii="Times New Roman" w:eastAsia="Calibri" w:hAnsi="Times New Roman"/>
                <w:sz w:val="22"/>
                <w:szCs w:val="22"/>
                <w:lang w:val="lt-LT"/>
              </w:rPr>
            </w:pPr>
            <w:r w:rsidRPr="00742561">
              <w:rPr>
                <w:rFonts w:ascii="Times New Roman" w:eastAsia="Calibri" w:hAnsi="Times New Roman"/>
                <w:sz w:val="22"/>
                <w:szCs w:val="22"/>
                <w:lang w:val="lt-LT"/>
              </w:rPr>
              <w:t>Apšvietos reguliavimo ribos</w:t>
            </w:r>
          </w:p>
        </w:tc>
        <w:tc>
          <w:tcPr>
            <w:tcW w:w="8930" w:type="dxa"/>
          </w:tcPr>
          <w:p w14:paraId="62B0F680" w14:textId="4F98EFCC"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Nuo 100 % (maksimalios apšvietos vertės) iki ≤ 40 %</w:t>
            </w:r>
          </w:p>
        </w:tc>
      </w:tr>
      <w:tr w:rsidR="00742561" w:rsidRPr="00742561" w14:paraId="10306428" w14:textId="50FBC00D" w:rsidTr="00742561">
        <w:trPr>
          <w:trHeight w:val="557"/>
        </w:trPr>
        <w:tc>
          <w:tcPr>
            <w:tcW w:w="530" w:type="dxa"/>
          </w:tcPr>
          <w:p w14:paraId="488EBE0A"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271D4EEA" w14:textId="0F0E2E96"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 xml:space="preserve">Modulio pritaikymas naudojimui minimaliai </w:t>
            </w:r>
            <w:proofErr w:type="spellStart"/>
            <w:r w:rsidRPr="00742561">
              <w:rPr>
                <w:rFonts w:ascii="Times New Roman" w:eastAsia="Calibri" w:hAnsi="Times New Roman" w:cs="Times New Roman"/>
                <w:lang w:val="lt-LT"/>
              </w:rPr>
              <w:t>invazyvių</w:t>
            </w:r>
            <w:proofErr w:type="spellEnd"/>
            <w:r w:rsidRPr="00742561">
              <w:rPr>
                <w:rFonts w:ascii="Times New Roman" w:eastAsia="Calibri" w:hAnsi="Times New Roman" w:cs="Times New Roman"/>
                <w:lang w:val="lt-LT"/>
              </w:rPr>
              <w:t xml:space="preserve"> operacijų metu </w:t>
            </w:r>
          </w:p>
        </w:tc>
        <w:tc>
          <w:tcPr>
            <w:tcW w:w="8930" w:type="dxa"/>
          </w:tcPr>
          <w:p w14:paraId="2A693336" w14:textId="2E1DE265"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 xml:space="preserve">Būtinas modulio pritaikymas naudojimui minimaliai </w:t>
            </w:r>
            <w:proofErr w:type="spellStart"/>
            <w:r w:rsidRPr="00742561">
              <w:rPr>
                <w:rFonts w:ascii="Times New Roman" w:eastAsia="Calibri" w:hAnsi="Times New Roman" w:cs="Times New Roman"/>
                <w:lang w:val="lt-LT"/>
              </w:rPr>
              <w:t>invazyvių</w:t>
            </w:r>
            <w:proofErr w:type="spellEnd"/>
            <w:r w:rsidRPr="00742561">
              <w:rPr>
                <w:rFonts w:ascii="Times New Roman" w:eastAsia="Calibri" w:hAnsi="Times New Roman" w:cs="Times New Roman"/>
                <w:lang w:val="lt-LT"/>
              </w:rPr>
              <w:t xml:space="preserve"> operacijų metu (endoskopinis darbo režimas)</w:t>
            </w:r>
          </w:p>
        </w:tc>
      </w:tr>
      <w:tr w:rsidR="00742561" w:rsidRPr="00742561" w14:paraId="1FF08634" w14:textId="53E98559" w:rsidTr="00742561">
        <w:trPr>
          <w:trHeight w:val="858"/>
        </w:trPr>
        <w:tc>
          <w:tcPr>
            <w:tcW w:w="530" w:type="dxa"/>
          </w:tcPr>
          <w:p w14:paraId="2B7F02F0" w14:textId="77777777" w:rsidR="00742561" w:rsidRPr="00742561" w:rsidRDefault="00742561" w:rsidP="00543C25">
            <w:pPr>
              <w:numPr>
                <w:ilvl w:val="0"/>
                <w:numId w:val="38"/>
              </w:numPr>
              <w:tabs>
                <w:tab w:val="left" w:pos="179"/>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42A071B3" w14:textId="486E7C5D"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Skleidžiamos šviesos spalvinis indeksas (Ra)</w:t>
            </w:r>
          </w:p>
        </w:tc>
        <w:tc>
          <w:tcPr>
            <w:tcW w:w="8930" w:type="dxa"/>
          </w:tcPr>
          <w:p w14:paraId="2036C8EE" w14:textId="51A5DB51"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 95</w:t>
            </w:r>
          </w:p>
        </w:tc>
      </w:tr>
      <w:tr w:rsidR="00742561" w:rsidRPr="00742561" w14:paraId="5B5962E6" w14:textId="59FF5524" w:rsidTr="00742561">
        <w:trPr>
          <w:trHeight w:val="559"/>
        </w:trPr>
        <w:tc>
          <w:tcPr>
            <w:tcW w:w="530" w:type="dxa"/>
          </w:tcPr>
          <w:p w14:paraId="695945D7" w14:textId="77777777" w:rsidR="00742561" w:rsidRPr="00742561" w:rsidRDefault="00742561" w:rsidP="00543C25">
            <w:pPr>
              <w:numPr>
                <w:ilvl w:val="0"/>
                <w:numId w:val="38"/>
              </w:numPr>
              <w:tabs>
                <w:tab w:val="left" w:pos="179"/>
              </w:tabs>
              <w:spacing w:after="0" w:line="276" w:lineRule="auto"/>
              <w:ind w:left="0" w:right="-281" w:firstLine="0"/>
              <w:contextualSpacing/>
              <w:jc w:val="center"/>
              <w:rPr>
                <w:rFonts w:ascii="Times New Roman" w:hAnsi="Times New Roman" w:cs="Times New Roman"/>
                <w:lang w:val="lt-LT" w:eastAsia="lt-LT"/>
              </w:rPr>
            </w:pPr>
          </w:p>
        </w:tc>
        <w:tc>
          <w:tcPr>
            <w:tcW w:w="4767" w:type="dxa"/>
          </w:tcPr>
          <w:p w14:paraId="20D937DA" w14:textId="32A67F34" w:rsidR="00742561" w:rsidRPr="00742561" w:rsidRDefault="00742561" w:rsidP="00543C25">
            <w:pPr>
              <w:spacing w:after="0"/>
              <w:rPr>
                <w:rFonts w:ascii="Times New Roman" w:eastAsia="Calibri" w:hAnsi="Times New Roman" w:cs="Times New Roman"/>
                <w:lang w:val="lt-LT"/>
              </w:rPr>
            </w:pPr>
            <w:r w:rsidRPr="00742561">
              <w:rPr>
                <w:rFonts w:ascii="Times New Roman" w:eastAsia="Calibri" w:hAnsi="Times New Roman" w:cs="Times New Roman"/>
                <w:lang w:val="lt-LT"/>
              </w:rPr>
              <w:t>Skleidžiamos šviesos spalvinės temperatūros keitimas</w:t>
            </w:r>
          </w:p>
        </w:tc>
        <w:tc>
          <w:tcPr>
            <w:tcW w:w="8930" w:type="dxa"/>
          </w:tcPr>
          <w:p w14:paraId="386AC0FD" w14:textId="77777777" w:rsidR="00742561" w:rsidRPr="00742561" w:rsidRDefault="00742561" w:rsidP="00543C25">
            <w:pPr>
              <w:spacing w:after="0"/>
              <w:rPr>
                <w:rFonts w:ascii="Times New Roman" w:eastAsia="Calibri" w:hAnsi="Times New Roman" w:cs="Times New Roman"/>
                <w:lang w:val="lt-LT"/>
              </w:rPr>
            </w:pPr>
            <w:r w:rsidRPr="00742561">
              <w:rPr>
                <w:rFonts w:ascii="Times New Roman" w:eastAsia="Calibri" w:hAnsi="Times New Roman" w:cs="Times New Roman"/>
                <w:lang w:val="lt-LT"/>
              </w:rPr>
              <w:t xml:space="preserve">≥ 3 skirtingos spalvinės temperatūros parinktys: </w:t>
            </w:r>
          </w:p>
          <w:p w14:paraId="48406B81" w14:textId="727A6E3E" w:rsidR="00742561" w:rsidRPr="00742561" w:rsidRDefault="00742561" w:rsidP="00543C25">
            <w:pPr>
              <w:spacing w:after="0"/>
              <w:rPr>
                <w:rFonts w:ascii="Times New Roman" w:eastAsia="Calibri" w:hAnsi="Times New Roman" w:cs="Times New Roman"/>
                <w:lang w:val="lt-LT"/>
              </w:rPr>
            </w:pPr>
            <w:r w:rsidRPr="00742561">
              <w:rPr>
                <w:rFonts w:ascii="Times New Roman" w:eastAsia="Calibri" w:hAnsi="Times New Roman" w:cs="Times New Roman"/>
                <w:lang w:val="lt-LT"/>
              </w:rPr>
              <w:t>3500±200 K, 5000±100 K ir ne mažiau kaip 1 tarpinė parinktis</w:t>
            </w:r>
          </w:p>
        </w:tc>
      </w:tr>
      <w:tr w:rsidR="00742561" w:rsidRPr="00742561" w14:paraId="5158CD59" w14:textId="3C5C0AC0" w:rsidTr="00742561">
        <w:trPr>
          <w:trHeight w:val="638"/>
        </w:trPr>
        <w:tc>
          <w:tcPr>
            <w:tcW w:w="530" w:type="dxa"/>
          </w:tcPr>
          <w:p w14:paraId="0F33EC39" w14:textId="77777777" w:rsidR="00742561" w:rsidRPr="00742561" w:rsidRDefault="00742561" w:rsidP="00543C25">
            <w:pPr>
              <w:numPr>
                <w:ilvl w:val="0"/>
                <w:numId w:val="38"/>
              </w:numPr>
              <w:tabs>
                <w:tab w:val="left" w:pos="179"/>
              </w:tabs>
              <w:spacing w:after="0" w:line="276" w:lineRule="auto"/>
              <w:ind w:left="0" w:right="-281" w:firstLine="0"/>
              <w:contextualSpacing/>
              <w:jc w:val="center"/>
              <w:rPr>
                <w:rFonts w:ascii="Times New Roman" w:hAnsi="Times New Roman" w:cs="Times New Roman"/>
                <w:lang w:val="lt-LT" w:eastAsia="lt-LT"/>
              </w:rPr>
            </w:pPr>
          </w:p>
        </w:tc>
        <w:tc>
          <w:tcPr>
            <w:tcW w:w="4767" w:type="dxa"/>
          </w:tcPr>
          <w:p w14:paraId="55F9F1F1" w14:textId="42231F74" w:rsidR="00742561" w:rsidRPr="00742561" w:rsidRDefault="00742561" w:rsidP="00543C25">
            <w:pPr>
              <w:spacing w:after="0"/>
              <w:rPr>
                <w:rFonts w:ascii="Times New Roman" w:eastAsia="Calibri" w:hAnsi="Times New Roman" w:cs="Times New Roman"/>
                <w:lang w:val="lt-LT"/>
              </w:rPr>
            </w:pPr>
            <w:r w:rsidRPr="00742561">
              <w:rPr>
                <w:rFonts w:ascii="Times New Roman" w:eastAsia="Calibri" w:hAnsi="Times New Roman" w:cs="Times New Roman"/>
                <w:lang w:val="lt-LT"/>
              </w:rPr>
              <w:t>Šviesos diodų vidutinis darbinis resursas</w:t>
            </w:r>
          </w:p>
        </w:tc>
        <w:tc>
          <w:tcPr>
            <w:tcW w:w="8930" w:type="dxa"/>
          </w:tcPr>
          <w:p w14:paraId="169E2ECE" w14:textId="587A8DBD" w:rsidR="00742561" w:rsidRPr="00742561" w:rsidRDefault="00742561" w:rsidP="00543C25">
            <w:pPr>
              <w:spacing w:after="0"/>
              <w:rPr>
                <w:rFonts w:ascii="Times New Roman" w:eastAsia="Calibri" w:hAnsi="Times New Roman" w:cs="Times New Roman"/>
                <w:lang w:val="lt-LT"/>
              </w:rPr>
            </w:pPr>
            <w:r w:rsidRPr="00742561">
              <w:rPr>
                <w:rFonts w:ascii="Times New Roman" w:eastAsia="Calibri" w:hAnsi="Times New Roman" w:cs="Times New Roman"/>
                <w:lang w:val="lt-LT"/>
              </w:rPr>
              <w:t>≥ 50 000 valandų</w:t>
            </w:r>
          </w:p>
        </w:tc>
      </w:tr>
      <w:tr w:rsidR="00742561" w:rsidRPr="00742561" w14:paraId="02A149A3" w14:textId="74039537" w:rsidTr="00742561">
        <w:trPr>
          <w:trHeight w:val="561"/>
        </w:trPr>
        <w:tc>
          <w:tcPr>
            <w:tcW w:w="530" w:type="dxa"/>
          </w:tcPr>
          <w:p w14:paraId="56CAC0B3" w14:textId="77777777" w:rsidR="00742561" w:rsidRPr="00742561" w:rsidRDefault="00742561" w:rsidP="00543C25">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3B4F660C" w14:textId="6A7DA931" w:rsidR="00742561" w:rsidRPr="00742561" w:rsidRDefault="00742561" w:rsidP="00543C25">
            <w:pPr>
              <w:rPr>
                <w:rFonts w:ascii="Times New Roman" w:eastAsia="Calibri" w:hAnsi="Times New Roman" w:cs="Times New Roman"/>
                <w:lang w:val="lt-LT"/>
              </w:rPr>
            </w:pPr>
            <w:r w:rsidRPr="00742561">
              <w:rPr>
                <w:rFonts w:ascii="Times New Roman" w:eastAsia="Calibri" w:hAnsi="Times New Roman" w:cs="Times New Roman"/>
                <w:lang w:val="lt-LT"/>
              </w:rPr>
              <w:t>Sterilus operacinio šviestuvo modulio skleidžiamo šviesos srauto krypties reguliavimas</w:t>
            </w:r>
          </w:p>
        </w:tc>
        <w:tc>
          <w:tcPr>
            <w:tcW w:w="8930" w:type="dxa"/>
          </w:tcPr>
          <w:p w14:paraId="7C5E5A5D" w14:textId="77777777" w:rsidR="00742561" w:rsidRPr="00742561" w:rsidRDefault="00742561" w:rsidP="00543C25">
            <w:pPr>
              <w:pStyle w:val="ListParagraph"/>
              <w:numPr>
                <w:ilvl w:val="0"/>
                <w:numId w:val="37"/>
              </w:numPr>
              <w:spacing w:after="0" w:line="276" w:lineRule="auto"/>
              <w:ind w:left="321" w:hanging="321"/>
              <w:rPr>
                <w:rFonts w:ascii="Times New Roman" w:eastAsia="Calibri" w:hAnsi="Times New Roman" w:cs="Times New Roman"/>
                <w:lang w:val="lt-LT"/>
              </w:rPr>
            </w:pPr>
            <w:r w:rsidRPr="00742561">
              <w:rPr>
                <w:rFonts w:ascii="Times New Roman" w:eastAsia="Calibri" w:hAnsi="Times New Roman" w:cs="Times New Roman"/>
                <w:lang w:val="lt-LT"/>
              </w:rPr>
              <w:t>Reguliuojama nuimamos konstrukcijos, sterilizuojama rankena;</w:t>
            </w:r>
          </w:p>
          <w:p w14:paraId="700ABE16" w14:textId="661630E3" w:rsidR="00742561" w:rsidRPr="00742561" w:rsidRDefault="00742561" w:rsidP="00543C25">
            <w:pPr>
              <w:pStyle w:val="ListParagraph"/>
              <w:numPr>
                <w:ilvl w:val="0"/>
                <w:numId w:val="37"/>
              </w:numPr>
              <w:spacing w:after="0" w:line="276" w:lineRule="auto"/>
              <w:ind w:left="321" w:hanging="321"/>
              <w:rPr>
                <w:rFonts w:ascii="Times New Roman" w:eastAsia="Calibri" w:hAnsi="Times New Roman" w:cs="Times New Roman"/>
                <w:lang w:val="lt-LT"/>
              </w:rPr>
            </w:pPr>
            <w:r w:rsidRPr="00742561">
              <w:rPr>
                <w:rFonts w:ascii="Times New Roman" w:eastAsia="Calibri" w:hAnsi="Times New Roman" w:cs="Times New Roman"/>
                <w:lang w:val="lt-LT"/>
              </w:rPr>
              <w:t>Kiekvienam operacinės lempos moduliui pateikiama po 3 vnt. rankenų (operacinei lempai – viso 6 vnt.).</w:t>
            </w:r>
          </w:p>
        </w:tc>
      </w:tr>
      <w:tr w:rsidR="00742561" w:rsidRPr="00742561" w14:paraId="399827BA" w14:textId="7E2CB2B3" w:rsidTr="00742561">
        <w:trPr>
          <w:trHeight w:val="647"/>
        </w:trPr>
        <w:tc>
          <w:tcPr>
            <w:tcW w:w="530" w:type="dxa"/>
          </w:tcPr>
          <w:p w14:paraId="0092B31B" w14:textId="77777777" w:rsidR="00742561" w:rsidRPr="00742561" w:rsidRDefault="00742561" w:rsidP="00543C25">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16EDD1D4" w14:textId="6D0CE245" w:rsidR="00742561" w:rsidRPr="00742561" w:rsidRDefault="00742561" w:rsidP="00543C25">
            <w:pPr>
              <w:spacing w:after="0"/>
              <w:rPr>
                <w:rFonts w:ascii="Times New Roman" w:eastAsia="Calibri" w:hAnsi="Times New Roman" w:cs="Times New Roman"/>
                <w:highlight w:val="yellow"/>
                <w:lang w:val="lt-LT"/>
              </w:rPr>
            </w:pPr>
            <w:r w:rsidRPr="00742561">
              <w:rPr>
                <w:rFonts w:ascii="Times New Roman" w:eastAsia="Calibri" w:hAnsi="Times New Roman" w:cs="Times New Roman"/>
                <w:lang w:val="lt-LT"/>
              </w:rPr>
              <w:t>Operacinio šviestuvo valdymo pultas</w:t>
            </w:r>
          </w:p>
        </w:tc>
        <w:tc>
          <w:tcPr>
            <w:tcW w:w="8930" w:type="dxa"/>
          </w:tcPr>
          <w:p w14:paraId="192E132A" w14:textId="577A1BA5" w:rsidR="00742561" w:rsidRPr="00742561" w:rsidRDefault="00742561" w:rsidP="00543C25">
            <w:pPr>
              <w:spacing w:after="0" w:line="276" w:lineRule="auto"/>
              <w:rPr>
                <w:rFonts w:ascii="Times New Roman" w:eastAsia="Calibri" w:hAnsi="Times New Roman" w:cs="Times New Roman"/>
                <w:lang w:val="lt-LT"/>
              </w:rPr>
            </w:pPr>
            <w:r w:rsidRPr="00742561">
              <w:rPr>
                <w:rFonts w:ascii="Times New Roman" w:eastAsia="Calibri" w:hAnsi="Times New Roman" w:cs="Times New Roman"/>
                <w:lang w:val="lt-LT"/>
              </w:rPr>
              <w:t>Būtina</w:t>
            </w:r>
          </w:p>
        </w:tc>
      </w:tr>
      <w:tr w:rsidR="00742561" w:rsidRPr="00742561" w14:paraId="1C814042" w14:textId="3F897BCE" w:rsidTr="00742561">
        <w:trPr>
          <w:trHeight w:val="1403"/>
        </w:trPr>
        <w:tc>
          <w:tcPr>
            <w:tcW w:w="530" w:type="dxa"/>
          </w:tcPr>
          <w:p w14:paraId="1D38E35D" w14:textId="77777777" w:rsidR="00742561" w:rsidRPr="00742561" w:rsidRDefault="00742561" w:rsidP="00543C25">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2A7723A1" w14:textId="29CD6354" w:rsidR="00742561" w:rsidRPr="00742561" w:rsidRDefault="00742561" w:rsidP="00543C25">
            <w:pPr>
              <w:spacing w:after="0" w:line="240" w:lineRule="auto"/>
              <w:rPr>
                <w:rFonts w:ascii="Times New Roman" w:eastAsia="Calibri" w:hAnsi="Times New Roman" w:cs="Times New Roman"/>
                <w:lang w:val="lt-LT"/>
              </w:rPr>
            </w:pPr>
            <w:r w:rsidRPr="00742561">
              <w:rPr>
                <w:rFonts w:ascii="Times New Roman" w:eastAsia="Calibri" w:hAnsi="Times New Roman" w:cs="Times New Roman"/>
                <w:lang w:val="lt-LT"/>
              </w:rPr>
              <w:t>Operacinio šviestuvo tvirtinimas</w:t>
            </w:r>
          </w:p>
        </w:tc>
        <w:tc>
          <w:tcPr>
            <w:tcW w:w="8930" w:type="dxa"/>
          </w:tcPr>
          <w:p w14:paraId="63672E59" w14:textId="77777777" w:rsidR="00742561" w:rsidRPr="00742561" w:rsidRDefault="00742561" w:rsidP="00543C25">
            <w:pPr>
              <w:rPr>
                <w:rFonts w:ascii="Times New Roman" w:hAnsi="Times New Roman" w:cs="Times New Roman"/>
                <w:lang w:val="lt-LT"/>
              </w:rPr>
            </w:pPr>
            <w:r w:rsidRPr="00742561">
              <w:rPr>
                <w:rFonts w:ascii="Times New Roman" w:hAnsi="Times New Roman" w:cs="Times New Roman"/>
                <w:lang w:val="lt-LT"/>
              </w:rPr>
              <w:t xml:space="preserve">Operacinis </w:t>
            </w:r>
            <w:r w:rsidRPr="00742561">
              <w:rPr>
                <w:rFonts w:ascii="Times New Roman" w:eastAsia="Calibri" w:hAnsi="Times New Roman" w:cs="Times New Roman"/>
                <w:lang w:val="lt-LT"/>
              </w:rPr>
              <w:t xml:space="preserve">šviestuvas </w:t>
            </w:r>
            <w:r w:rsidRPr="00742561">
              <w:rPr>
                <w:rFonts w:ascii="Times New Roman" w:hAnsi="Times New Roman" w:cs="Times New Roman"/>
                <w:lang w:val="lt-LT"/>
              </w:rPr>
              <w:t>turi būti su jo tvirtinimui prie lubų optimaliai (pagal lubų aukštį) parinktais konstrukciniais elementais.</w:t>
            </w:r>
          </w:p>
          <w:p w14:paraId="379E9DD9" w14:textId="086A0A84" w:rsidR="00742561" w:rsidRPr="00742561" w:rsidRDefault="00742561" w:rsidP="00543C25">
            <w:pPr>
              <w:rPr>
                <w:rFonts w:ascii="Times New Roman" w:eastAsia="Calibri" w:hAnsi="Times New Roman" w:cs="Times New Roman"/>
                <w:lang w:val="lt-LT"/>
              </w:rPr>
            </w:pPr>
            <w:r w:rsidRPr="00742561">
              <w:rPr>
                <w:rFonts w:ascii="Times New Roman" w:hAnsi="Times New Roman" w:cs="Times New Roman"/>
                <w:lang w:val="lt-LT"/>
              </w:rPr>
              <w:t>(</w:t>
            </w:r>
            <w:r w:rsidRPr="00742561">
              <w:rPr>
                <w:rFonts w:ascii="Times New Roman" w:hAnsi="Times New Roman" w:cs="Times New Roman"/>
                <w:i/>
                <w:iCs/>
                <w:lang w:val="lt-LT"/>
              </w:rPr>
              <w:t>Pastaba: daviniai apie operacinių patalpų lubų tipą bei patalpų aukštį bus pateikti operacinių lempų užsakymo metu).</w:t>
            </w:r>
          </w:p>
        </w:tc>
      </w:tr>
      <w:tr w:rsidR="00742561" w:rsidRPr="00742561" w14:paraId="6251C6D1" w14:textId="1F5B468C" w:rsidTr="00742561">
        <w:trPr>
          <w:trHeight w:val="1250"/>
        </w:trPr>
        <w:tc>
          <w:tcPr>
            <w:tcW w:w="530" w:type="dxa"/>
          </w:tcPr>
          <w:p w14:paraId="258ADD86" w14:textId="77777777" w:rsidR="00742561" w:rsidRPr="00742561" w:rsidRDefault="00742561" w:rsidP="002A6154">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5B612456" w14:textId="37500A4C" w:rsidR="00742561" w:rsidRPr="00742561" w:rsidRDefault="00742561" w:rsidP="002A6154">
            <w:pPr>
              <w:rPr>
                <w:rFonts w:ascii="Times New Roman" w:eastAsia="Calibri" w:hAnsi="Times New Roman" w:cs="Times New Roman"/>
                <w:lang w:val="lt-LT"/>
              </w:rPr>
            </w:pPr>
            <w:r w:rsidRPr="00742561">
              <w:rPr>
                <w:rFonts w:ascii="Times New Roman" w:hAnsi="Times New Roman" w:cs="Times New Roman"/>
                <w:lang w:val="lt-LT"/>
              </w:rPr>
              <w:t>Žymėjimas CE ženklu</w:t>
            </w:r>
          </w:p>
        </w:tc>
        <w:tc>
          <w:tcPr>
            <w:tcW w:w="8930" w:type="dxa"/>
          </w:tcPr>
          <w:p w14:paraId="19F7714B" w14:textId="4EAF5F72" w:rsidR="00742561" w:rsidRPr="00742561" w:rsidRDefault="00742561" w:rsidP="002A6154">
            <w:pPr>
              <w:rPr>
                <w:rFonts w:ascii="Times New Roman" w:eastAsia="Calibri" w:hAnsi="Times New Roman" w:cs="Times New Roman"/>
                <w:i/>
                <w:lang w:val="lt-LT"/>
              </w:rPr>
            </w:pPr>
            <w:r w:rsidRPr="00742561">
              <w:rPr>
                <w:rFonts w:ascii="Times New Roman" w:eastAsia="Times New Roman" w:hAnsi="Times New Roman" w:cs="Times New Roman"/>
                <w:lang w:val="lt-LT"/>
              </w:rPr>
              <w:t>Būtinas. Kartu su preke būtina pateikti galiojančio paskelbtosios (notifikuotos) įstaigos išduoto CE sertifikato (arba siūlomų prekių gamintojo EB atitikties deklaracijos) pagal Europos Parlamento ir Tarybos reglamentą (ES) 2017/745 dėl medicinos priemonių kopija originalo kalba kartu su vertimu į lietuvių kalbą.</w:t>
            </w:r>
          </w:p>
        </w:tc>
      </w:tr>
      <w:tr w:rsidR="00742561" w:rsidRPr="00742561" w14:paraId="3B7E58CE" w14:textId="347B9EA5" w:rsidTr="00742561">
        <w:trPr>
          <w:trHeight w:val="584"/>
        </w:trPr>
        <w:tc>
          <w:tcPr>
            <w:tcW w:w="530" w:type="dxa"/>
          </w:tcPr>
          <w:p w14:paraId="76451F15" w14:textId="77777777" w:rsidR="00742561" w:rsidRPr="00742561" w:rsidRDefault="00742561" w:rsidP="002A6154">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54C65CB1" w14:textId="6838CCE7" w:rsidR="00742561" w:rsidRPr="00742561" w:rsidRDefault="00742561" w:rsidP="002A6154">
            <w:pPr>
              <w:pStyle w:val="NoSpacing"/>
              <w:rPr>
                <w:rFonts w:ascii="Times New Roman" w:hAnsi="Times New Roman" w:cs="Times New Roman"/>
              </w:rPr>
            </w:pPr>
            <w:r w:rsidRPr="00742561">
              <w:rPr>
                <w:rFonts w:ascii="Times New Roman" w:hAnsi="Times New Roman" w:cs="Times New Roman"/>
              </w:rPr>
              <w:t>Kartu su įranga pateikiama:</w:t>
            </w:r>
          </w:p>
        </w:tc>
        <w:tc>
          <w:tcPr>
            <w:tcW w:w="8930" w:type="dxa"/>
          </w:tcPr>
          <w:p w14:paraId="70B98104" w14:textId="77777777" w:rsidR="00742561" w:rsidRPr="00742561" w:rsidRDefault="00742561" w:rsidP="002A6154">
            <w:pPr>
              <w:pStyle w:val="ListParagraph"/>
              <w:widowControl w:val="0"/>
              <w:numPr>
                <w:ilvl w:val="0"/>
                <w:numId w:val="29"/>
              </w:numPr>
              <w:suppressAutoHyphens/>
              <w:autoSpaceDE w:val="0"/>
              <w:spacing w:after="0" w:line="276" w:lineRule="auto"/>
              <w:ind w:left="339" w:hanging="339"/>
              <w:contextualSpacing w:val="0"/>
              <w:rPr>
                <w:rFonts w:ascii="Times New Roman" w:hAnsi="Times New Roman" w:cs="Times New Roman"/>
                <w:lang w:val="lt-LT"/>
              </w:rPr>
            </w:pPr>
            <w:r w:rsidRPr="00742561">
              <w:rPr>
                <w:rFonts w:ascii="Times New Roman" w:hAnsi="Times New Roman" w:cs="Times New Roman"/>
                <w:lang w:val="lt-LT"/>
              </w:rPr>
              <w:t>Naudojimo instrukcija lietuvių ir anglų kalbomis;</w:t>
            </w:r>
          </w:p>
          <w:p w14:paraId="58DEDA13" w14:textId="77B187F4" w:rsidR="00742561" w:rsidRPr="00742561" w:rsidRDefault="00742561" w:rsidP="002A6154">
            <w:pPr>
              <w:pStyle w:val="ListParagraph"/>
              <w:widowControl w:val="0"/>
              <w:numPr>
                <w:ilvl w:val="0"/>
                <w:numId w:val="29"/>
              </w:numPr>
              <w:suppressAutoHyphens/>
              <w:autoSpaceDE w:val="0"/>
              <w:spacing w:after="0" w:line="276" w:lineRule="auto"/>
              <w:ind w:left="339" w:hanging="339"/>
              <w:contextualSpacing w:val="0"/>
              <w:rPr>
                <w:rFonts w:ascii="Times New Roman" w:hAnsi="Times New Roman" w:cs="Times New Roman"/>
                <w:lang w:val="lt-LT"/>
              </w:rPr>
            </w:pPr>
            <w:r w:rsidRPr="00742561">
              <w:rPr>
                <w:rFonts w:ascii="Times New Roman" w:hAnsi="Times New Roman" w:cs="Times New Roman"/>
                <w:lang w:val="lt-LT"/>
              </w:rPr>
              <w:t>Serviso dokumentacija lietuvių arba anglų kalba.</w:t>
            </w:r>
          </w:p>
        </w:tc>
      </w:tr>
      <w:tr w:rsidR="00742561" w:rsidRPr="00742561" w14:paraId="5E3D2509" w14:textId="6397FF03" w:rsidTr="00742561">
        <w:trPr>
          <w:trHeight w:val="58"/>
        </w:trPr>
        <w:tc>
          <w:tcPr>
            <w:tcW w:w="530" w:type="dxa"/>
          </w:tcPr>
          <w:p w14:paraId="175F731E" w14:textId="77777777" w:rsidR="00742561" w:rsidRPr="00742561" w:rsidRDefault="00742561" w:rsidP="002A6154">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43D00331" w14:textId="6B499B8A" w:rsidR="00742561" w:rsidRPr="00742561" w:rsidRDefault="00742561" w:rsidP="002A6154">
            <w:pPr>
              <w:pStyle w:val="NoSpacing"/>
              <w:rPr>
                <w:rFonts w:ascii="Times New Roman" w:hAnsi="Times New Roman" w:cs="Times New Roman"/>
              </w:rPr>
            </w:pPr>
            <w:r w:rsidRPr="00742561">
              <w:rPr>
                <w:rFonts w:ascii="Times New Roman" w:eastAsia="Times New Roman" w:hAnsi="Times New Roman" w:cs="Times New Roman"/>
                <w:bCs/>
              </w:rPr>
              <w:t>Garantinio aptarnavimo laikotarpis</w:t>
            </w:r>
          </w:p>
        </w:tc>
        <w:tc>
          <w:tcPr>
            <w:tcW w:w="8930" w:type="dxa"/>
          </w:tcPr>
          <w:p w14:paraId="1E17389C" w14:textId="01E0E1B1" w:rsidR="00742561" w:rsidRPr="00742561" w:rsidRDefault="00742561" w:rsidP="002A6154">
            <w:pPr>
              <w:widowControl w:val="0"/>
              <w:suppressAutoHyphens/>
              <w:autoSpaceDE w:val="0"/>
              <w:spacing w:after="0" w:line="276" w:lineRule="auto"/>
              <w:rPr>
                <w:rFonts w:ascii="Times New Roman" w:hAnsi="Times New Roman" w:cs="Times New Roman"/>
                <w:lang w:val="lt-LT"/>
              </w:rPr>
            </w:pPr>
            <w:r w:rsidRPr="00742561">
              <w:rPr>
                <w:rFonts w:ascii="Times New Roman" w:hAnsi="Times New Roman" w:cs="Times New Roman"/>
                <w:bCs/>
                <w:lang w:val="lt-LT"/>
              </w:rPr>
              <w:t xml:space="preserve">Taikomas ≥ 36 mėnesių garantinio </w:t>
            </w:r>
            <w:proofErr w:type="spellStart"/>
            <w:r w:rsidRPr="00742561">
              <w:rPr>
                <w:rFonts w:ascii="Times New Roman" w:hAnsi="Times New Roman" w:cs="Times New Roman"/>
                <w:bCs/>
                <w:lang w:val="lt-LT"/>
              </w:rPr>
              <w:t>aptartnavimo</w:t>
            </w:r>
            <w:proofErr w:type="spellEnd"/>
            <w:r w:rsidRPr="00742561">
              <w:rPr>
                <w:rFonts w:ascii="Times New Roman" w:hAnsi="Times New Roman" w:cs="Times New Roman"/>
                <w:bCs/>
                <w:lang w:val="lt-LT"/>
              </w:rPr>
              <w:t xml:space="preserve"> laikotarpis. 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r>
      <w:tr w:rsidR="00742561" w:rsidRPr="00742561" w14:paraId="3700D917" w14:textId="14AA9AD5" w:rsidTr="00742561">
        <w:trPr>
          <w:trHeight w:val="1601"/>
        </w:trPr>
        <w:tc>
          <w:tcPr>
            <w:tcW w:w="530" w:type="dxa"/>
          </w:tcPr>
          <w:p w14:paraId="1E0848F3" w14:textId="77777777" w:rsidR="00742561" w:rsidRPr="00742561" w:rsidRDefault="00742561" w:rsidP="002A6154">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3EE348FA" w14:textId="73A299FB" w:rsidR="00742561" w:rsidRPr="00742561" w:rsidRDefault="00742561" w:rsidP="002A6154">
            <w:pPr>
              <w:pStyle w:val="NoSpacing"/>
              <w:rPr>
                <w:rFonts w:ascii="Times New Roman" w:hAnsi="Times New Roman" w:cs="Times New Roman"/>
              </w:rPr>
            </w:pPr>
            <w:r w:rsidRPr="00742561">
              <w:rPr>
                <w:rFonts w:ascii="Times New Roman" w:hAnsi="Times New Roman" w:cs="Times New Roman"/>
              </w:rPr>
              <w:t xml:space="preserve">Įrangos pristatymas, iškrovimas, pervežimas į eksploatavimo vietą, montavimas, po montavimo likusių įpakavimo medžiagų išvežimas (utilizavimas) </w:t>
            </w:r>
          </w:p>
        </w:tc>
        <w:tc>
          <w:tcPr>
            <w:tcW w:w="8930" w:type="dxa"/>
          </w:tcPr>
          <w:p w14:paraId="3073693A" w14:textId="3FFA28F2" w:rsidR="00742561" w:rsidRPr="00742561" w:rsidRDefault="00742561" w:rsidP="002A6154">
            <w:pPr>
              <w:widowControl w:val="0"/>
              <w:suppressAutoHyphens/>
              <w:autoSpaceDE w:val="0"/>
              <w:spacing w:after="0" w:line="276" w:lineRule="auto"/>
              <w:rPr>
                <w:rFonts w:ascii="Times New Roman" w:hAnsi="Times New Roman" w:cs="Times New Roman"/>
                <w:lang w:val="lt-LT"/>
              </w:rPr>
            </w:pPr>
            <w:r w:rsidRPr="00742561">
              <w:rPr>
                <w:rFonts w:ascii="Times New Roman" w:hAnsi="Times New Roman" w:cs="Times New Roman"/>
                <w:lang w:val="lt-LT"/>
              </w:rPr>
              <w:t>Įrangos pristatymo, iškrovimo, pervežimo į eksploatavimo vietą, montavimas, po montavimo likusių įpakavimo medžiagų išvežimo (utilizavimo) išlaidos įskaičiuotos į pasiūlymo kainą.</w:t>
            </w:r>
          </w:p>
        </w:tc>
      </w:tr>
      <w:tr w:rsidR="00742561" w:rsidRPr="00742561" w14:paraId="4A12B94F" w14:textId="2E310B16" w:rsidTr="00742561">
        <w:trPr>
          <w:trHeight w:val="58"/>
        </w:trPr>
        <w:tc>
          <w:tcPr>
            <w:tcW w:w="530" w:type="dxa"/>
          </w:tcPr>
          <w:p w14:paraId="7488141B" w14:textId="77777777" w:rsidR="00742561" w:rsidRPr="00742561" w:rsidRDefault="00742561" w:rsidP="002A6154">
            <w:pPr>
              <w:numPr>
                <w:ilvl w:val="0"/>
                <w:numId w:val="38"/>
              </w:numPr>
              <w:tabs>
                <w:tab w:val="left" w:pos="179"/>
                <w:tab w:val="left" w:pos="284"/>
              </w:tabs>
              <w:spacing w:after="200" w:line="276" w:lineRule="auto"/>
              <w:ind w:left="0" w:right="-281" w:firstLine="0"/>
              <w:contextualSpacing/>
              <w:jc w:val="center"/>
              <w:rPr>
                <w:rFonts w:ascii="Times New Roman" w:hAnsi="Times New Roman" w:cs="Times New Roman"/>
                <w:lang w:val="lt-LT" w:eastAsia="lt-LT"/>
              </w:rPr>
            </w:pPr>
          </w:p>
        </w:tc>
        <w:tc>
          <w:tcPr>
            <w:tcW w:w="4767" w:type="dxa"/>
          </w:tcPr>
          <w:p w14:paraId="2378545C" w14:textId="6FCD9989" w:rsidR="00742561" w:rsidRPr="00742561" w:rsidRDefault="00742561" w:rsidP="002A6154">
            <w:pPr>
              <w:pStyle w:val="NoSpacing"/>
              <w:rPr>
                <w:rFonts w:ascii="Times New Roman" w:hAnsi="Times New Roman" w:cs="Times New Roman"/>
              </w:rPr>
            </w:pPr>
            <w:r w:rsidRPr="00742561">
              <w:rPr>
                <w:rFonts w:ascii="Times New Roman" w:hAnsi="Times New Roman" w:cs="Times New Roman"/>
              </w:rPr>
              <w:t>Medicininio personalo apmokymas</w:t>
            </w:r>
          </w:p>
        </w:tc>
        <w:tc>
          <w:tcPr>
            <w:tcW w:w="8930" w:type="dxa"/>
          </w:tcPr>
          <w:p w14:paraId="5A490D56" w14:textId="3D8808E4" w:rsidR="00742561" w:rsidRPr="00742561" w:rsidRDefault="00742561" w:rsidP="002A6154">
            <w:pPr>
              <w:widowControl w:val="0"/>
              <w:suppressAutoHyphens/>
              <w:autoSpaceDE w:val="0"/>
              <w:spacing w:after="0" w:line="276" w:lineRule="auto"/>
              <w:rPr>
                <w:rFonts w:ascii="Times New Roman" w:hAnsi="Times New Roman" w:cs="Times New Roman"/>
                <w:lang w:val="lt-LT"/>
              </w:rPr>
            </w:pPr>
            <w:r w:rsidRPr="00742561">
              <w:rPr>
                <w:rFonts w:ascii="Times New Roman" w:hAnsi="Times New Roman" w:cs="Times New Roman"/>
                <w:lang w:val="lt-LT"/>
              </w:rPr>
              <w:t>Medicininio personalo apmokymas naudoti įrangą įskaičiuotas į pasiūlymo kainą.</w:t>
            </w:r>
          </w:p>
        </w:tc>
      </w:tr>
    </w:tbl>
    <w:p w14:paraId="284EA7DA" w14:textId="77777777" w:rsidR="00742F11" w:rsidRDefault="00742F11">
      <w:pPr>
        <w:rPr>
          <w:color w:val="FF0000"/>
          <w:lang w:val="lt-LT"/>
        </w:rPr>
      </w:pPr>
    </w:p>
    <w:p w14:paraId="308E71B7" w14:textId="77777777" w:rsidR="00742561" w:rsidRPr="00742561" w:rsidRDefault="00742561">
      <w:pPr>
        <w:rPr>
          <w:color w:val="FF0000"/>
          <w:lang w:val="lt-LT"/>
        </w:rPr>
      </w:pPr>
    </w:p>
    <w:p w14:paraId="52BB95A2" w14:textId="77777777" w:rsidR="004700BE" w:rsidRPr="00742561" w:rsidRDefault="004700BE" w:rsidP="004700BE">
      <w:pPr>
        <w:spacing w:line="276" w:lineRule="auto"/>
        <w:ind w:firstLine="180"/>
        <w:rPr>
          <w:rFonts w:ascii="Times New Roman" w:hAnsi="Times New Roman" w:cs="Times New Roman"/>
          <w:b/>
          <w:bCs/>
          <w:sz w:val="24"/>
          <w:szCs w:val="24"/>
          <w:lang w:val="lt-LT"/>
        </w:rPr>
      </w:pPr>
      <w:r w:rsidRPr="00742561">
        <w:rPr>
          <w:rFonts w:ascii="Times New Roman" w:hAnsi="Times New Roman" w:cs="Times New Roman"/>
          <w:b/>
          <w:bCs/>
          <w:sz w:val="24"/>
          <w:szCs w:val="24"/>
          <w:lang w:val="lt-LT"/>
        </w:rPr>
        <w:lastRenderedPageBreak/>
        <w:t xml:space="preserve">2 lentelė. Taikomi aplinkosauginiai reikalavimai </w:t>
      </w:r>
    </w:p>
    <w:tbl>
      <w:tblPr>
        <w:tblW w:w="14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9090"/>
        <w:gridCol w:w="4590"/>
      </w:tblGrid>
      <w:tr w:rsidR="004700BE" w:rsidRPr="00742561" w14:paraId="2CAB4D1C" w14:textId="77777777" w:rsidTr="007F1549">
        <w:tc>
          <w:tcPr>
            <w:tcW w:w="810" w:type="dxa"/>
            <w:tcBorders>
              <w:top w:val="single" w:sz="4" w:space="0" w:color="auto"/>
              <w:left w:val="single" w:sz="4" w:space="0" w:color="auto"/>
              <w:bottom w:val="single" w:sz="4" w:space="0" w:color="auto"/>
              <w:right w:val="single" w:sz="4" w:space="0" w:color="auto"/>
            </w:tcBorders>
            <w:hideMark/>
          </w:tcPr>
          <w:p w14:paraId="01685B65" w14:textId="77777777" w:rsidR="004700BE" w:rsidRPr="00742561" w:rsidRDefault="004700BE" w:rsidP="006C51A4">
            <w:pPr>
              <w:spacing w:after="0" w:line="240" w:lineRule="auto"/>
              <w:jc w:val="center"/>
              <w:rPr>
                <w:rFonts w:ascii="Times New Roman" w:eastAsia="Calibri" w:hAnsi="Times New Roman" w:cs="Times New Roman"/>
                <w:b/>
                <w:bCs/>
                <w:lang w:val="lt-LT"/>
              </w:rPr>
            </w:pPr>
            <w:r w:rsidRPr="00742561">
              <w:rPr>
                <w:rFonts w:ascii="Times New Roman" w:eastAsia="Calibri" w:hAnsi="Times New Roman" w:cs="Times New Roman"/>
                <w:b/>
                <w:bCs/>
                <w:lang w:val="lt-LT"/>
              </w:rPr>
              <w:t>Eil. Nr.</w:t>
            </w:r>
          </w:p>
        </w:tc>
        <w:tc>
          <w:tcPr>
            <w:tcW w:w="9090" w:type="dxa"/>
            <w:tcBorders>
              <w:top w:val="single" w:sz="4" w:space="0" w:color="auto"/>
              <w:left w:val="single" w:sz="4" w:space="0" w:color="auto"/>
              <w:bottom w:val="single" w:sz="4" w:space="0" w:color="auto"/>
              <w:right w:val="single" w:sz="4" w:space="0" w:color="auto"/>
            </w:tcBorders>
            <w:vAlign w:val="center"/>
            <w:hideMark/>
          </w:tcPr>
          <w:p w14:paraId="1B86E89E" w14:textId="77777777" w:rsidR="004700BE" w:rsidRPr="00742561" w:rsidRDefault="004700BE" w:rsidP="006C51A4">
            <w:pPr>
              <w:spacing w:after="0"/>
              <w:jc w:val="center"/>
              <w:rPr>
                <w:rFonts w:ascii="Times New Roman" w:eastAsia="Calibri" w:hAnsi="Times New Roman" w:cs="Times New Roman"/>
                <w:b/>
                <w:bCs/>
                <w:lang w:val="lt-LT"/>
              </w:rPr>
            </w:pPr>
            <w:r w:rsidRPr="00742561">
              <w:rPr>
                <w:rFonts w:ascii="Times New Roman" w:eastAsia="Calibri" w:hAnsi="Times New Roman" w:cs="Times New Roman"/>
                <w:b/>
                <w:bCs/>
                <w:lang w:val="lt-LT"/>
              </w:rPr>
              <w:t>Parametrai (specifikacija)</w:t>
            </w:r>
          </w:p>
        </w:tc>
        <w:tc>
          <w:tcPr>
            <w:tcW w:w="4590" w:type="dxa"/>
            <w:tcBorders>
              <w:top w:val="single" w:sz="4" w:space="0" w:color="auto"/>
              <w:left w:val="single" w:sz="4" w:space="0" w:color="auto"/>
              <w:bottom w:val="single" w:sz="4" w:space="0" w:color="auto"/>
              <w:right w:val="single" w:sz="4" w:space="0" w:color="auto"/>
            </w:tcBorders>
            <w:vAlign w:val="center"/>
            <w:hideMark/>
          </w:tcPr>
          <w:p w14:paraId="2196AE59" w14:textId="77777777" w:rsidR="004700BE" w:rsidRPr="00742561" w:rsidRDefault="004700BE" w:rsidP="006C51A4">
            <w:pPr>
              <w:spacing w:after="0"/>
              <w:jc w:val="center"/>
              <w:rPr>
                <w:rFonts w:ascii="Times New Roman" w:eastAsia="Calibri" w:hAnsi="Times New Roman" w:cs="Times New Roman"/>
                <w:b/>
                <w:bCs/>
                <w:lang w:val="lt-LT"/>
              </w:rPr>
            </w:pPr>
            <w:r w:rsidRPr="00742561">
              <w:rPr>
                <w:rFonts w:ascii="Times New Roman" w:eastAsia="Calibri" w:hAnsi="Times New Roman" w:cs="Times New Roman"/>
                <w:b/>
                <w:bCs/>
                <w:lang w:val="lt-LT"/>
              </w:rPr>
              <w:t>Įrodantys dokumentai</w:t>
            </w:r>
          </w:p>
        </w:tc>
      </w:tr>
      <w:tr w:rsidR="004700BE" w:rsidRPr="00742561" w14:paraId="527EA47B" w14:textId="77777777" w:rsidTr="007F1549">
        <w:tc>
          <w:tcPr>
            <w:tcW w:w="810" w:type="dxa"/>
            <w:tcBorders>
              <w:top w:val="single" w:sz="4" w:space="0" w:color="auto"/>
              <w:left w:val="single" w:sz="4" w:space="0" w:color="auto"/>
              <w:bottom w:val="single" w:sz="4" w:space="0" w:color="auto"/>
              <w:right w:val="single" w:sz="4" w:space="0" w:color="auto"/>
            </w:tcBorders>
          </w:tcPr>
          <w:p w14:paraId="42B9F2EA" w14:textId="77777777" w:rsidR="004700BE" w:rsidRPr="00742561" w:rsidRDefault="004700BE" w:rsidP="006C51A4">
            <w:pPr>
              <w:rPr>
                <w:rFonts w:ascii="Times New Roman" w:eastAsia="Calibri" w:hAnsi="Times New Roman" w:cs="Times New Roman"/>
                <w:lang w:val="lt-LT"/>
              </w:rPr>
            </w:pPr>
            <w:r w:rsidRPr="00742561">
              <w:rPr>
                <w:rFonts w:ascii="Times New Roman" w:eastAsia="Calibri" w:hAnsi="Times New Roman" w:cs="Times New Roman"/>
                <w:lang w:val="lt-LT"/>
              </w:rPr>
              <w:t>1.</w:t>
            </w:r>
          </w:p>
        </w:tc>
        <w:tc>
          <w:tcPr>
            <w:tcW w:w="9090" w:type="dxa"/>
            <w:tcBorders>
              <w:top w:val="single" w:sz="4" w:space="0" w:color="auto"/>
              <w:left w:val="single" w:sz="4" w:space="0" w:color="auto"/>
              <w:bottom w:val="single" w:sz="4" w:space="0" w:color="auto"/>
              <w:right w:val="single" w:sz="4" w:space="0" w:color="auto"/>
            </w:tcBorders>
          </w:tcPr>
          <w:p w14:paraId="72A8E4FE" w14:textId="77777777" w:rsidR="004700BE" w:rsidRPr="00742561" w:rsidRDefault="004700BE" w:rsidP="006C51A4">
            <w:pPr>
              <w:jc w:val="both"/>
              <w:rPr>
                <w:rFonts w:ascii="Times New Roman" w:eastAsia="Calibri" w:hAnsi="Times New Roman" w:cs="Times New Roman"/>
                <w:lang w:val="lt-LT"/>
              </w:rPr>
            </w:pPr>
            <w:r w:rsidRPr="00742561">
              <w:rPr>
                <w:rFonts w:ascii="Times New Roman" w:eastAsia="Calibri" w:hAnsi="Times New Roman" w:cs="Times New Roman"/>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p w14:paraId="5465CEAC" w14:textId="77777777" w:rsidR="004700BE" w:rsidRPr="00742561" w:rsidRDefault="004700BE" w:rsidP="006C51A4">
            <w:pPr>
              <w:jc w:val="both"/>
              <w:rPr>
                <w:rFonts w:ascii="Times New Roman" w:eastAsia="Calibri" w:hAnsi="Times New Roman" w:cs="Times New Roman"/>
                <w:lang w:val="lt-LT"/>
              </w:rPr>
            </w:pPr>
            <w:r w:rsidRPr="00742561">
              <w:rPr>
                <w:rFonts w:ascii="Times New Roman" w:hAnsi="Times New Roman" w:cs="Times New Roman"/>
                <w:color w:val="000000"/>
                <w:u w:val="single"/>
                <w:bdr w:val="none" w:sz="0" w:space="0" w:color="auto" w:frame="1"/>
                <w:lang w:val="lt-LT"/>
              </w:rPr>
              <w:t>Pastaba:</w:t>
            </w:r>
            <w:r w:rsidRPr="00742561">
              <w:rPr>
                <w:rFonts w:ascii="Times New Roman" w:hAnsi="Times New Roman" w:cs="Times New Roman"/>
                <w:color w:val="000000"/>
                <w:bdr w:val="none" w:sz="0" w:space="0" w:color="auto" w:frame="1"/>
                <w:lang w:val="lt-LT"/>
              </w:rPr>
              <w:t xml:space="preserve"> Reikalavimas taikomas vadovaujantis </w:t>
            </w:r>
            <w:r w:rsidRPr="00742561">
              <w:rPr>
                <w:rFonts w:ascii="Times New Roman" w:hAnsi="Times New Roman" w:cs="Times New Roman"/>
                <w:color w:val="000000"/>
                <w:bdr w:val="none" w:sz="0" w:space="0" w:color="auto" w:frame="1"/>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4590" w:type="dxa"/>
            <w:tcBorders>
              <w:top w:val="single" w:sz="4" w:space="0" w:color="auto"/>
              <w:left w:val="single" w:sz="4" w:space="0" w:color="auto"/>
              <w:bottom w:val="single" w:sz="4" w:space="0" w:color="auto"/>
              <w:right w:val="single" w:sz="4" w:space="0" w:color="auto"/>
            </w:tcBorders>
          </w:tcPr>
          <w:p w14:paraId="60B673A0" w14:textId="77777777" w:rsidR="004700BE" w:rsidRPr="00742561" w:rsidRDefault="004700BE" w:rsidP="006C51A4">
            <w:pPr>
              <w:rPr>
                <w:rFonts w:ascii="Times New Roman" w:eastAsia="Calibri" w:hAnsi="Times New Roman" w:cs="Times New Roman"/>
                <w:i/>
                <w:iCs/>
                <w:lang w:val="lt-LT"/>
              </w:rPr>
            </w:pPr>
            <w:r w:rsidRPr="00742561">
              <w:rPr>
                <w:rFonts w:ascii="Times New Roman" w:eastAsia="Calibri" w:hAnsi="Times New Roman" w:cs="Times New Roman"/>
                <w:b/>
                <w:bCs/>
                <w:i/>
                <w:iCs/>
                <w:u w:val="single"/>
                <w:lang w:val="lt-LT"/>
              </w:rPr>
              <w:t>Atitiktį reikalavimams įrodantys dokumentai teikiami su pasiūlymu:</w:t>
            </w:r>
            <w:r w:rsidRPr="00742561">
              <w:rPr>
                <w:rFonts w:ascii="Times New Roman" w:eastAsia="Calibri" w:hAnsi="Times New Roman" w:cs="Times New Roman"/>
                <w:i/>
                <w:iCs/>
                <w:lang w:val="lt-LT"/>
              </w:rPr>
              <w:t xml:space="preserve"> </w:t>
            </w:r>
            <w:r w:rsidRPr="00742561">
              <w:rPr>
                <w:rFonts w:ascii="Times New Roman" w:eastAsia="Calibri" w:hAnsi="Times New Roman" w:cs="Times New Roman"/>
                <w:lang w:val="lt-LT"/>
              </w:rPr>
              <w:t>tiekėjo deklaracija arba kiti lygiaverčiai įrodymai, kuriuose nurodomas konkretus laikotarpis ne trumpesnis kaip 5 metai.</w:t>
            </w:r>
          </w:p>
        </w:tc>
      </w:tr>
      <w:tr w:rsidR="00F76D33" w:rsidRPr="00742561" w14:paraId="2314F068" w14:textId="77777777" w:rsidTr="007F1549">
        <w:tc>
          <w:tcPr>
            <w:tcW w:w="810" w:type="dxa"/>
            <w:tcBorders>
              <w:top w:val="single" w:sz="4" w:space="0" w:color="auto"/>
              <w:left w:val="single" w:sz="4" w:space="0" w:color="auto"/>
              <w:bottom w:val="single" w:sz="4" w:space="0" w:color="auto"/>
              <w:right w:val="single" w:sz="4" w:space="0" w:color="auto"/>
            </w:tcBorders>
          </w:tcPr>
          <w:p w14:paraId="211C0E76" w14:textId="3D42EC0E" w:rsidR="00F76D33" w:rsidRPr="00742561" w:rsidRDefault="00F76D33" w:rsidP="00F76D33">
            <w:pPr>
              <w:rPr>
                <w:rFonts w:ascii="Times New Roman" w:eastAsia="Calibri" w:hAnsi="Times New Roman" w:cs="Times New Roman"/>
                <w:lang w:val="lt-LT"/>
              </w:rPr>
            </w:pPr>
            <w:r w:rsidRPr="00742561">
              <w:rPr>
                <w:rFonts w:ascii="Times New Roman" w:eastAsia="Calibri" w:hAnsi="Times New Roman" w:cs="Times New Roman"/>
                <w:lang w:val="lt-LT"/>
              </w:rPr>
              <w:t>2.</w:t>
            </w:r>
          </w:p>
        </w:tc>
        <w:tc>
          <w:tcPr>
            <w:tcW w:w="9090" w:type="dxa"/>
            <w:tcBorders>
              <w:top w:val="single" w:sz="4" w:space="0" w:color="auto"/>
              <w:left w:val="single" w:sz="4" w:space="0" w:color="auto"/>
              <w:bottom w:val="single" w:sz="4" w:space="0" w:color="auto"/>
              <w:right w:val="single" w:sz="4" w:space="0" w:color="auto"/>
            </w:tcBorders>
          </w:tcPr>
          <w:p w14:paraId="68C15B45" w14:textId="67A08917" w:rsidR="00F76D33" w:rsidRPr="00742561" w:rsidRDefault="00F76D33" w:rsidP="00F76D33">
            <w:pPr>
              <w:jc w:val="both"/>
              <w:rPr>
                <w:rFonts w:ascii="Times New Roman" w:hAnsi="Times New Roman" w:cs="Times New Roman"/>
                <w:lang w:val="lt-LT"/>
              </w:rPr>
            </w:pPr>
            <w:r w:rsidRPr="00742561">
              <w:rPr>
                <w:rFonts w:ascii="Times New Roman" w:hAnsi="Times New Roman" w:cs="Times New Roman"/>
                <w:lang w:val="lt-LT"/>
              </w:rPr>
              <w:t>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(žr. aktualią redakciją).</w:t>
            </w:r>
          </w:p>
          <w:p w14:paraId="4C6398F0" w14:textId="71392562" w:rsidR="00F76D33" w:rsidRPr="00742561" w:rsidRDefault="00F76D33" w:rsidP="00F76D33">
            <w:pPr>
              <w:jc w:val="both"/>
              <w:rPr>
                <w:rFonts w:ascii="Times New Roman" w:hAnsi="Times New Roman" w:cs="Times New Roman"/>
                <w:lang w:val="lt-LT"/>
              </w:rPr>
            </w:pPr>
            <w:r w:rsidRPr="00742561">
              <w:rPr>
                <w:rFonts w:ascii="Times New Roman" w:hAnsi="Times New Roman" w:cs="Times New Roman"/>
                <w:color w:val="000000"/>
                <w:u w:val="single"/>
                <w:bdr w:val="none" w:sz="0" w:space="0" w:color="auto" w:frame="1"/>
                <w:lang w:val="lt-LT"/>
              </w:rPr>
              <w:t>Pastaba:</w:t>
            </w:r>
            <w:r w:rsidRPr="00742561">
              <w:rPr>
                <w:rFonts w:ascii="Times New Roman" w:hAnsi="Times New Roman" w:cs="Times New Roman"/>
                <w:color w:val="000000"/>
                <w:bdr w:val="none" w:sz="0" w:space="0" w:color="auto" w:frame="1"/>
                <w:lang w:val="lt-LT"/>
              </w:rPr>
              <w:t xml:space="preserve"> Reikalavimas taikomas vadovaujantis </w:t>
            </w:r>
            <w:r w:rsidRPr="00742561">
              <w:rPr>
                <w:rFonts w:ascii="Times New Roman" w:hAnsi="Times New Roman" w:cs="Times New Roman"/>
                <w:color w:val="000000"/>
                <w:bdr w:val="none" w:sz="0" w:space="0" w:color="auto" w:frame="1"/>
                <w:shd w:val="clear" w:color="auto" w:fill="FFFFFF"/>
                <w:lang w:val="lt-LT"/>
              </w:rPr>
              <w:t xml:space="preserve">Lietuvos Respublikos aplinkos ministro 2022 m. gruodžio 13 d. įsakymu Nr. D1-401 patvirtinto aplinkos apsaugos kriterijų taikymo, vykdant žaliuosius pirkimus, tvarkos aprašo </w:t>
            </w:r>
            <w:r w:rsidRPr="00742561">
              <w:rPr>
                <w:rFonts w:ascii="Times New Roman" w:hAnsi="Times New Roman" w:cs="Times New Roman"/>
                <w:lang w:val="lt-LT"/>
              </w:rPr>
              <w:t>2 priedo 2</w:t>
            </w:r>
            <w:r w:rsidRPr="00742561">
              <w:rPr>
                <w:rFonts w:ascii="Times New Roman" w:hAnsi="Times New Roman" w:cs="Times New Roman"/>
                <w:color w:val="000000"/>
                <w:bdr w:val="none" w:sz="0" w:space="0" w:color="auto" w:frame="1"/>
                <w:shd w:val="clear" w:color="auto" w:fill="FFFFFF"/>
                <w:lang w:val="lt-LT"/>
              </w:rPr>
              <w:t xml:space="preserve"> punktu.</w:t>
            </w:r>
          </w:p>
        </w:tc>
        <w:tc>
          <w:tcPr>
            <w:tcW w:w="4590" w:type="dxa"/>
            <w:tcBorders>
              <w:top w:val="single" w:sz="4" w:space="0" w:color="auto"/>
              <w:left w:val="single" w:sz="4" w:space="0" w:color="auto"/>
              <w:bottom w:val="single" w:sz="4" w:space="0" w:color="auto"/>
              <w:right w:val="single" w:sz="4" w:space="0" w:color="auto"/>
            </w:tcBorders>
          </w:tcPr>
          <w:p w14:paraId="23EF0163" w14:textId="6342D059" w:rsidR="00F76D33" w:rsidRPr="00742561" w:rsidRDefault="00F76D33" w:rsidP="00F76D33">
            <w:pPr>
              <w:rPr>
                <w:rFonts w:ascii="Times New Roman" w:eastAsia="Calibri" w:hAnsi="Times New Roman" w:cs="Times New Roman"/>
                <w:b/>
                <w:bCs/>
                <w:i/>
                <w:iCs/>
                <w:u w:val="single"/>
                <w:lang w:val="lt-LT"/>
              </w:rPr>
            </w:pPr>
            <w:r w:rsidRPr="00742561">
              <w:rPr>
                <w:rFonts w:ascii="Times New Roman" w:eastAsia="Calibri" w:hAnsi="Times New Roman" w:cs="Times New Roman"/>
                <w:b/>
                <w:bCs/>
                <w:i/>
                <w:iCs/>
                <w:u w:val="single"/>
                <w:lang w:val="lt-LT"/>
              </w:rPr>
              <w:t>Atitiktį reikalavimams įrodantys dokumentai teikiami su pasiūlymu:</w:t>
            </w:r>
            <w:r w:rsidRPr="00742561">
              <w:rPr>
                <w:rFonts w:ascii="Times New Roman" w:eastAsia="Calibri" w:hAnsi="Times New Roman" w:cs="Times New Roman"/>
                <w:i/>
                <w:iCs/>
                <w:lang w:val="lt-LT"/>
              </w:rPr>
              <w:t xml:space="preserve"> </w:t>
            </w:r>
            <w:r w:rsidRPr="00742561">
              <w:rPr>
                <w:rFonts w:ascii="Times New Roman" w:eastAsia="Calibri" w:hAnsi="Times New Roman" w:cs="Times New Roman"/>
                <w:lang w:val="lt-LT"/>
              </w:rPr>
              <w:t xml:space="preserve">tiekėjo deklaracija arba kiti lygiaverčiai įrodymai, kuriuose nurodoma, kad </w:t>
            </w:r>
            <w:r w:rsidRPr="00742561">
              <w:rPr>
                <w:rFonts w:ascii="Times New Roman" w:hAnsi="Times New Roman" w:cs="Times New Roman"/>
                <w:lang w:val="lt-LT"/>
              </w:rPr>
              <w:t>prekės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bl>
    <w:p w14:paraId="0933E72D" w14:textId="598C7825" w:rsidR="002E11A4" w:rsidRPr="00742561" w:rsidRDefault="002E11A4" w:rsidP="008A3685">
      <w:pPr>
        <w:rPr>
          <w:rFonts w:ascii="Times New Roman" w:hAnsi="Times New Roman" w:cs="Times New Roman"/>
          <w:sz w:val="24"/>
          <w:szCs w:val="24"/>
          <w:lang w:val="lt-LT"/>
        </w:rPr>
      </w:pPr>
    </w:p>
    <w:sectPr w:rsidR="002E11A4" w:rsidRPr="00742561" w:rsidSect="008E0BBF">
      <w:pgSz w:w="15840" w:h="12240" w:orient="landscape"/>
      <w:pgMar w:top="810" w:right="720" w:bottom="108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3B631F"/>
    <w:multiLevelType w:val="hybridMultilevel"/>
    <w:tmpl w:val="00424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B421B9"/>
    <w:multiLevelType w:val="multilevel"/>
    <w:tmpl w:val="3452B21E"/>
    <w:styleLink w:val="CurrentList2"/>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B5080"/>
    <w:multiLevelType w:val="hybridMultilevel"/>
    <w:tmpl w:val="06FC29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948D8"/>
    <w:multiLevelType w:val="hybridMultilevel"/>
    <w:tmpl w:val="0EC84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9778A4"/>
    <w:multiLevelType w:val="hybridMultilevel"/>
    <w:tmpl w:val="4BC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7610E"/>
    <w:multiLevelType w:val="hybridMultilevel"/>
    <w:tmpl w:val="FAF649B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251D0"/>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1F85AC3"/>
    <w:multiLevelType w:val="hybridMultilevel"/>
    <w:tmpl w:val="65586170"/>
    <w:lvl w:ilvl="0" w:tplc="5A2A84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D5A22"/>
    <w:multiLevelType w:val="hybridMultilevel"/>
    <w:tmpl w:val="25269B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85ECA"/>
    <w:multiLevelType w:val="hybridMultilevel"/>
    <w:tmpl w:val="13AE7F50"/>
    <w:lvl w:ilvl="0" w:tplc="BB1C94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FCB2877"/>
    <w:multiLevelType w:val="hybridMultilevel"/>
    <w:tmpl w:val="2E92F2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D2C86"/>
    <w:multiLevelType w:val="hybridMultilevel"/>
    <w:tmpl w:val="951A85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01060"/>
    <w:multiLevelType w:val="hybridMultilevel"/>
    <w:tmpl w:val="FDCC20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081043"/>
    <w:multiLevelType w:val="hybridMultilevel"/>
    <w:tmpl w:val="40AC8B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B3D71"/>
    <w:multiLevelType w:val="hybridMultilevel"/>
    <w:tmpl w:val="98EAC604"/>
    <w:lvl w:ilvl="0" w:tplc="04090017">
      <w:start w:val="1"/>
      <w:numFmt w:val="lowerLetter"/>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6"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768C6"/>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B4074"/>
    <w:multiLevelType w:val="hybridMultilevel"/>
    <w:tmpl w:val="A7A61F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1" w15:restartNumberingAfterBreak="0">
    <w:nsid w:val="495871A4"/>
    <w:multiLevelType w:val="hybridMultilevel"/>
    <w:tmpl w:val="FDCC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01023D"/>
    <w:multiLevelType w:val="hybridMultilevel"/>
    <w:tmpl w:val="2D080BC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90B2B"/>
    <w:multiLevelType w:val="hybridMultilevel"/>
    <w:tmpl w:val="5A20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37485"/>
    <w:multiLevelType w:val="multilevel"/>
    <w:tmpl w:val="3452B21E"/>
    <w:styleLink w:val="CurrentList1"/>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338F7"/>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295186"/>
    <w:multiLevelType w:val="hybridMultilevel"/>
    <w:tmpl w:val="00E238E6"/>
    <w:lvl w:ilvl="0" w:tplc="3EFA830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CC4A03"/>
    <w:multiLevelType w:val="hybridMultilevel"/>
    <w:tmpl w:val="3FD64096"/>
    <w:lvl w:ilvl="0" w:tplc="04090017">
      <w:start w:val="1"/>
      <w:numFmt w:val="lowerLetter"/>
      <w:lvlText w:val="%1)"/>
      <w:lvlJc w:val="left"/>
      <w:pPr>
        <w:ind w:left="807" w:hanging="360"/>
      </w:pPr>
    </w:lvl>
    <w:lvl w:ilvl="1" w:tplc="04090019" w:tentative="1">
      <w:start w:val="1"/>
      <w:numFmt w:val="lowerLetter"/>
      <w:lvlText w:val="%2."/>
      <w:lvlJc w:val="left"/>
      <w:pPr>
        <w:ind w:left="1527" w:hanging="360"/>
      </w:pPr>
    </w:lvl>
    <w:lvl w:ilvl="2" w:tplc="04090017">
      <w:start w:val="1"/>
      <w:numFmt w:val="lowerLetter"/>
      <w:lvlText w:val="%3)"/>
      <w:lvlJc w:val="left"/>
      <w:pPr>
        <w:ind w:left="2427" w:hanging="36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0" w15:restartNumberingAfterBreak="0">
    <w:nsid w:val="5E98356A"/>
    <w:multiLevelType w:val="hybridMultilevel"/>
    <w:tmpl w:val="DF2AEA5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74214"/>
    <w:multiLevelType w:val="hybridMultilevel"/>
    <w:tmpl w:val="951A85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C064C"/>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B527E2F"/>
    <w:multiLevelType w:val="hybridMultilevel"/>
    <w:tmpl w:val="3E4ECA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A32D3"/>
    <w:multiLevelType w:val="hybridMultilevel"/>
    <w:tmpl w:val="FC70E4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F5A68"/>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F067830"/>
    <w:multiLevelType w:val="hybridMultilevel"/>
    <w:tmpl w:val="14BA95EE"/>
    <w:lvl w:ilvl="0" w:tplc="AB58E1EC">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41689E90">
      <w:start w:val="1"/>
      <w:numFmt w:val="lowerLetter"/>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315350D"/>
    <w:multiLevelType w:val="hybridMultilevel"/>
    <w:tmpl w:val="E850C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F001E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9D94B39"/>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68443762">
    <w:abstractNumId w:val="0"/>
  </w:num>
  <w:num w:numId="2" w16cid:durableId="1318874826">
    <w:abstractNumId w:val="38"/>
  </w:num>
  <w:num w:numId="3" w16cid:durableId="204680286">
    <w:abstractNumId w:val="26"/>
  </w:num>
  <w:num w:numId="4" w16cid:durableId="1688747682">
    <w:abstractNumId w:val="7"/>
  </w:num>
  <w:num w:numId="5" w16cid:durableId="14772297">
    <w:abstractNumId w:val="32"/>
  </w:num>
  <w:num w:numId="6" w16cid:durableId="385031521">
    <w:abstractNumId w:val="36"/>
  </w:num>
  <w:num w:numId="7" w16cid:durableId="478376261">
    <w:abstractNumId w:val="39"/>
  </w:num>
  <w:num w:numId="8" w16cid:durableId="415052102">
    <w:abstractNumId w:val="6"/>
  </w:num>
  <w:num w:numId="9" w16cid:durableId="547567538">
    <w:abstractNumId w:val="30"/>
  </w:num>
  <w:num w:numId="10" w16cid:durableId="1086727378">
    <w:abstractNumId w:val="22"/>
  </w:num>
  <w:num w:numId="11" w16cid:durableId="344017872">
    <w:abstractNumId w:val="35"/>
  </w:num>
  <w:num w:numId="12" w16cid:durableId="1248927911">
    <w:abstractNumId w:val="5"/>
  </w:num>
  <w:num w:numId="13" w16cid:durableId="96534559">
    <w:abstractNumId w:val="17"/>
  </w:num>
  <w:num w:numId="14" w16cid:durableId="1777558858">
    <w:abstractNumId w:val="37"/>
  </w:num>
  <w:num w:numId="15" w16cid:durableId="83769476">
    <w:abstractNumId w:val="29"/>
  </w:num>
  <w:num w:numId="16" w16cid:durableId="947390342">
    <w:abstractNumId w:val="23"/>
  </w:num>
  <w:num w:numId="17" w16cid:durableId="832798536">
    <w:abstractNumId w:val="21"/>
  </w:num>
  <w:num w:numId="18" w16cid:durableId="1507673716">
    <w:abstractNumId w:val="13"/>
  </w:num>
  <w:num w:numId="19" w16cid:durableId="6489481">
    <w:abstractNumId w:val="3"/>
  </w:num>
  <w:num w:numId="20" w16cid:durableId="2145000263">
    <w:abstractNumId w:val="12"/>
  </w:num>
  <w:num w:numId="21" w16cid:durableId="1151168870">
    <w:abstractNumId w:val="31"/>
  </w:num>
  <w:num w:numId="22" w16cid:durableId="700515559">
    <w:abstractNumId w:val="11"/>
  </w:num>
  <w:num w:numId="23" w16cid:durableId="879391719">
    <w:abstractNumId w:val="18"/>
  </w:num>
  <w:num w:numId="24" w16cid:durableId="837581274">
    <w:abstractNumId w:val="34"/>
  </w:num>
  <w:num w:numId="25" w16cid:durableId="1449809632">
    <w:abstractNumId w:val="9"/>
  </w:num>
  <w:num w:numId="26" w16cid:durableId="111750906">
    <w:abstractNumId w:val="33"/>
  </w:num>
  <w:num w:numId="27" w16cid:durableId="421877650">
    <w:abstractNumId w:val="16"/>
  </w:num>
  <w:num w:numId="28" w16cid:durableId="228468155">
    <w:abstractNumId w:val="14"/>
  </w:num>
  <w:num w:numId="29" w16cid:durableId="125397301">
    <w:abstractNumId w:val="27"/>
  </w:num>
  <w:num w:numId="30" w16cid:durableId="1396195483">
    <w:abstractNumId w:val="8"/>
  </w:num>
  <w:num w:numId="31" w16cid:durableId="1536504143">
    <w:abstractNumId w:val="10"/>
  </w:num>
  <w:num w:numId="32" w16cid:durableId="1253318092">
    <w:abstractNumId w:val="25"/>
  </w:num>
  <w:num w:numId="33" w16cid:durableId="32116327">
    <w:abstractNumId w:val="15"/>
  </w:num>
  <w:num w:numId="34" w16cid:durableId="948778015">
    <w:abstractNumId w:val="20"/>
  </w:num>
  <w:num w:numId="35" w16cid:durableId="1878732235">
    <w:abstractNumId w:val="24"/>
  </w:num>
  <w:num w:numId="36" w16cid:durableId="2027439020">
    <w:abstractNumId w:val="2"/>
  </w:num>
  <w:num w:numId="37" w16cid:durableId="1298756660">
    <w:abstractNumId w:val="4"/>
  </w:num>
  <w:num w:numId="38" w16cid:durableId="153254747">
    <w:abstractNumId w:val="28"/>
  </w:num>
  <w:num w:numId="39" w16cid:durableId="694697143">
    <w:abstractNumId w:val="19"/>
  </w:num>
  <w:num w:numId="40" w16cid:durableId="52653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1D"/>
    <w:rsid w:val="00036C52"/>
    <w:rsid w:val="00045500"/>
    <w:rsid w:val="000B6E45"/>
    <w:rsid w:val="001072E7"/>
    <w:rsid w:val="00130119"/>
    <w:rsid w:val="0013246C"/>
    <w:rsid w:val="00147610"/>
    <w:rsid w:val="002A6154"/>
    <w:rsid w:val="002C7ADF"/>
    <w:rsid w:val="002E11A4"/>
    <w:rsid w:val="002E66DA"/>
    <w:rsid w:val="003050D7"/>
    <w:rsid w:val="00347D64"/>
    <w:rsid w:val="003725FD"/>
    <w:rsid w:val="0039151A"/>
    <w:rsid w:val="00406236"/>
    <w:rsid w:val="00456005"/>
    <w:rsid w:val="0046500D"/>
    <w:rsid w:val="004700BE"/>
    <w:rsid w:val="00543C25"/>
    <w:rsid w:val="00546B36"/>
    <w:rsid w:val="0055457F"/>
    <w:rsid w:val="00556E1A"/>
    <w:rsid w:val="005E75EB"/>
    <w:rsid w:val="005F583C"/>
    <w:rsid w:val="00607E18"/>
    <w:rsid w:val="00704476"/>
    <w:rsid w:val="007239CA"/>
    <w:rsid w:val="00742561"/>
    <w:rsid w:val="00742F11"/>
    <w:rsid w:val="00785931"/>
    <w:rsid w:val="007B6915"/>
    <w:rsid w:val="007F1549"/>
    <w:rsid w:val="0084457A"/>
    <w:rsid w:val="008464A6"/>
    <w:rsid w:val="00870EC3"/>
    <w:rsid w:val="00874BBB"/>
    <w:rsid w:val="008905D5"/>
    <w:rsid w:val="00896B8B"/>
    <w:rsid w:val="008A3685"/>
    <w:rsid w:val="008C0EBD"/>
    <w:rsid w:val="008C1D35"/>
    <w:rsid w:val="008E0BBF"/>
    <w:rsid w:val="008E6188"/>
    <w:rsid w:val="008F656F"/>
    <w:rsid w:val="008F7A7F"/>
    <w:rsid w:val="00900B4C"/>
    <w:rsid w:val="00933071"/>
    <w:rsid w:val="0095451D"/>
    <w:rsid w:val="00991B4E"/>
    <w:rsid w:val="009D6979"/>
    <w:rsid w:val="00A50483"/>
    <w:rsid w:val="00A64E24"/>
    <w:rsid w:val="00B24FF6"/>
    <w:rsid w:val="00B554D3"/>
    <w:rsid w:val="00B57C3F"/>
    <w:rsid w:val="00B93380"/>
    <w:rsid w:val="00BB7B30"/>
    <w:rsid w:val="00BE3872"/>
    <w:rsid w:val="00C173B0"/>
    <w:rsid w:val="00CC6252"/>
    <w:rsid w:val="00D078A2"/>
    <w:rsid w:val="00D33E0A"/>
    <w:rsid w:val="00D43863"/>
    <w:rsid w:val="00D57921"/>
    <w:rsid w:val="00D804D0"/>
    <w:rsid w:val="00DB06A6"/>
    <w:rsid w:val="00E276F5"/>
    <w:rsid w:val="00E64D55"/>
    <w:rsid w:val="00E77B49"/>
    <w:rsid w:val="00F01785"/>
    <w:rsid w:val="00F76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43C7"/>
  <w15:chartTrackingRefBased/>
  <w15:docId w15:val="{794689C5-5392-45A0-9B9B-61F6AF08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1D"/>
  </w:style>
  <w:style w:type="paragraph" w:styleId="Heading1">
    <w:name w:val="heading 1"/>
    <w:basedOn w:val="Normal"/>
    <w:next w:val="Normal"/>
    <w:link w:val="Heading1Char"/>
    <w:uiPriority w:val="9"/>
    <w:qFormat/>
    <w:rsid w:val="00954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51D"/>
    <w:rPr>
      <w:rFonts w:eastAsiaTheme="majorEastAsia" w:cstheme="majorBidi"/>
      <w:color w:val="272727" w:themeColor="text1" w:themeTint="D8"/>
    </w:rPr>
  </w:style>
  <w:style w:type="paragraph" w:styleId="Title">
    <w:name w:val="Title"/>
    <w:basedOn w:val="Normal"/>
    <w:next w:val="Normal"/>
    <w:link w:val="TitleChar"/>
    <w:uiPriority w:val="10"/>
    <w:qFormat/>
    <w:rsid w:val="00954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51D"/>
    <w:pPr>
      <w:spacing w:before="160"/>
      <w:jc w:val="center"/>
    </w:pPr>
    <w:rPr>
      <w:i/>
      <w:iCs/>
      <w:color w:val="404040" w:themeColor="text1" w:themeTint="BF"/>
    </w:rPr>
  </w:style>
  <w:style w:type="character" w:customStyle="1" w:styleId="QuoteChar">
    <w:name w:val="Quote Char"/>
    <w:basedOn w:val="DefaultParagraphFont"/>
    <w:link w:val="Quote"/>
    <w:uiPriority w:val="29"/>
    <w:rsid w:val="0095451D"/>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0095451D"/>
    <w:pPr>
      <w:ind w:left="720"/>
      <w:contextualSpacing/>
    </w:pPr>
  </w:style>
  <w:style w:type="character" w:styleId="IntenseEmphasis">
    <w:name w:val="Intense Emphasis"/>
    <w:basedOn w:val="DefaultParagraphFont"/>
    <w:uiPriority w:val="21"/>
    <w:qFormat/>
    <w:rsid w:val="0095451D"/>
    <w:rPr>
      <w:i/>
      <w:iCs/>
      <w:color w:val="0F4761" w:themeColor="accent1" w:themeShade="BF"/>
    </w:rPr>
  </w:style>
  <w:style w:type="paragraph" w:styleId="IntenseQuote">
    <w:name w:val="Intense Quote"/>
    <w:basedOn w:val="Normal"/>
    <w:next w:val="Normal"/>
    <w:link w:val="IntenseQuoteChar"/>
    <w:uiPriority w:val="30"/>
    <w:qFormat/>
    <w:rsid w:val="00954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51D"/>
    <w:rPr>
      <w:i/>
      <w:iCs/>
      <w:color w:val="0F4761" w:themeColor="accent1" w:themeShade="BF"/>
    </w:rPr>
  </w:style>
  <w:style w:type="character" w:styleId="IntenseReference">
    <w:name w:val="Intense Reference"/>
    <w:basedOn w:val="DefaultParagraphFont"/>
    <w:uiPriority w:val="32"/>
    <w:qFormat/>
    <w:rsid w:val="0095451D"/>
    <w:rPr>
      <w:b/>
      <w:bCs/>
      <w:smallCaps/>
      <w:color w:val="0F4761" w:themeColor="accent1" w:themeShade="BF"/>
      <w:spacing w:val="5"/>
    </w:rPr>
  </w:style>
  <w:style w:type="paragraph" w:styleId="Footer">
    <w:name w:val="footer"/>
    <w:basedOn w:val="Normal"/>
    <w:link w:val="FooterChar"/>
    <w:uiPriority w:val="99"/>
    <w:unhideWhenUsed/>
    <w:rsid w:val="0095451D"/>
    <w:pPr>
      <w:tabs>
        <w:tab w:val="center" w:pos="4986"/>
        <w:tab w:val="right" w:pos="9972"/>
      </w:tabs>
      <w:spacing w:after="200" w:line="276" w:lineRule="auto"/>
    </w:pPr>
    <w:rPr>
      <w:rFonts w:ascii="Times New Roman" w:eastAsia="Calibri" w:hAnsi="Times New Roman" w:cs="Times New Roman"/>
      <w:kern w:val="0"/>
      <w:sz w:val="24"/>
      <w:lang w:val="lt-LT" w:eastAsia="x-none"/>
      <w14:ligatures w14:val="none"/>
    </w:rPr>
  </w:style>
  <w:style w:type="character" w:customStyle="1" w:styleId="FooterChar">
    <w:name w:val="Footer Char"/>
    <w:basedOn w:val="DefaultParagraphFont"/>
    <w:link w:val="Footer"/>
    <w:uiPriority w:val="99"/>
    <w:rsid w:val="0095451D"/>
    <w:rPr>
      <w:rFonts w:ascii="Times New Roman" w:eastAsia="Calibri" w:hAnsi="Times New Roman" w:cs="Times New Roman"/>
      <w:kern w:val="0"/>
      <w:sz w:val="24"/>
      <w:lang w:val="lt-LT" w:eastAsia="x-none"/>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84457A"/>
  </w:style>
  <w:style w:type="numbering" w:customStyle="1" w:styleId="CurrentList1">
    <w:name w:val="Current List1"/>
    <w:uiPriority w:val="99"/>
    <w:rsid w:val="002E11A4"/>
    <w:pPr>
      <w:numPr>
        <w:numId w:val="35"/>
      </w:numPr>
    </w:pPr>
  </w:style>
  <w:style w:type="numbering" w:customStyle="1" w:styleId="CurrentList2">
    <w:name w:val="Current List2"/>
    <w:uiPriority w:val="99"/>
    <w:rsid w:val="002E11A4"/>
    <w:pPr>
      <w:numPr>
        <w:numId w:val="36"/>
      </w:numPr>
    </w:pPr>
  </w:style>
  <w:style w:type="paragraph" w:styleId="NoSpacing">
    <w:name w:val="No Spacing"/>
    <w:qFormat/>
    <w:rsid w:val="00543C25"/>
    <w:pPr>
      <w:spacing w:after="0" w:line="240" w:lineRule="auto"/>
    </w:pPr>
    <w:rPr>
      <w:rFonts w:ascii="Calibri" w:eastAsia="Calibri" w:hAnsi="Calibri" w:cs="Calibri"/>
      <w:kern w:val="0"/>
      <w:lang w:val="lt-LT"/>
      <w14:ligatures w14:val="none"/>
    </w:rPr>
  </w:style>
  <w:style w:type="paragraph" w:customStyle="1" w:styleId="Lentelsturinys">
    <w:name w:val="Lentelės turinys"/>
    <w:basedOn w:val="Normal"/>
    <w:rsid w:val="00543C25"/>
    <w:pPr>
      <w:widowControl w:val="0"/>
      <w:suppressLineNumbers/>
      <w:suppressAutoHyphens/>
      <w:spacing w:after="0" w:line="240" w:lineRule="auto"/>
    </w:pPr>
    <w:rPr>
      <w:rFonts w:ascii="Times New Roman" w:eastAsia="SimSun" w:hAnsi="Times New Roman" w:cs="Mangal"/>
      <w:sz w:val="24"/>
      <w:szCs w:val="24"/>
      <w:lang w:val="lt-LT" w:eastAsia="hi-IN" w:bidi="hi-IN"/>
      <w14:ligatures w14:val="none"/>
    </w:rPr>
  </w:style>
  <w:style w:type="paragraph" w:customStyle="1" w:styleId="1PAGRINDINANTRAT1">
    <w:name w:val="1: PAGRINDINĖ ANTRAŠTĖ 1"/>
    <w:basedOn w:val="Normal"/>
    <w:rsid w:val="00543C25"/>
    <w:pPr>
      <w:spacing w:after="0" w:line="240" w:lineRule="auto"/>
    </w:pPr>
    <w:rPr>
      <w:rFonts w:ascii="Arial" w:eastAsia="Times New Roman" w:hAnsi="Arial" w:cs="Times New Roman"/>
      <w:kern w:val="0"/>
      <w:sz w:val="24"/>
      <w:szCs w:val="20"/>
      <w:lang w:val="lv-LV"/>
      <w14:ligatures w14:val="none"/>
    </w:rPr>
  </w:style>
  <w:style w:type="character" w:customStyle="1" w:styleId="Bodytext10">
    <w:name w:val="Body text + 10"/>
    <w:aliases w:val="5 pt"/>
    <w:rsid w:val="00543C25"/>
    <w:rPr>
      <w:rFonts w:ascii="Times New Roman" w:hAnsi="Times New Roman" w:cs="Times New Roman" w:hint="default"/>
      <w:b w:val="0"/>
      <w:bCs w:val="0"/>
      <w:i w:val="0"/>
      <w:iCs w:val="0"/>
      <w:smallCaps w:val="0"/>
      <w:strike w:val="0"/>
      <w:dstrike w:val="0"/>
      <w:color w:val="000000"/>
      <w:spacing w:val="0"/>
      <w:position w:val="0"/>
      <w:u w:val="none"/>
      <w:effect w:val="none"/>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7722-82C3-4E6A-98B1-4CF4BBE6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Judita Rybakova</dc:creator>
  <cp:keywords/>
  <dc:description/>
  <cp:lastModifiedBy>Edita Ališauskaitė Vorožeikinienė</cp:lastModifiedBy>
  <cp:revision>3</cp:revision>
  <dcterms:created xsi:type="dcterms:W3CDTF">2025-10-14T10:10:00Z</dcterms:created>
  <dcterms:modified xsi:type="dcterms:W3CDTF">2025-10-21T17:19:00Z</dcterms:modified>
</cp:coreProperties>
</file>