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459D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7EB459D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7EB459D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EB459D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7EB459D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EB459D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EB459D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7EB459D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7EB459E0" w14:textId="77777777" w:rsidTr="00312196">
        <w:trPr>
          <w:trHeight w:val="642"/>
        </w:trPr>
        <w:tc>
          <w:tcPr>
            <w:tcW w:w="568" w:type="dxa"/>
          </w:tcPr>
          <w:p w14:paraId="7EB459D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EB459D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EB459D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EB459E5" w14:textId="77777777" w:rsidTr="00312196">
        <w:trPr>
          <w:trHeight w:val="1687"/>
        </w:trPr>
        <w:tc>
          <w:tcPr>
            <w:tcW w:w="568" w:type="dxa"/>
          </w:tcPr>
          <w:p w14:paraId="7EB459E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7EB459E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EB459E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EB459E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EB459EA" w14:textId="77777777" w:rsidTr="00312196">
        <w:trPr>
          <w:trHeight w:val="1440"/>
        </w:trPr>
        <w:tc>
          <w:tcPr>
            <w:tcW w:w="568" w:type="dxa"/>
          </w:tcPr>
          <w:p w14:paraId="7EB459E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EB459E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7EB459E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7EB459E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EB459EF" w14:textId="77777777" w:rsidTr="00312196">
        <w:trPr>
          <w:trHeight w:val="2256"/>
        </w:trPr>
        <w:tc>
          <w:tcPr>
            <w:tcW w:w="568" w:type="dxa"/>
          </w:tcPr>
          <w:p w14:paraId="7EB459E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7EB459E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7EB459E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EB459E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7EB459F4" w14:textId="77777777" w:rsidTr="00312196">
        <w:trPr>
          <w:trHeight w:val="1239"/>
        </w:trPr>
        <w:tc>
          <w:tcPr>
            <w:tcW w:w="568" w:type="dxa"/>
          </w:tcPr>
          <w:p w14:paraId="7EB459F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EB459F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EB459F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7EB459F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EB459F9" w14:textId="77777777" w:rsidTr="00312196">
        <w:trPr>
          <w:trHeight w:val="1371"/>
        </w:trPr>
        <w:tc>
          <w:tcPr>
            <w:tcW w:w="568" w:type="dxa"/>
          </w:tcPr>
          <w:p w14:paraId="7EB459F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7EB459F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7C332C" w:rsidRPr="007C332C">
              <w:rPr>
                <w:rFonts w:ascii="Times New Roman" w:hAnsi="Times New Roman" w:cs="Times New Roman"/>
              </w:rPr>
              <w:t>14 kalendorinių dienų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EB459F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7EB459F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EB459FD" w14:textId="77777777" w:rsidTr="00312196">
        <w:trPr>
          <w:trHeight w:val="2723"/>
        </w:trPr>
        <w:tc>
          <w:tcPr>
            <w:tcW w:w="568" w:type="dxa"/>
          </w:tcPr>
          <w:p w14:paraId="7EB459F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EB459F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7EB459F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EB45A01" w14:textId="77777777" w:rsidTr="00312196">
        <w:trPr>
          <w:trHeight w:val="665"/>
        </w:trPr>
        <w:tc>
          <w:tcPr>
            <w:tcW w:w="568" w:type="dxa"/>
          </w:tcPr>
          <w:p w14:paraId="7EB459F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EB459F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EB45A0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EB45A0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7C332C"/>
    <w:rsid w:val="008E74C2"/>
    <w:rsid w:val="009106C7"/>
    <w:rsid w:val="00925999"/>
    <w:rsid w:val="00935490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59D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E410E5-4711-4AC1-A5CF-04BE93C1211B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EDD5958-288C-4ABC-9EF2-A39C637DA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57550D-9E83-4A15-BE95-EE0D8632A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2025-10-21T18:01:00Z</cp:lastPrinted>
  <dcterms:created xsi:type="dcterms:W3CDTF">2025-10-21T18:02:00Z</dcterms:created>
  <dcterms:modified xsi:type="dcterms:W3CDTF">2025-10-21T18:02:00Z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