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6623D683" w:rsidR="001F684D" w:rsidRPr="00731572" w:rsidRDefault="00EB6EF5" w:rsidP="002217E1">
      <w:pPr>
        <w:spacing w:line="240" w:lineRule="auto"/>
        <w:jc w:val="right"/>
        <w:rPr>
          <w:rFonts w:ascii="Times New Roman" w:hAnsi="Times New Roman" w:cs="Times New Roman"/>
          <w:noProof w:val="0"/>
        </w:rPr>
      </w:pPr>
      <w:r w:rsidRPr="00731572">
        <w:rPr>
          <w:rFonts w:ascii="Times New Roman" w:hAnsi="Times New Roman" w:cs="Times New Roman"/>
          <w:noProof w:val="0"/>
        </w:rPr>
        <w:t>TSD-</w:t>
      </w:r>
      <w:r w:rsidR="00C17146" w:rsidRPr="00C17146">
        <w:rPr>
          <w:rFonts w:ascii="Times New Roman" w:hAnsi="Times New Roman" w:cs="Times New Roman"/>
          <w:noProof w:val="0"/>
        </w:rPr>
        <w:t>1052</w:t>
      </w:r>
      <w:r w:rsidRPr="00731572">
        <w:rPr>
          <w:rFonts w:ascii="Times New Roman" w:hAnsi="Times New Roman" w:cs="Times New Roman"/>
          <w:noProof w:val="0"/>
        </w:rPr>
        <w:t xml:space="preserve">, </w:t>
      </w:r>
      <w:r w:rsidR="002B3603" w:rsidRPr="00731572">
        <w:rPr>
          <w:rFonts w:ascii="Times New Roman" w:hAnsi="Times New Roman" w:cs="Times New Roman"/>
          <w:noProof w:val="0"/>
        </w:rPr>
        <w:t>VPP-</w:t>
      </w:r>
      <w:r w:rsidR="00B026B8" w:rsidRPr="00731572">
        <w:rPr>
          <w:rFonts w:ascii="Times New Roman" w:hAnsi="Times New Roman" w:cs="Times New Roman"/>
          <w:noProof w:val="0"/>
        </w:rPr>
        <w:t>5191</w:t>
      </w:r>
    </w:p>
    <w:p w14:paraId="50528F49" w14:textId="7F7895D7" w:rsidR="002B3603" w:rsidRPr="00731572" w:rsidRDefault="00B026B8" w:rsidP="002217E1">
      <w:pPr>
        <w:spacing w:after="0" w:line="240" w:lineRule="auto"/>
        <w:jc w:val="center"/>
        <w:rPr>
          <w:rFonts w:ascii="Times New Roman" w:hAnsi="Times New Roman" w:cs="Times New Roman"/>
          <w:b/>
          <w:noProof w:val="0"/>
        </w:rPr>
      </w:pPr>
      <w:r w:rsidRPr="00731572">
        <w:rPr>
          <w:rFonts w:ascii="Times New Roman" w:hAnsi="Times New Roman" w:cs="Times New Roman"/>
          <w:b/>
          <w:noProof w:val="0"/>
        </w:rPr>
        <w:t>Odontologinių lazerių techninė specifikacija</w:t>
      </w:r>
    </w:p>
    <w:p w14:paraId="21320963" w14:textId="284B7714" w:rsidR="004F0FA9" w:rsidRPr="00731572" w:rsidRDefault="004F0FA9" w:rsidP="002217E1">
      <w:pPr>
        <w:spacing w:after="0" w:line="240" w:lineRule="auto"/>
        <w:rPr>
          <w:rFonts w:ascii="Times New Roman" w:hAnsi="Times New Roman" w:cs="Times New Roman"/>
          <w:b/>
          <w:noProof w:val="0"/>
        </w:rPr>
      </w:pPr>
    </w:p>
    <w:p w14:paraId="72240EEF" w14:textId="18E8A81B" w:rsidR="00B026B8" w:rsidRPr="00731572" w:rsidRDefault="00B026B8" w:rsidP="002217E1">
      <w:pPr>
        <w:spacing w:after="0" w:line="240" w:lineRule="auto"/>
        <w:rPr>
          <w:rFonts w:ascii="Times New Roman" w:hAnsi="Times New Roman" w:cs="Times New Roman"/>
          <w:b/>
          <w:noProof w:val="0"/>
        </w:rPr>
      </w:pPr>
      <w:r w:rsidRPr="00731572">
        <w:rPr>
          <w:rFonts w:ascii="Times New Roman" w:hAnsi="Times New Roman" w:cs="Times New Roman"/>
          <w:b/>
          <w:noProof w:val="0"/>
        </w:rPr>
        <w:t>1 pirkimo dalis. Odontologinis diodinis lazeris, kiekis 1 vnt.</w:t>
      </w:r>
    </w:p>
    <w:tbl>
      <w:tblPr>
        <w:tblStyle w:val="Lentelstinklelis"/>
        <w:tblW w:w="5000" w:type="pct"/>
        <w:tblLook w:val="04A0" w:firstRow="1" w:lastRow="0" w:firstColumn="1" w:lastColumn="0" w:noHBand="0" w:noVBand="1"/>
      </w:tblPr>
      <w:tblGrid>
        <w:gridCol w:w="563"/>
        <w:gridCol w:w="2267"/>
        <w:gridCol w:w="3970"/>
        <w:gridCol w:w="3395"/>
      </w:tblGrid>
      <w:tr w:rsidR="001A0558" w:rsidRPr="00731572" w14:paraId="417CC013" w14:textId="77777777" w:rsidTr="0006579B">
        <w:trPr>
          <w:trHeight w:val="680"/>
        </w:trPr>
        <w:tc>
          <w:tcPr>
            <w:tcW w:w="276" w:type="pct"/>
            <w:vAlign w:val="center"/>
          </w:tcPr>
          <w:p w14:paraId="0F0CAD6F" w14:textId="77777777" w:rsidR="001A0558" w:rsidRPr="00731572" w:rsidRDefault="001A0558" w:rsidP="00A36E45">
            <w:pPr>
              <w:pStyle w:val="Bodytext61"/>
              <w:spacing w:line="240" w:lineRule="auto"/>
              <w:jc w:val="center"/>
              <w:rPr>
                <w:b w:val="0"/>
                <w:sz w:val="22"/>
                <w:szCs w:val="22"/>
              </w:rPr>
            </w:pPr>
            <w:r w:rsidRPr="00731572">
              <w:rPr>
                <w:sz w:val="22"/>
                <w:szCs w:val="22"/>
              </w:rPr>
              <w:t xml:space="preserve">Eil. </w:t>
            </w:r>
            <w:r w:rsidRPr="00731572">
              <w:rPr>
                <w:sz w:val="22"/>
                <w:szCs w:val="22"/>
              </w:rPr>
              <w:br/>
              <w:t>Nr.</w:t>
            </w:r>
          </w:p>
        </w:tc>
        <w:tc>
          <w:tcPr>
            <w:tcW w:w="1112" w:type="pct"/>
            <w:vAlign w:val="center"/>
          </w:tcPr>
          <w:p w14:paraId="746623EF" w14:textId="77777777" w:rsidR="001A0558" w:rsidRPr="00731572" w:rsidRDefault="001A0558" w:rsidP="00A36E45">
            <w:pPr>
              <w:pStyle w:val="Bodytext61"/>
              <w:shd w:val="clear" w:color="auto" w:fill="auto"/>
              <w:spacing w:line="240" w:lineRule="auto"/>
              <w:jc w:val="center"/>
              <w:rPr>
                <w:b w:val="0"/>
                <w:sz w:val="22"/>
                <w:szCs w:val="22"/>
              </w:rPr>
            </w:pPr>
            <w:r w:rsidRPr="00731572">
              <w:rPr>
                <w:sz w:val="22"/>
                <w:szCs w:val="22"/>
              </w:rPr>
              <w:t>Pavadinimas (specifikacija)</w:t>
            </w:r>
          </w:p>
        </w:tc>
        <w:tc>
          <w:tcPr>
            <w:tcW w:w="1947" w:type="pct"/>
            <w:vAlign w:val="center"/>
          </w:tcPr>
          <w:p w14:paraId="0D7D72E6" w14:textId="77777777" w:rsidR="001A0558" w:rsidRPr="00731572" w:rsidRDefault="001A0558" w:rsidP="00A36E45">
            <w:pPr>
              <w:pStyle w:val="Bodytext91"/>
              <w:shd w:val="clear" w:color="auto" w:fill="auto"/>
              <w:tabs>
                <w:tab w:val="left" w:pos="856"/>
              </w:tabs>
              <w:spacing w:line="240" w:lineRule="auto"/>
              <w:ind w:right="145"/>
              <w:jc w:val="center"/>
              <w:rPr>
                <w:sz w:val="22"/>
                <w:szCs w:val="22"/>
              </w:rPr>
            </w:pPr>
            <w:r w:rsidRPr="00731572">
              <w:rPr>
                <w:b/>
                <w:sz w:val="22"/>
                <w:szCs w:val="22"/>
              </w:rPr>
              <w:t>Reikalaujamos parametrų reikšmės</w:t>
            </w:r>
          </w:p>
        </w:tc>
        <w:tc>
          <w:tcPr>
            <w:tcW w:w="1665" w:type="pct"/>
            <w:vAlign w:val="center"/>
          </w:tcPr>
          <w:p w14:paraId="20ADAAC3" w14:textId="77777777" w:rsidR="001A0558" w:rsidRPr="00731572" w:rsidRDefault="001A0558" w:rsidP="00A36E45">
            <w:pPr>
              <w:jc w:val="center"/>
              <w:rPr>
                <w:rFonts w:ascii="Times New Roman" w:hAnsi="Times New Roman" w:cs="Times New Roman"/>
                <w:noProof w:val="0"/>
              </w:rPr>
            </w:pPr>
            <w:r w:rsidRPr="00731572">
              <w:rPr>
                <w:rFonts w:ascii="Times New Roman" w:hAnsi="Times New Roman" w:cs="Times New Roman"/>
                <w:b/>
                <w:noProof w:val="0"/>
              </w:rPr>
              <w:t>Siūlomos parametrų reikšmės</w:t>
            </w:r>
          </w:p>
        </w:tc>
      </w:tr>
      <w:tr w:rsidR="001A0558" w:rsidRPr="00731572" w14:paraId="2086C2D2" w14:textId="77777777" w:rsidTr="0006579B">
        <w:tc>
          <w:tcPr>
            <w:tcW w:w="276" w:type="pct"/>
          </w:tcPr>
          <w:p w14:paraId="69E16C72" w14:textId="77777777" w:rsidR="001A0558" w:rsidRPr="00731572" w:rsidRDefault="001A0558" w:rsidP="00A36E45">
            <w:pPr>
              <w:pStyle w:val="Bodytext61"/>
              <w:spacing w:line="240" w:lineRule="auto"/>
              <w:jc w:val="center"/>
              <w:rPr>
                <w:b w:val="0"/>
                <w:sz w:val="22"/>
                <w:szCs w:val="22"/>
              </w:rPr>
            </w:pPr>
            <w:r w:rsidRPr="00731572">
              <w:rPr>
                <w:b w:val="0"/>
                <w:sz w:val="22"/>
                <w:szCs w:val="22"/>
              </w:rPr>
              <w:t>1.</w:t>
            </w:r>
          </w:p>
        </w:tc>
        <w:tc>
          <w:tcPr>
            <w:tcW w:w="1112" w:type="pct"/>
          </w:tcPr>
          <w:p w14:paraId="080A3F90" w14:textId="77777777" w:rsidR="001A0558" w:rsidRPr="00731572" w:rsidRDefault="001A0558" w:rsidP="00A36E45">
            <w:pPr>
              <w:pStyle w:val="Bodytext61"/>
              <w:shd w:val="clear" w:color="auto" w:fill="auto"/>
              <w:spacing w:line="240" w:lineRule="auto"/>
              <w:rPr>
                <w:b w:val="0"/>
                <w:sz w:val="22"/>
                <w:szCs w:val="22"/>
              </w:rPr>
            </w:pPr>
            <w:r w:rsidRPr="00731572">
              <w:rPr>
                <w:rFonts w:eastAsia="Calibri"/>
                <w:b w:val="0"/>
                <w:color w:val="000000"/>
                <w:sz w:val="22"/>
                <w:szCs w:val="22"/>
              </w:rPr>
              <w:t>Paskirtis (taikymas)</w:t>
            </w:r>
          </w:p>
        </w:tc>
        <w:tc>
          <w:tcPr>
            <w:tcW w:w="1947" w:type="pct"/>
          </w:tcPr>
          <w:p w14:paraId="0C352B3E" w14:textId="400092B9" w:rsidR="001A0558" w:rsidRPr="00731572" w:rsidRDefault="00235017" w:rsidP="00A36E45">
            <w:pPr>
              <w:pStyle w:val="Bodytext91"/>
              <w:shd w:val="clear" w:color="auto" w:fill="auto"/>
              <w:tabs>
                <w:tab w:val="left" w:pos="856"/>
              </w:tabs>
              <w:spacing w:line="240" w:lineRule="auto"/>
              <w:ind w:right="145"/>
              <w:jc w:val="left"/>
              <w:rPr>
                <w:sz w:val="22"/>
                <w:szCs w:val="22"/>
              </w:rPr>
            </w:pPr>
            <w:r w:rsidRPr="00731572">
              <w:rPr>
                <w:rFonts w:eastAsia="Calibri"/>
                <w:bCs/>
                <w:color w:val="000000"/>
                <w:sz w:val="22"/>
                <w:szCs w:val="22"/>
              </w:rPr>
              <w:t>Odontologinis diodinis lazeris, skirtas burnos minkštųjų audinių operacijoms, antimikrobiniam gydymui, mažos galios lazerio terapijai, dantų balinimui</w:t>
            </w:r>
          </w:p>
        </w:tc>
        <w:tc>
          <w:tcPr>
            <w:tcW w:w="1665" w:type="pct"/>
          </w:tcPr>
          <w:p w14:paraId="6EC89847" w14:textId="77777777" w:rsidR="001A0558" w:rsidRPr="00731572" w:rsidRDefault="001A0558" w:rsidP="00A36E45">
            <w:pPr>
              <w:rPr>
                <w:rFonts w:ascii="Times New Roman" w:hAnsi="Times New Roman" w:cs="Times New Roman"/>
                <w:noProof w:val="0"/>
              </w:rPr>
            </w:pPr>
          </w:p>
        </w:tc>
      </w:tr>
      <w:tr w:rsidR="001A0558" w:rsidRPr="00731572" w14:paraId="270CBEAB" w14:textId="77777777" w:rsidTr="0006579B">
        <w:tc>
          <w:tcPr>
            <w:tcW w:w="276" w:type="pct"/>
          </w:tcPr>
          <w:p w14:paraId="6CECC2D6" w14:textId="3FBF0D24" w:rsidR="001A0558" w:rsidRPr="00731572" w:rsidRDefault="00486F52" w:rsidP="00A36E45">
            <w:pPr>
              <w:pStyle w:val="Bodytext61"/>
              <w:spacing w:line="240" w:lineRule="auto"/>
              <w:jc w:val="center"/>
              <w:rPr>
                <w:b w:val="0"/>
                <w:sz w:val="22"/>
                <w:szCs w:val="22"/>
              </w:rPr>
            </w:pPr>
            <w:r w:rsidRPr="00731572">
              <w:rPr>
                <w:b w:val="0"/>
                <w:sz w:val="22"/>
                <w:szCs w:val="22"/>
              </w:rPr>
              <w:t>2.</w:t>
            </w:r>
          </w:p>
        </w:tc>
        <w:tc>
          <w:tcPr>
            <w:tcW w:w="1112" w:type="pct"/>
          </w:tcPr>
          <w:p w14:paraId="51FB6FB2" w14:textId="757FB648" w:rsidR="001A0558" w:rsidRPr="00731572" w:rsidRDefault="001A0558"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 xml:space="preserve">Išoriniai matmenys (be </w:t>
            </w:r>
            <w:r w:rsidR="00A36E45" w:rsidRPr="00731572">
              <w:rPr>
                <w:rFonts w:eastAsia="Calibri"/>
                <w:b w:val="0"/>
                <w:color w:val="000000"/>
                <w:sz w:val="22"/>
                <w:szCs w:val="22"/>
              </w:rPr>
              <w:t>priedų</w:t>
            </w:r>
            <w:r w:rsidRPr="00731572">
              <w:rPr>
                <w:rFonts w:eastAsia="Calibri"/>
                <w:b w:val="0"/>
                <w:color w:val="000000"/>
                <w:sz w:val="22"/>
                <w:szCs w:val="22"/>
              </w:rPr>
              <w:t>)</w:t>
            </w:r>
          </w:p>
        </w:tc>
        <w:tc>
          <w:tcPr>
            <w:tcW w:w="1947" w:type="pct"/>
          </w:tcPr>
          <w:p w14:paraId="35F8E57E" w14:textId="1BDD8B65" w:rsidR="001A0558" w:rsidRPr="00731572" w:rsidRDefault="00A36E45"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Ne didesnis kaip (plotis × gylis × aukštis): 25</w:t>
            </w:r>
            <w:r w:rsidR="001A0558" w:rsidRPr="00731572">
              <w:rPr>
                <w:rFonts w:eastAsia="Calibri"/>
                <w:bCs/>
                <w:color w:val="000000"/>
                <w:sz w:val="22"/>
                <w:szCs w:val="22"/>
              </w:rPr>
              <w:t>×</w:t>
            </w:r>
            <w:r w:rsidRPr="00731572">
              <w:rPr>
                <w:rFonts w:eastAsia="Calibri"/>
                <w:bCs/>
                <w:color w:val="000000"/>
                <w:sz w:val="22"/>
                <w:szCs w:val="22"/>
              </w:rPr>
              <w:t>20</w:t>
            </w:r>
            <w:r w:rsidR="001A0558" w:rsidRPr="00731572">
              <w:rPr>
                <w:rFonts w:eastAsia="Calibri"/>
                <w:bCs/>
                <w:color w:val="000000"/>
                <w:sz w:val="22"/>
                <w:szCs w:val="22"/>
              </w:rPr>
              <w:t>×</w:t>
            </w:r>
            <w:r w:rsidRPr="00731572">
              <w:rPr>
                <w:rFonts w:eastAsia="Calibri"/>
                <w:bCs/>
                <w:color w:val="000000"/>
                <w:sz w:val="22"/>
                <w:szCs w:val="22"/>
              </w:rPr>
              <w:t>20</w:t>
            </w:r>
            <w:r w:rsidR="001A0558" w:rsidRPr="00731572">
              <w:rPr>
                <w:rFonts w:eastAsia="Calibri"/>
                <w:bCs/>
                <w:color w:val="000000"/>
                <w:sz w:val="22"/>
                <w:szCs w:val="22"/>
              </w:rPr>
              <w:t xml:space="preserve"> cm</w:t>
            </w:r>
          </w:p>
        </w:tc>
        <w:tc>
          <w:tcPr>
            <w:tcW w:w="1665" w:type="pct"/>
          </w:tcPr>
          <w:p w14:paraId="2888E6D8" w14:textId="7AC46F34" w:rsidR="00322F3B" w:rsidRPr="00731572" w:rsidRDefault="00322F3B" w:rsidP="00A36E45">
            <w:pPr>
              <w:rPr>
                <w:rFonts w:ascii="Times New Roman" w:hAnsi="Times New Roman" w:cs="Times New Roman"/>
                <w:noProof w:val="0"/>
              </w:rPr>
            </w:pPr>
          </w:p>
        </w:tc>
      </w:tr>
      <w:tr w:rsidR="001A0558" w:rsidRPr="00731572" w14:paraId="65CAA780" w14:textId="77777777" w:rsidTr="0006579B">
        <w:tc>
          <w:tcPr>
            <w:tcW w:w="276" w:type="pct"/>
          </w:tcPr>
          <w:p w14:paraId="2EFB6390" w14:textId="56AA462A" w:rsidR="001A0558" w:rsidRPr="00731572" w:rsidRDefault="00486F52" w:rsidP="00A36E45">
            <w:pPr>
              <w:pStyle w:val="Bodytext61"/>
              <w:spacing w:line="240" w:lineRule="auto"/>
              <w:jc w:val="center"/>
              <w:rPr>
                <w:b w:val="0"/>
                <w:sz w:val="22"/>
                <w:szCs w:val="22"/>
              </w:rPr>
            </w:pPr>
            <w:r w:rsidRPr="00731572">
              <w:rPr>
                <w:b w:val="0"/>
                <w:sz w:val="22"/>
                <w:szCs w:val="22"/>
              </w:rPr>
              <w:t>3.</w:t>
            </w:r>
          </w:p>
        </w:tc>
        <w:tc>
          <w:tcPr>
            <w:tcW w:w="1112" w:type="pct"/>
          </w:tcPr>
          <w:p w14:paraId="7D27630D" w14:textId="77777777" w:rsidR="001A0558" w:rsidRPr="00731572" w:rsidRDefault="001A0558"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Mobilumas</w:t>
            </w:r>
          </w:p>
        </w:tc>
        <w:tc>
          <w:tcPr>
            <w:tcW w:w="1947" w:type="pct"/>
          </w:tcPr>
          <w:p w14:paraId="6B0FDE75" w14:textId="570FE16C" w:rsidR="001A0558" w:rsidRPr="00731572" w:rsidRDefault="0006579B"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Su rankena aparato pernešimui</w:t>
            </w:r>
          </w:p>
        </w:tc>
        <w:tc>
          <w:tcPr>
            <w:tcW w:w="1665" w:type="pct"/>
          </w:tcPr>
          <w:p w14:paraId="5AD62EB4" w14:textId="0EBD6A90" w:rsidR="001A0558" w:rsidRPr="00731572" w:rsidRDefault="001A0558" w:rsidP="00A36E45">
            <w:pPr>
              <w:rPr>
                <w:rFonts w:ascii="Times New Roman" w:hAnsi="Times New Roman" w:cs="Times New Roman"/>
                <w:noProof w:val="0"/>
              </w:rPr>
            </w:pPr>
          </w:p>
        </w:tc>
      </w:tr>
      <w:tr w:rsidR="001A0558" w:rsidRPr="00731572" w14:paraId="591FEAD4" w14:textId="77777777" w:rsidTr="0006579B">
        <w:tc>
          <w:tcPr>
            <w:tcW w:w="276" w:type="pct"/>
          </w:tcPr>
          <w:p w14:paraId="2A88B9DC" w14:textId="60527706" w:rsidR="001A0558" w:rsidRPr="00731572" w:rsidRDefault="00486F52" w:rsidP="00A36E45">
            <w:pPr>
              <w:pStyle w:val="Bodytext61"/>
              <w:spacing w:line="240" w:lineRule="auto"/>
              <w:jc w:val="center"/>
              <w:rPr>
                <w:b w:val="0"/>
                <w:sz w:val="22"/>
                <w:szCs w:val="22"/>
              </w:rPr>
            </w:pPr>
            <w:r w:rsidRPr="00731572">
              <w:rPr>
                <w:b w:val="0"/>
                <w:sz w:val="22"/>
                <w:szCs w:val="22"/>
              </w:rPr>
              <w:t>4.</w:t>
            </w:r>
          </w:p>
        </w:tc>
        <w:tc>
          <w:tcPr>
            <w:tcW w:w="1112" w:type="pct"/>
          </w:tcPr>
          <w:p w14:paraId="5A4EF706" w14:textId="77777777" w:rsidR="001A0558" w:rsidRPr="00731572" w:rsidRDefault="001A0558"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Svoris</w:t>
            </w:r>
          </w:p>
        </w:tc>
        <w:tc>
          <w:tcPr>
            <w:tcW w:w="1947" w:type="pct"/>
          </w:tcPr>
          <w:p w14:paraId="226793AC" w14:textId="692863B1" w:rsidR="001A0558" w:rsidRPr="00731572" w:rsidRDefault="0006579B"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3</w:t>
            </w:r>
            <w:r w:rsidR="001A0558" w:rsidRPr="00731572">
              <w:rPr>
                <w:rFonts w:eastAsia="Calibri"/>
                <w:bCs/>
                <w:color w:val="000000"/>
                <w:sz w:val="22"/>
                <w:szCs w:val="22"/>
              </w:rPr>
              <w:t xml:space="preserve"> kg</w:t>
            </w:r>
            <w:r w:rsidRPr="00731572">
              <w:rPr>
                <w:rFonts w:eastAsia="Calibri"/>
                <w:bCs/>
                <w:color w:val="000000"/>
                <w:sz w:val="22"/>
                <w:szCs w:val="22"/>
              </w:rPr>
              <w:t xml:space="preserve"> (su akumuliatoriumi)</w:t>
            </w:r>
          </w:p>
        </w:tc>
        <w:tc>
          <w:tcPr>
            <w:tcW w:w="1665" w:type="pct"/>
          </w:tcPr>
          <w:p w14:paraId="7A98F5F0" w14:textId="14CF284F" w:rsidR="001A0558" w:rsidRPr="00731572" w:rsidRDefault="001A0558" w:rsidP="00A36E45">
            <w:pPr>
              <w:rPr>
                <w:rFonts w:ascii="Times New Roman" w:hAnsi="Times New Roman" w:cs="Times New Roman"/>
                <w:noProof w:val="0"/>
              </w:rPr>
            </w:pPr>
          </w:p>
        </w:tc>
      </w:tr>
      <w:tr w:rsidR="0006579B" w:rsidRPr="00731572" w14:paraId="6EA7CF36" w14:textId="77777777" w:rsidTr="0006579B">
        <w:tc>
          <w:tcPr>
            <w:tcW w:w="276" w:type="pct"/>
          </w:tcPr>
          <w:p w14:paraId="77C42877" w14:textId="7B53B8C9" w:rsidR="0006579B" w:rsidRPr="00731572" w:rsidRDefault="00486F52" w:rsidP="00A36E45">
            <w:pPr>
              <w:pStyle w:val="Bodytext61"/>
              <w:spacing w:line="240" w:lineRule="auto"/>
              <w:jc w:val="center"/>
              <w:rPr>
                <w:b w:val="0"/>
                <w:sz w:val="22"/>
                <w:szCs w:val="22"/>
              </w:rPr>
            </w:pPr>
            <w:r w:rsidRPr="00731572">
              <w:rPr>
                <w:b w:val="0"/>
                <w:sz w:val="22"/>
                <w:szCs w:val="22"/>
              </w:rPr>
              <w:t>5.</w:t>
            </w:r>
          </w:p>
        </w:tc>
        <w:tc>
          <w:tcPr>
            <w:tcW w:w="1112" w:type="pct"/>
          </w:tcPr>
          <w:p w14:paraId="3B515F28" w14:textId="609D703A" w:rsidR="0006579B" w:rsidRPr="00731572" w:rsidRDefault="0006579B"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Lazerio tipas</w:t>
            </w:r>
          </w:p>
        </w:tc>
        <w:tc>
          <w:tcPr>
            <w:tcW w:w="1947" w:type="pct"/>
          </w:tcPr>
          <w:p w14:paraId="3BBC5A2C" w14:textId="2C9B76FA" w:rsidR="0006579B" w:rsidRPr="00731572" w:rsidRDefault="0006579B"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Kombinuotas diodinis trijų bangos ilgių: mėlyno, raudono ir infraraudono šviesos spektro</w:t>
            </w:r>
          </w:p>
        </w:tc>
        <w:tc>
          <w:tcPr>
            <w:tcW w:w="1665" w:type="pct"/>
          </w:tcPr>
          <w:p w14:paraId="43DC1F41" w14:textId="77777777" w:rsidR="0006579B" w:rsidRPr="00731572" w:rsidRDefault="0006579B" w:rsidP="00A36E45">
            <w:pPr>
              <w:rPr>
                <w:rFonts w:ascii="Times New Roman" w:hAnsi="Times New Roman" w:cs="Times New Roman"/>
                <w:noProof w:val="0"/>
              </w:rPr>
            </w:pPr>
          </w:p>
        </w:tc>
      </w:tr>
      <w:tr w:rsidR="001A0558" w:rsidRPr="00731572" w14:paraId="16C15E9A" w14:textId="77777777" w:rsidTr="0006579B">
        <w:tc>
          <w:tcPr>
            <w:tcW w:w="276" w:type="pct"/>
          </w:tcPr>
          <w:p w14:paraId="052DB555" w14:textId="25C98546" w:rsidR="001A0558" w:rsidRPr="00731572" w:rsidRDefault="00486F52" w:rsidP="00A36E45">
            <w:pPr>
              <w:pStyle w:val="Bodytext61"/>
              <w:spacing w:line="240" w:lineRule="auto"/>
              <w:jc w:val="center"/>
              <w:rPr>
                <w:b w:val="0"/>
                <w:sz w:val="22"/>
                <w:szCs w:val="22"/>
              </w:rPr>
            </w:pPr>
            <w:r w:rsidRPr="00731572">
              <w:rPr>
                <w:b w:val="0"/>
                <w:sz w:val="22"/>
                <w:szCs w:val="22"/>
              </w:rPr>
              <w:t>6.</w:t>
            </w:r>
          </w:p>
        </w:tc>
        <w:tc>
          <w:tcPr>
            <w:tcW w:w="1112" w:type="pct"/>
          </w:tcPr>
          <w:p w14:paraId="45922717" w14:textId="77777777" w:rsidR="001A0558" w:rsidRPr="00731572" w:rsidRDefault="001A0558"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Bangos ilgis</w:t>
            </w:r>
          </w:p>
        </w:tc>
        <w:tc>
          <w:tcPr>
            <w:tcW w:w="1947" w:type="pct"/>
          </w:tcPr>
          <w:p w14:paraId="6A03B547" w14:textId="0452F1F4" w:rsidR="0006579B" w:rsidRPr="00731572" w:rsidRDefault="0006579B" w:rsidP="0006579B">
            <w:pPr>
              <w:pStyle w:val="Bodytext91"/>
              <w:numPr>
                <w:ilvl w:val="0"/>
                <w:numId w:val="39"/>
              </w:numPr>
              <w:tabs>
                <w:tab w:val="left" w:pos="856"/>
              </w:tabs>
              <w:spacing w:line="240" w:lineRule="auto"/>
              <w:ind w:right="145"/>
              <w:rPr>
                <w:rFonts w:eastAsia="Calibri"/>
                <w:bCs/>
                <w:color w:val="000000"/>
                <w:sz w:val="22"/>
                <w:szCs w:val="22"/>
              </w:rPr>
            </w:pPr>
            <w:r w:rsidRPr="00731572">
              <w:rPr>
                <w:rFonts w:eastAsia="Calibri"/>
                <w:bCs/>
                <w:color w:val="000000"/>
                <w:sz w:val="22"/>
                <w:szCs w:val="22"/>
              </w:rPr>
              <w:t>Mėlynos šviesos 450 nm ± 10 nm;</w:t>
            </w:r>
          </w:p>
          <w:p w14:paraId="2B4E630C" w14:textId="7EDB90B0" w:rsidR="0006579B" w:rsidRPr="00731572" w:rsidRDefault="0006579B" w:rsidP="0006579B">
            <w:pPr>
              <w:pStyle w:val="Bodytext91"/>
              <w:numPr>
                <w:ilvl w:val="0"/>
                <w:numId w:val="39"/>
              </w:numPr>
              <w:tabs>
                <w:tab w:val="left" w:pos="856"/>
              </w:tabs>
              <w:spacing w:line="240" w:lineRule="auto"/>
              <w:ind w:right="145"/>
              <w:rPr>
                <w:rFonts w:eastAsia="Calibri"/>
                <w:bCs/>
                <w:color w:val="000000"/>
                <w:sz w:val="22"/>
                <w:szCs w:val="22"/>
              </w:rPr>
            </w:pPr>
            <w:r w:rsidRPr="00731572">
              <w:rPr>
                <w:rFonts w:eastAsia="Calibri"/>
                <w:bCs/>
                <w:color w:val="000000"/>
                <w:sz w:val="22"/>
                <w:szCs w:val="22"/>
              </w:rPr>
              <w:t>Raudonos šviesos 650 nm ± 20 nm;</w:t>
            </w:r>
          </w:p>
          <w:p w14:paraId="12F27373" w14:textId="503F823D" w:rsidR="001A0558" w:rsidRPr="00731572" w:rsidRDefault="0006579B" w:rsidP="00E86977">
            <w:pPr>
              <w:pStyle w:val="Bodytext91"/>
              <w:numPr>
                <w:ilvl w:val="0"/>
                <w:numId w:val="39"/>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Infraraudonos šviesos 980 nm</w:t>
            </w:r>
            <w:r w:rsidR="00E86977" w:rsidRPr="00731572">
              <w:rPr>
                <w:rFonts w:eastAsia="Calibri"/>
                <w:bCs/>
                <w:color w:val="000000"/>
                <w:sz w:val="22"/>
                <w:szCs w:val="22"/>
              </w:rPr>
              <w:t xml:space="preserve"> ± 10 nm</w:t>
            </w:r>
            <w:r w:rsidRPr="00731572">
              <w:rPr>
                <w:rFonts w:eastAsia="Calibri"/>
                <w:bCs/>
                <w:color w:val="000000"/>
                <w:sz w:val="22"/>
                <w:szCs w:val="22"/>
              </w:rPr>
              <w:t>.</w:t>
            </w:r>
          </w:p>
        </w:tc>
        <w:tc>
          <w:tcPr>
            <w:tcW w:w="1665" w:type="pct"/>
          </w:tcPr>
          <w:p w14:paraId="7A43D14D" w14:textId="558A6B60" w:rsidR="001A0558" w:rsidRPr="00731572" w:rsidRDefault="001A0558" w:rsidP="0006579B">
            <w:pPr>
              <w:pStyle w:val="Betarp"/>
              <w:rPr>
                <w:rFonts w:ascii="Times New Roman" w:hAnsi="Times New Roman"/>
                <w:lang w:val="lt-LT"/>
              </w:rPr>
            </w:pPr>
          </w:p>
        </w:tc>
      </w:tr>
      <w:tr w:rsidR="001A0558" w:rsidRPr="00731572" w14:paraId="332D73B9" w14:textId="77777777" w:rsidTr="0006579B">
        <w:tc>
          <w:tcPr>
            <w:tcW w:w="276" w:type="pct"/>
          </w:tcPr>
          <w:p w14:paraId="1356F584" w14:textId="24CB7252" w:rsidR="001A0558" w:rsidRPr="00731572" w:rsidRDefault="00486F52" w:rsidP="00A36E45">
            <w:pPr>
              <w:pStyle w:val="Bodytext61"/>
              <w:spacing w:line="240" w:lineRule="auto"/>
              <w:jc w:val="center"/>
              <w:rPr>
                <w:b w:val="0"/>
                <w:sz w:val="22"/>
                <w:szCs w:val="22"/>
              </w:rPr>
            </w:pPr>
            <w:r w:rsidRPr="00731572">
              <w:rPr>
                <w:b w:val="0"/>
                <w:sz w:val="22"/>
                <w:szCs w:val="22"/>
              </w:rPr>
              <w:t>7.</w:t>
            </w:r>
          </w:p>
        </w:tc>
        <w:tc>
          <w:tcPr>
            <w:tcW w:w="1112" w:type="pct"/>
          </w:tcPr>
          <w:p w14:paraId="0A158BF1" w14:textId="62152BB1" w:rsidR="001A0558" w:rsidRPr="00731572" w:rsidRDefault="0006579B"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Didžiausia lazerio galia</w:t>
            </w:r>
          </w:p>
        </w:tc>
        <w:tc>
          <w:tcPr>
            <w:tcW w:w="1947" w:type="pct"/>
          </w:tcPr>
          <w:p w14:paraId="3FCA69BA" w14:textId="5C21A0ED" w:rsidR="0006579B" w:rsidRPr="00731572" w:rsidRDefault="0006579B" w:rsidP="0006579B">
            <w:pPr>
              <w:pStyle w:val="Bodytext91"/>
              <w:numPr>
                <w:ilvl w:val="0"/>
                <w:numId w:val="40"/>
              </w:numPr>
              <w:tabs>
                <w:tab w:val="left" w:pos="856"/>
              </w:tabs>
              <w:spacing w:line="240" w:lineRule="auto"/>
              <w:ind w:right="145"/>
              <w:rPr>
                <w:rFonts w:eastAsia="Calibri"/>
                <w:bCs/>
                <w:color w:val="000000"/>
                <w:sz w:val="22"/>
                <w:szCs w:val="22"/>
              </w:rPr>
            </w:pPr>
            <w:r w:rsidRPr="00731572">
              <w:rPr>
                <w:rFonts w:eastAsia="Calibri"/>
                <w:bCs/>
                <w:color w:val="000000"/>
                <w:sz w:val="22"/>
                <w:szCs w:val="22"/>
              </w:rPr>
              <w:t>Mėlynos šviesos: ≥ 3,0 W;</w:t>
            </w:r>
          </w:p>
          <w:p w14:paraId="5346E59A" w14:textId="11C4FF04" w:rsidR="0006579B" w:rsidRPr="00731572" w:rsidRDefault="0006579B" w:rsidP="0006579B">
            <w:pPr>
              <w:pStyle w:val="Bodytext91"/>
              <w:numPr>
                <w:ilvl w:val="0"/>
                <w:numId w:val="40"/>
              </w:numPr>
              <w:tabs>
                <w:tab w:val="left" w:pos="856"/>
              </w:tabs>
              <w:spacing w:line="240" w:lineRule="auto"/>
              <w:ind w:right="145"/>
              <w:rPr>
                <w:rFonts w:eastAsia="Calibri"/>
                <w:bCs/>
                <w:color w:val="000000"/>
                <w:sz w:val="22"/>
                <w:szCs w:val="22"/>
              </w:rPr>
            </w:pPr>
            <w:r w:rsidRPr="00731572">
              <w:rPr>
                <w:rFonts w:eastAsia="Calibri"/>
                <w:bCs/>
                <w:color w:val="000000"/>
                <w:sz w:val="22"/>
                <w:szCs w:val="22"/>
              </w:rPr>
              <w:t>Raudonos šviesos: ≥ 200 mW;</w:t>
            </w:r>
          </w:p>
          <w:p w14:paraId="77A65EDC" w14:textId="219B6FAB" w:rsidR="001A0558" w:rsidRPr="00731572" w:rsidRDefault="0006579B" w:rsidP="0006579B">
            <w:pPr>
              <w:pStyle w:val="Bodytext91"/>
              <w:numPr>
                <w:ilvl w:val="0"/>
                <w:numId w:val="40"/>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Infraraudonos šviesos: ≥ 7,0 W.</w:t>
            </w:r>
          </w:p>
        </w:tc>
        <w:tc>
          <w:tcPr>
            <w:tcW w:w="1665" w:type="pct"/>
          </w:tcPr>
          <w:p w14:paraId="4492149C" w14:textId="5E4FE903" w:rsidR="001A0558" w:rsidRPr="00731572" w:rsidRDefault="001A0558" w:rsidP="0006579B">
            <w:pPr>
              <w:rPr>
                <w:rFonts w:ascii="Times New Roman" w:hAnsi="Times New Roman" w:cs="Times New Roman"/>
                <w:noProof w:val="0"/>
              </w:rPr>
            </w:pPr>
          </w:p>
        </w:tc>
      </w:tr>
      <w:tr w:rsidR="00D61C16" w:rsidRPr="00731572" w14:paraId="1EA2706E" w14:textId="77777777" w:rsidTr="0006579B">
        <w:tc>
          <w:tcPr>
            <w:tcW w:w="276" w:type="pct"/>
          </w:tcPr>
          <w:p w14:paraId="7DD28D53" w14:textId="4F20E208" w:rsidR="00D61C16" w:rsidRPr="00731572" w:rsidRDefault="00486F52" w:rsidP="00D61C16">
            <w:pPr>
              <w:pStyle w:val="Bodytext61"/>
              <w:spacing w:line="240" w:lineRule="auto"/>
              <w:jc w:val="center"/>
              <w:rPr>
                <w:b w:val="0"/>
                <w:sz w:val="22"/>
                <w:szCs w:val="22"/>
              </w:rPr>
            </w:pPr>
            <w:r w:rsidRPr="00731572">
              <w:rPr>
                <w:b w:val="0"/>
                <w:sz w:val="22"/>
                <w:szCs w:val="22"/>
              </w:rPr>
              <w:t>8.</w:t>
            </w:r>
          </w:p>
        </w:tc>
        <w:tc>
          <w:tcPr>
            <w:tcW w:w="1112" w:type="pct"/>
          </w:tcPr>
          <w:p w14:paraId="11849580" w14:textId="58172C6F" w:rsidR="00D61C16" w:rsidRPr="00731572" w:rsidRDefault="002A6801" w:rsidP="00D61C16">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Darbinis režimas</w:t>
            </w:r>
          </w:p>
        </w:tc>
        <w:tc>
          <w:tcPr>
            <w:tcW w:w="1947" w:type="pct"/>
          </w:tcPr>
          <w:p w14:paraId="26681C27" w14:textId="21065CC9" w:rsidR="00D61C16" w:rsidRPr="00731572" w:rsidRDefault="002A6801"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Nuolatinės bangos arba pulsinis</w:t>
            </w:r>
          </w:p>
        </w:tc>
        <w:tc>
          <w:tcPr>
            <w:tcW w:w="1665" w:type="pct"/>
          </w:tcPr>
          <w:p w14:paraId="030CD70B" w14:textId="493AFD3B" w:rsidR="00D61C16" w:rsidRPr="00731572" w:rsidRDefault="00D61C16" w:rsidP="00D61C16">
            <w:pPr>
              <w:rPr>
                <w:rFonts w:ascii="Times New Roman" w:hAnsi="Times New Roman"/>
                <w:noProof w:val="0"/>
              </w:rPr>
            </w:pPr>
          </w:p>
        </w:tc>
      </w:tr>
      <w:tr w:rsidR="00D61C16" w:rsidRPr="00731572" w14:paraId="2D5167B3" w14:textId="77777777" w:rsidTr="0006579B">
        <w:tc>
          <w:tcPr>
            <w:tcW w:w="276" w:type="pct"/>
          </w:tcPr>
          <w:p w14:paraId="58365195" w14:textId="0C1DD9D6" w:rsidR="00D61C16" w:rsidRPr="00731572" w:rsidRDefault="00486F52" w:rsidP="00D61C16">
            <w:pPr>
              <w:pStyle w:val="Bodytext61"/>
              <w:spacing w:line="240" w:lineRule="auto"/>
              <w:jc w:val="center"/>
              <w:rPr>
                <w:b w:val="0"/>
                <w:sz w:val="22"/>
                <w:szCs w:val="22"/>
              </w:rPr>
            </w:pPr>
            <w:r w:rsidRPr="00731572">
              <w:rPr>
                <w:b w:val="0"/>
                <w:sz w:val="22"/>
                <w:szCs w:val="22"/>
              </w:rPr>
              <w:t>9.</w:t>
            </w:r>
          </w:p>
        </w:tc>
        <w:tc>
          <w:tcPr>
            <w:tcW w:w="1112" w:type="pct"/>
          </w:tcPr>
          <w:p w14:paraId="36E496FF" w14:textId="5D12940B" w:rsidR="00D61C16" w:rsidRPr="00731572" w:rsidRDefault="002A6801" w:rsidP="00D61C16">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Lazerio aušinimas</w:t>
            </w:r>
          </w:p>
        </w:tc>
        <w:tc>
          <w:tcPr>
            <w:tcW w:w="1947" w:type="pct"/>
          </w:tcPr>
          <w:p w14:paraId="7A81949E" w14:textId="726D92A5" w:rsidR="00D61C16" w:rsidRPr="00731572" w:rsidRDefault="002A6801"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Priverstinis aušinamas</w:t>
            </w:r>
          </w:p>
        </w:tc>
        <w:tc>
          <w:tcPr>
            <w:tcW w:w="1665" w:type="pct"/>
          </w:tcPr>
          <w:p w14:paraId="582F6563" w14:textId="1D46AEF3" w:rsidR="00D61C16" w:rsidRPr="00731572" w:rsidRDefault="00D61C16" w:rsidP="00D61C16">
            <w:pPr>
              <w:rPr>
                <w:rFonts w:ascii="Times New Roman" w:hAnsi="Times New Roman"/>
                <w:noProof w:val="0"/>
              </w:rPr>
            </w:pPr>
          </w:p>
        </w:tc>
      </w:tr>
      <w:tr w:rsidR="00D61C16" w:rsidRPr="00731572" w14:paraId="3730726B" w14:textId="77777777" w:rsidTr="0006579B">
        <w:tc>
          <w:tcPr>
            <w:tcW w:w="276" w:type="pct"/>
          </w:tcPr>
          <w:p w14:paraId="2B4D3C5F" w14:textId="3C8CC61E" w:rsidR="00D61C16" w:rsidRPr="00731572" w:rsidRDefault="00486F52" w:rsidP="00D61C16">
            <w:pPr>
              <w:pStyle w:val="Bodytext61"/>
              <w:spacing w:line="240" w:lineRule="auto"/>
              <w:jc w:val="center"/>
              <w:rPr>
                <w:b w:val="0"/>
                <w:sz w:val="22"/>
                <w:szCs w:val="22"/>
              </w:rPr>
            </w:pPr>
            <w:r w:rsidRPr="00731572">
              <w:rPr>
                <w:b w:val="0"/>
                <w:sz w:val="22"/>
                <w:szCs w:val="22"/>
              </w:rPr>
              <w:t>10.</w:t>
            </w:r>
          </w:p>
        </w:tc>
        <w:tc>
          <w:tcPr>
            <w:tcW w:w="1112" w:type="pct"/>
          </w:tcPr>
          <w:p w14:paraId="4D11C8E0" w14:textId="31ABD5FD" w:rsidR="00D61C16" w:rsidRPr="00731572" w:rsidRDefault="00A36E45" w:rsidP="00A36E45">
            <w:pPr>
              <w:rPr>
                <w:rFonts w:ascii="Times New Roman" w:hAnsi="Times New Roman"/>
                <w:noProof w:val="0"/>
              </w:rPr>
            </w:pPr>
            <w:r w:rsidRPr="00731572">
              <w:rPr>
                <w:rFonts w:ascii="Times New Roman" w:hAnsi="Times New Roman"/>
                <w:noProof w:val="0"/>
              </w:rPr>
              <w:t>Lazerio spindulio perdavimas</w:t>
            </w:r>
          </w:p>
        </w:tc>
        <w:tc>
          <w:tcPr>
            <w:tcW w:w="1947" w:type="pct"/>
          </w:tcPr>
          <w:p w14:paraId="3E541457" w14:textId="5075FCCE" w:rsidR="00D61C16" w:rsidRPr="00731572" w:rsidRDefault="00A36E45"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Optinė skaidula (šviesolaidis) su universaliu koteliu ir keičiamais steriliais darbiniai</w:t>
            </w:r>
            <w:r w:rsidR="00BC05BA" w:rsidRPr="00731572">
              <w:rPr>
                <w:rFonts w:eastAsia="Calibri"/>
                <w:bCs/>
                <w:color w:val="000000"/>
                <w:sz w:val="22"/>
                <w:szCs w:val="22"/>
              </w:rPr>
              <w:t>s antgaliais</w:t>
            </w:r>
          </w:p>
        </w:tc>
        <w:tc>
          <w:tcPr>
            <w:tcW w:w="1665" w:type="pct"/>
          </w:tcPr>
          <w:p w14:paraId="3A9D14B7" w14:textId="0C47851E" w:rsidR="00D61C16" w:rsidRPr="00731572" w:rsidRDefault="00D61C16" w:rsidP="00D61C16">
            <w:pPr>
              <w:rPr>
                <w:rFonts w:ascii="Times New Roman" w:hAnsi="Times New Roman"/>
                <w:noProof w:val="0"/>
              </w:rPr>
            </w:pPr>
          </w:p>
        </w:tc>
      </w:tr>
      <w:tr w:rsidR="00D61C16" w:rsidRPr="00731572" w14:paraId="7E5D9DD8" w14:textId="77777777" w:rsidTr="0006579B">
        <w:tc>
          <w:tcPr>
            <w:tcW w:w="276" w:type="pct"/>
          </w:tcPr>
          <w:p w14:paraId="725DAD57" w14:textId="65718AA1" w:rsidR="00D61C16" w:rsidRPr="00731572" w:rsidRDefault="00486F52" w:rsidP="00D61C16">
            <w:pPr>
              <w:pStyle w:val="Bodytext61"/>
              <w:spacing w:line="240" w:lineRule="auto"/>
              <w:jc w:val="center"/>
              <w:rPr>
                <w:b w:val="0"/>
                <w:sz w:val="22"/>
                <w:szCs w:val="22"/>
              </w:rPr>
            </w:pPr>
            <w:r w:rsidRPr="00731572">
              <w:rPr>
                <w:b w:val="0"/>
                <w:sz w:val="22"/>
                <w:szCs w:val="22"/>
              </w:rPr>
              <w:t>11.</w:t>
            </w:r>
          </w:p>
        </w:tc>
        <w:tc>
          <w:tcPr>
            <w:tcW w:w="1112" w:type="pct"/>
          </w:tcPr>
          <w:p w14:paraId="0ECFC85D" w14:textId="77777777" w:rsidR="00D61C16" w:rsidRPr="00731572" w:rsidRDefault="00D61C16" w:rsidP="00D61C16">
            <w:pPr>
              <w:pStyle w:val="Bodytext61"/>
              <w:shd w:val="clear" w:color="auto" w:fill="auto"/>
              <w:spacing w:line="240" w:lineRule="auto"/>
              <w:rPr>
                <w:rFonts w:eastAsia="Calibri"/>
                <w:b w:val="0"/>
                <w:color w:val="000000"/>
                <w:sz w:val="22"/>
                <w:szCs w:val="22"/>
                <w:highlight w:val="green"/>
              </w:rPr>
            </w:pPr>
            <w:r w:rsidRPr="00731572">
              <w:rPr>
                <w:rFonts w:eastAsia="Calibri"/>
                <w:b w:val="0"/>
                <w:color w:val="000000"/>
                <w:sz w:val="22"/>
                <w:szCs w:val="22"/>
              </w:rPr>
              <w:t>Lazerio valdymas</w:t>
            </w:r>
          </w:p>
        </w:tc>
        <w:tc>
          <w:tcPr>
            <w:tcW w:w="1947" w:type="pct"/>
          </w:tcPr>
          <w:p w14:paraId="58062FE6" w14:textId="718D927E" w:rsidR="00D61C16" w:rsidRPr="00731572" w:rsidRDefault="00D61C16" w:rsidP="00EC46CF">
            <w:pPr>
              <w:pStyle w:val="Bodytext91"/>
              <w:numPr>
                <w:ilvl w:val="0"/>
                <w:numId w:val="33"/>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Spalvoto vaizdo lietimui jautriu („touch screen“) ekranu</w:t>
            </w:r>
            <w:r w:rsidR="00EC46CF" w:rsidRPr="00731572">
              <w:rPr>
                <w:rFonts w:eastAsia="Calibri"/>
                <w:bCs/>
                <w:color w:val="000000"/>
                <w:sz w:val="22"/>
                <w:szCs w:val="22"/>
              </w:rPr>
              <w:t>;</w:t>
            </w:r>
          </w:p>
          <w:p w14:paraId="54463EAC" w14:textId="5EBCEDED" w:rsidR="00EC46CF" w:rsidRPr="00731572" w:rsidRDefault="00A36E45" w:rsidP="00E86977">
            <w:pPr>
              <w:pStyle w:val="Bodytext91"/>
              <w:numPr>
                <w:ilvl w:val="0"/>
                <w:numId w:val="33"/>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Ekrano įstrižainė ≥ </w:t>
            </w:r>
            <w:r w:rsidR="00E86977" w:rsidRPr="00731572">
              <w:rPr>
                <w:rFonts w:eastAsia="Calibri"/>
                <w:bCs/>
                <w:color w:val="000000"/>
                <w:sz w:val="22"/>
                <w:szCs w:val="22"/>
              </w:rPr>
              <w:t>7,0 coliai</w:t>
            </w:r>
            <w:r w:rsidRPr="00731572">
              <w:rPr>
                <w:rFonts w:eastAsia="Calibri"/>
                <w:bCs/>
                <w:color w:val="000000"/>
                <w:sz w:val="22"/>
                <w:szCs w:val="22"/>
              </w:rPr>
              <w:t xml:space="preserve"> .</w:t>
            </w:r>
          </w:p>
        </w:tc>
        <w:tc>
          <w:tcPr>
            <w:tcW w:w="1665" w:type="pct"/>
          </w:tcPr>
          <w:p w14:paraId="25DF30BE" w14:textId="77777777" w:rsidR="00D61C16" w:rsidRPr="00731572" w:rsidRDefault="00D61C16" w:rsidP="00D61C16">
            <w:pPr>
              <w:rPr>
                <w:rFonts w:ascii="Times New Roman" w:hAnsi="Times New Roman" w:cs="Times New Roman"/>
                <w:noProof w:val="0"/>
              </w:rPr>
            </w:pPr>
          </w:p>
        </w:tc>
      </w:tr>
      <w:tr w:rsidR="00D61C16" w:rsidRPr="00731572" w14:paraId="0F248BD3" w14:textId="77777777" w:rsidTr="0006579B">
        <w:tc>
          <w:tcPr>
            <w:tcW w:w="276" w:type="pct"/>
          </w:tcPr>
          <w:p w14:paraId="687D69D8" w14:textId="0F04E482" w:rsidR="00D61C16" w:rsidRPr="00731572" w:rsidRDefault="00486F52" w:rsidP="00D61C16">
            <w:pPr>
              <w:pStyle w:val="Bodytext61"/>
              <w:spacing w:line="240" w:lineRule="auto"/>
              <w:jc w:val="center"/>
              <w:rPr>
                <w:b w:val="0"/>
                <w:sz w:val="22"/>
                <w:szCs w:val="22"/>
              </w:rPr>
            </w:pPr>
            <w:r w:rsidRPr="00731572">
              <w:rPr>
                <w:b w:val="0"/>
                <w:sz w:val="22"/>
                <w:szCs w:val="22"/>
              </w:rPr>
              <w:t>12.</w:t>
            </w:r>
          </w:p>
        </w:tc>
        <w:tc>
          <w:tcPr>
            <w:tcW w:w="1112" w:type="pct"/>
          </w:tcPr>
          <w:p w14:paraId="2E525F68"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Lazerio spindulio aktyvavimas</w:t>
            </w:r>
          </w:p>
        </w:tc>
        <w:tc>
          <w:tcPr>
            <w:tcW w:w="1947" w:type="pct"/>
          </w:tcPr>
          <w:p w14:paraId="2922EDC0" w14:textId="77777777"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Kojiniu pedalu</w:t>
            </w:r>
          </w:p>
        </w:tc>
        <w:tc>
          <w:tcPr>
            <w:tcW w:w="1665" w:type="pct"/>
          </w:tcPr>
          <w:p w14:paraId="3C07B7D7" w14:textId="77777777" w:rsidR="00D61C16" w:rsidRPr="00731572" w:rsidRDefault="00D61C16" w:rsidP="00D61C16">
            <w:pPr>
              <w:rPr>
                <w:rFonts w:ascii="Times New Roman" w:hAnsi="Times New Roman" w:cs="Times New Roman"/>
                <w:noProof w:val="0"/>
              </w:rPr>
            </w:pPr>
          </w:p>
        </w:tc>
      </w:tr>
      <w:tr w:rsidR="00D61C16" w:rsidRPr="00731572" w14:paraId="3A323D73" w14:textId="77777777" w:rsidTr="0006579B">
        <w:tc>
          <w:tcPr>
            <w:tcW w:w="276" w:type="pct"/>
          </w:tcPr>
          <w:p w14:paraId="0814D388" w14:textId="7DCD2977" w:rsidR="00D61C16" w:rsidRPr="00731572" w:rsidRDefault="00486F52" w:rsidP="00D61C16">
            <w:pPr>
              <w:pStyle w:val="Bodytext61"/>
              <w:spacing w:line="240" w:lineRule="auto"/>
              <w:jc w:val="center"/>
              <w:rPr>
                <w:b w:val="0"/>
                <w:sz w:val="22"/>
                <w:szCs w:val="22"/>
              </w:rPr>
            </w:pPr>
            <w:r w:rsidRPr="00731572">
              <w:rPr>
                <w:b w:val="0"/>
                <w:sz w:val="22"/>
                <w:szCs w:val="22"/>
              </w:rPr>
              <w:t>13.</w:t>
            </w:r>
          </w:p>
        </w:tc>
        <w:tc>
          <w:tcPr>
            <w:tcW w:w="1112" w:type="pct"/>
          </w:tcPr>
          <w:p w14:paraId="2203AC86"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Garsinis signalas aktyvavus lazerio spindulį</w:t>
            </w:r>
          </w:p>
        </w:tc>
        <w:tc>
          <w:tcPr>
            <w:tcW w:w="1947" w:type="pct"/>
          </w:tcPr>
          <w:p w14:paraId="01FE594A" w14:textId="77777777"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Yra garsinis signalas aktyvavus lazerio spindulį</w:t>
            </w:r>
          </w:p>
        </w:tc>
        <w:tc>
          <w:tcPr>
            <w:tcW w:w="1665" w:type="pct"/>
          </w:tcPr>
          <w:p w14:paraId="15B41FBC" w14:textId="77777777" w:rsidR="00D61C16" w:rsidRPr="00731572" w:rsidRDefault="00D61C16" w:rsidP="00D61C16">
            <w:pPr>
              <w:rPr>
                <w:rFonts w:ascii="Times New Roman" w:hAnsi="Times New Roman" w:cs="Times New Roman"/>
                <w:noProof w:val="0"/>
              </w:rPr>
            </w:pPr>
          </w:p>
        </w:tc>
      </w:tr>
      <w:tr w:rsidR="00D61C16" w:rsidRPr="00731572" w14:paraId="18FADF49" w14:textId="77777777" w:rsidTr="0006579B">
        <w:tc>
          <w:tcPr>
            <w:tcW w:w="276" w:type="pct"/>
          </w:tcPr>
          <w:p w14:paraId="346C4091" w14:textId="5A69EA83" w:rsidR="00D61C16" w:rsidRPr="00731572" w:rsidRDefault="00486F52" w:rsidP="00D61C16">
            <w:pPr>
              <w:pStyle w:val="Bodytext61"/>
              <w:spacing w:line="240" w:lineRule="auto"/>
              <w:jc w:val="center"/>
              <w:rPr>
                <w:b w:val="0"/>
                <w:sz w:val="22"/>
                <w:szCs w:val="22"/>
              </w:rPr>
            </w:pPr>
            <w:r w:rsidRPr="00731572">
              <w:rPr>
                <w:b w:val="0"/>
                <w:sz w:val="22"/>
                <w:szCs w:val="22"/>
              </w:rPr>
              <w:t>14.</w:t>
            </w:r>
          </w:p>
        </w:tc>
        <w:tc>
          <w:tcPr>
            <w:tcW w:w="1112" w:type="pct"/>
          </w:tcPr>
          <w:p w14:paraId="37F5C1B5"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Avarinio sustabdymo mygtukas</w:t>
            </w:r>
          </w:p>
        </w:tc>
        <w:tc>
          <w:tcPr>
            <w:tcW w:w="1947" w:type="pct"/>
          </w:tcPr>
          <w:p w14:paraId="6A151E15" w14:textId="77777777"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Yra avarinio sustabdymo mygtukas</w:t>
            </w:r>
          </w:p>
        </w:tc>
        <w:tc>
          <w:tcPr>
            <w:tcW w:w="1665" w:type="pct"/>
          </w:tcPr>
          <w:p w14:paraId="473009F5" w14:textId="77777777" w:rsidR="00D61C16" w:rsidRPr="00731572" w:rsidRDefault="00D61C16" w:rsidP="00D61C16">
            <w:pPr>
              <w:rPr>
                <w:rFonts w:ascii="Times New Roman" w:hAnsi="Times New Roman" w:cs="Times New Roman"/>
                <w:noProof w:val="0"/>
              </w:rPr>
            </w:pPr>
          </w:p>
        </w:tc>
      </w:tr>
      <w:tr w:rsidR="00D61C16" w:rsidRPr="00731572" w14:paraId="7409E613" w14:textId="77777777" w:rsidTr="0006579B">
        <w:tc>
          <w:tcPr>
            <w:tcW w:w="276" w:type="pct"/>
          </w:tcPr>
          <w:p w14:paraId="6B54C0D8" w14:textId="7B752EE7" w:rsidR="00D61C16" w:rsidRPr="00731572" w:rsidRDefault="00486F52" w:rsidP="00D61C16">
            <w:pPr>
              <w:pStyle w:val="Bodytext61"/>
              <w:spacing w:line="240" w:lineRule="auto"/>
              <w:jc w:val="center"/>
              <w:rPr>
                <w:b w:val="0"/>
                <w:sz w:val="22"/>
                <w:szCs w:val="22"/>
              </w:rPr>
            </w:pPr>
            <w:r w:rsidRPr="00731572">
              <w:rPr>
                <w:b w:val="0"/>
                <w:sz w:val="22"/>
                <w:szCs w:val="22"/>
              </w:rPr>
              <w:t>15.</w:t>
            </w:r>
          </w:p>
        </w:tc>
        <w:tc>
          <w:tcPr>
            <w:tcW w:w="1112" w:type="pct"/>
          </w:tcPr>
          <w:p w14:paraId="2D7709B1" w14:textId="0174D717" w:rsidR="00D61C16" w:rsidRPr="00731572" w:rsidRDefault="00BC05BA" w:rsidP="00BC05BA">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Iš anksto įdiegti protokolai</w:t>
            </w:r>
          </w:p>
        </w:tc>
        <w:tc>
          <w:tcPr>
            <w:tcW w:w="1947" w:type="pct"/>
          </w:tcPr>
          <w:p w14:paraId="4ABBA271" w14:textId="433EF527" w:rsidR="00D61C16" w:rsidRPr="00731572" w:rsidRDefault="00D61C16" w:rsidP="00BC05BA">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Ne mažiau nei 50 </w:t>
            </w:r>
            <w:r w:rsidR="00BC05BA" w:rsidRPr="00731572">
              <w:rPr>
                <w:rFonts w:eastAsia="Calibri"/>
                <w:bCs/>
                <w:color w:val="000000"/>
                <w:sz w:val="22"/>
                <w:szCs w:val="22"/>
              </w:rPr>
              <w:t>gamintojo užprogramuotų gydymo protokolų</w:t>
            </w:r>
          </w:p>
        </w:tc>
        <w:tc>
          <w:tcPr>
            <w:tcW w:w="1665" w:type="pct"/>
          </w:tcPr>
          <w:p w14:paraId="1B53AC69" w14:textId="5241246A" w:rsidR="00D61C16" w:rsidRPr="00731572" w:rsidRDefault="00D61C16" w:rsidP="00D61C16">
            <w:pPr>
              <w:rPr>
                <w:rFonts w:ascii="Times New Roman" w:hAnsi="Times New Roman" w:cs="Times New Roman"/>
                <w:noProof w:val="0"/>
              </w:rPr>
            </w:pPr>
          </w:p>
        </w:tc>
      </w:tr>
      <w:tr w:rsidR="00D61C16" w:rsidRPr="00731572" w14:paraId="19D7AF59" w14:textId="77777777" w:rsidTr="0006579B">
        <w:tc>
          <w:tcPr>
            <w:tcW w:w="276" w:type="pct"/>
          </w:tcPr>
          <w:p w14:paraId="3ACC4E01" w14:textId="29CC9FB3" w:rsidR="00D61C16" w:rsidRPr="00731572" w:rsidRDefault="00486F52" w:rsidP="00D61C16">
            <w:pPr>
              <w:pStyle w:val="Bodytext61"/>
              <w:spacing w:line="240" w:lineRule="auto"/>
              <w:jc w:val="center"/>
              <w:rPr>
                <w:b w:val="0"/>
                <w:sz w:val="22"/>
                <w:szCs w:val="22"/>
              </w:rPr>
            </w:pPr>
            <w:r w:rsidRPr="00731572">
              <w:rPr>
                <w:b w:val="0"/>
                <w:sz w:val="22"/>
                <w:szCs w:val="22"/>
              </w:rPr>
              <w:t>16.</w:t>
            </w:r>
          </w:p>
        </w:tc>
        <w:tc>
          <w:tcPr>
            <w:tcW w:w="1112" w:type="pct"/>
          </w:tcPr>
          <w:p w14:paraId="4AD953CE"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Būtini gydymo protokolai</w:t>
            </w:r>
          </w:p>
        </w:tc>
        <w:tc>
          <w:tcPr>
            <w:tcW w:w="1947" w:type="pct"/>
          </w:tcPr>
          <w:p w14:paraId="3B94E34B" w14:textId="3E8BF12C" w:rsidR="002A6801" w:rsidRPr="00731572" w:rsidRDefault="002A6801" w:rsidP="002A6801">
            <w:pPr>
              <w:pStyle w:val="Bodytext91"/>
              <w:numPr>
                <w:ilvl w:val="0"/>
                <w:numId w:val="41"/>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Minkštųjų audinių operacijos (gingivektomija, frenektomija, operkulektomija, biopsija, fibroma, hemangioma);</w:t>
            </w:r>
          </w:p>
          <w:p w14:paraId="59E0852B" w14:textId="489284E8" w:rsidR="002A6801" w:rsidRPr="00731572" w:rsidRDefault="002A6801" w:rsidP="002A6801">
            <w:pPr>
              <w:pStyle w:val="Bodytext91"/>
              <w:numPr>
                <w:ilvl w:val="0"/>
                <w:numId w:val="41"/>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Antimikrobinis gydymas (periodontitas, periimplantitas, šaknies kanalo dezinfekcija);</w:t>
            </w:r>
          </w:p>
          <w:p w14:paraId="1561A30F" w14:textId="340EF347" w:rsidR="002A6801" w:rsidRPr="00731572" w:rsidRDefault="002A6801" w:rsidP="002A6801">
            <w:pPr>
              <w:pStyle w:val="Bodytext91"/>
              <w:numPr>
                <w:ilvl w:val="0"/>
                <w:numId w:val="41"/>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Mažos galios lazerio terapija (aftinė opa, herpes, kampinis cheilitas, biostimuliacija, smilkininio apatinio žandikaulio sąnario terapija);</w:t>
            </w:r>
          </w:p>
          <w:p w14:paraId="1B1C6334" w14:textId="0B34624F" w:rsidR="00D61C16" w:rsidRPr="00731572" w:rsidRDefault="002A6801" w:rsidP="002A6801">
            <w:pPr>
              <w:pStyle w:val="Bodytext91"/>
              <w:numPr>
                <w:ilvl w:val="0"/>
                <w:numId w:val="41"/>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Dantų balinamosios medžiagos aktyvavimas.</w:t>
            </w:r>
          </w:p>
        </w:tc>
        <w:tc>
          <w:tcPr>
            <w:tcW w:w="1665" w:type="pct"/>
          </w:tcPr>
          <w:p w14:paraId="2B168421" w14:textId="0DBB0056" w:rsidR="00D61C16" w:rsidRPr="00731572" w:rsidRDefault="00D61C16" w:rsidP="002A6801">
            <w:pPr>
              <w:rPr>
                <w:rFonts w:ascii="Times New Roman" w:hAnsi="Times New Roman" w:cs="Times New Roman"/>
                <w:noProof w:val="0"/>
              </w:rPr>
            </w:pPr>
          </w:p>
        </w:tc>
      </w:tr>
      <w:tr w:rsidR="00D61C16" w:rsidRPr="00731572" w14:paraId="393762E1" w14:textId="77777777" w:rsidTr="0006579B">
        <w:tc>
          <w:tcPr>
            <w:tcW w:w="276" w:type="pct"/>
          </w:tcPr>
          <w:p w14:paraId="026E9625" w14:textId="4FFB3C36" w:rsidR="00D61C16" w:rsidRPr="00731572" w:rsidRDefault="00486F52" w:rsidP="00D61C16">
            <w:pPr>
              <w:pStyle w:val="Bodytext61"/>
              <w:spacing w:line="240" w:lineRule="auto"/>
              <w:jc w:val="center"/>
              <w:rPr>
                <w:b w:val="0"/>
                <w:sz w:val="22"/>
                <w:szCs w:val="22"/>
              </w:rPr>
            </w:pPr>
            <w:r w:rsidRPr="00731572">
              <w:rPr>
                <w:b w:val="0"/>
                <w:sz w:val="22"/>
                <w:szCs w:val="22"/>
              </w:rPr>
              <w:lastRenderedPageBreak/>
              <w:t>17.</w:t>
            </w:r>
          </w:p>
        </w:tc>
        <w:tc>
          <w:tcPr>
            <w:tcW w:w="1112" w:type="pct"/>
          </w:tcPr>
          <w:p w14:paraId="6782AE61" w14:textId="77777777" w:rsidR="00D61C16" w:rsidRPr="00731572" w:rsidRDefault="00D61C16" w:rsidP="00D61C16">
            <w:pPr>
              <w:pStyle w:val="Bodytext61"/>
              <w:spacing w:line="240" w:lineRule="auto"/>
              <w:rPr>
                <w:rFonts w:eastAsia="Calibri"/>
                <w:b w:val="0"/>
                <w:color w:val="000000"/>
                <w:sz w:val="22"/>
                <w:szCs w:val="22"/>
              </w:rPr>
            </w:pPr>
            <w:r w:rsidRPr="00731572">
              <w:rPr>
                <w:rFonts w:eastAsia="Calibri"/>
                <w:b w:val="0"/>
                <w:color w:val="000000"/>
                <w:sz w:val="22"/>
                <w:szCs w:val="22"/>
              </w:rPr>
              <w:t>Kartu su lazeriu komplektuojami priedai:</w:t>
            </w:r>
          </w:p>
        </w:tc>
        <w:tc>
          <w:tcPr>
            <w:tcW w:w="1947" w:type="pct"/>
          </w:tcPr>
          <w:p w14:paraId="4DB6DF6E" w14:textId="0191085B" w:rsidR="00D42D21" w:rsidRPr="00731572" w:rsidRDefault="00D42D21" w:rsidP="00D42D21">
            <w:pPr>
              <w:pStyle w:val="Bodytext91"/>
              <w:numPr>
                <w:ilvl w:val="0"/>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Keičiami sterilūs darbiniai antgaliai:</w:t>
            </w:r>
          </w:p>
          <w:p w14:paraId="4D858F84" w14:textId="711E5108"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200 µm (± 10 µm) skersmens endodontiniam gydymui</w:t>
            </w:r>
            <w:r w:rsidR="00E86977" w:rsidRPr="00731572">
              <w:rPr>
                <w:rFonts w:eastAsia="Calibri"/>
                <w:bCs/>
                <w:color w:val="000000"/>
                <w:sz w:val="22"/>
                <w:szCs w:val="22"/>
              </w:rPr>
              <w:t>, ≥ 1</w:t>
            </w:r>
            <w:r w:rsidR="00641AFA" w:rsidRPr="00731572">
              <w:rPr>
                <w:rFonts w:eastAsia="Calibri"/>
                <w:bCs/>
                <w:color w:val="000000"/>
                <w:sz w:val="22"/>
                <w:szCs w:val="22"/>
              </w:rPr>
              <w:t>0 vnt.</w:t>
            </w:r>
            <w:r w:rsidRPr="00731572">
              <w:rPr>
                <w:rFonts w:eastAsia="Calibri"/>
                <w:bCs/>
                <w:color w:val="000000"/>
                <w:sz w:val="22"/>
                <w:szCs w:val="22"/>
              </w:rPr>
              <w:t>;</w:t>
            </w:r>
          </w:p>
          <w:p w14:paraId="7369B152" w14:textId="53FF1D18"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300 µm (± 10 µm) skersmens periodontiniam gydymui</w:t>
            </w:r>
            <w:r w:rsidR="00E86977" w:rsidRPr="00731572">
              <w:rPr>
                <w:rFonts w:eastAsia="Calibri"/>
                <w:bCs/>
                <w:color w:val="000000"/>
                <w:sz w:val="22"/>
                <w:szCs w:val="22"/>
              </w:rPr>
              <w:t>, ≥ 2</w:t>
            </w:r>
            <w:r w:rsidR="00641AFA" w:rsidRPr="00731572">
              <w:rPr>
                <w:rFonts w:eastAsia="Calibri"/>
                <w:bCs/>
                <w:color w:val="000000"/>
                <w:sz w:val="22"/>
                <w:szCs w:val="22"/>
              </w:rPr>
              <w:t>0 vnt.</w:t>
            </w:r>
            <w:r w:rsidRPr="00731572">
              <w:rPr>
                <w:rFonts w:eastAsia="Calibri"/>
                <w:bCs/>
                <w:color w:val="000000"/>
                <w:sz w:val="22"/>
                <w:szCs w:val="22"/>
              </w:rPr>
              <w:t>;</w:t>
            </w:r>
          </w:p>
          <w:p w14:paraId="3464ECEF" w14:textId="584D9778"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400 µm (± 10 µm) skersmens chirurginiam gydymui</w:t>
            </w:r>
            <w:r w:rsidR="00E86977" w:rsidRPr="00731572">
              <w:rPr>
                <w:rFonts w:eastAsia="Calibri"/>
                <w:bCs/>
                <w:color w:val="000000"/>
                <w:sz w:val="22"/>
                <w:szCs w:val="22"/>
              </w:rPr>
              <w:t>, ≥ 20</w:t>
            </w:r>
            <w:r w:rsidR="00641AFA" w:rsidRPr="00731572">
              <w:rPr>
                <w:rFonts w:eastAsia="Calibri"/>
                <w:bCs/>
                <w:color w:val="000000"/>
                <w:sz w:val="22"/>
                <w:szCs w:val="22"/>
              </w:rPr>
              <w:t> vnt</w:t>
            </w:r>
            <w:r w:rsidRPr="00731572">
              <w:rPr>
                <w:rFonts w:eastAsia="Calibri"/>
                <w:bCs/>
                <w:color w:val="000000"/>
                <w:sz w:val="22"/>
                <w:szCs w:val="22"/>
              </w:rPr>
              <w:t>.</w:t>
            </w:r>
          </w:p>
          <w:p w14:paraId="59BA03DA" w14:textId="6AC7907A" w:rsidR="00D42D21" w:rsidRPr="00731572" w:rsidRDefault="00D42D21" w:rsidP="00D42D21">
            <w:pPr>
              <w:pStyle w:val="Bodytext91"/>
              <w:numPr>
                <w:ilvl w:val="0"/>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Specialūs antgaliai:</w:t>
            </w:r>
          </w:p>
          <w:p w14:paraId="04FE9335" w14:textId="44B9A545"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Biostimuliacijai ≥ 1 vnt.;</w:t>
            </w:r>
          </w:p>
          <w:p w14:paraId="210627FA" w14:textId="3905056B"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Smilkininio apatinio žandikaulio sąnario terapijai ≥ 1 vnt.;</w:t>
            </w:r>
          </w:p>
          <w:p w14:paraId="10ADA21B" w14:textId="56C309B7"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Dantų balinimui ≥ 1 vnt.</w:t>
            </w:r>
          </w:p>
          <w:p w14:paraId="270B582C" w14:textId="77777777" w:rsidR="00D42D21" w:rsidRPr="00731572" w:rsidRDefault="00D42D21" w:rsidP="00D42D21">
            <w:pPr>
              <w:pStyle w:val="Bodytext91"/>
              <w:numPr>
                <w:ilvl w:val="0"/>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Kiti priedai:</w:t>
            </w:r>
          </w:p>
          <w:p w14:paraId="7744B2D2" w14:textId="77777777"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Belaidis k</w:t>
            </w:r>
            <w:r w:rsidR="00D61C16" w:rsidRPr="00731572">
              <w:rPr>
                <w:rFonts w:eastAsia="Calibri"/>
                <w:bCs/>
                <w:color w:val="000000"/>
                <w:sz w:val="22"/>
                <w:szCs w:val="22"/>
              </w:rPr>
              <w:t xml:space="preserve">ojinis </w:t>
            </w:r>
            <w:r w:rsidRPr="00731572">
              <w:rPr>
                <w:rFonts w:eastAsia="Calibri"/>
                <w:bCs/>
                <w:color w:val="000000"/>
                <w:sz w:val="22"/>
                <w:szCs w:val="22"/>
              </w:rPr>
              <w:t xml:space="preserve">(valdymo) </w:t>
            </w:r>
            <w:r w:rsidR="00D61C16" w:rsidRPr="00731572">
              <w:rPr>
                <w:rFonts w:eastAsia="Calibri"/>
                <w:bCs/>
                <w:color w:val="000000"/>
                <w:sz w:val="22"/>
                <w:szCs w:val="22"/>
              </w:rPr>
              <w:t>pedalas</w:t>
            </w:r>
            <w:r w:rsidRPr="00731572">
              <w:rPr>
                <w:rFonts w:eastAsia="Calibri"/>
                <w:bCs/>
                <w:color w:val="000000"/>
                <w:sz w:val="22"/>
                <w:szCs w:val="22"/>
              </w:rPr>
              <w:t xml:space="preserve"> – 1 vnt.</w:t>
            </w:r>
            <w:r w:rsidR="00D61C16" w:rsidRPr="00731572">
              <w:rPr>
                <w:rFonts w:eastAsia="Calibri"/>
                <w:bCs/>
                <w:color w:val="000000"/>
                <w:sz w:val="22"/>
                <w:szCs w:val="22"/>
              </w:rPr>
              <w:t>;</w:t>
            </w:r>
          </w:p>
          <w:p w14:paraId="19ED389A" w14:textId="4750EA41" w:rsidR="00D61C16"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Lazerio apsauginiai akiniai</w:t>
            </w:r>
            <w:r w:rsidR="00D61C16" w:rsidRPr="00731572">
              <w:rPr>
                <w:rFonts w:eastAsia="Calibri"/>
                <w:bCs/>
                <w:color w:val="000000"/>
                <w:sz w:val="22"/>
                <w:szCs w:val="22"/>
              </w:rPr>
              <w:t xml:space="preserve"> ≥</w:t>
            </w:r>
            <w:r w:rsidR="00BC05BA" w:rsidRPr="00731572">
              <w:rPr>
                <w:rFonts w:eastAsia="Calibri"/>
                <w:bCs/>
                <w:color w:val="000000"/>
                <w:sz w:val="22"/>
                <w:szCs w:val="22"/>
              </w:rPr>
              <w:t> </w:t>
            </w:r>
            <w:r w:rsidRPr="00731572">
              <w:rPr>
                <w:rFonts w:eastAsia="Calibri"/>
                <w:bCs/>
                <w:color w:val="000000"/>
                <w:sz w:val="22"/>
                <w:szCs w:val="22"/>
              </w:rPr>
              <w:t>3</w:t>
            </w:r>
            <w:r w:rsidR="00BC05BA" w:rsidRPr="00731572">
              <w:rPr>
                <w:rFonts w:eastAsia="Calibri"/>
                <w:bCs/>
                <w:color w:val="000000"/>
                <w:sz w:val="22"/>
                <w:szCs w:val="22"/>
              </w:rPr>
              <w:t> </w:t>
            </w:r>
            <w:r w:rsidR="00D61C16" w:rsidRPr="00731572">
              <w:rPr>
                <w:rFonts w:eastAsia="Calibri"/>
                <w:bCs/>
                <w:color w:val="000000"/>
                <w:sz w:val="22"/>
                <w:szCs w:val="22"/>
              </w:rPr>
              <w:t>vnt.;</w:t>
            </w:r>
          </w:p>
          <w:p w14:paraId="38B9880D" w14:textId="77777777" w:rsidR="00D42D21" w:rsidRPr="00731572" w:rsidRDefault="00D42D21"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Saugaus transportavimo lagaminas – 1 vnt.;</w:t>
            </w:r>
          </w:p>
          <w:p w14:paraId="5DE0E8F6" w14:textId="067996DC" w:rsidR="00D61C16" w:rsidRPr="00731572" w:rsidRDefault="00D61C16" w:rsidP="00D42D21">
            <w:pPr>
              <w:pStyle w:val="Bodytext91"/>
              <w:numPr>
                <w:ilvl w:val="1"/>
                <w:numId w:val="42"/>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Maitinimo </w:t>
            </w:r>
            <w:r w:rsidR="00D42D21" w:rsidRPr="00731572">
              <w:rPr>
                <w:rFonts w:eastAsia="Calibri"/>
                <w:bCs/>
                <w:color w:val="000000"/>
                <w:sz w:val="22"/>
                <w:szCs w:val="22"/>
              </w:rPr>
              <w:t xml:space="preserve">ir akumuliatoriaus įkrovimo </w:t>
            </w:r>
            <w:r w:rsidRPr="00731572">
              <w:rPr>
                <w:rFonts w:eastAsia="Calibri"/>
                <w:bCs/>
                <w:color w:val="000000"/>
                <w:sz w:val="22"/>
                <w:szCs w:val="22"/>
              </w:rPr>
              <w:t>laidas</w:t>
            </w:r>
            <w:r w:rsidR="00D42D21" w:rsidRPr="00731572">
              <w:rPr>
                <w:rFonts w:eastAsia="Calibri"/>
                <w:bCs/>
                <w:color w:val="000000"/>
                <w:sz w:val="22"/>
                <w:szCs w:val="22"/>
              </w:rPr>
              <w:t xml:space="preserve"> – 1 vnt.</w:t>
            </w:r>
          </w:p>
        </w:tc>
        <w:tc>
          <w:tcPr>
            <w:tcW w:w="1665" w:type="pct"/>
          </w:tcPr>
          <w:p w14:paraId="18561384" w14:textId="46561A3C" w:rsidR="00D61C16" w:rsidRPr="00731572" w:rsidRDefault="00D61C16" w:rsidP="00D42D21">
            <w:pPr>
              <w:rPr>
                <w:rFonts w:ascii="Times New Roman" w:hAnsi="Times New Roman" w:cs="Times New Roman"/>
                <w:noProof w:val="0"/>
              </w:rPr>
            </w:pPr>
          </w:p>
        </w:tc>
      </w:tr>
      <w:tr w:rsidR="00C6182E" w:rsidRPr="00731572" w14:paraId="09146E48" w14:textId="77777777" w:rsidTr="0006579B">
        <w:tc>
          <w:tcPr>
            <w:tcW w:w="276" w:type="pct"/>
          </w:tcPr>
          <w:p w14:paraId="1CD926DC" w14:textId="771EC7EC" w:rsidR="00C6182E" w:rsidRPr="00731572" w:rsidRDefault="00486F52" w:rsidP="00C6182E">
            <w:pPr>
              <w:pStyle w:val="Bodytext61"/>
              <w:spacing w:line="240" w:lineRule="auto"/>
              <w:jc w:val="center"/>
              <w:rPr>
                <w:b w:val="0"/>
                <w:sz w:val="22"/>
                <w:szCs w:val="22"/>
              </w:rPr>
            </w:pPr>
            <w:r w:rsidRPr="00731572">
              <w:rPr>
                <w:b w:val="0"/>
                <w:sz w:val="22"/>
                <w:szCs w:val="22"/>
              </w:rPr>
              <w:t>18.</w:t>
            </w:r>
          </w:p>
        </w:tc>
        <w:tc>
          <w:tcPr>
            <w:tcW w:w="1112" w:type="pct"/>
          </w:tcPr>
          <w:p w14:paraId="51B48696" w14:textId="427A6087" w:rsidR="00C6182E" w:rsidRPr="00731572" w:rsidRDefault="00C6182E" w:rsidP="00C6182E">
            <w:pPr>
              <w:pStyle w:val="Bodytext61"/>
              <w:shd w:val="clear" w:color="auto" w:fill="auto"/>
              <w:spacing w:line="240" w:lineRule="auto"/>
              <w:rPr>
                <w:rFonts w:eastAsia="Calibri"/>
                <w:b w:val="0"/>
                <w:color w:val="000000"/>
                <w:sz w:val="22"/>
                <w:szCs w:val="22"/>
              </w:rPr>
            </w:pPr>
            <w:r w:rsidRPr="00731572">
              <w:rPr>
                <w:b w:val="0"/>
                <w:sz w:val="22"/>
                <w:szCs w:val="22"/>
                <w:lang w:eastAsia="en-US"/>
              </w:rPr>
              <w:t>Elektros maitinimas</w:t>
            </w:r>
          </w:p>
        </w:tc>
        <w:tc>
          <w:tcPr>
            <w:tcW w:w="1947" w:type="pct"/>
          </w:tcPr>
          <w:p w14:paraId="6BD5E465" w14:textId="77777777" w:rsidR="00C6182E" w:rsidRPr="00731572" w:rsidRDefault="00C6182E" w:rsidP="00C6182E">
            <w:pPr>
              <w:pStyle w:val="Bodytext91"/>
              <w:numPr>
                <w:ilvl w:val="0"/>
                <w:numId w:val="47"/>
              </w:numPr>
              <w:shd w:val="clear" w:color="auto" w:fill="auto"/>
              <w:tabs>
                <w:tab w:val="left" w:pos="856"/>
              </w:tabs>
              <w:spacing w:line="240" w:lineRule="auto"/>
              <w:jc w:val="left"/>
              <w:rPr>
                <w:sz w:val="22"/>
                <w:szCs w:val="22"/>
                <w:lang w:eastAsia="en-US"/>
              </w:rPr>
            </w:pPr>
            <w:r w:rsidRPr="00731572">
              <w:rPr>
                <w:sz w:val="22"/>
                <w:szCs w:val="22"/>
                <w:lang w:eastAsia="en-US"/>
              </w:rPr>
              <w:t>Iš 230 V, 50 Hz elektros tinklo;</w:t>
            </w:r>
          </w:p>
          <w:p w14:paraId="159BF8F8" w14:textId="7E46212A" w:rsidR="00C6182E" w:rsidRPr="00731572" w:rsidRDefault="00C6182E" w:rsidP="00C6182E">
            <w:pPr>
              <w:pStyle w:val="Bodytext91"/>
              <w:numPr>
                <w:ilvl w:val="0"/>
                <w:numId w:val="43"/>
              </w:numPr>
              <w:shd w:val="clear" w:color="auto" w:fill="auto"/>
              <w:tabs>
                <w:tab w:val="left" w:pos="856"/>
              </w:tabs>
              <w:spacing w:line="240" w:lineRule="auto"/>
              <w:ind w:right="145"/>
              <w:jc w:val="left"/>
              <w:rPr>
                <w:rFonts w:eastAsia="Calibri"/>
                <w:bCs/>
                <w:color w:val="000000"/>
                <w:sz w:val="22"/>
                <w:szCs w:val="22"/>
              </w:rPr>
            </w:pPr>
            <w:r w:rsidRPr="00731572">
              <w:rPr>
                <w:sz w:val="22"/>
                <w:szCs w:val="22"/>
                <w:lang w:eastAsia="en-US"/>
              </w:rPr>
              <w:t xml:space="preserve">Iš įkraunamo akumuliatoriaus (integruotos vidinės baterijos), kurio talpa </w:t>
            </w:r>
            <w:r w:rsidRPr="00731572">
              <w:rPr>
                <w:rFonts w:eastAsia="Calibri"/>
                <w:bCs/>
                <w:color w:val="000000"/>
                <w:sz w:val="22"/>
                <w:szCs w:val="22"/>
              </w:rPr>
              <w:t>≥ 3000 mAh</w:t>
            </w:r>
            <w:r w:rsidRPr="00731572">
              <w:rPr>
                <w:sz w:val="22"/>
                <w:szCs w:val="22"/>
                <w:lang w:eastAsia="en-US"/>
              </w:rPr>
              <w:t>.</w:t>
            </w:r>
          </w:p>
        </w:tc>
        <w:tc>
          <w:tcPr>
            <w:tcW w:w="1665" w:type="pct"/>
          </w:tcPr>
          <w:p w14:paraId="1BAAF8B8" w14:textId="3470D0F3" w:rsidR="00C6182E" w:rsidRPr="00731572" w:rsidRDefault="00C6182E" w:rsidP="00C6182E">
            <w:pPr>
              <w:rPr>
                <w:rFonts w:ascii="Times New Roman" w:hAnsi="Times New Roman" w:cs="Times New Roman"/>
                <w:noProof w:val="0"/>
              </w:rPr>
            </w:pPr>
          </w:p>
        </w:tc>
      </w:tr>
      <w:tr w:rsidR="00D61C16" w:rsidRPr="00731572" w14:paraId="41D9FDC6" w14:textId="77777777" w:rsidTr="0006579B">
        <w:tc>
          <w:tcPr>
            <w:tcW w:w="276" w:type="pct"/>
          </w:tcPr>
          <w:p w14:paraId="6FD785E9" w14:textId="6417E304" w:rsidR="00D61C16" w:rsidRPr="00731572" w:rsidRDefault="00486F52" w:rsidP="00D61C16">
            <w:pPr>
              <w:pStyle w:val="Bodytext61"/>
              <w:spacing w:line="240" w:lineRule="auto"/>
              <w:jc w:val="center"/>
              <w:rPr>
                <w:b w:val="0"/>
                <w:sz w:val="22"/>
                <w:szCs w:val="22"/>
              </w:rPr>
            </w:pPr>
            <w:r w:rsidRPr="00731572">
              <w:rPr>
                <w:b w:val="0"/>
                <w:sz w:val="22"/>
                <w:szCs w:val="22"/>
              </w:rPr>
              <w:t>19.</w:t>
            </w:r>
          </w:p>
        </w:tc>
        <w:tc>
          <w:tcPr>
            <w:tcW w:w="1112" w:type="pct"/>
          </w:tcPr>
          <w:p w14:paraId="3A393FF8"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b w:val="0"/>
                <w:sz w:val="22"/>
                <w:szCs w:val="22"/>
              </w:rPr>
              <w:t>Žymėjimas CE ženklu</w:t>
            </w:r>
          </w:p>
        </w:tc>
        <w:tc>
          <w:tcPr>
            <w:tcW w:w="1947" w:type="pct"/>
          </w:tcPr>
          <w:p w14:paraId="4157DE8B" w14:textId="77777777"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sz w:val="22"/>
                <w:szCs w:val="22"/>
              </w:rPr>
              <w:t>Būtinas (</w:t>
            </w:r>
            <w:r w:rsidRPr="00731572">
              <w:rPr>
                <w:i/>
                <w:sz w:val="22"/>
                <w:szCs w:val="22"/>
              </w:rPr>
              <w:t>kartu su pasiūlymu privaloma pateikti žymėjimą CE ženklu liudijančio galiojančio dokumento (CE sertifikato arba EB atitikties deklaracijos) kopiją</w:t>
            </w:r>
            <w:r w:rsidRPr="00731572">
              <w:rPr>
                <w:sz w:val="22"/>
                <w:szCs w:val="22"/>
              </w:rPr>
              <w:t>)</w:t>
            </w:r>
          </w:p>
        </w:tc>
        <w:tc>
          <w:tcPr>
            <w:tcW w:w="1665" w:type="pct"/>
          </w:tcPr>
          <w:p w14:paraId="63013EFB" w14:textId="77777777" w:rsidR="00D61C16" w:rsidRPr="00731572" w:rsidRDefault="00D61C16" w:rsidP="00D61C16">
            <w:pPr>
              <w:rPr>
                <w:rFonts w:ascii="Times New Roman" w:hAnsi="Times New Roman" w:cs="Times New Roman"/>
                <w:noProof w:val="0"/>
              </w:rPr>
            </w:pPr>
          </w:p>
        </w:tc>
      </w:tr>
      <w:tr w:rsidR="00D61C16" w:rsidRPr="00731572" w14:paraId="429F1F60" w14:textId="77777777" w:rsidTr="0006579B">
        <w:tc>
          <w:tcPr>
            <w:tcW w:w="276" w:type="pct"/>
          </w:tcPr>
          <w:p w14:paraId="62E95F8E" w14:textId="77D863A2" w:rsidR="00D61C16" w:rsidRPr="00731572" w:rsidRDefault="00486F52" w:rsidP="00D61C16">
            <w:pPr>
              <w:pStyle w:val="Bodytext61"/>
              <w:spacing w:line="240" w:lineRule="auto"/>
              <w:jc w:val="center"/>
              <w:rPr>
                <w:b w:val="0"/>
                <w:sz w:val="22"/>
                <w:szCs w:val="22"/>
              </w:rPr>
            </w:pPr>
            <w:r w:rsidRPr="00731572">
              <w:rPr>
                <w:b w:val="0"/>
                <w:sz w:val="22"/>
                <w:szCs w:val="22"/>
              </w:rPr>
              <w:t>20.</w:t>
            </w:r>
          </w:p>
        </w:tc>
        <w:tc>
          <w:tcPr>
            <w:tcW w:w="1112" w:type="pct"/>
          </w:tcPr>
          <w:p w14:paraId="2E03C77E"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b w:val="0"/>
                <w:sz w:val="22"/>
                <w:szCs w:val="22"/>
              </w:rPr>
              <w:t>Garantinis terminas</w:t>
            </w:r>
          </w:p>
        </w:tc>
        <w:tc>
          <w:tcPr>
            <w:tcW w:w="1947" w:type="pct"/>
          </w:tcPr>
          <w:p w14:paraId="6208FEBE" w14:textId="435E45C9" w:rsidR="00D61C16" w:rsidRPr="00731572" w:rsidRDefault="00D61C16" w:rsidP="00D61C16">
            <w:pPr>
              <w:pStyle w:val="Bodytext91"/>
              <w:numPr>
                <w:ilvl w:val="0"/>
                <w:numId w:val="30"/>
              </w:numPr>
              <w:shd w:val="clear" w:color="auto" w:fill="auto"/>
              <w:tabs>
                <w:tab w:val="left" w:pos="856"/>
              </w:tabs>
              <w:spacing w:line="240" w:lineRule="auto"/>
              <w:ind w:right="145"/>
              <w:jc w:val="left"/>
              <w:rPr>
                <w:bCs/>
                <w:sz w:val="22"/>
                <w:szCs w:val="22"/>
              </w:rPr>
            </w:pPr>
            <w:r w:rsidRPr="00731572">
              <w:rPr>
                <w:sz w:val="22"/>
                <w:szCs w:val="22"/>
              </w:rPr>
              <w:t>≥</w:t>
            </w:r>
            <w:r w:rsidRPr="00731572">
              <w:rPr>
                <w:bCs/>
                <w:sz w:val="22"/>
                <w:szCs w:val="22"/>
              </w:rPr>
              <w:t xml:space="preserve"> </w:t>
            </w:r>
            <w:r w:rsidR="00E86977" w:rsidRPr="00731572">
              <w:rPr>
                <w:bCs/>
                <w:sz w:val="22"/>
                <w:szCs w:val="22"/>
              </w:rPr>
              <w:t>24</w:t>
            </w:r>
            <w:r w:rsidRPr="00731572">
              <w:rPr>
                <w:bCs/>
                <w:sz w:val="22"/>
                <w:szCs w:val="22"/>
              </w:rPr>
              <w:t xml:space="preserve"> mėnesiai</w:t>
            </w:r>
            <w:r w:rsidR="00322F3B" w:rsidRPr="00731572">
              <w:rPr>
                <w:bCs/>
                <w:sz w:val="22"/>
                <w:szCs w:val="22"/>
              </w:rPr>
              <w:t xml:space="preserve"> lazeriui</w:t>
            </w:r>
            <w:r w:rsidRPr="00731572">
              <w:rPr>
                <w:bCs/>
                <w:sz w:val="22"/>
                <w:szCs w:val="22"/>
              </w:rPr>
              <w:t>;</w:t>
            </w:r>
          </w:p>
          <w:p w14:paraId="5F1BECC6" w14:textId="17364A43" w:rsidR="00322F3B" w:rsidRPr="00731572" w:rsidRDefault="00322F3B" w:rsidP="00D61C16">
            <w:pPr>
              <w:pStyle w:val="Bodytext91"/>
              <w:numPr>
                <w:ilvl w:val="0"/>
                <w:numId w:val="30"/>
              </w:numPr>
              <w:shd w:val="clear" w:color="auto" w:fill="auto"/>
              <w:tabs>
                <w:tab w:val="left" w:pos="856"/>
              </w:tabs>
              <w:spacing w:line="240" w:lineRule="auto"/>
              <w:ind w:right="145"/>
              <w:jc w:val="left"/>
              <w:rPr>
                <w:bCs/>
                <w:sz w:val="22"/>
                <w:szCs w:val="22"/>
              </w:rPr>
            </w:pPr>
            <w:r w:rsidRPr="00731572">
              <w:rPr>
                <w:sz w:val="22"/>
                <w:szCs w:val="22"/>
              </w:rPr>
              <w:t>≥</w:t>
            </w:r>
            <w:r w:rsidRPr="00731572">
              <w:rPr>
                <w:bCs/>
                <w:sz w:val="22"/>
                <w:szCs w:val="22"/>
              </w:rPr>
              <w:t xml:space="preserve"> 12 mėnesių lazerio priedams;</w:t>
            </w:r>
          </w:p>
          <w:p w14:paraId="241ED887" w14:textId="2C7D331A" w:rsidR="006F358E" w:rsidRPr="00731572" w:rsidRDefault="006F358E" w:rsidP="006F358E">
            <w:pPr>
              <w:pStyle w:val="Bodytext91"/>
              <w:numPr>
                <w:ilvl w:val="0"/>
                <w:numId w:val="30"/>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Esant ilgesniam garantiniam gedimui tiekėjas įsipareigoja per 5 darbo dienas pateikti pakaitinį prietaisą;</w:t>
            </w:r>
          </w:p>
          <w:p w14:paraId="0E21B44A" w14:textId="5D9B2672" w:rsidR="00D61C16" w:rsidRPr="00731572" w:rsidRDefault="00D61C16" w:rsidP="00D61C16">
            <w:pPr>
              <w:pStyle w:val="Bodytext91"/>
              <w:numPr>
                <w:ilvl w:val="0"/>
                <w:numId w:val="30"/>
              </w:numPr>
              <w:shd w:val="clear" w:color="auto" w:fill="auto"/>
              <w:tabs>
                <w:tab w:val="left" w:pos="856"/>
              </w:tabs>
              <w:spacing w:line="240" w:lineRule="auto"/>
              <w:ind w:right="145"/>
              <w:jc w:val="left"/>
              <w:rPr>
                <w:rFonts w:eastAsia="Calibri"/>
                <w:bCs/>
                <w:color w:val="000000"/>
                <w:sz w:val="22"/>
                <w:szCs w:val="22"/>
              </w:rPr>
            </w:pPr>
            <w:r w:rsidRPr="00731572">
              <w:rPr>
                <w:color w:val="000000" w:themeColor="text1"/>
                <w:sz w:val="22"/>
                <w:szCs w:val="22"/>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1665" w:type="pct"/>
          </w:tcPr>
          <w:p w14:paraId="3E0E38A0" w14:textId="159FBF53" w:rsidR="00D61C16" w:rsidRPr="00731572" w:rsidRDefault="00D61C16" w:rsidP="00D61C16">
            <w:pPr>
              <w:rPr>
                <w:rFonts w:ascii="Times New Roman" w:hAnsi="Times New Roman" w:cs="Times New Roman"/>
                <w:noProof w:val="0"/>
              </w:rPr>
            </w:pPr>
          </w:p>
        </w:tc>
      </w:tr>
      <w:tr w:rsidR="00D61C16" w:rsidRPr="00731572" w14:paraId="6A18399E" w14:textId="77777777" w:rsidTr="0006579B">
        <w:tc>
          <w:tcPr>
            <w:tcW w:w="276" w:type="pct"/>
          </w:tcPr>
          <w:p w14:paraId="6D838A20" w14:textId="6473932A" w:rsidR="00D61C16" w:rsidRPr="00731572" w:rsidRDefault="00486F52" w:rsidP="00D61C16">
            <w:pPr>
              <w:pStyle w:val="Bodytext61"/>
              <w:spacing w:line="240" w:lineRule="auto"/>
              <w:jc w:val="center"/>
              <w:rPr>
                <w:b w:val="0"/>
                <w:sz w:val="22"/>
                <w:szCs w:val="22"/>
              </w:rPr>
            </w:pPr>
            <w:r w:rsidRPr="00731572">
              <w:rPr>
                <w:b w:val="0"/>
                <w:sz w:val="22"/>
                <w:szCs w:val="22"/>
              </w:rPr>
              <w:t>21.</w:t>
            </w:r>
          </w:p>
        </w:tc>
        <w:tc>
          <w:tcPr>
            <w:tcW w:w="1112" w:type="pct"/>
          </w:tcPr>
          <w:p w14:paraId="6A56EF2C" w14:textId="77777777" w:rsidR="00D61C16" w:rsidRPr="00731572" w:rsidRDefault="00D61C16" w:rsidP="00D61C16">
            <w:pPr>
              <w:rPr>
                <w:rFonts w:ascii="Times New Roman" w:hAnsi="Times New Roman" w:cs="Times New Roman"/>
                <w:noProof w:val="0"/>
              </w:rPr>
            </w:pPr>
            <w:r w:rsidRPr="00731572">
              <w:rPr>
                <w:rFonts w:ascii="Times New Roman" w:hAnsi="Times New Roman" w:cs="Times New Roman"/>
                <w:noProof w:val="0"/>
              </w:rPr>
              <w:t>Įrangos pristatymas ir instaliavimas</w:t>
            </w:r>
          </w:p>
          <w:p w14:paraId="24226D70" w14:textId="77777777" w:rsidR="00D61C16" w:rsidRPr="00731572" w:rsidRDefault="00D61C16" w:rsidP="00D61C16">
            <w:pPr>
              <w:pStyle w:val="Bodytext61"/>
              <w:shd w:val="clear" w:color="auto" w:fill="auto"/>
              <w:spacing w:line="240" w:lineRule="auto"/>
              <w:rPr>
                <w:rFonts w:eastAsia="Calibri"/>
                <w:b w:val="0"/>
                <w:color w:val="000000"/>
                <w:sz w:val="22"/>
                <w:szCs w:val="22"/>
              </w:rPr>
            </w:pPr>
          </w:p>
        </w:tc>
        <w:tc>
          <w:tcPr>
            <w:tcW w:w="1947" w:type="pct"/>
          </w:tcPr>
          <w:p w14:paraId="57CD1E3A" w14:textId="77777777"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731572">
              <w:rPr>
                <w:sz w:val="22"/>
                <w:szCs w:val="22"/>
              </w:rPr>
              <w:t>įskaičiuotos į pasiūlymo kainą</w:t>
            </w:r>
          </w:p>
        </w:tc>
        <w:tc>
          <w:tcPr>
            <w:tcW w:w="1665" w:type="pct"/>
          </w:tcPr>
          <w:p w14:paraId="730D8E47" w14:textId="77777777" w:rsidR="00D61C16" w:rsidRPr="00731572" w:rsidRDefault="00D61C16" w:rsidP="00D61C16">
            <w:pPr>
              <w:rPr>
                <w:rFonts w:ascii="Times New Roman" w:hAnsi="Times New Roman" w:cs="Times New Roman"/>
                <w:noProof w:val="0"/>
              </w:rPr>
            </w:pPr>
          </w:p>
        </w:tc>
      </w:tr>
      <w:tr w:rsidR="00D61C16" w:rsidRPr="00731572" w14:paraId="2DF54A49" w14:textId="77777777" w:rsidTr="0006579B">
        <w:tc>
          <w:tcPr>
            <w:tcW w:w="276" w:type="pct"/>
          </w:tcPr>
          <w:p w14:paraId="3E675E1B" w14:textId="13FF3E11" w:rsidR="00D61C16" w:rsidRPr="00731572" w:rsidRDefault="00486F52" w:rsidP="00D61C16">
            <w:pPr>
              <w:pStyle w:val="Bodytext61"/>
              <w:spacing w:line="240" w:lineRule="auto"/>
              <w:jc w:val="center"/>
              <w:rPr>
                <w:b w:val="0"/>
                <w:sz w:val="22"/>
                <w:szCs w:val="22"/>
              </w:rPr>
            </w:pPr>
            <w:r w:rsidRPr="00731572">
              <w:rPr>
                <w:b w:val="0"/>
                <w:sz w:val="22"/>
                <w:szCs w:val="22"/>
              </w:rPr>
              <w:lastRenderedPageBreak/>
              <w:t>22.</w:t>
            </w:r>
          </w:p>
        </w:tc>
        <w:tc>
          <w:tcPr>
            <w:tcW w:w="1112" w:type="pct"/>
          </w:tcPr>
          <w:p w14:paraId="1E920761"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b w:val="0"/>
                <w:sz w:val="22"/>
                <w:szCs w:val="22"/>
              </w:rPr>
              <w:t>Medicininio personalo apmokymas</w:t>
            </w:r>
          </w:p>
        </w:tc>
        <w:tc>
          <w:tcPr>
            <w:tcW w:w="1947" w:type="pct"/>
          </w:tcPr>
          <w:p w14:paraId="6331D859" w14:textId="42836006"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sz w:val="22"/>
                <w:szCs w:val="22"/>
              </w:rPr>
              <w:t>Medicininio personalo apmokymas naudoti</w:t>
            </w:r>
            <w:r w:rsidR="00486F52" w:rsidRPr="00731572">
              <w:rPr>
                <w:sz w:val="22"/>
                <w:szCs w:val="22"/>
              </w:rPr>
              <w:t xml:space="preserve"> ir prižiūrėti</w:t>
            </w:r>
            <w:r w:rsidRPr="00731572">
              <w:rPr>
                <w:sz w:val="22"/>
                <w:szCs w:val="22"/>
              </w:rPr>
              <w:t xml:space="preserve"> įrangą įskaičiuotas į pasiūlymo kainą</w:t>
            </w:r>
          </w:p>
        </w:tc>
        <w:tc>
          <w:tcPr>
            <w:tcW w:w="1665" w:type="pct"/>
          </w:tcPr>
          <w:p w14:paraId="0A45AC72" w14:textId="7B1D1A1F" w:rsidR="00D61C16" w:rsidRPr="00731572" w:rsidRDefault="00D61C16" w:rsidP="00D61C16">
            <w:pPr>
              <w:rPr>
                <w:rFonts w:ascii="Times New Roman" w:hAnsi="Times New Roman" w:cs="Times New Roman"/>
                <w:noProof w:val="0"/>
              </w:rPr>
            </w:pPr>
          </w:p>
        </w:tc>
      </w:tr>
      <w:tr w:rsidR="00D61C16" w:rsidRPr="00731572" w14:paraId="1BBEFD59" w14:textId="77777777" w:rsidTr="0006579B">
        <w:tc>
          <w:tcPr>
            <w:tcW w:w="276" w:type="pct"/>
          </w:tcPr>
          <w:p w14:paraId="362FA730" w14:textId="6DFDA794" w:rsidR="00D61C16" w:rsidRPr="00731572" w:rsidRDefault="00486F52" w:rsidP="00D61C16">
            <w:pPr>
              <w:pStyle w:val="Bodytext61"/>
              <w:spacing w:line="240" w:lineRule="auto"/>
              <w:jc w:val="center"/>
              <w:rPr>
                <w:b w:val="0"/>
                <w:sz w:val="22"/>
                <w:szCs w:val="22"/>
              </w:rPr>
            </w:pPr>
            <w:r w:rsidRPr="00731572">
              <w:rPr>
                <w:b w:val="0"/>
                <w:sz w:val="22"/>
                <w:szCs w:val="22"/>
              </w:rPr>
              <w:t>23.</w:t>
            </w:r>
          </w:p>
        </w:tc>
        <w:tc>
          <w:tcPr>
            <w:tcW w:w="1112" w:type="pct"/>
          </w:tcPr>
          <w:p w14:paraId="5D2DC004" w14:textId="77777777" w:rsidR="00D61C16" w:rsidRPr="00731572" w:rsidRDefault="00D61C16" w:rsidP="00D61C16">
            <w:pPr>
              <w:pStyle w:val="Bodytext61"/>
              <w:shd w:val="clear" w:color="auto" w:fill="auto"/>
              <w:spacing w:line="240" w:lineRule="auto"/>
              <w:rPr>
                <w:b w:val="0"/>
                <w:sz w:val="22"/>
                <w:szCs w:val="22"/>
              </w:rPr>
            </w:pPr>
            <w:r w:rsidRPr="00731572">
              <w:rPr>
                <w:b w:val="0"/>
                <w:sz w:val="22"/>
                <w:szCs w:val="22"/>
              </w:rPr>
              <w:t>Techninio personalo apmokymas</w:t>
            </w:r>
          </w:p>
        </w:tc>
        <w:tc>
          <w:tcPr>
            <w:tcW w:w="1947" w:type="pct"/>
          </w:tcPr>
          <w:p w14:paraId="3F2C42A7" w14:textId="77777777" w:rsidR="00D61C16" w:rsidRPr="00731572" w:rsidRDefault="00D61C16" w:rsidP="00D61C16">
            <w:pPr>
              <w:pStyle w:val="Bodytext91"/>
              <w:shd w:val="clear" w:color="auto" w:fill="auto"/>
              <w:tabs>
                <w:tab w:val="left" w:pos="856"/>
              </w:tabs>
              <w:spacing w:line="240" w:lineRule="auto"/>
              <w:ind w:right="145"/>
              <w:jc w:val="left"/>
              <w:rPr>
                <w:bCs/>
                <w:sz w:val="22"/>
                <w:szCs w:val="22"/>
              </w:rPr>
            </w:pPr>
            <w:r w:rsidRPr="00731572">
              <w:rPr>
                <w:bCs/>
                <w:sz w:val="22"/>
                <w:szCs w:val="22"/>
              </w:rPr>
              <w:t>LSMU ligoninės Kauno klinikų Medicininės technikos tarnybos inžinierių apmokymas atlikti įrangos pogarantinę techninę priežiūrą įskaičiuotas į pasiūlymo kainą.</w:t>
            </w:r>
          </w:p>
        </w:tc>
        <w:tc>
          <w:tcPr>
            <w:tcW w:w="1665" w:type="pct"/>
          </w:tcPr>
          <w:p w14:paraId="2005DB69" w14:textId="77777777" w:rsidR="00D61C16" w:rsidRPr="00731572" w:rsidRDefault="00D61C16" w:rsidP="00D61C16">
            <w:pPr>
              <w:rPr>
                <w:rFonts w:ascii="Times New Roman" w:hAnsi="Times New Roman" w:cs="Times New Roman"/>
                <w:noProof w:val="0"/>
              </w:rPr>
            </w:pPr>
          </w:p>
        </w:tc>
      </w:tr>
      <w:tr w:rsidR="00D61C16" w:rsidRPr="00731572" w14:paraId="707200CB" w14:textId="77777777" w:rsidTr="0006579B">
        <w:tc>
          <w:tcPr>
            <w:tcW w:w="276" w:type="pct"/>
          </w:tcPr>
          <w:p w14:paraId="090A0DA3" w14:textId="07C20587" w:rsidR="00D61C16" w:rsidRPr="00731572" w:rsidRDefault="00486F52" w:rsidP="00D61C16">
            <w:pPr>
              <w:pStyle w:val="Bodytext61"/>
              <w:spacing w:line="240" w:lineRule="auto"/>
              <w:jc w:val="center"/>
              <w:rPr>
                <w:b w:val="0"/>
                <w:sz w:val="22"/>
                <w:szCs w:val="22"/>
              </w:rPr>
            </w:pPr>
            <w:r w:rsidRPr="00731572">
              <w:rPr>
                <w:b w:val="0"/>
                <w:sz w:val="22"/>
                <w:szCs w:val="22"/>
              </w:rPr>
              <w:t>24.</w:t>
            </w:r>
          </w:p>
        </w:tc>
        <w:tc>
          <w:tcPr>
            <w:tcW w:w="1112" w:type="pct"/>
          </w:tcPr>
          <w:p w14:paraId="61B9D292"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b w:val="0"/>
                <w:sz w:val="22"/>
                <w:szCs w:val="22"/>
              </w:rPr>
              <w:t>Kartu su įranga pateikiama dokumentacija</w:t>
            </w:r>
          </w:p>
        </w:tc>
        <w:tc>
          <w:tcPr>
            <w:tcW w:w="1947" w:type="pct"/>
          </w:tcPr>
          <w:p w14:paraId="60EA2590" w14:textId="77777777" w:rsidR="00D61C16" w:rsidRPr="00731572" w:rsidRDefault="00D61C16" w:rsidP="00BC05BA">
            <w:pPr>
              <w:pStyle w:val="Sraopastraipa"/>
              <w:numPr>
                <w:ilvl w:val="0"/>
                <w:numId w:val="44"/>
              </w:numPr>
              <w:rPr>
                <w:rFonts w:ascii="Times New Roman" w:hAnsi="Times New Roman" w:cs="Times New Roman"/>
                <w:noProof w:val="0"/>
              </w:rPr>
            </w:pPr>
            <w:r w:rsidRPr="00731572">
              <w:rPr>
                <w:rFonts w:ascii="Times New Roman" w:hAnsi="Times New Roman" w:cs="Times New Roman"/>
                <w:noProof w:val="0"/>
              </w:rPr>
              <w:t>Naudojimo instrukcija lietuvių ir anglų kalba</w:t>
            </w:r>
            <w:r w:rsidR="00BC05BA" w:rsidRPr="00731572">
              <w:rPr>
                <w:rFonts w:ascii="Times New Roman" w:hAnsi="Times New Roman" w:cs="Times New Roman"/>
                <w:noProof w:val="0"/>
              </w:rPr>
              <w:t>;</w:t>
            </w:r>
          </w:p>
          <w:p w14:paraId="30D01943" w14:textId="1979DC02" w:rsidR="00BC05BA" w:rsidRPr="00731572" w:rsidRDefault="00BC05BA" w:rsidP="001C3F87">
            <w:pPr>
              <w:pStyle w:val="Sraopastraipa"/>
              <w:numPr>
                <w:ilvl w:val="0"/>
                <w:numId w:val="44"/>
              </w:numPr>
              <w:rPr>
                <w:rFonts w:ascii="Times New Roman" w:eastAsia="Calibri" w:hAnsi="Times New Roman" w:cs="Times New Roman"/>
                <w:bCs/>
                <w:noProof w:val="0"/>
                <w:color w:val="000000"/>
              </w:rPr>
            </w:pPr>
            <w:r w:rsidRPr="00731572">
              <w:rPr>
                <w:rFonts w:ascii="Times New Roman" w:eastAsia="Calibri" w:hAnsi="Times New Roman" w:cs="Times New Roman"/>
                <w:bCs/>
                <w:noProof w:val="0"/>
                <w:color w:val="000000"/>
              </w:rPr>
              <w:t>Klinikinių p</w:t>
            </w:r>
            <w:r w:rsidR="001C3F87" w:rsidRPr="00731572">
              <w:rPr>
                <w:rFonts w:ascii="Times New Roman" w:eastAsia="Calibri" w:hAnsi="Times New Roman" w:cs="Times New Roman"/>
                <w:bCs/>
                <w:noProof w:val="0"/>
                <w:color w:val="000000"/>
              </w:rPr>
              <w:t>rotokolų aprašas lietuvių kalba.</w:t>
            </w:r>
          </w:p>
        </w:tc>
        <w:tc>
          <w:tcPr>
            <w:tcW w:w="1665" w:type="pct"/>
          </w:tcPr>
          <w:p w14:paraId="3A65DA3C" w14:textId="349A0968" w:rsidR="00D61C16" w:rsidRPr="00731572" w:rsidRDefault="00D61C16" w:rsidP="00BC05BA">
            <w:pPr>
              <w:rPr>
                <w:rFonts w:ascii="Times New Roman" w:hAnsi="Times New Roman" w:cs="Times New Roman"/>
                <w:noProof w:val="0"/>
              </w:rPr>
            </w:pPr>
          </w:p>
        </w:tc>
      </w:tr>
      <w:tr w:rsidR="00D61C16" w:rsidRPr="00731572" w14:paraId="178A8FDB" w14:textId="77777777" w:rsidTr="0006579B">
        <w:tc>
          <w:tcPr>
            <w:tcW w:w="276" w:type="pct"/>
          </w:tcPr>
          <w:p w14:paraId="60955325" w14:textId="021457C2" w:rsidR="00D61C16" w:rsidRPr="00731572" w:rsidRDefault="00486F52" w:rsidP="00D61C16">
            <w:pPr>
              <w:pStyle w:val="Bodytext61"/>
              <w:spacing w:line="240" w:lineRule="auto"/>
              <w:jc w:val="center"/>
              <w:rPr>
                <w:b w:val="0"/>
                <w:sz w:val="22"/>
                <w:szCs w:val="22"/>
              </w:rPr>
            </w:pPr>
            <w:r w:rsidRPr="00731572">
              <w:rPr>
                <w:b w:val="0"/>
                <w:sz w:val="22"/>
                <w:szCs w:val="22"/>
              </w:rPr>
              <w:t>25.</w:t>
            </w:r>
          </w:p>
        </w:tc>
        <w:tc>
          <w:tcPr>
            <w:tcW w:w="1112" w:type="pct"/>
          </w:tcPr>
          <w:p w14:paraId="5BA3A5C1" w14:textId="77777777" w:rsidR="00D61C16" w:rsidRPr="00731572" w:rsidRDefault="00D61C16" w:rsidP="00D61C16">
            <w:pPr>
              <w:pStyle w:val="Bodytext61"/>
              <w:shd w:val="clear" w:color="auto" w:fill="auto"/>
              <w:spacing w:line="240" w:lineRule="auto"/>
              <w:rPr>
                <w:rFonts w:eastAsia="Calibri"/>
                <w:b w:val="0"/>
                <w:color w:val="000000"/>
                <w:sz w:val="22"/>
                <w:szCs w:val="22"/>
              </w:rPr>
            </w:pPr>
            <w:r w:rsidRPr="00731572">
              <w:rPr>
                <w:b w:val="0"/>
                <w:sz w:val="22"/>
                <w:szCs w:val="22"/>
              </w:rPr>
              <w:t>Galimybė įsigyti originalias (arba joms lygiavertes) atsargines dalis</w:t>
            </w:r>
          </w:p>
        </w:tc>
        <w:tc>
          <w:tcPr>
            <w:tcW w:w="1947" w:type="pct"/>
          </w:tcPr>
          <w:p w14:paraId="301ACBDC" w14:textId="77777777" w:rsidR="00D61C16" w:rsidRPr="00731572" w:rsidRDefault="00D61C16" w:rsidP="00D61C16">
            <w:pPr>
              <w:shd w:val="clear" w:color="auto" w:fill="FFFFFF"/>
              <w:jc w:val="both"/>
              <w:rPr>
                <w:rFonts w:ascii="Times New Roman" w:eastAsia="Times New Roman" w:hAnsi="Times New Roman" w:cs="Times New Roman"/>
                <w:bCs/>
                <w:noProof w:val="0"/>
              </w:rPr>
            </w:pPr>
            <w:r w:rsidRPr="00731572">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731572">
              <w:rPr>
                <w:rFonts w:ascii="Times New Roman" w:hAnsi="Times New Roman" w:cs="Times New Roman"/>
                <w:b/>
                <w:bCs/>
                <w:i/>
                <w:noProof w:val="0"/>
              </w:rPr>
              <w:t>(prašome nurodyti konkrečią trukmę)</w:t>
            </w:r>
            <w:r w:rsidRPr="00731572">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731572">
              <w:rPr>
                <w:rFonts w:ascii="Times New Roman" w:hAnsi="Times New Roman" w:cs="Times New Roman"/>
                <w:bCs/>
                <w:i/>
                <w:noProof w:val="0"/>
              </w:rPr>
              <w:t>(būtinas tiekėjo ir/arba gamintojo atitinkamas patvirtinimas)</w:t>
            </w:r>
            <w:r w:rsidRPr="00731572">
              <w:rPr>
                <w:rFonts w:ascii="Times New Roman" w:hAnsi="Times New Roman" w:cs="Times New Roman"/>
                <w:bCs/>
                <w:noProof w:val="0"/>
              </w:rPr>
              <w:t>.</w:t>
            </w:r>
          </w:p>
          <w:p w14:paraId="0F0B7C3C" w14:textId="77777777" w:rsidR="00D61C16" w:rsidRPr="00731572" w:rsidRDefault="00D61C16" w:rsidP="00D61C16">
            <w:pPr>
              <w:shd w:val="clear" w:color="auto" w:fill="FFFFFF"/>
              <w:jc w:val="both"/>
              <w:rPr>
                <w:rFonts w:ascii="Times New Roman" w:hAnsi="Times New Roman" w:cs="Times New Roman"/>
                <w:bCs/>
                <w:noProof w:val="0"/>
              </w:rPr>
            </w:pPr>
          </w:p>
          <w:p w14:paraId="46A9BDF2" w14:textId="77777777" w:rsidR="00D61C16" w:rsidRPr="00731572" w:rsidRDefault="00D61C16" w:rsidP="00D61C16">
            <w:pPr>
              <w:pStyle w:val="Bodytext91"/>
              <w:shd w:val="clear" w:color="auto" w:fill="auto"/>
              <w:tabs>
                <w:tab w:val="left" w:pos="856"/>
              </w:tabs>
              <w:spacing w:line="240" w:lineRule="auto"/>
              <w:ind w:right="145"/>
              <w:jc w:val="left"/>
              <w:rPr>
                <w:rFonts w:eastAsia="Calibri"/>
                <w:bCs/>
                <w:color w:val="000000"/>
                <w:sz w:val="22"/>
                <w:szCs w:val="22"/>
              </w:rPr>
            </w:pPr>
            <w:r w:rsidRPr="00731572">
              <w:rPr>
                <w:bCs/>
                <w:sz w:val="22"/>
                <w:szCs w:val="22"/>
                <w:u w:val="single"/>
              </w:rPr>
              <w:t>Pastaba:</w:t>
            </w:r>
            <w:r w:rsidRPr="00731572">
              <w:rPr>
                <w:bCs/>
                <w:sz w:val="22"/>
                <w:szCs w:val="22"/>
              </w:rPr>
              <w:t> Reikalavimas taikomas vadovaujantis Lietuvos Respublikos aplinkos ministro 2022 m. gruodžio 13 d. įsakymu Nr. D1-401 patvirtinto aplinkos apsaugos kriterijų taikymo, vykdant žaliuosius pirkimus, tvarkos aprašo II skyriaus 4.4.4.4 punktu.</w:t>
            </w:r>
          </w:p>
        </w:tc>
        <w:tc>
          <w:tcPr>
            <w:tcW w:w="1665" w:type="pct"/>
          </w:tcPr>
          <w:p w14:paraId="78E8D6EF" w14:textId="77777777" w:rsidR="00D61C16" w:rsidRPr="00731572" w:rsidRDefault="00D61C16" w:rsidP="00D61C16">
            <w:pPr>
              <w:rPr>
                <w:rFonts w:ascii="Times New Roman" w:hAnsi="Times New Roman" w:cs="Times New Roman"/>
                <w:noProof w:val="0"/>
              </w:rPr>
            </w:pPr>
          </w:p>
        </w:tc>
      </w:tr>
    </w:tbl>
    <w:p w14:paraId="79CA71CF" w14:textId="0DAD8A80" w:rsidR="00B026B8" w:rsidRPr="00731572" w:rsidRDefault="00B026B8" w:rsidP="002217E1">
      <w:pPr>
        <w:spacing w:after="0" w:line="240" w:lineRule="auto"/>
        <w:rPr>
          <w:rFonts w:ascii="Times New Roman" w:hAnsi="Times New Roman" w:cs="Times New Roman"/>
          <w:b/>
          <w:noProof w:val="0"/>
        </w:rPr>
      </w:pPr>
    </w:p>
    <w:p w14:paraId="06DCC7FE" w14:textId="77777777" w:rsidR="001162EA" w:rsidRPr="00731572" w:rsidRDefault="001162EA" w:rsidP="001162EA">
      <w:pPr>
        <w:spacing w:after="0" w:line="240" w:lineRule="auto"/>
        <w:jc w:val="both"/>
        <w:rPr>
          <w:rFonts w:ascii="Times New Roman" w:hAnsi="Times New Roman" w:cs="Times New Roman"/>
          <w:b/>
          <w:noProof w:val="0"/>
        </w:rPr>
      </w:pPr>
      <w:r w:rsidRPr="00731572">
        <w:rPr>
          <w:rFonts w:ascii="Times New Roman" w:hAnsi="Times New Roman" w:cs="Times New Roman"/>
          <w:b/>
          <w:noProof w:val="0"/>
        </w:rPr>
        <w:t xml:space="preserve">Pastabos, papildomi reikalavimai: </w:t>
      </w:r>
    </w:p>
    <w:p w14:paraId="5EF10515" w14:textId="77777777" w:rsidR="001162EA" w:rsidRPr="00731572" w:rsidRDefault="001162EA" w:rsidP="001162EA">
      <w:pPr>
        <w:numPr>
          <w:ilvl w:val="0"/>
          <w:numId w:val="12"/>
        </w:numPr>
        <w:spacing w:after="0" w:line="240" w:lineRule="auto"/>
        <w:jc w:val="both"/>
        <w:rPr>
          <w:rFonts w:ascii="Times New Roman" w:eastAsia="Times New Roman" w:hAnsi="Times New Roman" w:cs="Times New Roman"/>
          <w:bCs/>
          <w:noProof w:val="0"/>
        </w:rPr>
      </w:pPr>
      <w:r w:rsidRPr="0073157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5F5CDE1A" w14:textId="77777777" w:rsidR="001162EA" w:rsidRPr="00731572" w:rsidRDefault="001162EA" w:rsidP="001162EA">
      <w:pPr>
        <w:pStyle w:val="Sraopastraipa"/>
        <w:numPr>
          <w:ilvl w:val="0"/>
          <w:numId w:val="12"/>
        </w:numPr>
        <w:spacing w:after="0" w:line="240" w:lineRule="auto"/>
        <w:jc w:val="both"/>
        <w:rPr>
          <w:rFonts w:ascii="Times New Roman" w:hAnsi="Times New Roman" w:cs="Times New Roman"/>
          <w:bCs/>
          <w:noProof w:val="0"/>
          <w:color w:val="000000"/>
        </w:rPr>
      </w:pPr>
      <w:r w:rsidRPr="0073157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0B52A91" w14:textId="2C07EA1F" w:rsidR="00BD1411" w:rsidRPr="00731572" w:rsidRDefault="00BD1411" w:rsidP="002217E1">
      <w:pPr>
        <w:spacing w:after="0" w:line="240" w:lineRule="auto"/>
        <w:rPr>
          <w:rFonts w:ascii="Times New Roman" w:hAnsi="Times New Roman" w:cs="Times New Roman"/>
          <w:b/>
          <w:noProof w:val="0"/>
        </w:rPr>
      </w:pPr>
    </w:p>
    <w:p w14:paraId="7126C155" w14:textId="77777777" w:rsidR="006F358E" w:rsidRPr="00731572" w:rsidRDefault="006F358E" w:rsidP="002217E1">
      <w:pPr>
        <w:spacing w:after="0" w:line="240" w:lineRule="auto"/>
        <w:rPr>
          <w:rFonts w:ascii="Times New Roman" w:hAnsi="Times New Roman" w:cs="Times New Roman"/>
          <w:b/>
          <w:noProof w:val="0"/>
        </w:rPr>
      </w:pPr>
    </w:p>
    <w:p w14:paraId="6B72F60D" w14:textId="0E65F7FC" w:rsidR="00B026B8" w:rsidRPr="00731572" w:rsidRDefault="00B026B8" w:rsidP="002217E1">
      <w:pPr>
        <w:spacing w:after="0" w:line="240" w:lineRule="auto"/>
        <w:rPr>
          <w:rFonts w:ascii="Times New Roman" w:hAnsi="Times New Roman" w:cs="Times New Roman"/>
          <w:b/>
          <w:noProof w:val="0"/>
        </w:rPr>
      </w:pPr>
      <w:r w:rsidRPr="00731572">
        <w:rPr>
          <w:rFonts w:ascii="Times New Roman" w:hAnsi="Times New Roman" w:cs="Times New Roman"/>
          <w:b/>
          <w:noProof w:val="0"/>
        </w:rPr>
        <w:t>2 pirkimo dalis. Odontologinis lazeris skirtas minkštųjų ir kietųjų audinių gydymui, kiekis 1 vnt.</w:t>
      </w:r>
    </w:p>
    <w:tbl>
      <w:tblPr>
        <w:tblStyle w:val="Lentelstinklelis"/>
        <w:tblW w:w="5000" w:type="pct"/>
        <w:tblLook w:val="04A0" w:firstRow="1" w:lastRow="0" w:firstColumn="1" w:lastColumn="0" w:noHBand="0" w:noVBand="1"/>
      </w:tblPr>
      <w:tblGrid>
        <w:gridCol w:w="562"/>
        <w:gridCol w:w="2551"/>
        <w:gridCol w:w="3687"/>
        <w:gridCol w:w="3395"/>
      </w:tblGrid>
      <w:tr w:rsidR="00882F6E" w:rsidRPr="00731572" w14:paraId="534CD9BB" w14:textId="77777777" w:rsidTr="00C21B45">
        <w:trPr>
          <w:trHeight w:val="680"/>
        </w:trPr>
        <w:tc>
          <w:tcPr>
            <w:tcW w:w="276" w:type="pct"/>
            <w:vAlign w:val="center"/>
          </w:tcPr>
          <w:p w14:paraId="451CC5A0" w14:textId="77777777" w:rsidR="00882F6E" w:rsidRPr="00731572" w:rsidRDefault="00882F6E" w:rsidP="00A36E45">
            <w:pPr>
              <w:pStyle w:val="Bodytext61"/>
              <w:spacing w:line="240" w:lineRule="auto"/>
              <w:jc w:val="center"/>
              <w:rPr>
                <w:b w:val="0"/>
                <w:sz w:val="22"/>
                <w:szCs w:val="22"/>
              </w:rPr>
            </w:pPr>
            <w:r w:rsidRPr="00731572">
              <w:rPr>
                <w:sz w:val="22"/>
                <w:szCs w:val="22"/>
              </w:rPr>
              <w:t xml:space="preserve">Eil. </w:t>
            </w:r>
            <w:r w:rsidRPr="00731572">
              <w:rPr>
                <w:sz w:val="22"/>
                <w:szCs w:val="22"/>
              </w:rPr>
              <w:br/>
              <w:t>Nr.</w:t>
            </w:r>
          </w:p>
        </w:tc>
        <w:tc>
          <w:tcPr>
            <w:tcW w:w="1251" w:type="pct"/>
            <w:vAlign w:val="center"/>
          </w:tcPr>
          <w:p w14:paraId="7BD6523B" w14:textId="77777777" w:rsidR="00882F6E" w:rsidRPr="00731572" w:rsidRDefault="00882F6E" w:rsidP="00A36E45">
            <w:pPr>
              <w:pStyle w:val="Bodytext61"/>
              <w:shd w:val="clear" w:color="auto" w:fill="auto"/>
              <w:spacing w:line="240" w:lineRule="auto"/>
              <w:jc w:val="center"/>
              <w:rPr>
                <w:b w:val="0"/>
                <w:sz w:val="22"/>
                <w:szCs w:val="22"/>
              </w:rPr>
            </w:pPr>
            <w:r w:rsidRPr="00731572">
              <w:rPr>
                <w:sz w:val="22"/>
                <w:szCs w:val="22"/>
              </w:rPr>
              <w:t>Pavadinimas (specifikacija)</w:t>
            </w:r>
          </w:p>
        </w:tc>
        <w:tc>
          <w:tcPr>
            <w:tcW w:w="1808" w:type="pct"/>
            <w:vAlign w:val="center"/>
          </w:tcPr>
          <w:p w14:paraId="681D89BB" w14:textId="77777777" w:rsidR="00882F6E" w:rsidRPr="00731572" w:rsidRDefault="00882F6E" w:rsidP="00A36E45">
            <w:pPr>
              <w:pStyle w:val="Bodytext91"/>
              <w:shd w:val="clear" w:color="auto" w:fill="auto"/>
              <w:tabs>
                <w:tab w:val="left" w:pos="856"/>
              </w:tabs>
              <w:spacing w:line="240" w:lineRule="auto"/>
              <w:ind w:right="145"/>
              <w:jc w:val="center"/>
              <w:rPr>
                <w:sz w:val="22"/>
                <w:szCs w:val="22"/>
              </w:rPr>
            </w:pPr>
            <w:r w:rsidRPr="00731572">
              <w:rPr>
                <w:b/>
                <w:sz w:val="22"/>
                <w:szCs w:val="22"/>
              </w:rPr>
              <w:t>Reikalaujamos parametrų reikšmės</w:t>
            </w:r>
          </w:p>
        </w:tc>
        <w:tc>
          <w:tcPr>
            <w:tcW w:w="1665" w:type="pct"/>
            <w:vAlign w:val="center"/>
          </w:tcPr>
          <w:p w14:paraId="5039C524" w14:textId="77777777" w:rsidR="00882F6E" w:rsidRPr="00731572" w:rsidRDefault="00882F6E" w:rsidP="00A36E45">
            <w:pPr>
              <w:jc w:val="center"/>
              <w:rPr>
                <w:rFonts w:ascii="Times New Roman" w:hAnsi="Times New Roman" w:cs="Times New Roman"/>
                <w:noProof w:val="0"/>
              </w:rPr>
            </w:pPr>
            <w:r w:rsidRPr="00731572">
              <w:rPr>
                <w:rFonts w:ascii="Times New Roman" w:hAnsi="Times New Roman" w:cs="Times New Roman"/>
                <w:b/>
                <w:noProof w:val="0"/>
              </w:rPr>
              <w:t>Siūlomos parametrų reikšmės</w:t>
            </w:r>
          </w:p>
        </w:tc>
      </w:tr>
      <w:tr w:rsidR="00882F6E" w:rsidRPr="00731572" w14:paraId="6D37424E" w14:textId="77777777" w:rsidTr="00C21B45">
        <w:tc>
          <w:tcPr>
            <w:tcW w:w="276" w:type="pct"/>
          </w:tcPr>
          <w:p w14:paraId="4649CB1A" w14:textId="77777777" w:rsidR="00882F6E" w:rsidRPr="00731572" w:rsidRDefault="00882F6E" w:rsidP="00A36E45">
            <w:pPr>
              <w:pStyle w:val="Bodytext61"/>
              <w:spacing w:line="240" w:lineRule="auto"/>
              <w:jc w:val="center"/>
              <w:rPr>
                <w:b w:val="0"/>
                <w:sz w:val="22"/>
                <w:szCs w:val="22"/>
              </w:rPr>
            </w:pPr>
            <w:r w:rsidRPr="00731572">
              <w:rPr>
                <w:b w:val="0"/>
                <w:sz w:val="22"/>
                <w:szCs w:val="22"/>
              </w:rPr>
              <w:t>1.</w:t>
            </w:r>
          </w:p>
        </w:tc>
        <w:tc>
          <w:tcPr>
            <w:tcW w:w="1251" w:type="pct"/>
          </w:tcPr>
          <w:p w14:paraId="18017B11" w14:textId="311A5BE0" w:rsidR="00882F6E" w:rsidRPr="00731572" w:rsidRDefault="00882F6E" w:rsidP="00A36E45">
            <w:pPr>
              <w:pStyle w:val="Bodytext61"/>
              <w:shd w:val="clear" w:color="auto" w:fill="auto"/>
              <w:spacing w:line="240" w:lineRule="auto"/>
              <w:rPr>
                <w:b w:val="0"/>
                <w:sz w:val="22"/>
                <w:szCs w:val="22"/>
              </w:rPr>
            </w:pPr>
            <w:r w:rsidRPr="00731572">
              <w:rPr>
                <w:rFonts w:eastAsia="Calibri"/>
                <w:b w:val="0"/>
                <w:color w:val="000000"/>
                <w:sz w:val="22"/>
                <w:szCs w:val="22"/>
              </w:rPr>
              <w:t>Paskirtis (taikymas)</w:t>
            </w:r>
          </w:p>
        </w:tc>
        <w:tc>
          <w:tcPr>
            <w:tcW w:w="1808" w:type="pct"/>
          </w:tcPr>
          <w:p w14:paraId="0BDAEDC2" w14:textId="23ECCF57" w:rsidR="00882F6E" w:rsidRPr="00731572" w:rsidRDefault="00882F6E" w:rsidP="00A36E45">
            <w:pPr>
              <w:pStyle w:val="Bodytext91"/>
              <w:shd w:val="clear" w:color="auto" w:fill="auto"/>
              <w:tabs>
                <w:tab w:val="left" w:pos="856"/>
              </w:tabs>
              <w:spacing w:line="240" w:lineRule="auto"/>
              <w:ind w:right="145"/>
              <w:jc w:val="left"/>
              <w:rPr>
                <w:sz w:val="22"/>
                <w:szCs w:val="22"/>
              </w:rPr>
            </w:pPr>
            <w:r w:rsidRPr="00731572">
              <w:rPr>
                <w:rFonts w:eastAsia="Calibri"/>
                <w:bCs/>
                <w:color w:val="000000"/>
                <w:sz w:val="22"/>
                <w:szCs w:val="22"/>
              </w:rPr>
              <w:t>Odontologinis lazeris, skirtas procedūroms su minkštaisiais ir kietaisiais audiniais</w:t>
            </w:r>
          </w:p>
        </w:tc>
        <w:tc>
          <w:tcPr>
            <w:tcW w:w="1665" w:type="pct"/>
          </w:tcPr>
          <w:p w14:paraId="68DFCFE4" w14:textId="77777777" w:rsidR="00882F6E" w:rsidRPr="00731572" w:rsidRDefault="00882F6E" w:rsidP="00A36E45">
            <w:pPr>
              <w:rPr>
                <w:rFonts w:ascii="Times New Roman" w:hAnsi="Times New Roman" w:cs="Times New Roman"/>
                <w:noProof w:val="0"/>
              </w:rPr>
            </w:pPr>
          </w:p>
        </w:tc>
      </w:tr>
      <w:tr w:rsidR="00882F6E" w:rsidRPr="00731572" w14:paraId="689F53E1" w14:textId="77777777" w:rsidTr="00C21B45">
        <w:tc>
          <w:tcPr>
            <w:tcW w:w="276" w:type="pct"/>
          </w:tcPr>
          <w:p w14:paraId="16DADC6B" w14:textId="4CE38620" w:rsidR="00882F6E" w:rsidRPr="00731572" w:rsidRDefault="00F224D3" w:rsidP="00A36E45">
            <w:pPr>
              <w:pStyle w:val="Bodytext61"/>
              <w:spacing w:line="240" w:lineRule="auto"/>
              <w:jc w:val="center"/>
              <w:rPr>
                <w:b w:val="0"/>
                <w:sz w:val="22"/>
                <w:szCs w:val="22"/>
              </w:rPr>
            </w:pPr>
            <w:r w:rsidRPr="00731572">
              <w:rPr>
                <w:b w:val="0"/>
                <w:sz w:val="22"/>
                <w:szCs w:val="22"/>
              </w:rPr>
              <w:t>2.</w:t>
            </w:r>
          </w:p>
        </w:tc>
        <w:tc>
          <w:tcPr>
            <w:tcW w:w="1251" w:type="pct"/>
          </w:tcPr>
          <w:p w14:paraId="6546BC80" w14:textId="60CC48FC"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Išoriniai matmenys (be šviesolaidžio)</w:t>
            </w:r>
          </w:p>
        </w:tc>
        <w:tc>
          <w:tcPr>
            <w:tcW w:w="1808" w:type="pct"/>
          </w:tcPr>
          <w:p w14:paraId="65BA6D37" w14:textId="035240A5" w:rsidR="00882F6E" w:rsidRPr="00731572" w:rsidRDefault="00882F6E" w:rsidP="00C21B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Ne didesnis </w:t>
            </w:r>
            <w:r w:rsidR="00A36E45" w:rsidRPr="00731572">
              <w:rPr>
                <w:rFonts w:eastAsia="Calibri"/>
                <w:bCs/>
                <w:color w:val="000000"/>
                <w:sz w:val="22"/>
                <w:szCs w:val="22"/>
              </w:rPr>
              <w:t xml:space="preserve">kaip (plotis × gylis × aukštis): </w:t>
            </w:r>
            <w:r w:rsidRPr="00731572">
              <w:rPr>
                <w:rFonts w:eastAsia="Calibri"/>
                <w:bCs/>
                <w:color w:val="000000"/>
                <w:sz w:val="22"/>
                <w:szCs w:val="22"/>
              </w:rPr>
              <w:t>40</w:t>
            </w:r>
            <w:r w:rsidR="00C21B45" w:rsidRPr="00731572">
              <w:rPr>
                <w:rFonts w:eastAsia="Calibri"/>
                <w:bCs/>
                <w:color w:val="000000"/>
                <w:sz w:val="22"/>
                <w:szCs w:val="22"/>
              </w:rPr>
              <w:t>×</w:t>
            </w:r>
            <w:r w:rsidRPr="00731572">
              <w:rPr>
                <w:rFonts w:eastAsia="Calibri"/>
                <w:bCs/>
                <w:color w:val="000000"/>
                <w:sz w:val="22"/>
                <w:szCs w:val="22"/>
              </w:rPr>
              <w:t>65</w:t>
            </w:r>
            <w:r w:rsidR="00C21B45" w:rsidRPr="00731572">
              <w:rPr>
                <w:rFonts w:eastAsia="Calibri"/>
                <w:bCs/>
                <w:color w:val="000000"/>
                <w:sz w:val="22"/>
                <w:szCs w:val="22"/>
              </w:rPr>
              <w:t>×</w:t>
            </w:r>
            <w:r w:rsidRPr="00731572">
              <w:rPr>
                <w:rFonts w:eastAsia="Calibri"/>
                <w:bCs/>
                <w:color w:val="000000"/>
                <w:sz w:val="22"/>
                <w:szCs w:val="22"/>
              </w:rPr>
              <w:t>95 cm</w:t>
            </w:r>
          </w:p>
        </w:tc>
        <w:tc>
          <w:tcPr>
            <w:tcW w:w="1665" w:type="pct"/>
          </w:tcPr>
          <w:p w14:paraId="3BFCB457" w14:textId="77777777" w:rsidR="00882F6E" w:rsidRPr="00731572" w:rsidRDefault="00882F6E" w:rsidP="00A36E45">
            <w:pPr>
              <w:rPr>
                <w:rFonts w:ascii="Times New Roman" w:hAnsi="Times New Roman" w:cs="Times New Roman"/>
                <w:noProof w:val="0"/>
              </w:rPr>
            </w:pPr>
          </w:p>
        </w:tc>
      </w:tr>
      <w:tr w:rsidR="00882F6E" w:rsidRPr="00731572" w14:paraId="21D42517" w14:textId="77777777" w:rsidTr="00C21B45">
        <w:tc>
          <w:tcPr>
            <w:tcW w:w="276" w:type="pct"/>
          </w:tcPr>
          <w:p w14:paraId="3C39DC29" w14:textId="132F0BC7" w:rsidR="00882F6E" w:rsidRPr="00731572" w:rsidRDefault="00F224D3" w:rsidP="00A36E45">
            <w:pPr>
              <w:pStyle w:val="Bodytext61"/>
              <w:spacing w:line="240" w:lineRule="auto"/>
              <w:jc w:val="center"/>
              <w:rPr>
                <w:b w:val="0"/>
                <w:sz w:val="22"/>
                <w:szCs w:val="22"/>
              </w:rPr>
            </w:pPr>
            <w:r w:rsidRPr="00731572">
              <w:rPr>
                <w:b w:val="0"/>
                <w:sz w:val="22"/>
                <w:szCs w:val="22"/>
              </w:rPr>
              <w:t>3.</w:t>
            </w:r>
          </w:p>
        </w:tc>
        <w:tc>
          <w:tcPr>
            <w:tcW w:w="1251" w:type="pct"/>
          </w:tcPr>
          <w:p w14:paraId="12BFE052" w14:textId="5B336FD4"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Mobilumas</w:t>
            </w:r>
          </w:p>
        </w:tc>
        <w:tc>
          <w:tcPr>
            <w:tcW w:w="1808" w:type="pct"/>
          </w:tcPr>
          <w:p w14:paraId="660D71F1" w14:textId="65CB06A7" w:rsidR="00882F6E" w:rsidRPr="00731572" w:rsidRDefault="00882F6E"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Ant ratukų</w:t>
            </w:r>
          </w:p>
        </w:tc>
        <w:tc>
          <w:tcPr>
            <w:tcW w:w="1665" w:type="pct"/>
          </w:tcPr>
          <w:p w14:paraId="2CD927AF" w14:textId="77777777" w:rsidR="00882F6E" w:rsidRPr="00731572" w:rsidRDefault="00882F6E" w:rsidP="00A36E45">
            <w:pPr>
              <w:rPr>
                <w:rFonts w:ascii="Times New Roman" w:hAnsi="Times New Roman" w:cs="Times New Roman"/>
                <w:noProof w:val="0"/>
              </w:rPr>
            </w:pPr>
          </w:p>
        </w:tc>
      </w:tr>
      <w:tr w:rsidR="00882F6E" w:rsidRPr="00731572" w14:paraId="05436788" w14:textId="77777777" w:rsidTr="00C21B45">
        <w:tc>
          <w:tcPr>
            <w:tcW w:w="276" w:type="pct"/>
          </w:tcPr>
          <w:p w14:paraId="14E2620F" w14:textId="1D57C70A" w:rsidR="00882F6E" w:rsidRPr="00731572" w:rsidRDefault="00F224D3" w:rsidP="00A36E45">
            <w:pPr>
              <w:pStyle w:val="Bodytext61"/>
              <w:spacing w:line="240" w:lineRule="auto"/>
              <w:jc w:val="center"/>
              <w:rPr>
                <w:b w:val="0"/>
                <w:sz w:val="22"/>
                <w:szCs w:val="22"/>
              </w:rPr>
            </w:pPr>
            <w:r w:rsidRPr="00731572">
              <w:rPr>
                <w:b w:val="0"/>
                <w:sz w:val="22"/>
                <w:szCs w:val="22"/>
              </w:rPr>
              <w:t>4.</w:t>
            </w:r>
          </w:p>
        </w:tc>
        <w:tc>
          <w:tcPr>
            <w:tcW w:w="1251" w:type="pct"/>
          </w:tcPr>
          <w:p w14:paraId="4BD89FE2" w14:textId="7A9C31D7"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Svoris</w:t>
            </w:r>
          </w:p>
        </w:tc>
        <w:tc>
          <w:tcPr>
            <w:tcW w:w="1808" w:type="pct"/>
          </w:tcPr>
          <w:p w14:paraId="507A710D" w14:textId="7D49877A" w:rsidR="00882F6E" w:rsidRPr="00731572" w:rsidRDefault="00882F6E"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35 kg</w:t>
            </w:r>
          </w:p>
        </w:tc>
        <w:tc>
          <w:tcPr>
            <w:tcW w:w="1665" w:type="pct"/>
          </w:tcPr>
          <w:p w14:paraId="044FD24C" w14:textId="77777777" w:rsidR="00882F6E" w:rsidRPr="00731572" w:rsidRDefault="00882F6E" w:rsidP="00A36E45">
            <w:pPr>
              <w:rPr>
                <w:rFonts w:ascii="Times New Roman" w:hAnsi="Times New Roman" w:cs="Times New Roman"/>
                <w:noProof w:val="0"/>
              </w:rPr>
            </w:pPr>
          </w:p>
        </w:tc>
      </w:tr>
      <w:tr w:rsidR="00882F6E" w:rsidRPr="00731572" w14:paraId="489E5D2F" w14:textId="77777777" w:rsidTr="00C21B45">
        <w:tc>
          <w:tcPr>
            <w:tcW w:w="276" w:type="pct"/>
          </w:tcPr>
          <w:p w14:paraId="3513B492" w14:textId="4D68D38B" w:rsidR="00882F6E" w:rsidRPr="00731572" w:rsidRDefault="00F224D3" w:rsidP="00A36E45">
            <w:pPr>
              <w:pStyle w:val="Bodytext61"/>
              <w:spacing w:line="240" w:lineRule="auto"/>
              <w:jc w:val="center"/>
              <w:rPr>
                <w:b w:val="0"/>
                <w:sz w:val="22"/>
                <w:szCs w:val="22"/>
              </w:rPr>
            </w:pPr>
            <w:r w:rsidRPr="00731572">
              <w:rPr>
                <w:b w:val="0"/>
                <w:sz w:val="22"/>
                <w:szCs w:val="22"/>
              </w:rPr>
              <w:t>5.</w:t>
            </w:r>
          </w:p>
        </w:tc>
        <w:tc>
          <w:tcPr>
            <w:tcW w:w="1251" w:type="pct"/>
          </w:tcPr>
          <w:p w14:paraId="50031E94" w14:textId="6DE9ABF1"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Šviesolaidis</w:t>
            </w:r>
          </w:p>
        </w:tc>
        <w:tc>
          <w:tcPr>
            <w:tcW w:w="1808" w:type="pct"/>
          </w:tcPr>
          <w:p w14:paraId="0AF1F124" w14:textId="77777777" w:rsidR="00882F6E" w:rsidRPr="00731572" w:rsidRDefault="00882F6E" w:rsidP="00EC46CF">
            <w:pPr>
              <w:pStyle w:val="Bodytext91"/>
              <w:numPr>
                <w:ilvl w:val="0"/>
                <w:numId w:val="35"/>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Lankstus;</w:t>
            </w:r>
          </w:p>
          <w:p w14:paraId="22B8EFEE" w14:textId="43902B3A" w:rsidR="00882F6E" w:rsidRPr="00731572" w:rsidRDefault="00882F6E" w:rsidP="00EC46CF">
            <w:pPr>
              <w:pStyle w:val="Bodytext91"/>
              <w:numPr>
                <w:ilvl w:val="0"/>
                <w:numId w:val="35"/>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Dengtas titano (arba lygiavertės medžiagos) šarvu.</w:t>
            </w:r>
          </w:p>
        </w:tc>
        <w:tc>
          <w:tcPr>
            <w:tcW w:w="1665" w:type="pct"/>
          </w:tcPr>
          <w:p w14:paraId="2BD940F9" w14:textId="77777777" w:rsidR="00882F6E" w:rsidRPr="00731572" w:rsidRDefault="00882F6E" w:rsidP="00A36E45">
            <w:pPr>
              <w:rPr>
                <w:rFonts w:ascii="Times New Roman" w:hAnsi="Times New Roman" w:cs="Times New Roman"/>
                <w:noProof w:val="0"/>
              </w:rPr>
            </w:pPr>
          </w:p>
        </w:tc>
      </w:tr>
      <w:tr w:rsidR="00882F6E" w:rsidRPr="00731572" w14:paraId="42469F06" w14:textId="77777777" w:rsidTr="00C21B45">
        <w:tc>
          <w:tcPr>
            <w:tcW w:w="276" w:type="pct"/>
          </w:tcPr>
          <w:p w14:paraId="35E409B8" w14:textId="4FA8A7B5" w:rsidR="00882F6E" w:rsidRPr="00731572" w:rsidRDefault="00F224D3" w:rsidP="00A36E45">
            <w:pPr>
              <w:pStyle w:val="Bodytext61"/>
              <w:spacing w:line="240" w:lineRule="auto"/>
              <w:jc w:val="center"/>
              <w:rPr>
                <w:b w:val="0"/>
                <w:sz w:val="22"/>
                <w:szCs w:val="22"/>
              </w:rPr>
            </w:pPr>
            <w:r w:rsidRPr="00731572">
              <w:rPr>
                <w:b w:val="0"/>
                <w:sz w:val="22"/>
                <w:szCs w:val="22"/>
              </w:rPr>
              <w:t>6.</w:t>
            </w:r>
          </w:p>
        </w:tc>
        <w:tc>
          <w:tcPr>
            <w:tcW w:w="1251" w:type="pct"/>
          </w:tcPr>
          <w:p w14:paraId="0855A6F9" w14:textId="42DEFD23"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Antgalio apsisukimas</w:t>
            </w:r>
          </w:p>
        </w:tc>
        <w:tc>
          <w:tcPr>
            <w:tcW w:w="1808" w:type="pct"/>
          </w:tcPr>
          <w:p w14:paraId="58F34ABD" w14:textId="0EE7CD5D" w:rsidR="00882F6E" w:rsidRPr="00731572" w:rsidRDefault="00882F6E"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Ne mažiau 360° kampu</w:t>
            </w:r>
          </w:p>
        </w:tc>
        <w:tc>
          <w:tcPr>
            <w:tcW w:w="1665" w:type="pct"/>
          </w:tcPr>
          <w:p w14:paraId="08871BEA" w14:textId="77777777" w:rsidR="00882F6E" w:rsidRPr="00731572" w:rsidRDefault="00882F6E" w:rsidP="00A36E45">
            <w:pPr>
              <w:rPr>
                <w:rFonts w:ascii="Times New Roman" w:hAnsi="Times New Roman" w:cs="Times New Roman"/>
                <w:noProof w:val="0"/>
              </w:rPr>
            </w:pPr>
          </w:p>
        </w:tc>
      </w:tr>
      <w:tr w:rsidR="00882F6E" w:rsidRPr="00731572" w14:paraId="54A240FC" w14:textId="77777777" w:rsidTr="00C21B45">
        <w:tc>
          <w:tcPr>
            <w:tcW w:w="276" w:type="pct"/>
          </w:tcPr>
          <w:p w14:paraId="2D85E592" w14:textId="69FCE605" w:rsidR="00882F6E" w:rsidRPr="00731572" w:rsidRDefault="00F224D3" w:rsidP="00A36E45">
            <w:pPr>
              <w:pStyle w:val="Bodytext61"/>
              <w:spacing w:line="240" w:lineRule="auto"/>
              <w:jc w:val="center"/>
              <w:rPr>
                <w:b w:val="0"/>
                <w:sz w:val="22"/>
                <w:szCs w:val="22"/>
              </w:rPr>
            </w:pPr>
            <w:r w:rsidRPr="00731572">
              <w:rPr>
                <w:b w:val="0"/>
                <w:sz w:val="22"/>
                <w:szCs w:val="22"/>
              </w:rPr>
              <w:t>7.</w:t>
            </w:r>
          </w:p>
        </w:tc>
        <w:tc>
          <w:tcPr>
            <w:tcW w:w="1251" w:type="pct"/>
          </w:tcPr>
          <w:p w14:paraId="04C4E0CB" w14:textId="39D5277A"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Aktyvioji terpė</w:t>
            </w:r>
          </w:p>
        </w:tc>
        <w:tc>
          <w:tcPr>
            <w:tcW w:w="1808" w:type="pct"/>
          </w:tcPr>
          <w:p w14:paraId="0FF07B8E" w14:textId="489FBBB8" w:rsidR="00882F6E" w:rsidRPr="00731572" w:rsidRDefault="006B0221"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Er,</w:t>
            </w:r>
            <w:r w:rsidR="00882F6E" w:rsidRPr="00731572">
              <w:rPr>
                <w:rFonts w:eastAsia="Calibri"/>
                <w:bCs/>
                <w:color w:val="000000"/>
                <w:sz w:val="22"/>
                <w:szCs w:val="22"/>
              </w:rPr>
              <w:t>Cr:YSGG</w:t>
            </w:r>
          </w:p>
        </w:tc>
        <w:tc>
          <w:tcPr>
            <w:tcW w:w="1665" w:type="pct"/>
          </w:tcPr>
          <w:p w14:paraId="17C0A5B8" w14:textId="77777777" w:rsidR="00882F6E" w:rsidRPr="00731572" w:rsidRDefault="00882F6E" w:rsidP="00A36E45">
            <w:pPr>
              <w:rPr>
                <w:rFonts w:ascii="Times New Roman" w:hAnsi="Times New Roman" w:cs="Times New Roman"/>
                <w:noProof w:val="0"/>
              </w:rPr>
            </w:pPr>
          </w:p>
        </w:tc>
      </w:tr>
      <w:tr w:rsidR="00882F6E" w:rsidRPr="00731572" w14:paraId="634F0762" w14:textId="77777777" w:rsidTr="00C21B45">
        <w:tc>
          <w:tcPr>
            <w:tcW w:w="276" w:type="pct"/>
          </w:tcPr>
          <w:p w14:paraId="1C78FC6C" w14:textId="288615CE" w:rsidR="00882F6E" w:rsidRPr="00731572" w:rsidRDefault="00F224D3" w:rsidP="00A36E45">
            <w:pPr>
              <w:pStyle w:val="Bodytext61"/>
              <w:spacing w:line="240" w:lineRule="auto"/>
              <w:jc w:val="center"/>
              <w:rPr>
                <w:b w:val="0"/>
                <w:sz w:val="22"/>
                <w:szCs w:val="22"/>
              </w:rPr>
            </w:pPr>
            <w:r w:rsidRPr="00731572">
              <w:rPr>
                <w:b w:val="0"/>
                <w:sz w:val="22"/>
                <w:szCs w:val="22"/>
              </w:rPr>
              <w:lastRenderedPageBreak/>
              <w:t>8.</w:t>
            </w:r>
          </w:p>
        </w:tc>
        <w:tc>
          <w:tcPr>
            <w:tcW w:w="1251" w:type="pct"/>
          </w:tcPr>
          <w:p w14:paraId="68786F88" w14:textId="771A891D"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Bangos ilgis</w:t>
            </w:r>
          </w:p>
        </w:tc>
        <w:tc>
          <w:tcPr>
            <w:tcW w:w="1808" w:type="pct"/>
          </w:tcPr>
          <w:p w14:paraId="6F5BAC5D" w14:textId="260FC1A3" w:rsidR="00882F6E" w:rsidRPr="00731572" w:rsidRDefault="00882F6E"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2780 nm ± 10 nm</w:t>
            </w:r>
          </w:p>
        </w:tc>
        <w:tc>
          <w:tcPr>
            <w:tcW w:w="1665" w:type="pct"/>
          </w:tcPr>
          <w:p w14:paraId="2AF06492" w14:textId="77777777" w:rsidR="00882F6E" w:rsidRPr="00731572" w:rsidRDefault="00882F6E" w:rsidP="00A36E45">
            <w:pPr>
              <w:rPr>
                <w:rFonts w:ascii="Times New Roman" w:hAnsi="Times New Roman" w:cs="Times New Roman"/>
                <w:noProof w:val="0"/>
              </w:rPr>
            </w:pPr>
          </w:p>
        </w:tc>
      </w:tr>
      <w:tr w:rsidR="00882F6E" w:rsidRPr="00731572" w14:paraId="702D06ED" w14:textId="77777777" w:rsidTr="00C21B45">
        <w:tc>
          <w:tcPr>
            <w:tcW w:w="276" w:type="pct"/>
          </w:tcPr>
          <w:p w14:paraId="6E3D0191" w14:textId="02196CF4" w:rsidR="00882F6E" w:rsidRPr="00731572" w:rsidRDefault="00F224D3" w:rsidP="00A36E45">
            <w:pPr>
              <w:pStyle w:val="Bodytext61"/>
              <w:spacing w:line="240" w:lineRule="auto"/>
              <w:jc w:val="center"/>
              <w:rPr>
                <w:b w:val="0"/>
                <w:sz w:val="22"/>
                <w:szCs w:val="22"/>
              </w:rPr>
            </w:pPr>
            <w:r w:rsidRPr="00731572">
              <w:rPr>
                <w:b w:val="0"/>
                <w:sz w:val="22"/>
                <w:szCs w:val="22"/>
              </w:rPr>
              <w:t>9.</w:t>
            </w:r>
          </w:p>
        </w:tc>
        <w:tc>
          <w:tcPr>
            <w:tcW w:w="1251" w:type="pct"/>
          </w:tcPr>
          <w:p w14:paraId="357213CC" w14:textId="28E25C14" w:rsidR="00882F6E" w:rsidRPr="00731572" w:rsidRDefault="0006579B" w:rsidP="0006579B">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Didžiausia lazerio galia</w:t>
            </w:r>
          </w:p>
        </w:tc>
        <w:tc>
          <w:tcPr>
            <w:tcW w:w="1808" w:type="pct"/>
          </w:tcPr>
          <w:p w14:paraId="746E3B91" w14:textId="2B6304E7" w:rsidR="00882F6E" w:rsidRPr="00731572" w:rsidRDefault="00882F6E"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Ne daugiau </w:t>
            </w:r>
            <w:r w:rsidR="0006579B" w:rsidRPr="00731572">
              <w:rPr>
                <w:rFonts w:eastAsia="Calibri"/>
                <w:bCs/>
                <w:color w:val="000000"/>
                <w:sz w:val="22"/>
                <w:szCs w:val="22"/>
              </w:rPr>
              <w:t xml:space="preserve">kaip </w:t>
            </w:r>
            <w:r w:rsidRPr="00731572">
              <w:rPr>
                <w:rFonts w:eastAsia="Calibri"/>
                <w:bCs/>
                <w:color w:val="000000"/>
                <w:sz w:val="22"/>
                <w:szCs w:val="22"/>
              </w:rPr>
              <w:t>10 W</w:t>
            </w:r>
          </w:p>
        </w:tc>
        <w:tc>
          <w:tcPr>
            <w:tcW w:w="1665" w:type="pct"/>
          </w:tcPr>
          <w:p w14:paraId="43F02E4D" w14:textId="77777777" w:rsidR="00882F6E" w:rsidRPr="00731572" w:rsidRDefault="00882F6E" w:rsidP="00A36E45">
            <w:pPr>
              <w:rPr>
                <w:rFonts w:ascii="Times New Roman" w:hAnsi="Times New Roman" w:cs="Times New Roman"/>
                <w:noProof w:val="0"/>
              </w:rPr>
            </w:pPr>
          </w:p>
        </w:tc>
      </w:tr>
      <w:tr w:rsidR="00882F6E" w:rsidRPr="00731572" w14:paraId="545F67C1" w14:textId="77777777" w:rsidTr="00C21B45">
        <w:tc>
          <w:tcPr>
            <w:tcW w:w="276" w:type="pct"/>
          </w:tcPr>
          <w:p w14:paraId="0A49BCA2" w14:textId="017291CD" w:rsidR="00882F6E" w:rsidRPr="00731572" w:rsidRDefault="00F224D3" w:rsidP="00A36E45">
            <w:pPr>
              <w:pStyle w:val="Bodytext61"/>
              <w:spacing w:line="240" w:lineRule="auto"/>
              <w:jc w:val="center"/>
              <w:rPr>
                <w:b w:val="0"/>
                <w:sz w:val="22"/>
                <w:szCs w:val="22"/>
              </w:rPr>
            </w:pPr>
            <w:r w:rsidRPr="00731572">
              <w:rPr>
                <w:b w:val="0"/>
                <w:sz w:val="22"/>
                <w:szCs w:val="22"/>
              </w:rPr>
              <w:t>10.</w:t>
            </w:r>
          </w:p>
        </w:tc>
        <w:tc>
          <w:tcPr>
            <w:tcW w:w="1251" w:type="pct"/>
          </w:tcPr>
          <w:p w14:paraId="49D63937" w14:textId="6E530D5A" w:rsidR="00882F6E" w:rsidRPr="00731572" w:rsidRDefault="00882F6E"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Pulso energija</w:t>
            </w:r>
          </w:p>
        </w:tc>
        <w:tc>
          <w:tcPr>
            <w:tcW w:w="1808" w:type="pct"/>
          </w:tcPr>
          <w:p w14:paraId="3A5DCCD2" w14:textId="440A7B4B" w:rsidR="00882F6E" w:rsidRPr="00731572" w:rsidRDefault="00C21B45"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Ne daugiau </w:t>
            </w:r>
            <w:r w:rsidR="00A36E45" w:rsidRPr="00731572">
              <w:rPr>
                <w:rFonts w:eastAsia="Calibri"/>
                <w:bCs/>
                <w:color w:val="000000"/>
                <w:sz w:val="22"/>
                <w:szCs w:val="22"/>
              </w:rPr>
              <w:t xml:space="preserve">kaip </w:t>
            </w:r>
            <w:r w:rsidRPr="00731572">
              <w:rPr>
                <w:rFonts w:eastAsia="Calibri"/>
                <w:bCs/>
                <w:color w:val="000000"/>
                <w:sz w:val="22"/>
                <w:szCs w:val="22"/>
              </w:rPr>
              <w:t>600 mJ</w:t>
            </w:r>
          </w:p>
        </w:tc>
        <w:tc>
          <w:tcPr>
            <w:tcW w:w="1665" w:type="pct"/>
          </w:tcPr>
          <w:p w14:paraId="3B8765F6" w14:textId="77777777" w:rsidR="00882F6E" w:rsidRPr="00731572" w:rsidRDefault="00882F6E" w:rsidP="00A36E45">
            <w:pPr>
              <w:rPr>
                <w:rFonts w:ascii="Times New Roman" w:hAnsi="Times New Roman" w:cs="Times New Roman"/>
                <w:noProof w:val="0"/>
              </w:rPr>
            </w:pPr>
          </w:p>
        </w:tc>
      </w:tr>
      <w:tr w:rsidR="00882F6E" w:rsidRPr="00731572" w14:paraId="06C34FD3" w14:textId="77777777" w:rsidTr="00C21B45">
        <w:tc>
          <w:tcPr>
            <w:tcW w:w="276" w:type="pct"/>
          </w:tcPr>
          <w:p w14:paraId="1ED5BC17" w14:textId="795D268B" w:rsidR="00882F6E" w:rsidRPr="00731572" w:rsidRDefault="00F224D3" w:rsidP="00A36E45">
            <w:pPr>
              <w:pStyle w:val="Bodytext61"/>
              <w:spacing w:line="240" w:lineRule="auto"/>
              <w:jc w:val="center"/>
              <w:rPr>
                <w:b w:val="0"/>
                <w:sz w:val="22"/>
                <w:szCs w:val="22"/>
              </w:rPr>
            </w:pPr>
            <w:r w:rsidRPr="00731572">
              <w:rPr>
                <w:b w:val="0"/>
                <w:sz w:val="22"/>
                <w:szCs w:val="22"/>
              </w:rPr>
              <w:t>11.</w:t>
            </w:r>
          </w:p>
        </w:tc>
        <w:tc>
          <w:tcPr>
            <w:tcW w:w="1251" w:type="pct"/>
          </w:tcPr>
          <w:p w14:paraId="089D78E1" w14:textId="5C4BA0D4" w:rsidR="00882F6E" w:rsidRPr="00731572" w:rsidRDefault="00C21B45"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Lazerio įjungimas ir išjungimas</w:t>
            </w:r>
          </w:p>
        </w:tc>
        <w:tc>
          <w:tcPr>
            <w:tcW w:w="1808" w:type="pct"/>
          </w:tcPr>
          <w:p w14:paraId="1C32FDE6" w14:textId="01930139" w:rsidR="00882F6E" w:rsidRPr="00731572" w:rsidRDefault="00C21B45"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Raktu</w:t>
            </w:r>
          </w:p>
        </w:tc>
        <w:tc>
          <w:tcPr>
            <w:tcW w:w="1665" w:type="pct"/>
          </w:tcPr>
          <w:p w14:paraId="6B430FD5" w14:textId="77777777" w:rsidR="00882F6E" w:rsidRPr="00731572" w:rsidRDefault="00882F6E" w:rsidP="00A36E45">
            <w:pPr>
              <w:rPr>
                <w:rFonts w:ascii="Times New Roman" w:hAnsi="Times New Roman" w:cs="Times New Roman"/>
                <w:noProof w:val="0"/>
              </w:rPr>
            </w:pPr>
          </w:p>
        </w:tc>
      </w:tr>
      <w:tr w:rsidR="00EC46CF" w:rsidRPr="00731572" w14:paraId="540EA73B" w14:textId="77777777" w:rsidTr="00C21B45">
        <w:tc>
          <w:tcPr>
            <w:tcW w:w="276" w:type="pct"/>
          </w:tcPr>
          <w:p w14:paraId="40015FB4" w14:textId="5B558BCF" w:rsidR="00EC46CF" w:rsidRPr="00731572" w:rsidRDefault="00F224D3" w:rsidP="00EC46CF">
            <w:pPr>
              <w:pStyle w:val="Bodytext61"/>
              <w:spacing w:line="240" w:lineRule="auto"/>
              <w:jc w:val="center"/>
              <w:rPr>
                <w:b w:val="0"/>
                <w:sz w:val="22"/>
                <w:szCs w:val="22"/>
              </w:rPr>
            </w:pPr>
            <w:r w:rsidRPr="00731572">
              <w:rPr>
                <w:b w:val="0"/>
                <w:sz w:val="22"/>
                <w:szCs w:val="22"/>
              </w:rPr>
              <w:t>12.</w:t>
            </w:r>
          </w:p>
        </w:tc>
        <w:tc>
          <w:tcPr>
            <w:tcW w:w="1251" w:type="pct"/>
          </w:tcPr>
          <w:p w14:paraId="0FC15DCD" w14:textId="7A6E7860" w:rsidR="00EC46CF" w:rsidRPr="00731572" w:rsidRDefault="00EC46CF" w:rsidP="00EC46CF">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Lazerio valdymas</w:t>
            </w:r>
          </w:p>
        </w:tc>
        <w:tc>
          <w:tcPr>
            <w:tcW w:w="1808" w:type="pct"/>
          </w:tcPr>
          <w:p w14:paraId="0B158080" w14:textId="77777777" w:rsidR="00EC46CF" w:rsidRPr="00731572" w:rsidRDefault="00EC46CF" w:rsidP="00EC46CF">
            <w:pPr>
              <w:pStyle w:val="Bodytext91"/>
              <w:numPr>
                <w:ilvl w:val="0"/>
                <w:numId w:val="34"/>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Spalvoto vaizdo lietimui jautriu („touch screen“) ekranu;</w:t>
            </w:r>
          </w:p>
          <w:p w14:paraId="08383A0C" w14:textId="05E06138" w:rsidR="00EC46CF" w:rsidRPr="00731572" w:rsidRDefault="00A36E45" w:rsidP="002318F1">
            <w:pPr>
              <w:pStyle w:val="Bodytext91"/>
              <w:numPr>
                <w:ilvl w:val="0"/>
                <w:numId w:val="34"/>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 xml:space="preserve">Ekrano įstrižainė ≥ </w:t>
            </w:r>
            <w:r w:rsidR="002318F1" w:rsidRPr="00731572">
              <w:rPr>
                <w:rFonts w:eastAsia="Calibri"/>
                <w:bCs/>
                <w:color w:val="000000"/>
                <w:sz w:val="22"/>
                <w:szCs w:val="22"/>
              </w:rPr>
              <w:t>21 cm</w:t>
            </w:r>
            <w:r w:rsidRPr="00731572">
              <w:rPr>
                <w:rFonts w:eastAsia="Calibri"/>
                <w:bCs/>
                <w:color w:val="000000"/>
                <w:sz w:val="22"/>
                <w:szCs w:val="22"/>
              </w:rPr>
              <w:t xml:space="preserve"> .</w:t>
            </w:r>
          </w:p>
        </w:tc>
        <w:tc>
          <w:tcPr>
            <w:tcW w:w="1665" w:type="pct"/>
          </w:tcPr>
          <w:p w14:paraId="70179727" w14:textId="77777777" w:rsidR="00EC46CF" w:rsidRPr="00731572" w:rsidRDefault="00EC46CF" w:rsidP="00EC46CF">
            <w:pPr>
              <w:rPr>
                <w:rFonts w:ascii="Times New Roman" w:hAnsi="Times New Roman" w:cs="Times New Roman"/>
                <w:noProof w:val="0"/>
              </w:rPr>
            </w:pPr>
          </w:p>
        </w:tc>
      </w:tr>
      <w:tr w:rsidR="00882F6E" w:rsidRPr="00731572" w14:paraId="06099835" w14:textId="77777777" w:rsidTr="00C21B45">
        <w:tc>
          <w:tcPr>
            <w:tcW w:w="276" w:type="pct"/>
          </w:tcPr>
          <w:p w14:paraId="55893EB4" w14:textId="19A72CDF" w:rsidR="00882F6E" w:rsidRPr="00731572" w:rsidRDefault="00F224D3" w:rsidP="00A36E45">
            <w:pPr>
              <w:pStyle w:val="Bodytext61"/>
              <w:spacing w:line="240" w:lineRule="auto"/>
              <w:jc w:val="center"/>
              <w:rPr>
                <w:b w:val="0"/>
                <w:sz w:val="22"/>
                <w:szCs w:val="22"/>
              </w:rPr>
            </w:pPr>
            <w:r w:rsidRPr="00731572">
              <w:rPr>
                <w:b w:val="0"/>
                <w:sz w:val="22"/>
                <w:szCs w:val="22"/>
              </w:rPr>
              <w:t>13.</w:t>
            </w:r>
          </w:p>
        </w:tc>
        <w:tc>
          <w:tcPr>
            <w:tcW w:w="1251" w:type="pct"/>
          </w:tcPr>
          <w:p w14:paraId="0D374FCB" w14:textId="182776C4" w:rsidR="00882F6E" w:rsidRPr="00731572" w:rsidRDefault="00C21B45"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Lazerio spindulio aktyvavimas</w:t>
            </w:r>
          </w:p>
        </w:tc>
        <w:tc>
          <w:tcPr>
            <w:tcW w:w="1808" w:type="pct"/>
          </w:tcPr>
          <w:p w14:paraId="1DFCCE67" w14:textId="24DC0A7A" w:rsidR="00882F6E" w:rsidRPr="00731572" w:rsidRDefault="00C21B45"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Kojiniu pedalu</w:t>
            </w:r>
          </w:p>
        </w:tc>
        <w:tc>
          <w:tcPr>
            <w:tcW w:w="1665" w:type="pct"/>
          </w:tcPr>
          <w:p w14:paraId="06870CFA" w14:textId="77777777" w:rsidR="00882F6E" w:rsidRPr="00731572" w:rsidRDefault="00882F6E" w:rsidP="00A36E45">
            <w:pPr>
              <w:rPr>
                <w:rFonts w:ascii="Times New Roman" w:hAnsi="Times New Roman" w:cs="Times New Roman"/>
                <w:noProof w:val="0"/>
              </w:rPr>
            </w:pPr>
          </w:p>
        </w:tc>
      </w:tr>
      <w:tr w:rsidR="00C21B45" w:rsidRPr="00731572" w14:paraId="095DAB16" w14:textId="77777777" w:rsidTr="00C21B45">
        <w:tc>
          <w:tcPr>
            <w:tcW w:w="276" w:type="pct"/>
          </w:tcPr>
          <w:p w14:paraId="4F993AA1" w14:textId="242D4A2B" w:rsidR="00C21B45" w:rsidRPr="00731572" w:rsidRDefault="00F224D3" w:rsidP="00A36E45">
            <w:pPr>
              <w:pStyle w:val="Bodytext61"/>
              <w:spacing w:line="240" w:lineRule="auto"/>
              <w:jc w:val="center"/>
              <w:rPr>
                <w:b w:val="0"/>
                <w:sz w:val="22"/>
                <w:szCs w:val="22"/>
              </w:rPr>
            </w:pPr>
            <w:r w:rsidRPr="00731572">
              <w:rPr>
                <w:b w:val="0"/>
                <w:sz w:val="22"/>
                <w:szCs w:val="22"/>
              </w:rPr>
              <w:t>14.</w:t>
            </w:r>
          </w:p>
        </w:tc>
        <w:tc>
          <w:tcPr>
            <w:tcW w:w="1251" w:type="pct"/>
          </w:tcPr>
          <w:p w14:paraId="446B12EC" w14:textId="7C34A0B3" w:rsidR="00C21B45" w:rsidRPr="00731572" w:rsidRDefault="00C21B45"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Garsinis signalas aktyvavus lazerio spindulį</w:t>
            </w:r>
          </w:p>
        </w:tc>
        <w:tc>
          <w:tcPr>
            <w:tcW w:w="1808" w:type="pct"/>
          </w:tcPr>
          <w:p w14:paraId="5AC1B8CE" w14:textId="59F5ED8B" w:rsidR="00C21B45" w:rsidRPr="00731572" w:rsidRDefault="00C21B45"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Yra garsinis signalas aktyvavus lazerio spindulį</w:t>
            </w:r>
          </w:p>
        </w:tc>
        <w:tc>
          <w:tcPr>
            <w:tcW w:w="1665" w:type="pct"/>
          </w:tcPr>
          <w:p w14:paraId="54DBA534" w14:textId="77777777" w:rsidR="00C21B45" w:rsidRPr="00731572" w:rsidRDefault="00C21B45" w:rsidP="00A36E45">
            <w:pPr>
              <w:rPr>
                <w:rFonts w:ascii="Times New Roman" w:hAnsi="Times New Roman" w:cs="Times New Roman"/>
                <w:noProof w:val="0"/>
              </w:rPr>
            </w:pPr>
          </w:p>
        </w:tc>
      </w:tr>
      <w:tr w:rsidR="00C21B45" w:rsidRPr="00731572" w14:paraId="665F0AB2" w14:textId="77777777" w:rsidTr="00C21B45">
        <w:tc>
          <w:tcPr>
            <w:tcW w:w="276" w:type="pct"/>
          </w:tcPr>
          <w:p w14:paraId="4272531D" w14:textId="51EFF247" w:rsidR="00C21B45" w:rsidRPr="00731572" w:rsidRDefault="00F224D3" w:rsidP="00A36E45">
            <w:pPr>
              <w:pStyle w:val="Bodytext61"/>
              <w:spacing w:line="240" w:lineRule="auto"/>
              <w:jc w:val="center"/>
              <w:rPr>
                <w:b w:val="0"/>
                <w:sz w:val="22"/>
                <w:szCs w:val="22"/>
              </w:rPr>
            </w:pPr>
            <w:r w:rsidRPr="00731572">
              <w:rPr>
                <w:b w:val="0"/>
                <w:sz w:val="22"/>
                <w:szCs w:val="22"/>
              </w:rPr>
              <w:t>15.</w:t>
            </w:r>
          </w:p>
        </w:tc>
        <w:tc>
          <w:tcPr>
            <w:tcW w:w="1251" w:type="pct"/>
          </w:tcPr>
          <w:p w14:paraId="36EB47B1" w14:textId="6B71C329" w:rsidR="00C21B45" w:rsidRPr="00731572" w:rsidRDefault="00C21B45"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Avarinio sustabdymo mygtukas</w:t>
            </w:r>
          </w:p>
        </w:tc>
        <w:tc>
          <w:tcPr>
            <w:tcW w:w="1808" w:type="pct"/>
          </w:tcPr>
          <w:p w14:paraId="7B2A2811" w14:textId="490A8687" w:rsidR="00C21B45" w:rsidRPr="00731572" w:rsidRDefault="00C21B45" w:rsidP="00A36E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Yra avarinio sustabdymo mygtukas</w:t>
            </w:r>
          </w:p>
        </w:tc>
        <w:tc>
          <w:tcPr>
            <w:tcW w:w="1665" w:type="pct"/>
          </w:tcPr>
          <w:p w14:paraId="1B4FFB0E" w14:textId="77777777" w:rsidR="00C21B45" w:rsidRPr="00731572" w:rsidRDefault="00C21B45" w:rsidP="00A36E45">
            <w:pPr>
              <w:rPr>
                <w:rFonts w:ascii="Times New Roman" w:hAnsi="Times New Roman" w:cs="Times New Roman"/>
                <w:noProof w:val="0"/>
              </w:rPr>
            </w:pPr>
          </w:p>
        </w:tc>
      </w:tr>
      <w:tr w:rsidR="00C35F15" w:rsidRPr="00731572" w14:paraId="2FCAA27F" w14:textId="77777777" w:rsidTr="00C21B45">
        <w:tc>
          <w:tcPr>
            <w:tcW w:w="276" w:type="pct"/>
          </w:tcPr>
          <w:p w14:paraId="2231FF81" w14:textId="4F08E7F2" w:rsidR="00C35F15" w:rsidRPr="00731572" w:rsidRDefault="00F224D3" w:rsidP="00C35F15">
            <w:pPr>
              <w:pStyle w:val="Bodytext61"/>
              <w:spacing w:line="240" w:lineRule="auto"/>
              <w:jc w:val="center"/>
              <w:rPr>
                <w:b w:val="0"/>
                <w:sz w:val="22"/>
                <w:szCs w:val="22"/>
              </w:rPr>
            </w:pPr>
            <w:r w:rsidRPr="00731572">
              <w:rPr>
                <w:b w:val="0"/>
                <w:sz w:val="22"/>
                <w:szCs w:val="22"/>
              </w:rPr>
              <w:t>16.</w:t>
            </w:r>
          </w:p>
        </w:tc>
        <w:tc>
          <w:tcPr>
            <w:tcW w:w="1251" w:type="pct"/>
          </w:tcPr>
          <w:p w14:paraId="7323B97F" w14:textId="60467ECB" w:rsidR="00C35F15" w:rsidRPr="00731572" w:rsidRDefault="00C35F15" w:rsidP="00C35F1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Iš anksto įdiegti protokolai</w:t>
            </w:r>
          </w:p>
        </w:tc>
        <w:tc>
          <w:tcPr>
            <w:tcW w:w="1808" w:type="pct"/>
          </w:tcPr>
          <w:p w14:paraId="3C9041D6" w14:textId="0D74E8C4" w:rsidR="00C35F15" w:rsidRPr="00731572" w:rsidRDefault="00C35F15" w:rsidP="00C35F1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Ne mažiau nei 50 gamintojo užprogramuotų gydymo protokolų</w:t>
            </w:r>
          </w:p>
        </w:tc>
        <w:tc>
          <w:tcPr>
            <w:tcW w:w="1665" w:type="pct"/>
          </w:tcPr>
          <w:p w14:paraId="053A7C99" w14:textId="77777777" w:rsidR="00C35F15" w:rsidRPr="00731572" w:rsidRDefault="00C35F15" w:rsidP="00C35F15">
            <w:pPr>
              <w:rPr>
                <w:rFonts w:ascii="Times New Roman" w:hAnsi="Times New Roman" w:cs="Times New Roman"/>
                <w:noProof w:val="0"/>
              </w:rPr>
            </w:pPr>
          </w:p>
        </w:tc>
      </w:tr>
      <w:tr w:rsidR="00C21B45" w:rsidRPr="00731572" w14:paraId="71941CE3" w14:textId="77777777" w:rsidTr="00C21B45">
        <w:tc>
          <w:tcPr>
            <w:tcW w:w="276" w:type="pct"/>
          </w:tcPr>
          <w:p w14:paraId="6E569580" w14:textId="170BED7F" w:rsidR="00C21B45" w:rsidRPr="00731572" w:rsidRDefault="00F224D3" w:rsidP="00A36E45">
            <w:pPr>
              <w:pStyle w:val="Bodytext61"/>
              <w:spacing w:line="240" w:lineRule="auto"/>
              <w:jc w:val="center"/>
              <w:rPr>
                <w:b w:val="0"/>
                <w:sz w:val="22"/>
                <w:szCs w:val="22"/>
              </w:rPr>
            </w:pPr>
            <w:r w:rsidRPr="00731572">
              <w:rPr>
                <w:b w:val="0"/>
                <w:sz w:val="22"/>
                <w:szCs w:val="22"/>
              </w:rPr>
              <w:t>17.</w:t>
            </w:r>
          </w:p>
        </w:tc>
        <w:tc>
          <w:tcPr>
            <w:tcW w:w="1251" w:type="pct"/>
          </w:tcPr>
          <w:p w14:paraId="0AB2472A" w14:textId="2C6B415D" w:rsidR="00C21B45" w:rsidRPr="00731572" w:rsidRDefault="00C21B45" w:rsidP="00A36E45">
            <w:pPr>
              <w:pStyle w:val="Bodytext61"/>
              <w:shd w:val="clear" w:color="auto" w:fill="auto"/>
              <w:spacing w:line="240" w:lineRule="auto"/>
              <w:rPr>
                <w:rFonts w:eastAsia="Calibri"/>
                <w:b w:val="0"/>
                <w:color w:val="000000"/>
                <w:sz w:val="22"/>
                <w:szCs w:val="22"/>
              </w:rPr>
            </w:pPr>
            <w:r w:rsidRPr="00731572">
              <w:rPr>
                <w:rFonts w:eastAsia="Calibri"/>
                <w:b w:val="0"/>
                <w:color w:val="000000"/>
                <w:sz w:val="22"/>
                <w:szCs w:val="22"/>
              </w:rPr>
              <w:t>Būtini gydymo protokolai</w:t>
            </w:r>
          </w:p>
        </w:tc>
        <w:tc>
          <w:tcPr>
            <w:tcW w:w="1808" w:type="pct"/>
          </w:tcPr>
          <w:p w14:paraId="7CBEB9C8" w14:textId="225FFD13" w:rsidR="00C21B45" w:rsidRPr="00731572" w:rsidRDefault="00C21B45" w:rsidP="00EC46CF">
            <w:pPr>
              <w:pStyle w:val="Bodytext91"/>
              <w:numPr>
                <w:ilvl w:val="0"/>
                <w:numId w:val="36"/>
              </w:numPr>
              <w:tabs>
                <w:tab w:val="left" w:pos="856"/>
              </w:tabs>
              <w:spacing w:line="240" w:lineRule="auto"/>
              <w:ind w:right="145"/>
              <w:rPr>
                <w:rFonts w:eastAsia="Calibri"/>
                <w:bCs/>
                <w:color w:val="000000"/>
                <w:sz w:val="22"/>
                <w:szCs w:val="22"/>
              </w:rPr>
            </w:pPr>
            <w:r w:rsidRPr="00731572">
              <w:rPr>
                <w:rFonts w:eastAsia="Calibri"/>
                <w:bCs/>
                <w:color w:val="000000"/>
                <w:sz w:val="22"/>
                <w:szCs w:val="22"/>
              </w:rPr>
              <w:t>Periodontinis gydymas;</w:t>
            </w:r>
          </w:p>
          <w:p w14:paraId="7460CCE1" w14:textId="4BF4373C" w:rsidR="00C21B45" w:rsidRPr="00731572" w:rsidRDefault="00C21B45" w:rsidP="00EC46CF">
            <w:pPr>
              <w:pStyle w:val="Bodytext91"/>
              <w:numPr>
                <w:ilvl w:val="0"/>
                <w:numId w:val="36"/>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Periimplantito gydymas.</w:t>
            </w:r>
          </w:p>
        </w:tc>
        <w:tc>
          <w:tcPr>
            <w:tcW w:w="1665" w:type="pct"/>
          </w:tcPr>
          <w:p w14:paraId="40A0BD8A" w14:textId="77777777" w:rsidR="00C21B45" w:rsidRPr="00731572" w:rsidRDefault="00C21B45" w:rsidP="00A36E45">
            <w:pPr>
              <w:rPr>
                <w:rFonts w:ascii="Times New Roman" w:hAnsi="Times New Roman" w:cs="Times New Roman"/>
                <w:noProof w:val="0"/>
              </w:rPr>
            </w:pPr>
          </w:p>
        </w:tc>
      </w:tr>
      <w:tr w:rsidR="00C21B45" w:rsidRPr="00731572" w14:paraId="7CFF7189" w14:textId="77777777" w:rsidTr="00C21B45">
        <w:tc>
          <w:tcPr>
            <w:tcW w:w="276" w:type="pct"/>
          </w:tcPr>
          <w:p w14:paraId="0DE4801C" w14:textId="619DB518" w:rsidR="00C21B45" w:rsidRPr="00731572" w:rsidRDefault="00F224D3" w:rsidP="00A36E45">
            <w:pPr>
              <w:pStyle w:val="Bodytext61"/>
              <w:spacing w:line="240" w:lineRule="auto"/>
              <w:jc w:val="center"/>
              <w:rPr>
                <w:b w:val="0"/>
                <w:sz w:val="22"/>
                <w:szCs w:val="22"/>
              </w:rPr>
            </w:pPr>
            <w:r w:rsidRPr="00731572">
              <w:rPr>
                <w:b w:val="0"/>
                <w:sz w:val="22"/>
                <w:szCs w:val="22"/>
              </w:rPr>
              <w:t>18.</w:t>
            </w:r>
          </w:p>
        </w:tc>
        <w:tc>
          <w:tcPr>
            <w:tcW w:w="1251" w:type="pct"/>
          </w:tcPr>
          <w:p w14:paraId="12135D69" w14:textId="77B37CC5" w:rsidR="00C21B45" w:rsidRPr="00731572" w:rsidRDefault="00C21B45" w:rsidP="00C21B45">
            <w:pPr>
              <w:pStyle w:val="Bodytext61"/>
              <w:spacing w:line="240" w:lineRule="auto"/>
              <w:rPr>
                <w:rFonts w:eastAsia="Calibri"/>
                <w:b w:val="0"/>
                <w:color w:val="000000"/>
                <w:sz w:val="22"/>
                <w:szCs w:val="22"/>
              </w:rPr>
            </w:pPr>
            <w:r w:rsidRPr="00731572">
              <w:rPr>
                <w:rFonts w:eastAsia="Calibri"/>
                <w:b w:val="0"/>
                <w:color w:val="000000"/>
                <w:sz w:val="22"/>
                <w:szCs w:val="22"/>
              </w:rPr>
              <w:t>Kartu su lazeriu komplektuojami priedai:</w:t>
            </w:r>
          </w:p>
        </w:tc>
        <w:tc>
          <w:tcPr>
            <w:tcW w:w="1808" w:type="pct"/>
          </w:tcPr>
          <w:p w14:paraId="58120447" w14:textId="5943D01A" w:rsidR="00C21B45" w:rsidRPr="00731572" w:rsidRDefault="00C21B45" w:rsidP="00EC46CF">
            <w:pPr>
              <w:pStyle w:val="Bodytext91"/>
              <w:numPr>
                <w:ilvl w:val="0"/>
                <w:numId w:val="37"/>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Kojinis pedalas;</w:t>
            </w:r>
          </w:p>
          <w:p w14:paraId="463AFEE5" w14:textId="51F05834" w:rsidR="00C21B45" w:rsidRPr="00731572" w:rsidRDefault="00C21B45" w:rsidP="00EC46CF">
            <w:pPr>
              <w:pStyle w:val="Bodytext91"/>
              <w:numPr>
                <w:ilvl w:val="0"/>
                <w:numId w:val="37"/>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Apsauginiai akiniai, skirti darbui su Er</w:t>
            </w:r>
            <w:r w:rsidR="0091545F" w:rsidRPr="00731572">
              <w:rPr>
                <w:rFonts w:eastAsia="Calibri"/>
                <w:bCs/>
                <w:color w:val="000000"/>
                <w:sz w:val="22"/>
                <w:szCs w:val="22"/>
              </w:rPr>
              <w:t>,</w:t>
            </w:r>
            <w:r w:rsidRPr="00731572">
              <w:rPr>
                <w:rFonts w:eastAsia="Calibri"/>
                <w:bCs/>
                <w:color w:val="000000"/>
                <w:sz w:val="22"/>
                <w:szCs w:val="22"/>
              </w:rPr>
              <w:t>Cr:YSGG lazeriu, ≥ 2 vnt.;</w:t>
            </w:r>
          </w:p>
          <w:p w14:paraId="60516EA2" w14:textId="09808D25" w:rsidR="00C21B45" w:rsidRPr="00731572" w:rsidRDefault="00C21B45" w:rsidP="00EC46CF">
            <w:pPr>
              <w:pStyle w:val="Bodytext91"/>
              <w:numPr>
                <w:ilvl w:val="0"/>
                <w:numId w:val="37"/>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Sterilizuojami chirurginiai antgaliai, ≥ 2 vnt.;</w:t>
            </w:r>
          </w:p>
          <w:p w14:paraId="2F0E15B8" w14:textId="5FAEEF07" w:rsidR="00C21B45" w:rsidRPr="00731572" w:rsidRDefault="00C21B45" w:rsidP="00EC46CF">
            <w:pPr>
              <w:pStyle w:val="Bodytext91"/>
              <w:numPr>
                <w:ilvl w:val="0"/>
                <w:numId w:val="37"/>
              </w:numPr>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Šviesolaidiniai instrumentai, ≥ 20 vnt.;</w:t>
            </w:r>
          </w:p>
          <w:p w14:paraId="0BF33135" w14:textId="4A63F7A7" w:rsidR="00C21B45" w:rsidRPr="00731572" w:rsidRDefault="00C21B45" w:rsidP="00EC46CF">
            <w:pPr>
              <w:pStyle w:val="Bodytext91"/>
              <w:numPr>
                <w:ilvl w:val="0"/>
                <w:numId w:val="37"/>
              </w:numPr>
              <w:shd w:val="clear" w:color="auto" w:fill="auto"/>
              <w:tabs>
                <w:tab w:val="left" w:pos="856"/>
              </w:tabs>
              <w:spacing w:line="240" w:lineRule="auto"/>
              <w:ind w:right="145"/>
              <w:jc w:val="left"/>
              <w:rPr>
                <w:rFonts w:eastAsia="Calibri"/>
                <w:bCs/>
                <w:color w:val="000000"/>
                <w:sz w:val="22"/>
                <w:szCs w:val="22"/>
              </w:rPr>
            </w:pPr>
            <w:r w:rsidRPr="00731572">
              <w:rPr>
                <w:rFonts w:eastAsia="Calibri"/>
                <w:bCs/>
                <w:color w:val="000000"/>
                <w:sz w:val="22"/>
                <w:szCs w:val="22"/>
              </w:rPr>
              <w:t>Maitinimo laidas.</w:t>
            </w:r>
          </w:p>
        </w:tc>
        <w:tc>
          <w:tcPr>
            <w:tcW w:w="1665" w:type="pct"/>
          </w:tcPr>
          <w:p w14:paraId="0BB36A3E" w14:textId="77777777" w:rsidR="00C21B45" w:rsidRPr="00731572" w:rsidRDefault="00C21B45" w:rsidP="00A36E45">
            <w:pPr>
              <w:rPr>
                <w:rFonts w:ascii="Times New Roman" w:hAnsi="Times New Roman" w:cs="Times New Roman"/>
                <w:noProof w:val="0"/>
              </w:rPr>
            </w:pPr>
          </w:p>
        </w:tc>
      </w:tr>
      <w:tr w:rsidR="00C21B45" w:rsidRPr="00731572" w14:paraId="27DE3F83" w14:textId="77777777" w:rsidTr="00C21B45">
        <w:tc>
          <w:tcPr>
            <w:tcW w:w="276" w:type="pct"/>
          </w:tcPr>
          <w:p w14:paraId="13262464" w14:textId="004DE362" w:rsidR="00C21B45" w:rsidRPr="00731572" w:rsidRDefault="00F224D3" w:rsidP="00C21B45">
            <w:pPr>
              <w:pStyle w:val="Bodytext61"/>
              <w:spacing w:line="240" w:lineRule="auto"/>
              <w:jc w:val="center"/>
              <w:rPr>
                <w:b w:val="0"/>
                <w:sz w:val="22"/>
                <w:szCs w:val="22"/>
              </w:rPr>
            </w:pPr>
            <w:r w:rsidRPr="00731572">
              <w:rPr>
                <w:b w:val="0"/>
                <w:sz w:val="22"/>
                <w:szCs w:val="22"/>
              </w:rPr>
              <w:t>19.</w:t>
            </w:r>
          </w:p>
        </w:tc>
        <w:tc>
          <w:tcPr>
            <w:tcW w:w="1251" w:type="pct"/>
          </w:tcPr>
          <w:p w14:paraId="394EDBC8" w14:textId="656BAEB2" w:rsidR="00C21B45" w:rsidRPr="00731572" w:rsidRDefault="00C21B45" w:rsidP="00C21B45">
            <w:pPr>
              <w:pStyle w:val="Bodytext61"/>
              <w:shd w:val="clear" w:color="auto" w:fill="auto"/>
              <w:spacing w:line="240" w:lineRule="auto"/>
              <w:rPr>
                <w:rFonts w:eastAsia="Calibri"/>
                <w:b w:val="0"/>
                <w:color w:val="000000"/>
                <w:sz w:val="22"/>
                <w:szCs w:val="22"/>
              </w:rPr>
            </w:pPr>
            <w:r w:rsidRPr="00731572">
              <w:rPr>
                <w:b w:val="0"/>
                <w:sz w:val="22"/>
                <w:szCs w:val="22"/>
              </w:rPr>
              <w:t>Elektros maitinimas</w:t>
            </w:r>
          </w:p>
        </w:tc>
        <w:tc>
          <w:tcPr>
            <w:tcW w:w="1808" w:type="pct"/>
          </w:tcPr>
          <w:p w14:paraId="21525E20" w14:textId="6F19C352" w:rsidR="00C21B45" w:rsidRPr="00731572" w:rsidRDefault="00C21B45" w:rsidP="00C21B45">
            <w:pPr>
              <w:pStyle w:val="Bodytext91"/>
              <w:shd w:val="clear" w:color="auto" w:fill="auto"/>
              <w:tabs>
                <w:tab w:val="left" w:pos="856"/>
              </w:tabs>
              <w:spacing w:line="240" w:lineRule="auto"/>
              <w:ind w:right="145"/>
              <w:jc w:val="left"/>
              <w:rPr>
                <w:rFonts w:eastAsia="Calibri"/>
                <w:bCs/>
                <w:color w:val="000000"/>
                <w:sz w:val="22"/>
                <w:szCs w:val="22"/>
              </w:rPr>
            </w:pPr>
            <w:r w:rsidRPr="00731572">
              <w:rPr>
                <w:bCs/>
                <w:sz w:val="22"/>
                <w:szCs w:val="22"/>
              </w:rPr>
              <w:t>Iš 230 V, 50 Hz elektros tinklo</w:t>
            </w:r>
          </w:p>
        </w:tc>
        <w:tc>
          <w:tcPr>
            <w:tcW w:w="1665" w:type="pct"/>
          </w:tcPr>
          <w:p w14:paraId="6FF1BCA0" w14:textId="77777777" w:rsidR="00C21B45" w:rsidRPr="00731572" w:rsidRDefault="00C21B45" w:rsidP="00C21B45">
            <w:pPr>
              <w:rPr>
                <w:rFonts w:ascii="Times New Roman" w:hAnsi="Times New Roman" w:cs="Times New Roman"/>
                <w:noProof w:val="0"/>
              </w:rPr>
            </w:pPr>
          </w:p>
        </w:tc>
      </w:tr>
      <w:tr w:rsidR="00C21B45" w:rsidRPr="00731572" w14:paraId="0FD9012B" w14:textId="77777777" w:rsidTr="00C21B45">
        <w:tc>
          <w:tcPr>
            <w:tcW w:w="276" w:type="pct"/>
          </w:tcPr>
          <w:p w14:paraId="43D793C7" w14:textId="2B0281E3" w:rsidR="00C21B45" w:rsidRPr="00731572" w:rsidRDefault="00F224D3" w:rsidP="00C21B45">
            <w:pPr>
              <w:pStyle w:val="Bodytext61"/>
              <w:spacing w:line="240" w:lineRule="auto"/>
              <w:jc w:val="center"/>
              <w:rPr>
                <w:b w:val="0"/>
                <w:sz w:val="22"/>
                <w:szCs w:val="22"/>
              </w:rPr>
            </w:pPr>
            <w:r w:rsidRPr="00731572">
              <w:rPr>
                <w:b w:val="0"/>
                <w:sz w:val="22"/>
                <w:szCs w:val="22"/>
              </w:rPr>
              <w:t>20.</w:t>
            </w:r>
          </w:p>
        </w:tc>
        <w:tc>
          <w:tcPr>
            <w:tcW w:w="1251" w:type="pct"/>
          </w:tcPr>
          <w:p w14:paraId="404D1B39" w14:textId="4A6706C4" w:rsidR="00C21B45" w:rsidRPr="00731572" w:rsidRDefault="00C21B45" w:rsidP="00C21B45">
            <w:pPr>
              <w:pStyle w:val="Bodytext61"/>
              <w:shd w:val="clear" w:color="auto" w:fill="auto"/>
              <w:spacing w:line="240" w:lineRule="auto"/>
              <w:rPr>
                <w:rFonts w:eastAsia="Calibri"/>
                <w:b w:val="0"/>
                <w:color w:val="000000"/>
                <w:sz w:val="22"/>
                <w:szCs w:val="22"/>
              </w:rPr>
            </w:pPr>
            <w:r w:rsidRPr="00731572">
              <w:rPr>
                <w:b w:val="0"/>
                <w:sz w:val="22"/>
                <w:szCs w:val="22"/>
              </w:rPr>
              <w:t>Žymėjimas CE ženklu</w:t>
            </w:r>
          </w:p>
        </w:tc>
        <w:tc>
          <w:tcPr>
            <w:tcW w:w="1808" w:type="pct"/>
          </w:tcPr>
          <w:p w14:paraId="691A430E" w14:textId="6D7B6F48" w:rsidR="00C21B45" w:rsidRPr="00731572" w:rsidRDefault="00C21B45" w:rsidP="00C21B45">
            <w:pPr>
              <w:pStyle w:val="Bodytext91"/>
              <w:shd w:val="clear" w:color="auto" w:fill="auto"/>
              <w:tabs>
                <w:tab w:val="left" w:pos="856"/>
              </w:tabs>
              <w:spacing w:line="240" w:lineRule="auto"/>
              <w:ind w:right="145"/>
              <w:jc w:val="left"/>
              <w:rPr>
                <w:rFonts w:eastAsia="Calibri"/>
                <w:bCs/>
                <w:color w:val="000000"/>
                <w:sz w:val="22"/>
                <w:szCs w:val="22"/>
              </w:rPr>
            </w:pPr>
            <w:r w:rsidRPr="00731572">
              <w:rPr>
                <w:sz w:val="22"/>
                <w:szCs w:val="22"/>
              </w:rPr>
              <w:t>Būtinas (</w:t>
            </w:r>
            <w:r w:rsidRPr="00731572">
              <w:rPr>
                <w:i/>
                <w:sz w:val="22"/>
                <w:szCs w:val="22"/>
              </w:rPr>
              <w:t>kartu su pasiūlymu privaloma pateikti žymėjimą CE ženklu liudijančio galiojančio dokumento (CE sertifikato arba EB atitikties deklaracijos) kopiją</w:t>
            </w:r>
            <w:r w:rsidRPr="00731572">
              <w:rPr>
                <w:sz w:val="22"/>
                <w:szCs w:val="22"/>
              </w:rPr>
              <w:t>)</w:t>
            </w:r>
          </w:p>
        </w:tc>
        <w:tc>
          <w:tcPr>
            <w:tcW w:w="1665" w:type="pct"/>
          </w:tcPr>
          <w:p w14:paraId="2F8B58C3" w14:textId="77777777" w:rsidR="00C21B45" w:rsidRPr="00731572" w:rsidRDefault="00C21B45" w:rsidP="00C21B45">
            <w:pPr>
              <w:rPr>
                <w:rFonts w:ascii="Times New Roman" w:hAnsi="Times New Roman" w:cs="Times New Roman"/>
                <w:noProof w:val="0"/>
              </w:rPr>
            </w:pPr>
          </w:p>
        </w:tc>
      </w:tr>
      <w:tr w:rsidR="00C21B45" w:rsidRPr="00731572" w14:paraId="3F78E27D" w14:textId="77777777" w:rsidTr="00C21B45">
        <w:tc>
          <w:tcPr>
            <w:tcW w:w="276" w:type="pct"/>
          </w:tcPr>
          <w:p w14:paraId="34B7D51A" w14:textId="02AECB24" w:rsidR="00C21B45" w:rsidRPr="00731572" w:rsidRDefault="00F224D3" w:rsidP="00C21B45">
            <w:pPr>
              <w:pStyle w:val="Bodytext61"/>
              <w:spacing w:line="240" w:lineRule="auto"/>
              <w:jc w:val="center"/>
              <w:rPr>
                <w:b w:val="0"/>
                <w:sz w:val="22"/>
                <w:szCs w:val="22"/>
              </w:rPr>
            </w:pPr>
            <w:r w:rsidRPr="00731572">
              <w:rPr>
                <w:b w:val="0"/>
                <w:sz w:val="22"/>
                <w:szCs w:val="22"/>
              </w:rPr>
              <w:t>21.</w:t>
            </w:r>
          </w:p>
        </w:tc>
        <w:tc>
          <w:tcPr>
            <w:tcW w:w="1251" w:type="pct"/>
          </w:tcPr>
          <w:p w14:paraId="0B7725E9" w14:textId="33691471" w:rsidR="00C21B45" w:rsidRPr="00731572" w:rsidRDefault="00C21B45" w:rsidP="00C21B45">
            <w:pPr>
              <w:pStyle w:val="Bodytext61"/>
              <w:shd w:val="clear" w:color="auto" w:fill="auto"/>
              <w:spacing w:line="240" w:lineRule="auto"/>
              <w:rPr>
                <w:rFonts w:eastAsia="Calibri"/>
                <w:b w:val="0"/>
                <w:color w:val="000000"/>
                <w:sz w:val="22"/>
                <w:szCs w:val="22"/>
              </w:rPr>
            </w:pPr>
            <w:r w:rsidRPr="00731572">
              <w:rPr>
                <w:b w:val="0"/>
                <w:sz w:val="22"/>
                <w:szCs w:val="22"/>
              </w:rPr>
              <w:t>Garantinis terminas</w:t>
            </w:r>
          </w:p>
        </w:tc>
        <w:tc>
          <w:tcPr>
            <w:tcW w:w="1808" w:type="pct"/>
          </w:tcPr>
          <w:p w14:paraId="11F63797" w14:textId="77777777" w:rsidR="00C21B45" w:rsidRPr="00731572" w:rsidRDefault="00C21B45" w:rsidP="00EC46CF">
            <w:pPr>
              <w:pStyle w:val="Bodytext91"/>
              <w:numPr>
                <w:ilvl w:val="0"/>
                <w:numId w:val="38"/>
              </w:numPr>
              <w:shd w:val="clear" w:color="auto" w:fill="auto"/>
              <w:tabs>
                <w:tab w:val="left" w:pos="856"/>
              </w:tabs>
              <w:spacing w:line="240" w:lineRule="auto"/>
              <w:ind w:right="145"/>
              <w:jc w:val="left"/>
              <w:rPr>
                <w:bCs/>
                <w:sz w:val="22"/>
                <w:szCs w:val="22"/>
              </w:rPr>
            </w:pPr>
            <w:r w:rsidRPr="00731572">
              <w:rPr>
                <w:sz w:val="22"/>
                <w:szCs w:val="22"/>
              </w:rPr>
              <w:t>≥</w:t>
            </w:r>
            <w:r w:rsidRPr="00731572">
              <w:rPr>
                <w:bCs/>
                <w:sz w:val="22"/>
                <w:szCs w:val="22"/>
              </w:rPr>
              <w:t xml:space="preserve"> 24 mėnesiai;</w:t>
            </w:r>
          </w:p>
          <w:p w14:paraId="74F603FE" w14:textId="548843E0" w:rsidR="00C21B45" w:rsidRPr="00731572" w:rsidRDefault="00C21B45" w:rsidP="00EC46CF">
            <w:pPr>
              <w:pStyle w:val="Bodytext91"/>
              <w:numPr>
                <w:ilvl w:val="0"/>
                <w:numId w:val="38"/>
              </w:numPr>
              <w:shd w:val="clear" w:color="auto" w:fill="auto"/>
              <w:tabs>
                <w:tab w:val="left" w:pos="856"/>
              </w:tabs>
              <w:spacing w:line="240" w:lineRule="auto"/>
              <w:ind w:right="145"/>
              <w:jc w:val="left"/>
              <w:rPr>
                <w:rFonts w:eastAsia="Calibri"/>
                <w:bCs/>
                <w:color w:val="000000"/>
                <w:sz w:val="22"/>
                <w:szCs w:val="22"/>
              </w:rPr>
            </w:pPr>
            <w:r w:rsidRPr="00731572">
              <w:rPr>
                <w:color w:val="000000" w:themeColor="text1"/>
                <w:sz w:val="22"/>
                <w:szCs w:val="22"/>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1665" w:type="pct"/>
          </w:tcPr>
          <w:p w14:paraId="1D040D24" w14:textId="77777777" w:rsidR="00C21B45" w:rsidRPr="00731572" w:rsidRDefault="00C21B45" w:rsidP="00C21B45">
            <w:pPr>
              <w:rPr>
                <w:rFonts w:ascii="Times New Roman" w:hAnsi="Times New Roman" w:cs="Times New Roman"/>
                <w:noProof w:val="0"/>
              </w:rPr>
            </w:pPr>
          </w:p>
        </w:tc>
      </w:tr>
      <w:tr w:rsidR="00C21B45" w:rsidRPr="00731572" w14:paraId="209B2F59" w14:textId="77777777" w:rsidTr="00C21B45">
        <w:tc>
          <w:tcPr>
            <w:tcW w:w="276" w:type="pct"/>
          </w:tcPr>
          <w:p w14:paraId="7D7BC347" w14:textId="40BBFDE9" w:rsidR="00C21B45" w:rsidRPr="00731572" w:rsidRDefault="00F224D3" w:rsidP="00C21B45">
            <w:pPr>
              <w:pStyle w:val="Bodytext61"/>
              <w:spacing w:line="240" w:lineRule="auto"/>
              <w:jc w:val="center"/>
              <w:rPr>
                <w:b w:val="0"/>
                <w:sz w:val="22"/>
                <w:szCs w:val="22"/>
              </w:rPr>
            </w:pPr>
            <w:r w:rsidRPr="00731572">
              <w:rPr>
                <w:b w:val="0"/>
                <w:sz w:val="22"/>
                <w:szCs w:val="22"/>
              </w:rPr>
              <w:t>22.</w:t>
            </w:r>
          </w:p>
        </w:tc>
        <w:tc>
          <w:tcPr>
            <w:tcW w:w="1251" w:type="pct"/>
          </w:tcPr>
          <w:p w14:paraId="3EF24D1F" w14:textId="77777777" w:rsidR="00C21B45" w:rsidRPr="00731572" w:rsidRDefault="00C21B45" w:rsidP="00C21B45">
            <w:pPr>
              <w:rPr>
                <w:rFonts w:ascii="Times New Roman" w:hAnsi="Times New Roman" w:cs="Times New Roman"/>
                <w:noProof w:val="0"/>
              </w:rPr>
            </w:pPr>
            <w:r w:rsidRPr="00731572">
              <w:rPr>
                <w:rFonts w:ascii="Times New Roman" w:hAnsi="Times New Roman" w:cs="Times New Roman"/>
                <w:noProof w:val="0"/>
              </w:rPr>
              <w:t>Įrangos pristatymas ir instaliavimas</w:t>
            </w:r>
          </w:p>
          <w:p w14:paraId="0FFF675E" w14:textId="77777777" w:rsidR="00C21B45" w:rsidRPr="00731572" w:rsidRDefault="00C21B45" w:rsidP="00C21B45">
            <w:pPr>
              <w:pStyle w:val="Bodytext61"/>
              <w:shd w:val="clear" w:color="auto" w:fill="auto"/>
              <w:spacing w:line="240" w:lineRule="auto"/>
              <w:rPr>
                <w:rFonts w:eastAsia="Calibri"/>
                <w:b w:val="0"/>
                <w:color w:val="000000"/>
                <w:sz w:val="22"/>
                <w:szCs w:val="22"/>
              </w:rPr>
            </w:pPr>
          </w:p>
        </w:tc>
        <w:tc>
          <w:tcPr>
            <w:tcW w:w="1808" w:type="pct"/>
          </w:tcPr>
          <w:p w14:paraId="542D3C44" w14:textId="70856644" w:rsidR="00C21B45" w:rsidRPr="00731572" w:rsidRDefault="00C21B45" w:rsidP="00C21B45">
            <w:pPr>
              <w:pStyle w:val="Bodytext91"/>
              <w:shd w:val="clear" w:color="auto" w:fill="auto"/>
              <w:tabs>
                <w:tab w:val="left" w:pos="856"/>
              </w:tabs>
              <w:spacing w:line="240" w:lineRule="auto"/>
              <w:ind w:right="145"/>
              <w:jc w:val="left"/>
              <w:rPr>
                <w:rFonts w:eastAsia="Calibri"/>
                <w:bCs/>
                <w:color w:val="000000"/>
                <w:sz w:val="22"/>
                <w:szCs w:val="22"/>
              </w:rPr>
            </w:pPr>
            <w:r w:rsidRPr="00731572">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731572">
              <w:rPr>
                <w:sz w:val="22"/>
                <w:szCs w:val="22"/>
              </w:rPr>
              <w:t>įskaičiuotos į pasiūlymo kainą</w:t>
            </w:r>
          </w:p>
        </w:tc>
        <w:tc>
          <w:tcPr>
            <w:tcW w:w="1665" w:type="pct"/>
          </w:tcPr>
          <w:p w14:paraId="666DE29B" w14:textId="77777777" w:rsidR="00C21B45" w:rsidRPr="00731572" w:rsidRDefault="00C21B45" w:rsidP="00C21B45">
            <w:pPr>
              <w:rPr>
                <w:rFonts w:ascii="Times New Roman" w:hAnsi="Times New Roman" w:cs="Times New Roman"/>
                <w:noProof w:val="0"/>
              </w:rPr>
            </w:pPr>
          </w:p>
        </w:tc>
      </w:tr>
      <w:tr w:rsidR="00486F52" w:rsidRPr="00731572" w14:paraId="04C1E5C8" w14:textId="77777777" w:rsidTr="00C21B45">
        <w:tc>
          <w:tcPr>
            <w:tcW w:w="276" w:type="pct"/>
          </w:tcPr>
          <w:p w14:paraId="390D6000" w14:textId="4B43EC9D" w:rsidR="00486F52" w:rsidRPr="00731572" w:rsidRDefault="00F224D3" w:rsidP="00486F52">
            <w:pPr>
              <w:pStyle w:val="Bodytext61"/>
              <w:spacing w:line="240" w:lineRule="auto"/>
              <w:jc w:val="center"/>
              <w:rPr>
                <w:b w:val="0"/>
                <w:sz w:val="22"/>
                <w:szCs w:val="22"/>
              </w:rPr>
            </w:pPr>
            <w:r w:rsidRPr="00731572">
              <w:rPr>
                <w:b w:val="0"/>
                <w:sz w:val="22"/>
                <w:szCs w:val="22"/>
              </w:rPr>
              <w:t>23.</w:t>
            </w:r>
          </w:p>
        </w:tc>
        <w:tc>
          <w:tcPr>
            <w:tcW w:w="1251" w:type="pct"/>
          </w:tcPr>
          <w:p w14:paraId="5128AE60" w14:textId="48B12DE6" w:rsidR="00486F52" w:rsidRPr="00731572" w:rsidRDefault="00486F52" w:rsidP="00486F52">
            <w:pPr>
              <w:pStyle w:val="Bodytext61"/>
              <w:shd w:val="clear" w:color="auto" w:fill="auto"/>
              <w:spacing w:line="240" w:lineRule="auto"/>
              <w:rPr>
                <w:rFonts w:eastAsia="Calibri"/>
                <w:b w:val="0"/>
                <w:color w:val="000000"/>
                <w:sz w:val="22"/>
                <w:szCs w:val="22"/>
              </w:rPr>
            </w:pPr>
            <w:r w:rsidRPr="00731572">
              <w:rPr>
                <w:b w:val="0"/>
                <w:sz w:val="22"/>
                <w:szCs w:val="22"/>
              </w:rPr>
              <w:t>Medicininio personalo apmokymas</w:t>
            </w:r>
          </w:p>
        </w:tc>
        <w:tc>
          <w:tcPr>
            <w:tcW w:w="1808" w:type="pct"/>
          </w:tcPr>
          <w:p w14:paraId="20B67291" w14:textId="5A1E30F3" w:rsidR="00486F52" w:rsidRPr="00731572" w:rsidRDefault="00486F52" w:rsidP="00486F52">
            <w:pPr>
              <w:pStyle w:val="Bodytext91"/>
              <w:shd w:val="clear" w:color="auto" w:fill="auto"/>
              <w:tabs>
                <w:tab w:val="left" w:pos="856"/>
              </w:tabs>
              <w:spacing w:line="240" w:lineRule="auto"/>
              <w:ind w:right="145"/>
              <w:jc w:val="left"/>
              <w:rPr>
                <w:rFonts w:eastAsia="Calibri"/>
                <w:bCs/>
                <w:color w:val="000000"/>
                <w:sz w:val="22"/>
                <w:szCs w:val="22"/>
              </w:rPr>
            </w:pPr>
            <w:r w:rsidRPr="00731572">
              <w:rPr>
                <w:sz w:val="22"/>
                <w:szCs w:val="22"/>
              </w:rPr>
              <w:t>Medicininio personalo apmokymas naudoti ir prižiūrėti įrangą įskaičiuotas į pasiūlymo kainą</w:t>
            </w:r>
          </w:p>
        </w:tc>
        <w:tc>
          <w:tcPr>
            <w:tcW w:w="1665" w:type="pct"/>
          </w:tcPr>
          <w:p w14:paraId="1255E86A" w14:textId="77777777" w:rsidR="00486F52" w:rsidRPr="00731572" w:rsidRDefault="00486F52" w:rsidP="00486F52">
            <w:pPr>
              <w:rPr>
                <w:rFonts w:ascii="Times New Roman" w:hAnsi="Times New Roman" w:cs="Times New Roman"/>
                <w:noProof w:val="0"/>
              </w:rPr>
            </w:pPr>
          </w:p>
        </w:tc>
      </w:tr>
      <w:tr w:rsidR="001A0558" w:rsidRPr="00731572" w14:paraId="2DF93B43" w14:textId="77777777" w:rsidTr="00C21B45">
        <w:tc>
          <w:tcPr>
            <w:tcW w:w="276" w:type="pct"/>
          </w:tcPr>
          <w:p w14:paraId="06A22934" w14:textId="0F4CCDD0" w:rsidR="001A0558" w:rsidRPr="00731572" w:rsidRDefault="00F224D3" w:rsidP="001A0558">
            <w:pPr>
              <w:pStyle w:val="Bodytext61"/>
              <w:spacing w:line="240" w:lineRule="auto"/>
              <w:jc w:val="center"/>
              <w:rPr>
                <w:b w:val="0"/>
                <w:sz w:val="22"/>
                <w:szCs w:val="22"/>
              </w:rPr>
            </w:pPr>
            <w:r w:rsidRPr="00731572">
              <w:rPr>
                <w:b w:val="0"/>
                <w:sz w:val="22"/>
                <w:szCs w:val="22"/>
              </w:rPr>
              <w:t>24.</w:t>
            </w:r>
          </w:p>
        </w:tc>
        <w:tc>
          <w:tcPr>
            <w:tcW w:w="1251" w:type="pct"/>
          </w:tcPr>
          <w:p w14:paraId="16136EC2" w14:textId="57263403" w:rsidR="001A0558" w:rsidRPr="00731572" w:rsidRDefault="001A0558" w:rsidP="001A0558">
            <w:pPr>
              <w:pStyle w:val="Bodytext61"/>
              <w:shd w:val="clear" w:color="auto" w:fill="auto"/>
              <w:spacing w:line="240" w:lineRule="auto"/>
              <w:rPr>
                <w:b w:val="0"/>
                <w:sz w:val="22"/>
                <w:szCs w:val="22"/>
              </w:rPr>
            </w:pPr>
            <w:r w:rsidRPr="00731572">
              <w:rPr>
                <w:b w:val="0"/>
                <w:sz w:val="22"/>
                <w:szCs w:val="22"/>
              </w:rPr>
              <w:t>Techninio personalo apmokymas</w:t>
            </w:r>
          </w:p>
        </w:tc>
        <w:tc>
          <w:tcPr>
            <w:tcW w:w="1808" w:type="pct"/>
          </w:tcPr>
          <w:p w14:paraId="028CCB2B" w14:textId="58FD061C" w:rsidR="001A0558" w:rsidRPr="00731572" w:rsidRDefault="001A0558" w:rsidP="001A0558">
            <w:pPr>
              <w:pStyle w:val="Bodytext91"/>
              <w:shd w:val="clear" w:color="auto" w:fill="auto"/>
              <w:tabs>
                <w:tab w:val="left" w:pos="856"/>
              </w:tabs>
              <w:spacing w:line="240" w:lineRule="auto"/>
              <w:ind w:right="145"/>
              <w:jc w:val="left"/>
              <w:rPr>
                <w:bCs/>
                <w:sz w:val="22"/>
                <w:szCs w:val="22"/>
              </w:rPr>
            </w:pPr>
            <w:r w:rsidRPr="00731572">
              <w:rPr>
                <w:bCs/>
                <w:sz w:val="22"/>
                <w:szCs w:val="22"/>
              </w:rPr>
              <w:t xml:space="preserve">LSMU ligoninės Kauno klinikų Medicininės technikos tarnybos </w:t>
            </w:r>
            <w:r w:rsidRPr="00731572">
              <w:rPr>
                <w:bCs/>
                <w:sz w:val="22"/>
                <w:szCs w:val="22"/>
              </w:rPr>
              <w:lastRenderedPageBreak/>
              <w:t>inžinierių apmokymas atlikti įrangos pogarantinę techninę priežiūrą įskaičiuotas į pasiūlymo kainą.</w:t>
            </w:r>
          </w:p>
        </w:tc>
        <w:tc>
          <w:tcPr>
            <w:tcW w:w="1665" w:type="pct"/>
          </w:tcPr>
          <w:p w14:paraId="6E5AD70F" w14:textId="77777777" w:rsidR="001A0558" w:rsidRPr="00731572" w:rsidRDefault="001A0558" w:rsidP="001A0558">
            <w:pPr>
              <w:rPr>
                <w:rFonts w:ascii="Times New Roman" w:hAnsi="Times New Roman" w:cs="Times New Roman"/>
                <w:noProof w:val="0"/>
              </w:rPr>
            </w:pPr>
          </w:p>
        </w:tc>
      </w:tr>
      <w:tr w:rsidR="001C3F87" w:rsidRPr="00731572" w14:paraId="1C6E5E17" w14:textId="77777777" w:rsidTr="00C21B45">
        <w:tc>
          <w:tcPr>
            <w:tcW w:w="276" w:type="pct"/>
          </w:tcPr>
          <w:p w14:paraId="02D59093" w14:textId="27690499" w:rsidR="001C3F87" w:rsidRPr="00731572" w:rsidRDefault="00F224D3" w:rsidP="001C3F87">
            <w:pPr>
              <w:pStyle w:val="Bodytext61"/>
              <w:spacing w:line="240" w:lineRule="auto"/>
              <w:jc w:val="center"/>
              <w:rPr>
                <w:b w:val="0"/>
                <w:sz w:val="22"/>
                <w:szCs w:val="22"/>
              </w:rPr>
            </w:pPr>
            <w:r w:rsidRPr="00731572">
              <w:rPr>
                <w:b w:val="0"/>
                <w:sz w:val="22"/>
                <w:szCs w:val="22"/>
              </w:rPr>
              <w:t>25.</w:t>
            </w:r>
          </w:p>
        </w:tc>
        <w:tc>
          <w:tcPr>
            <w:tcW w:w="1251" w:type="pct"/>
          </w:tcPr>
          <w:p w14:paraId="56181B10" w14:textId="731853D9" w:rsidR="001C3F87" w:rsidRPr="00731572" w:rsidRDefault="001C3F87" w:rsidP="001C3F87">
            <w:pPr>
              <w:pStyle w:val="Bodytext61"/>
              <w:shd w:val="clear" w:color="auto" w:fill="auto"/>
              <w:spacing w:line="240" w:lineRule="auto"/>
              <w:rPr>
                <w:rFonts w:eastAsia="Calibri"/>
                <w:b w:val="0"/>
                <w:color w:val="000000"/>
                <w:sz w:val="22"/>
                <w:szCs w:val="22"/>
              </w:rPr>
            </w:pPr>
            <w:r w:rsidRPr="00731572">
              <w:rPr>
                <w:b w:val="0"/>
                <w:sz w:val="22"/>
                <w:szCs w:val="22"/>
              </w:rPr>
              <w:t>Kartu su įranga pateikiama dokumentacija</w:t>
            </w:r>
          </w:p>
        </w:tc>
        <w:tc>
          <w:tcPr>
            <w:tcW w:w="1808" w:type="pct"/>
          </w:tcPr>
          <w:p w14:paraId="444E54A5" w14:textId="77777777" w:rsidR="001C3F87" w:rsidRPr="00731572" w:rsidRDefault="001C3F87" w:rsidP="001C3F87">
            <w:pPr>
              <w:pStyle w:val="Sraopastraipa"/>
              <w:numPr>
                <w:ilvl w:val="0"/>
                <w:numId w:val="49"/>
              </w:numPr>
              <w:rPr>
                <w:rFonts w:ascii="Times New Roman" w:hAnsi="Times New Roman" w:cs="Times New Roman"/>
                <w:noProof w:val="0"/>
              </w:rPr>
            </w:pPr>
            <w:r w:rsidRPr="00731572">
              <w:rPr>
                <w:rFonts w:ascii="Times New Roman" w:hAnsi="Times New Roman" w:cs="Times New Roman"/>
                <w:noProof w:val="0"/>
              </w:rPr>
              <w:t>Naudojimo instrukcija lietuvių ir anglų kalba;</w:t>
            </w:r>
          </w:p>
          <w:p w14:paraId="75D30F7A" w14:textId="4C8C7AC2" w:rsidR="001C3F87" w:rsidRPr="00731572" w:rsidRDefault="001C3F87" w:rsidP="001C3F87">
            <w:pPr>
              <w:pStyle w:val="Sraopastraipa"/>
              <w:numPr>
                <w:ilvl w:val="0"/>
                <w:numId w:val="49"/>
              </w:numPr>
              <w:rPr>
                <w:rFonts w:ascii="Times New Roman" w:hAnsi="Times New Roman" w:cs="Times New Roman"/>
                <w:noProof w:val="0"/>
              </w:rPr>
            </w:pPr>
            <w:r w:rsidRPr="00731572">
              <w:rPr>
                <w:rFonts w:ascii="Times New Roman" w:eastAsia="Calibri" w:hAnsi="Times New Roman" w:cs="Times New Roman"/>
                <w:bCs/>
                <w:noProof w:val="0"/>
                <w:color w:val="000000"/>
              </w:rPr>
              <w:t>Klinikinių protokolų aprašas lietuvių kalba.</w:t>
            </w:r>
          </w:p>
        </w:tc>
        <w:tc>
          <w:tcPr>
            <w:tcW w:w="1665" w:type="pct"/>
          </w:tcPr>
          <w:p w14:paraId="3D05A3EC" w14:textId="77777777" w:rsidR="001C3F87" w:rsidRPr="00731572" w:rsidRDefault="001C3F87" w:rsidP="001C3F87">
            <w:pPr>
              <w:rPr>
                <w:rFonts w:ascii="Times New Roman" w:hAnsi="Times New Roman" w:cs="Times New Roman"/>
                <w:noProof w:val="0"/>
              </w:rPr>
            </w:pPr>
          </w:p>
        </w:tc>
      </w:tr>
      <w:tr w:rsidR="00C21B45" w:rsidRPr="00731572" w14:paraId="25EA7920" w14:textId="77777777" w:rsidTr="00C21B45">
        <w:tc>
          <w:tcPr>
            <w:tcW w:w="276" w:type="pct"/>
          </w:tcPr>
          <w:p w14:paraId="40FD4203" w14:textId="60D06611" w:rsidR="00C21B45" w:rsidRPr="00731572" w:rsidRDefault="00F224D3" w:rsidP="00C21B45">
            <w:pPr>
              <w:pStyle w:val="Bodytext61"/>
              <w:spacing w:line="240" w:lineRule="auto"/>
              <w:jc w:val="center"/>
              <w:rPr>
                <w:b w:val="0"/>
                <w:sz w:val="22"/>
                <w:szCs w:val="22"/>
              </w:rPr>
            </w:pPr>
            <w:r w:rsidRPr="00731572">
              <w:rPr>
                <w:b w:val="0"/>
                <w:sz w:val="22"/>
                <w:szCs w:val="22"/>
              </w:rPr>
              <w:t>26.</w:t>
            </w:r>
          </w:p>
        </w:tc>
        <w:tc>
          <w:tcPr>
            <w:tcW w:w="1251" w:type="pct"/>
          </w:tcPr>
          <w:p w14:paraId="4EDA334C" w14:textId="4AAB1DE5" w:rsidR="00C21B45" w:rsidRPr="00731572" w:rsidRDefault="00C21B45" w:rsidP="00C21B45">
            <w:pPr>
              <w:pStyle w:val="Bodytext61"/>
              <w:shd w:val="clear" w:color="auto" w:fill="auto"/>
              <w:spacing w:line="240" w:lineRule="auto"/>
              <w:rPr>
                <w:rFonts w:eastAsia="Calibri"/>
                <w:b w:val="0"/>
                <w:color w:val="000000"/>
                <w:sz w:val="22"/>
                <w:szCs w:val="22"/>
              </w:rPr>
            </w:pPr>
            <w:r w:rsidRPr="00731572">
              <w:rPr>
                <w:b w:val="0"/>
                <w:sz w:val="22"/>
                <w:szCs w:val="22"/>
              </w:rPr>
              <w:t>Galimybė įsigyti originalias (arba joms lygiavertes) atsargines dalis</w:t>
            </w:r>
          </w:p>
        </w:tc>
        <w:tc>
          <w:tcPr>
            <w:tcW w:w="1808" w:type="pct"/>
          </w:tcPr>
          <w:p w14:paraId="21A6B3BC" w14:textId="77777777" w:rsidR="00C21B45" w:rsidRPr="00731572" w:rsidRDefault="00C21B45" w:rsidP="00C21B45">
            <w:pPr>
              <w:shd w:val="clear" w:color="auto" w:fill="FFFFFF"/>
              <w:jc w:val="both"/>
              <w:rPr>
                <w:rFonts w:ascii="Times New Roman" w:eastAsia="Times New Roman" w:hAnsi="Times New Roman" w:cs="Times New Roman"/>
                <w:bCs/>
                <w:noProof w:val="0"/>
              </w:rPr>
            </w:pPr>
            <w:r w:rsidRPr="00731572">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731572">
              <w:rPr>
                <w:rFonts w:ascii="Times New Roman" w:hAnsi="Times New Roman" w:cs="Times New Roman"/>
                <w:b/>
                <w:bCs/>
                <w:i/>
                <w:noProof w:val="0"/>
              </w:rPr>
              <w:t>(prašome nurodyti konkrečią trukmę)</w:t>
            </w:r>
            <w:r w:rsidRPr="00731572">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731572">
              <w:rPr>
                <w:rFonts w:ascii="Times New Roman" w:hAnsi="Times New Roman" w:cs="Times New Roman"/>
                <w:bCs/>
                <w:i/>
                <w:noProof w:val="0"/>
              </w:rPr>
              <w:t>(būtinas tiekėjo ir/arba gamintojo atitinkamas patvirtinimas)</w:t>
            </w:r>
            <w:r w:rsidRPr="00731572">
              <w:rPr>
                <w:rFonts w:ascii="Times New Roman" w:hAnsi="Times New Roman" w:cs="Times New Roman"/>
                <w:bCs/>
                <w:noProof w:val="0"/>
              </w:rPr>
              <w:t>.</w:t>
            </w:r>
          </w:p>
          <w:p w14:paraId="1349E919" w14:textId="77777777" w:rsidR="00C21B45" w:rsidRPr="00731572" w:rsidRDefault="00C21B45" w:rsidP="00C21B45">
            <w:pPr>
              <w:shd w:val="clear" w:color="auto" w:fill="FFFFFF"/>
              <w:jc w:val="both"/>
              <w:rPr>
                <w:rFonts w:ascii="Times New Roman" w:hAnsi="Times New Roman" w:cs="Times New Roman"/>
                <w:bCs/>
                <w:noProof w:val="0"/>
              </w:rPr>
            </w:pPr>
          </w:p>
          <w:p w14:paraId="23EECC05" w14:textId="15802798" w:rsidR="00C21B45" w:rsidRPr="00731572" w:rsidRDefault="00C21B45" w:rsidP="00C21B45">
            <w:pPr>
              <w:pStyle w:val="Bodytext91"/>
              <w:shd w:val="clear" w:color="auto" w:fill="auto"/>
              <w:tabs>
                <w:tab w:val="left" w:pos="856"/>
              </w:tabs>
              <w:spacing w:line="240" w:lineRule="auto"/>
              <w:ind w:right="145"/>
              <w:jc w:val="left"/>
              <w:rPr>
                <w:rFonts w:eastAsia="Calibri"/>
                <w:bCs/>
                <w:color w:val="000000"/>
                <w:sz w:val="22"/>
                <w:szCs w:val="22"/>
              </w:rPr>
            </w:pPr>
            <w:r w:rsidRPr="00731572">
              <w:rPr>
                <w:bCs/>
                <w:sz w:val="22"/>
                <w:szCs w:val="22"/>
                <w:u w:val="single"/>
              </w:rPr>
              <w:t>Pastaba:</w:t>
            </w:r>
            <w:r w:rsidRPr="00731572">
              <w:rPr>
                <w:bCs/>
                <w:sz w:val="22"/>
                <w:szCs w:val="22"/>
              </w:rPr>
              <w:t> Reikalavimas taikomas vadovaujantis Lietuvos Respublikos aplinkos ministro 2022 m. gruodžio 13 d. įsakymu Nr. D1-401 patvirtinto aplinkos apsaugos kriterijų taikymo, vykdant žaliuosius pirkimus, tvarkos aprašo II skyriaus 4.4.4.4 punktu.</w:t>
            </w:r>
          </w:p>
        </w:tc>
        <w:tc>
          <w:tcPr>
            <w:tcW w:w="1665" w:type="pct"/>
          </w:tcPr>
          <w:p w14:paraId="1B159464" w14:textId="77777777" w:rsidR="00C21B45" w:rsidRPr="00731572" w:rsidRDefault="00C21B45" w:rsidP="00C21B45">
            <w:pPr>
              <w:rPr>
                <w:rFonts w:ascii="Times New Roman" w:hAnsi="Times New Roman" w:cs="Times New Roman"/>
                <w:noProof w:val="0"/>
              </w:rPr>
            </w:pPr>
          </w:p>
        </w:tc>
      </w:tr>
    </w:tbl>
    <w:p w14:paraId="72FF204F" w14:textId="6656BD46" w:rsidR="002374AF" w:rsidRPr="00731572" w:rsidRDefault="002374AF" w:rsidP="002217E1">
      <w:pPr>
        <w:pStyle w:val="prastasiniatinklio"/>
        <w:rPr>
          <w:color w:val="000000"/>
          <w:sz w:val="22"/>
          <w:szCs w:val="22"/>
        </w:rPr>
      </w:pPr>
    </w:p>
    <w:p w14:paraId="3C0BCCEC" w14:textId="77777777" w:rsidR="002D6D26" w:rsidRPr="00731572" w:rsidRDefault="002D6D26" w:rsidP="002217E1">
      <w:pPr>
        <w:spacing w:after="0" w:line="240" w:lineRule="auto"/>
        <w:jc w:val="both"/>
        <w:rPr>
          <w:rFonts w:ascii="Times New Roman" w:hAnsi="Times New Roman" w:cs="Times New Roman"/>
          <w:b/>
          <w:noProof w:val="0"/>
        </w:rPr>
      </w:pPr>
      <w:r w:rsidRPr="00731572">
        <w:rPr>
          <w:rFonts w:ascii="Times New Roman" w:hAnsi="Times New Roman" w:cs="Times New Roman"/>
          <w:b/>
          <w:noProof w:val="0"/>
        </w:rPr>
        <w:t xml:space="preserve">Pastabos, papildomi reikalavimai: </w:t>
      </w:r>
    </w:p>
    <w:p w14:paraId="2BC14198" w14:textId="77777777" w:rsidR="002D6D26" w:rsidRPr="00731572" w:rsidRDefault="002D6D26" w:rsidP="0091545F">
      <w:pPr>
        <w:numPr>
          <w:ilvl w:val="0"/>
          <w:numId w:val="46"/>
        </w:numPr>
        <w:spacing w:after="0" w:line="240" w:lineRule="auto"/>
        <w:jc w:val="both"/>
        <w:rPr>
          <w:rFonts w:ascii="Times New Roman" w:eastAsia="Times New Roman" w:hAnsi="Times New Roman" w:cs="Times New Roman"/>
          <w:bCs/>
          <w:noProof w:val="0"/>
        </w:rPr>
      </w:pPr>
      <w:r w:rsidRPr="0073157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27C5918" w14:textId="565C9A78" w:rsidR="00C6182E" w:rsidRPr="00C17146" w:rsidRDefault="002D6D26" w:rsidP="00CE7718">
      <w:pPr>
        <w:pStyle w:val="Sraopastraipa"/>
        <w:numPr>
          <w:ilvl w:val="0"/>
          <w:numId w:val="46"/>
        </w:numPr>
        <w:spacing w:after="0" w:line="240" w:lineRule="auto"/>
        <w:jc w:val="both"/>
        <w:rPr>
          <w:rFonts w:ascii="Times New Roman" w:hAnsi="Times New Roman" w:cs="Times New Roman"/>
          <w:bCs/>
          <w:noProof w:val="0"/>
          <w:color w:val="000000"/>
        </w:rPr>
      </w:pPr>
      <w:r w:rsidRPr="0073157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99ECD94" w14:textId="0C570EDE" w:rsidR="00C17146" w:rsidRDefault="00C17146" w:rsidP="00C17146">
      <w:pPr>
        <w:spacing w:after="0" w:line="240" w:lineRule="auto"/>
        <w:jc w:val="both"/>
        <w:rPr>
          <w:rFonts w:ascii="Times New Roman" w:hAnsi="Times New Roman" w:cs="Times New Roman"/>
          <w:bCs/>
          <w:noProof w:val="0"/>
          <w:color w:val="000000"/>
        </w:rPr>
      </w:pPr>
    </w:p>
    <w:p w14:paraId="02E207D6" w14:textId="0E6CD94C" w:rsidR="00C17146" w:rsidRDefault="00C17146" w:rsidP="00C17146">
      <w:pPr>
        <w:spacing w:after="0" w:line="240" w:lineRule="auto"/>
        <w:jc w:val="both"/>
        <w:rPr>
          <w:rFonts w:ascii="Times New Roman" w:hAnsi="Times New Roman" w:cs="Times New Roman"/>
          <w:bCs/>
          <w:noProof w:val="0"/>
          <w:color w:val="000000"/>
        </w:rPr>
      </w:pPr>
    </w:p>
    <w:p w14:paraId="75FBF488" w14:textId="77777777" w:rsidR="00C17146" w:rsidRPr="00C17146" w:rsidRDefault="00C17146" w:rsidP="00C17146">
      <w:pPr>
        <w:spacing w:after="0" w:line="240" w:lineRule="auto"/>
        <w:jc w:val="both"/>
        <w:rPr>
          <w:rFonts w:ascii="Times New Roman" w:hAnsi="Times New Roman" w:cs="Times New Roman"/>
          <w:bCs/>
          <w:noProof w:val="0"/>
          <w:color w:val="000000"/>
        </w:rPr>
      </w:pPr>
      <w:bookmarkStart w:id="0" w:name="_GoBack"/>
      <w:bookmarkEnd w:id="0"/>
    </w:p>
    <w:sectPr w:rsidR="00C17146" w:rsidRPr="00C17146"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81AE0" w14:textId="77777777" w:rsidR="00811959" w:rsidRDefault="00811959" w:rsidP="007B62A1">
      <w:pPr>
        <w:spacing w:after="0" w:line="240" w:lineRule="auto"/>
      </w:pPr>
      <w:r>
        <w:separator/>
      </w:r>
    </w:p>
  </w:endnote>
  <w:endnote w:type="continuationSeparator" w:id="0">
    <w:p w14:paraId="37B6CCF1" w14:textId="77777777" w:rsidR="00811959" w:rsidRDefault="00811959"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A36E45" w:rsidRDefault="00A3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1D7EDD34" w:rsidR="00A36E45" w:rsidRPr="007B62A1" w:rsidRDefault="00A36E45"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C17146">
          <w:rPr>
            <w:rFonts w:ascii="Times New Roman" w:hAnsi="Times New Roman" w:cs="Times New Roman"/>
          </w:rPr>
          <w:t>4</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A36E45" w:rsidRDefault="00A36E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FA05F" w14:textId="77777777" w:rsidR="00811959" w:rsidRDefault="00811959" w:rsidP="007B62A1">
      <w:pPr>
        <w:spacing w:after="0" w:line="240" w:lineRule="auto"/>
      </w:pPr>
      <w:r>
        <w:separator/>
      </w:r>
    </w:p>
  </w:footnote>
  <w:footnote w:type="continuationSeparator" w:id="0">
    <w:p w14:paraId="70A116D7" w14:textId="77777777" w:rsidR="00811959" w:rsidRDefault="00811959"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A36E45" w:rsidRDefault="00A36E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A36E45" w:rsidRDefault="00A36E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A36E45" w:rsidRDefault="00A36E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A63"/>
    <w:multiLevelType w:val="hybridMultilevel"/>
    <w:tmpl w:val="EE62A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5525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A346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B7717"/>
    <w:multiLevelType w:val="multilevel"/>
    <w:tmpl w:val="11F403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CC1997"/>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64406F"/>
    <w:multiLevelType w:val="hybridMultilevel"/>
    <w:tmpl w:val="08446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09F4A9D"/>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98C33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287C49"/>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162D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4821BE"/>
    <w:multiLevelType w:val="hybridMultilevel"/>
    <w:tmpl w:val="F896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590379D"/>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B77F25"/>
    <w:multiLevelType w:val="hybridMultilevel"/>
    <w:tmpl w:val="8CE6C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2FA62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C91698"/>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0463EE"/>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C0A7F0C"/>
    <w:multiLevelType w:val="hybridMultilevel"/>
    <w:tmpl w:val="8CE6C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3C5672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3DC9079F"/>
    <w:multiLevelType w:val="hybridMultilevel"/>
    <w:tmpl w:val="643E25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09B2D01"/>
    <w:multiLevelType w:val="multilevel"/>
    <w:tmpl w:val="95822248"/>
    <w:lvl w:ilvl="0">
      <w:start w:val="1"/>
      <w:numFmt w:val="decimal"/>
      <w:lvlText w:val="%1."/>
      <w:lvlJc w:val="left"/>
      <w:pPr>
        <w:tabs>
          <w:tab w:val="num" w:pos="927"/>
        </w:tabs>
        <w:ind w:left="908"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0F52BE8"/>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A34606"/>
    <w:multiLevelType w:val="multilevel"/>
    <w:tmpl w:val="95822248"/>
    <w:lvl w:ilvl="0">
      <w:start w:val="1"/>
      <w:numFmt w:val="decimal"/>
      <w:lvlText w:val="%1."/>
      <w:lvlJc w:val="left"/>
      <w:pPr>
        <w:tabs>
          <w:tab w:val="num" w:pos="927"/>
        </w:tabs>
        <w:ind w:left="908"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39F7EFC"/>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5593900"/>
    <w:multiLevelType w:val="multilevel"/>
    <w:tmpl w:val="11F403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6D14643"/>
    <w:multiLevelType w:val="multilevel"/>
    <w:tmpl w:val="95822248"/>
    <w:lvl w:ilvl="0">
      <w:start w:val="1"/>
      <w:numFmt w:val="decimal"/>
      <w:lvlText w:val="%1."/>
      <w:lvlJc w:val="left"/>
      <w:pPr>
        <w:tabs>
          <w:tab w:val="num" w:pos="927"/>
        </w:tabs>
        <w:ind w:left="908"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59328A"/>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89B7DA1"/>
    <w:multiLevelType w:val="hybridMultilevel"/>
    <w:tmpl w:val="2708D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AA00ED"/>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B41340"/>
    <w:multiLevelType w:val="hybridMultilevel"/>
    <w:tmpl w:val="4CA2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563702"/>
    <w:multiLevelType w:val="hybridMultilevel"/>
    <w:tmpl w:val="2570A5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90F312E"/>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B5E3E02"/>
    <w:multiLevelType w:val="multilevel"/>
    <w:tmpl w:val="F6C0CD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FF55F6C"/>
    <w:multiLevelType w:val="multilevel"/>
    <w:tmpl w:val="95822248"/>
    <w:lvl w:ilvl="0">
      <w:start w:val="1"/>
      <w:numFmt w:val="decimal"/>
      <w:lvlText w:val="%1."/>
      <w:lvlJc w:val="left"/>
      <w:pPr>
        <w:tabs>
          <w:tab w:val="num" w:pos="927"/>
        </w:tabs>
        <w:ind w:left="908"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B8796C"/>
    <w:multiLevelType w:val="hybridMultilevel"/>
    <w:tmpl w:val="F3DAA6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48"/>
  </w:num>
  <w:num w:numId="2">
    <w:abstractNumId w:val="7"/>
  </w:num>
  <w:num w:numId="3">
    <w:abstractNumId w:val="21"/>
  </w:num>
  <w:num w:numId="4">
    <w:abstractNumId w:val="11"/>
  </w:num>
  <w:num w:numId="5">
    <w:abstractNumId w:val="9"/>
  </w:num>
  <w:num w:numId="6">
    <w:abstractNumId w:val="44"/>
  </w:num>
  <w:num w:numId="7">
    <w:abstractNumId w:val="15"/>
  </w:num>
  <w:num w:numId="8">
    <w:abstractNumId w:val="23"/>
  </w:num>
  <w:num w:numId="9">
    <w:abstractNumId w:val="40"/>
  </w:num>
  <w:num w:numId="10">
    <w:abstractNumId w:val="25"/>
  </w:num>
  <w:num w:numId="11">
    <w:abstractNumId w:val="6"/>
  </w:num>
  <w:num w:numId="12">
    <w:abstractNumId w:val="16"/>
  </w:num>
  <w:num w:numId="13">
    <w:abstractNumId w:val="19"/>
  </w:num>
  <w:num w:numId="14">
    <w:abstractNumId w:val="42"/>
  </w:num>
  <w:num w:numId="15">
    <w:abstractNumId w:val="0"/>
  </w:num>
  <w:num w:numId="16">
    <w:abstractNumId w:val="43"/>
  </w:num>
  <w:num w:numId="17">
    <w:abstractNumId w:val="29"/>
  </w:num>
  <w:num w:numId="18">
    <w:abstractNumId w:val="30"/>
  </w:num>
  <w:num w:numId="19">
    <w:abstractNumId w:val="20"/>
  </w:num>
  <w:num w:numId="20">
    <w:abstractNumId w:val="35"/>
  </w:num>
  <w:num w:numId="21">
    <w:abstractNumId w:val="33"/>
  </w:num>
  <w:num w:numId="22">
    <w:abstractNumId w:val="31"/>
  </w:num>
  <w:num w:numId="23">
    <w:abstractNumId w:val="47"/>
  </w:num>
  <w:num w:numId="24">
    <w:abstractNumId w:val="36"/>
  </w:num>
  <w:num w:numId="25">
    <w:abstractNumId w:val="39"/>
  </w:num>
  <w:num w:numId="26">
    <w:abstractNumId w:val="14"/>
  </w:num>
  <w:num w:numId="27">
    <w:abstractNumId w:val="5"/>
  </w:num>
  <w:num w:numId="28">
    <w:abstractNumId w:val="3"/>
  </w:num>
  <w:num w:numId="29">
    <w:abstractNumId w:val="4"/>
  </w:num>
  <w:num w:numId="30">
    <w:abstractNumId w:val="12"/>
  </w:num>
  <w:num w:numId="31">
    <w:abstractNumId w:val="17"/>
  </w:num>
  <w:num w:numId="32">
    <w:abstractNumId w:val="34"/>
  </w:num>
  <w:num w:numId="33">
    <w:abstractNumId w:val="27"/>
  </w:num>
  <w:num w:numId="34">
    <w:abstractNumId w:val="18"/>
  </w:num>
  <w:num w:numId="35">
    <w:abstractNumId w:val="26"/>
  </w:num>
  <w:num w:numId="36">
    <w:abstractNumId w:val="41"/>
  </w:num>
  <w:num w:numId="37">
    <w:abstractNumId w:val="45"/>
  </w:num>
  <w:num w:numId="38">
    <w:abstractNumId w:val="46"/>
  </w:num>
  <w:num w:numId="39">
    <w:abstractNumId w:val="8"/>
  </w:num>
  <w:num w:numId="40">
    <w:abstractNumId w:val="32"/>
  </w:num>
  <w:num w:numId="41">
    <w:abstractNumId w:val="38"/>
  </w:num>
  <w:num w:numId="42">
    <w:abstractNumId w:val="2"/>
  </w:num>
  <w:num w:numId="43">
    <w:abstractNumId w:val="22"/>
  </w:num>
  <w:num w:numId="44">
    <w:abstractNumId w:val="28"/>
  </w:num>
  <w:num w:numId="45">
    <w:abstractNumId w:val="1"/>
  </w:num>
  <w:num w:numId="46">
    <w:abstractNumId w:val="24"/>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72C4"/>
    <w:rsid w:val="00031943"/>
    <w:rsid w:val="00032F63"/>
    <w:rsid w:val="00040F7C"/>
    <w:rsid w:val="0004627C"/>
    <w:rsid w:val="00051053"/>
    <w:rsid w:val="00051717"/>
    <w:rsid w:val="0005662A"/>
    <w:rsid w:val="00064120"/>
    <w:rsid w:val="0006579B"/>
    <w:rsid w:val="0006729A"/>
    <w:rsid w:val="00074128"/>
    <w:rsid w:val="00077785"/>
    <w:rsid w:val="00086007"/>
    <w:rsid w:val="00086E1B"/>
    <w:rsid w:val="0009000F"/>
    <w:rsid w:val="00090353"/>
    <w:rsid w:val="00092469"/>
    <w:rsid w:val="00097C31"/>
    <w:rsid w:val="000C77EB"/>
    <w:rsid w:val="000D6E94"/>
    <w:rsid w:val="000E65C7"/>
    <w:rsid w:val="000F35AF"/>
    <w:rsid w:val="000F4FBE"/>
    <w:rsid w:val="00111319"/>
    <w:rsid w:val="001162EA"/>
    <w:rsid w:val="00120231"/>
    <w:rsid w:val="00124A79"/>
    <w:rsid w:val="001304A6"/>
    <w:rsid w:val="00134AA5"/>
    <w:rsid w:val="001378C7"/>
    <w:rsid w:val="00140847"/>
    <w:rsid w:val="0014697C"/>
    <w:rsid w:val="00156219"/>
    <w:rsid w:val="00162576"/>
    <w:rsid w:val="001636AF"/>
    <w:rsid w:val="0019089B"/>
    <w:rsid w:val="001A0558"/>
    <w:rsid w:val="001B1F26"/>
    <w:rsid w:val="001B378F"/>
    <w:rsid w:val="001C2044"/>
    <w:rsid w:val="001C3F87"/>
    <w:rsid w:val="001C4B00"/>
    <w:rsid w:val="001D6EB5"/>
    <w:rsid w:val="001E5E5F"/>
    <w:rsid w:val="001F684D"/>
    <w:rsid w:val="00203470"/>
    <w:rsid w:val="00215056"/>
    <w:rsid w:val="002217E1"/>
    <w:rsid w:val="00224447"/>
    <w:rsid w:val="00225290"/>
    <w:rsid w:val="0022641C"/>
    <w:rsid w:val="002318F1"/>
    <w:rsid w:val="00234741"/>
    <w:rsid w:val="00235017"/>
    <w:rsid w:val="002374AF"/>
    <w:rsid w:val="00241C48"/>
    <w:rsid w:val="00243DCD"/>
    <w:rsid w:val="00263ED1"/>
    <w:rsid w:val="00273922"/>
    <w:rsid w:val="0028272E"/>
    <w:rsid w:val="002952A9"/>
    <w:rsid w:val="00296B2B"/>
    <w:rsid w:val="002976C0"/>
    <w:rsid w:val="002A6801"/>
    <w:rsid w:val="002B3603"/>
    <w:rsid w:val="002B6E13"/>
    <w:rsid w:val="002C4825"/>
    <w:rsid w:val="002D6D26"/>
    <w:rsid w:val="002F30D7"/>
    <w:rsid w:val="00305BB0"/>
    <w:rsid w:val="00311C74"/>
    <w:rsid w:val="0031794F"/>
    <w:rsid w:val="00322F3B"/>
    <w:rsid w:val="00327E5D"/>
    <w:rsid w:val="0033538A"/>
    <w:rsid w:val="00335DA2"/>
    <w:rsid w:val="0034130B"/>
    <w:rsid w:val="00346DA1"/>
    <w:rsid w:val="00353214"/>
    <w:rsid w:val="0035388D"/>
    <w:rsid w:val="00361824"/>
    <w:rsid w:val="00371A29"/>
    <w:rsid w:val="00373BB4"/>
    <w:rsid w:val="00373F82"/>
    <w:rsid w:val="00381DC7"/>
    <w:rsid w:val="00385B87"/>
    <w:rsid w:val="003A78B9"/>
    <w:rsid w:val="003B67AE"/>
    <w:rsid w:val="003E07CF"/>
    <w:rsid w:val="003F3DFE"/>
    <w:rsid w:val="00430CA6"/>
    <w:rsid w:val="00433CBF"/>
    <w:rsid w:val="00442B2D"/>
    <w:rsid w:val="00445582"/>
    <w:rsid w:val="00477819"/>
    <w:rsid w:val="00481E60"/>
    <w:rsid w:val="004850CF"/>
    <w:rsid w:val="00486F52"/>
    <w:rsid w:val="00492231"/>
    <w:rsid w:val="0049772D"/>
    <w:rsid w:val="004A0542"/>
    <w:rsid w:val="004B77ED"/>
    <w:rsid w:val="004C0393"/>
    <w:rsid w:val="004C5893"/>
    <w:rsid w:val="004F04E6"/>
    <w:rsid w:val="004F0FA9"/>
    <w:rsid w:val="004F3E26"/>
    <w:rsid w:val="004F75C4"/>
    <w:rsid w:val="005004F6"/>
    <w:rsid w:val="00504280"/>
    <w:rsid w:val="0050496C"/>
    <w:rsid w:val="005203E9"/>
    <w:rsid w:val="005205F4"/>
    <w:rsid w:val="00520644"/>
    <w:rsid w:val="0053089B"/>
    <w:rsid w:val="00542443"/>
    <w:rsid w:val="00556BDA"/>
    <w:rsid w:val="005739B7"/>
    <w:rsid w:val="0058054E"/>
    <w:rsid w:val="00582DD0"/>
    <w:rsid w:val="00597D0C"/>
    <w:rsid w:val="005A70BB"/>
    <w:rsid w:val="005C65E4"/>
    <w:rsid w:val="005D0557"/>
    <w:rsid w:val="005D1125"/>
    <w:rsid w:val="005D4505"/>
    <w:rsid w:val="005D4C36"/>
    <w:rsid w:val="005D6DFA"/>
    <w:rsid w:val="005E18F6"/>
    <w:rsid w:val="005E48C9"/>
    <w:rsid w:val="005E5086"/>
    <w:rsid w:val="00621DDD"/>
    <w:rsid w:val="00625470"/>
    <w:rsid w:val="00641AFA"/>
    <w:rsid w:val="00651D4D"/>
    <w:rsid w:val="00653FB8"/>
    <w:rsid w:val="00685579"/>
    <w:rsid w:val="00691CF7"/>
    <w:rsid w:val="00696C4C"/>
    <w:rsid w:val="006A44A8"/>
    <w:rsid w:val="006B0221"/>
    <w:rsid w:val="006B48BF"/>
    <w:rsid w:val="006B775A"/>
    <w:rsid w:val="006B7E47"/>
    <w:rsid w:val="006C0384"/>
    <w:rsid w:val="006C4BD0"/>
    <w:rsid w:val="006D03F2"/>
    <w:rsid w:val="006E26CE"/>
    <w:rsid w:val="006E3E60"/>
    <w:rsid w:val="006F275B"/>
    <w:rsid w:val="006F358E"/>
    <w:rsid w:val="006F3F0C"/>
    <w:rsid w:val="00704C5A"/>
    <w:rsid w:val="00710694"/>
    <w:rsid w:val="00715AD8"/>
    <w:rsid w:val="00731572"/>
    <w:rsid w:val="007359DD"/>
    <w:rsid w:val="00753D74"/>
    <w:rsid w:val="0075559B"/>
    <w:rsid w:val="007572D3"/>
    <w:rsid w:val="00761FBF"/>
    <w:rsid w:val="00763E38"/>
    <w:rsid w:val="007708DB"/>
    <w:rsid w:val="00780D6B"/>
    <w:rsid w:val="007812F9"/>
    <w:rsid w:val="00786F39"/>
    <w:rsid w:val="0079461F"/>
    <w:rsid w:val="00794D7A"/>
    <w:rsid w:val="007A4F52"/>
    <w:rsid w:val="007B3A48"/>
    <w:rsid w:val="007B62A1"/>
    <w:rsid w:val="007C19CB"/>
    <w:rsid w:val="007C4E86"/>
    <w:rsid w:val="007D5BBE"/>
    <w:rsid w:val="007D6448"/>
    <w:rsid w:val="007D78C7"/>
    <w:rsid w:val="007E2007"/>
    <w:rsid w:val="007F0F04"/>
    <w:rsid w:val="007F4516"/>
    <w:rsid w:val="00800909"/>
    <w:rsid w:val="00801C04"/>
    <w:rsid w:val="00811959"/>
    <w:rsid w:val="0081288F"/>
    <w:rsid w:val="00823427"/>
    <w:rsid w:val="00831DD7"/>
    <w:rsid w:val="0083510F"/>
    <w:rsid w:val="00850D0D"/>
    <w:rsid w:val="00855A6F"/>
    <w:rsid w:val="00866DD3"/>
    <w:rsid w:val="00882F6E"/>
    <w:rsid w:val="00892304"/>
    <w:rsid w:val="008941F5"/>
    <w:rsid w:val="008958EE"/>
    <w:rsid w:val="008A27C2"/>
    <w:rsid w:val="008B607E"/>
    <w:rsid w:val="008B624F"/>
    <w:rsid w:val="008C1877"/>
    <w:rsid w:val="008C4228"/>
    <w:rsid w:val="008D70BC"/>
    <w:rsid w:val="008F1420"/>
    <w:rsid w:val="0091545F"/>
    <w:rsid w:val="0093200D"/>
    <w:rsid w:val="00932C19"/>
    <w:rsid w:val="00956001"/>
    <w:rsid w:val="00971036"/>
    <w:rsid w:val="00975C6A"/>
    <w:rsid w:val="0098159C"/>
    <w:rsid w:val="009A3EC0"/>
    <w:rsid w:val="009A4771"/>
    <w:rsid w:val="009A51DE"/>
    <w:rsid w:val="009B0DCF"/>
    <w:rsid w:val="009B2157"/>
    <w:rsid w:val="009B3DB4"/>
    <w:rsid w:val="009B4684"/>
    <w:rsid w:val="009C48D9"/>
    <w:rsid w:val="009C62BF"/>
    <w:rsid w:val="009C65B9"/>
    <w:rsid w:val="009F0960"/>
    <w:rsid w:val="009F538F"/>
    <w:rsid w:val="009F7009"/>
    <w:rsid w:val="00A06ACB"/>
    <w:rsid w:val="00A13A69"/>
    <w:rsid w:val="00A275E4"/>
    <w:rsid w:val="00A36E45"/>
    <w:rsid w:val="00A36FB0"/>
    <w:rsid w:val="00A40C81"/>
    <w:rsid w:val="00A44A84"/>
    <w:rsid w:val="00A61EEF"/>
    <w:rsid w:val="00A62BB4"/>
    <w:rsid w:val="00A64172"/>
    <w:rsid w:val="00A73722"/>
    <w:rsid w:val="00A87AFC"/>
    <w:rsid w:val="00A87FBD"/>
    <w:rsid w:val="00A96899"/>
    <w:rsid w:val="00A96BB1"/>
    <w:rsid w:val="00AC1587"/>
    <w:rsid w:val="00AC2886"/>
    <w:rsid w:val="00AC5E5B"/>
    <w:rsid w:val="00AC750A"/>
    <w:rsid w:val="00AD52BC"/>
    <w:rsid w:val="00AD77D2"/>
    <w:rsid w:val="00AD78E8"/>
    <w:rsid w:val="00AE5A8F"/>
    <w:rsid w:val="00AE6E94"/>
    <w:rsid w:val="00AF79BC"/>
    <w:rsid w:val="00B026B8"/>
    <w:rsid w:val="00B0672B"/>
    <w:rsid w:val="00B07A3D"/>
    <w:rsid w:val="00B12F50"/>
    <w:rsid w:val="00B13827"/>
    <w:rsid w:val="00B17DC2"/>
    <w:rsid w:val="00B216F9"/>
    <w:rsid w:val="00B25F46"/>
    <w:rsid w:val="00B37165"/>
    <w:rsid w:val="00B4302D"/>
    <w:rsid w:val="00B54C6B"/>
    <w:rsid w:val="00B662FE"/>
    <w:rsid w:val="00B6758E"/>
    <w:rsid w:val="00B70A85"/>
    <w:rsid w:val="00B741FF"/>
    <w:rsid w:val="00B758EF"/>
    <w:rsid w:val="00B76CD6"/>
    <w:rsid w:val="00B8289F"/>
    <w:rsid w:val="00B90759"/>
    <w:rsid w:val="00BB02AC"/>
    <w:rsid w:val="00BB1CB2"/>
    <w:rsid w:val="00BB4277"/>
    <w:rsid w:val="00BB7A3F"/>
    <w:rsid w:val="00BC05BA"/>
    <w:rsid w:val="00BC4904"/>
    <w:rsid w:val="00BC5B80"/>
    <w:rsid w:val="00BC6C35"/>
    <w:rsid w:val="00BD1411"/>
    <w:rsid w:val="00BD67A9"/>
    <w:rsid w:val="00BE27B9"/>
    <w:rsid w:val="00BF122F"/>
    <w:rsid w:val="00BF2E53"/>
    <w:rsid w:val="00C03ED0"/>
    <w:rsid w:val="00C05203"/>
    <w:rsid w:val="00C13084"/>
    <w:rsid w:val="00C148A0"/>
    <w:rsid w:val="00C17146"/>
    <w:rsid w:val="00C21B45"/>
    <w:rsid w:val="00C35F15"/>
    <w:rsid w:val="00C37567"/>
    <w:rsid w:val="00C40F32"/>
    <w:rsid w:val="00C47F7F"/>
    <w:rsid w:val="00C6182E"/>
    <w:rsid w:val="00C61A65"/>
    <w:rsid w:val="00C64FC3"/>
    <w:rsid w:val="00C67AD2"/>
    <w:rsid w:val="00C741C3"/>
    <w:rsid w:val="00C9357B"/>
    <w:rsid w:val="00CB041B"/>
    <w:rsid w:val="00CD1648"/>
    <w:rsid w:val="00CE615F"/>
    <w:rsid w:val="00CE7718"/>
    <w:rsid w:val="00CF6058"/>
    <w:rsid w:val="00D01450"/>
    <w:rsid w:val="00D055CC"/>
    <w:rsid w:val="00D160DA"/>
    <w:rsid w:val="00D16A42"/>
    <w:rsid w:val="00D246EB"/>
    <w:rsid w:val="00D35D38"/>
    <w:rsid w:val="00D42D21"/>
    <w:rsid w:val="00D44EB6"/>
    <w:rsid w:val="00D54C38"/>
    <w:rsid w:val="00D61C16"/>
    <w:rsid w:val="00D61F95"/>
    <w:rsid w:val="00D673BA"/>
    <w:rsid w:val="00D70FC7"/>
    <w:rsid w:val="00D8152F"/>
    <w:rsid w:val="00D81905"/>
    <w:rsid w:val="00D953EF"/>
    <w:rsid w:val="00DA1C2D"/>
    <w:rsid w:val="00DA3BDF"/>
    <w:rsid w:val="00DB15BF"/>
    <w:rsid w:val="00DB20A7"/>
    <w:rsid w:val="00DB6075"/>
    <w:rsid w:val="00DC2D5E"/>
    <w:rsid w:val="00DC30F7"/>
    <w:rsid w:val="00DC723E"/>
    <w:rsid w:val="00DE0B71"/>
    <w:rsid w:val="00DE5157"/>
    <w:rsid w:val="00DF18A6"/>
    <w:rsid w:val="00E02C35"/>
    <w:rsid w:val="00E3634E"/>
    <w:rsid w:val="00E621C1"/>
    <w:rsid w:val="00E628DA"/>
    <w:rsid w:val="00E70596"/>
    <w:rsid w:val="00E72699"/>
    <w:rsid w:val="00E802AC"/>
    <w:rsid w:val="00E85A20"/>
    <w:rsid w:val="00E85B9B"/>
    <w:rsid w:val="00E86977"/>
    <w:rsid w:val="00E90873"/>
    <w:rsid w:val="00EB140D"/>
    <w:rsid w:val="00EB6EF5"/>
    <w:rsid w:val="00EC3573"/>
    <w:rsid w:val="00EC46CF"/>
    <w:rsid w:val="00ED5E40"/>
    <w:rsid w:val="00F07785"/>
    <w:rsid w:val="00F224D3"/>
    <w:rsid w:val="00F23930"/>
    <w:rsid w:val="00F27FD1"/>
    <w:rsid w:val="00F45A9B"/>
    <w:rsid w:val="00F55DA0"/>
    <w:rsid w:val="00F7170F"/>
    <w:rsid w:val="00F72A3E"/>
    <w:rsid w:val="00F82A48"/>
    <w:rsid w:val="00F841CC"/>
    <w:rsid w:val="00F9448B"/>
    <w:rsid w:val="00FA22D5"/>
    <w:rsid w:val="00FC1B2F"/>
    <w:rsid w:val="00FC2EB5"/>
    <w:rsid w:val="00FC6758"/>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paragraph" w:styleId="Betarp">
    <w:name w:val="No Spacing"/>
    <w:uiPriority w:val="1"/>
    <w:qFormat/>
    <w:rsid w:val="00BD1411"/>
    <w:pPr>
      <w:spacing w:after="0" w:line="240" w:lineRule="auto"/>
    </w:pPr>
    <w:rPr>
      <w:rFonts w:ascii="Calibri" w:eastAsia="Calibri" w:hAnsi="Calibri" w:cs="Times New Roman"/>
      <w:lang w:val="en-GB"/>
    </w:rPr>
  </w:style>
  <w:style w:type="paragraph" w:styleId="Debesliotekstas">
    <w:name w:val="Balloon Text"/>
    <w:basedOn w:val="prastasis"/>
    <w:link w:val="DebesliotekstasDiagrama"/>
    <w:uiPriority w:val="99"/>
    <w:semiHidden/>
    <w:unhideWhenUsed/>
    <w:rsid w:val="00C13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08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08096633">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60939517">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25F9D-9468-40E1-81A9-0A1DAFBD85EF}">
  <ds:schemaRef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6263FB9-F64C-4214-9ACE-4AED5E5FA99F}">
  <ds:schemaRefs>
    <ds:schemaRef ds:uri="http://schemas.microsoft.com/sharepoint/v3/contenttype/forms"/>
  </ds:schemaRefs>
</ds:datastoreItem>
</file>

<file path=customXml/itemProps3.xml><?xml version="1.0" encoding="utf-8"?>
<ds:datastoreItem xmlns:ds="http://schemas.openxmlformats.org/officeDocument/2006/customXml" ds:itemID="{EF5F2898-42AF-4890-9DA1-CAF4454F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6079</Words>
  <Characters>3466</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2025-10-21T18:26:00Z</cp:lastPrinted>
  <dcterms:created xsi:type="dcterms:W3CDTF">2025-10-21T18:26:00Z</dcterms:created>
  <dcterms:modified xsi:type="dcterms:W3CDTF">2025-10-21T18:26:00Z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