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ED13" w14:textId="77777777" w:rsidR="009758CC" w:rsidRPr="00B377CB" w:rsidRDefault="009758CC" w:rsidP="009758CC">
      <w:pPr>
        <w:tabs>
          <w:tab w:val="left" w:pos="8137"/>
        </w:tabs>
        <w:spacing w:after="0" w:line="240" w:lineRule="auto"/>
        <w:jc w:val="right"/>
        <w:rPr>
          <w:rFonts w:ascii="Arial" w:eastAsia="Calibri" w:hAnsi="Arial" w:cs="Arial"/>
          <w:bCs/>
          <w:i/>
          <w:iCs/>
          <w:sz w:val="20"/>
          <w:szCs w:val="20"/>
        </w:rPr>
      </w:pPr>
      <w:r w:rsidRPr="00B377CB">
        <w:rPr>
          <w:rFonts w:ascii="Arial" w:eastAsia="Calibri" w:hAnsi="Arial" w:cs="Arial"/>
          <w:bCs/>
          <w:i/>
          <w:iCs/>
          <w:sz w:val="20"/>
          <w:szCs w:val="20"/>
        </w:rPr>
        <w:t>Konkretaus pirkimo, atliekamo dinaminės pirkimų sistemos pagrindu, priedas Nr. 2</w:t>
      </w:r>
    </w:p>
    <w:p w14:paraId="6B0B15CC" w14:textId="77777777" w:rsidR="006803E3" w:rsidRPr="00B377CB" w:rsidRDefault="006803E3" w:rsidP="009758CC">
      <w:pPr>
        <w:tabs>
          <w:tab w:val="left" w:pos="8137"/>
        </w:tabs>
        <w:spacing w:after="0" w:line="240" w:lineRule="auto"/>
        <w:jc w:val="right"/>
        <w:rPr>
          <w:rFonts w:ascii="Arial" w:eastAsia="Calibri" w:hAnsi="Arial" w:cs="Arial"/>
          <w:bCs/>
          <w:i/>
          <w:iCs/>
          <w:sz w:val="20"/>
          <w:szCs w:val="20"/>
        </w:rPr>
      </w:pPr>
    </w:p>
    <w:p w14:paraId="1209D316" w14:textId="77777777" w:rsidR="009758CC" w:rsidRPr="00B377CB" w:rsidRDefault="009758CC" w:rsidP="009758CC">
      <w:pPr>
        <w:tabs>
          <w:tab w:val="left" w:pos="8137"/>
        </w:tabs>
        <w:spacing w:after="0" w:line="240" w:lineRule="auto"/>
        <w:jc w:val="center"/>
        <w:rPr>
          <w:rFonts w:ascii="Arial" w:eastAsia="Calibri" w:hAnsi="Arial" w:cs="Arial"/>
          <w:b/>
          <w:bCs/>
          <w:sz w:val="20"/>
          <w:szCs w:val="20"/>
        </w:rPr>
      </w:pPr>
    </w:p>
    <w:p w14:paraId="1DF3BD06" w14:textId="77777777" w:rsidR="009758CC" w:rsidRPr="00B377CB" w:rsidRDefault="009758CC" w:rsidP="009758CC">
      <w:pPr>
        <w:tabs>
          <w:tab w:val="left" w:pos="8137"/>
        </w:tabs>
        <w:spacing w:after="0" w:line="240" w:lineRule="auto"/>
        <w:jc w:val="center"/>
        <w:rPr>
          <w:rFonts w:ascii="Arial" w:eastAsia="Calibri" w:hAnsi="Arial" w:cs="Arial"/>
          <w:b/>
          <w:bCs/>
          <w:sz w:val="20"/>
          <w:szCs w:val="20"/>
        </w:rPr>
      </w:pPr>
      <w:r w:rsidRPr="00B377CB">
        <w:rPr>
          <w:rFonts w:ascii="Arial" w:eastAsia="Calibri" w:hAnsi="Arial" w:cs="Arial"/>
          <w:b/>
          <w:bCs/>
          <w:noProof/>
          <w:sz w:val="20"/>
          <w:szCs w:val="20"/>
          <w:lang w:eastAsia="lt-LT"/>
        </w:rPr>
        <w:drawing>
          <wp:inline distT="0" distB="0" distL="0" distR="0" wp14:anchorId="451E3E35" wp14:editId="34454BF6">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377CB">
        <w:rPr>
          <w:rFonts w:ascii="Arial" w:hAnsi="Arial" w:cs="Arial"/>
          <w:color w:val="000000"/>
          <w:sz w:val="20"/>
          <w:szCs w:val="20"/>
          <w:shd w:val="clear" w:color="auto" w:fill="FFFFFF"/>
        </w:rPr>
        <w:br/>
      </w:r>
    </w:p>
    <w:p w14:paraId="2AA75457" w14:textId="77777777" w:rsidR="009758CC" w:rsidRPr="00B377CB" w:rsidRDefault="009758CC" w:rsidP="009758CC">
      <w:pPr>
        <w:tabs>
          <w:tab w:val="left" w:pos="8137"/>
        </w:tabs>
        <w:spacing w:after="0" w:line="240" w:lineRule="auto"/>
        <w:jc w:val="center"/>
        <w:rPr>
          <w:rFonts w:ascii="Arial" w:eastAsia="Calibri" w:hAnsi="Arial" w:cs="Arial"/>
          <w:b/>
          <w:bCs/>
          <w:sz w:val="20"/>
          <w:szCs w:val="20"/>
        </w:rPr>
      </w:pPr>
      <w:r w:rsidRPr="00B377CB">
        <w:rPr>
          <w:rFonts w:ascii="Arial" w:eastAsia="Calibri" w:hAnsi="Arial" w:cs="Arial"/>
          <w:b/>
          <w:bCs/>
          <w:sz w:val="20"/>
          <w:szCs w:val="20"/>
        </w:rPr>
        <w:t>TECHNINĖ SPECIFIKACIJA</w:t>
      </w:r>
    </w:p>
    <w:p w14:paraId="705B5A2E" w14:textId="77777777" w:rsidR="009758CC" w:rsidRPr="00B377CB" w:rsidRDefault="009758CC" w:rsidP="009758CC">
      <w:pPr>
        <w:tabs>
          <w:tab w:val="left" w:pos="284"/>
        </w:tabs>
        <w:spacing w:after="0" w:line="240" w:lineRule="auto"/>
        <w:ind w:firstLine="851"/>
        <w:jc w:val="center"/>
        <w:rPr>
          <w:rFonts w:ascii="Arial" w:eastAsia="Calibri" w:hAnsi="Arial" w:cs="Arial"/>
          <w:b/>
          <w:bCs/>
          <w:sz w:val="20"/>
          <w:szCs w:val="20"/>
        </w:rPr>
      </w:pPr>
    </w:p>
    <w:p w14:paraId="7B9F88F9" w14:textId="77777777" w:rsidR="009758CC" w:rsidRPr="00B377CB"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377CB">
        <w:rPr>
          <w:rFonts w:ascii="Arial" w:eastAsia="Calibri" w:hAnsi="Arial" w:cs="Arial"/>
          <w:b/>
          <w:sz w:val="20"/>
          <w:szCs w:val="20"/>
        </w:rPr>
        <w:t>SĄVOKOS IR SUTRUMPINIMAI/ BENDRA INFORMACIJA</w:t>
      </w:r>
    </w:p>
    <w:p w14:paraId="3256B8CF" w14:textId="77777777" w:rsidR="009758CC" w:rsidRPr="00B377CB" w:rsidRDefault="009758CC" w:rsidP="009758CC">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377CB">
        <w:rPr>
          <w:rFonts w:ascii="Arial" w:eastAsia="Calibri" w:hAnsi="Arial" w:cs="Arial"/>
          <w:b/>
          <w:sz w:val="20"/>
          <w:szCs w:val="20"/>
        </w:rPr>
        <w:t>Pirkėjas / Perkančioji organizacija – Vilniaus universitetas.</w:t>
      </w:r>
    </w:p>
    <w:p w14:paraId="43FCBCE2" w14:textId="77777777" w:rsidR="009758CC" w:rsidRPr="00B377CB" w:rsidRDefault="009758CC" w:rsidP="009758CC">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377CB">
        <w:rPr>
          <w:rFonts w:ascii="Arial" w:eastAsia="Calibri" w:hAnsi="Arial" w:cs="Arial"/>
          <w:b/>
          <w:bCs/>
          <w:sz w:val="20"/>
          <w:szCs w:val="20"/>
        </w:rPr>
        <w:t>Tiekėjas</w:t>
      </w:r>
      <w:r w:rsidRPr="00B377CB">
        <w:rPr>
          <w:rFonts w:ascii="Arial" w:eastAsia="Calibri" w:hAnsi="Arial" w:cs="Arial"/>
          <w:bCs/>
          <w:sz w:val="20"/>
          <w:szCs w:val="20"/>
        </w:rPr>
        <w:t xml:space="preserve"> – </w:t>
      </w:r>
      <w:r w:rsidRPr="00B377CB">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B377CB">
        <w:rPr>
          <w:rFonts w:ascii="Arial" w:eastAsia="Calibri" w:hAnsi="Arial" w:cs="Arial"/>
          <w:sz w:val="20"/>
          <w:szCs w:val="20"/>
        </w:rPr>
        <w:t>su kuriuo Pirkėjas sudarys šio Pirkimo sutartį.</w:t>
      </w:r>
      <w:r w:rsidRPr="00B377CB">
        <w:rPr>
          <w:rFonts w:ascii="Arial" w:hAnsi="Arial" w:cs="Arial"/>
          <w:color w:val="000000"/>
          <w:sz w:val="20"/>
          <w:szCs w:val="20"/>
        </w:rPr>
        <w:t xml:space="preserve"> </w:t>
      </w:r>
    </w:p>
    <w:p w14:paraId="51E70237" w14:textId="77777777" w:rsidR="009758CC" w:rsidRPr="00B377CB" w:rsidRDefault="009758CC" w:rsidP="009758CC">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377CB">
        <w:rPr>
          <w:rFonts w:ascii="Arial" w:eastAsia="Calibri" w:hAnsi="Arial" w:cs="Arial"/>
          <w:b/>
          <w:sz w:val="20"/>
          <w:szCs w:val="20"/>
        </w:rPr>
        <w:t>Sutartis</w:t>
      </w:r>
      <w:r w:rsidRPr="00B377CB">
        <w:rPr>
          <w:rFonts w:ascii="Arial" w:eastAsia="Calibri" w:hAnsi="Arial" w:cs="Arial"/>
          <w:sz w:val="20"/>
          <w:szCs w:val="20"/>
        </w:rPr>
        <w:t xml:space="preserve"> – Pirkimo sutartis, sudaroma tarp Tiekėjo ir Pirkėjo dėl šio Pirkimo objekto.</w:t>
      </w:r>
    </w:p>
    <w:p w14:paraId="264CE933" w14:textId="77777777" w:rsidR="009758CC" w:rsidRPr="00B377CB" w:rsidRDefault="009758CC" w:rsidP="009758CC">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377CB">
        <w:rPr>
          <w:rFonts w:ascii="Arial" w:eastAsia="Calibri" w:hAnsi="Arial" w:cs="Arial"/>
          <w:b/>
          <w:sz w:val="20"/>
          <w:szCs w:val="20"/>
        </w:rPr>
        <w:t xml:space="preserve">Projektas </w:t>
      </w:r>
      <w:r w:rsidRPr="00B377CB">
        <w:rPr>
          <w:rFonts w:ascii="Arial" w:eastAsia="Calibri" w:hAnsi="Arial" w:cs="Arial"/>
          <w:sz w:val="20"/>
          <w:szCs w:val="20"/>
        </w:rPr>
        <w:t xml:space="preserve">– </w:t>
      </w:r>
      <w:r w:rsidRPr="00B377CB">
        <w:rPr>
          <w:rFonts w:ascii="Arial" w:eastAsia="Calibri" w:hAnsi="Arial" w:cs="Arial"/>
          <w:bCs/>
          <w:sz w:val="20"/>
          <w:szCs w:val="20"/>
        </w:rPr>
        <w:t>Vilniaus universitetas</w:t>
      </w:r>
      <w:r w:rsidR="00844E28" w:rsidRPr="00B377CB">
        <w:rPr>
          <w:rFonts w:ascii="Arial" w:eastAsia="Calibri" w:hAnsi="Arial" w:cs="Arial"/>
          <w:bCs/>
          <w:sz w:val="20"/>
          <w:szCs w:val="20"/>
        </w:rPr>
        <w:t xml:space="preserve">, </w:t>
      </w:r>
      <w:r w:rsidR="00154E6B" w:rsidRPr="00B377CB">
        <w:rPr>
          <w:rFonts w:ascii="Arial" w:hAnsi="Arial" w:cs="Arial"/>
          <w:sz w:val="20"/>
          <w:szCs w:val="20"/>
        </w:rPr>
        <w:t>siekdamas įgyvendinti projektą „</w:t>
      </w:r>
      <w:proofErr w:type="spellStart"/>
      <w:r w:rsidR="00154E6B" w:rsidRPr="00B377CB">
        <w:rPr>
          <w:rFonts w:ascii="Arial" w:hAnsi="Arial" w:cs="Arial"/>
          <w:sz w:val="20"/>
          <w:szCs w:val="20"/>
        </w:rPr>
        <w:t>Bioplėvelių</w:t>
      </w:r>
      <w:proofErr w:type="spellEnd"/>
      <w:r w:rsidR="00154E6B" w:rsidRPr="00B377CB">
        <w:rPr>
          <w:rFonts w:ascii="Arial" w:hAnsi="Arial" w:cs="Arial"/>
          <w:sz w:val="20"/>
          <w:szCs w:val="20"/>
        </w:rPr>
        <w:t xml:space="preserve"> sudarytų iš mediciniškai svarbių bakterijų ir mielių </w:t>
      </w:r>
      <w:proofErr w:type="spellStart"/>
      <w:r w:rsidR="00154E6B" w:rsidRPr="00B377CB">
        <w:rPr>
          <w:rFonts w:ascii="Arial" w:hAnsi="Arial" w:cs="Arial"/>
          <w:sz w:val="20"/>
          <w:szCs w:val="20"/>
        </w:rPr>
        <w:t>elektrogeniškumas</w:t>
      </w:r>
      <w:proofErr w:type="spellEnd"/>
      <w:r w:rsidR="00154E6B" w:rsidRPr="00B377CB">
        <w:rPr>
          <w:rFonts w:ascii="Arial" w:hAnsi="Arial" w:cs="Arial"/>
          <w:sz w:val="20"/>
          <w:szCs w:val="20"/>
        </w:rPr>
        <w:t xml:space="preserve"> ir detekcijos galimybės“ Nr. P-PD-24-155, numato pirkti </w:t>
      </w:r>
      <w:proofErr w:type="spellStart"/>
      <w:r w:rsidR="00154E6B" w:rsidRPr="00B377CB">
        <w:rPr>
          <w:rFonts w:ascii="Arial" w:hAnsi="Arial" w:cs="Arial"/>
          <w:sz w:val="20"/>
          <w:szCs w:val="20"/>
        </w:rPr>
        <w:t>Potenciostatą</w:t>
      </w:r>
      <w:proofErr w:type="spellEnd"/>
      <w:r w:rsidR="00154E6B" w:rsidRPr="00B377CB">
        <w:rPr>
          <w:rFonts w:ascii="Arial" w:hAnsi="Arial" w:cs="Arial"/>
          <w:sz w:val="20"/>
          <w:szCs w:val="20"/>
        </w:rPr>
        <w:t>/</w:t>
      </w:r>
      <w:proofErr w:type="spellStart"/>
      <w:r w:rsidR="00154E6B" w:rsidRPr="00B377CB">
        <w:rPr>
          <w:rFonts w:ascii="Arial" w:hAnsi="Arial" w:cs="Arial"/>
          <w:sz w:val="20"/>
          <w:szCs w:val="20"/>
        </w:rPr>
        <w:t>Galvanostatą</w:t>
      </w:r>
      <w:proofErr w:type="spellEnd"/>
      <w:r w:rsidR="00154E6B" w:rsidRPr="00B377CB">
        <w:rPr>
          <w:rFonts w:ascii="Arial" w:hAnsi="Arial" w:cs="Arial"/>
          <w:sz w:val="20"/>
          <w:szCs w:val="20"/>
        </w:rPr>
        <w:t>/Impedanso analizatorių, 1 vnt</w:t>
      </w:r>
      <w:r w:rsidRPr="00B377CB">
        <w:rPr>
          <w:rFonts w:ascii="Arial" w:eastAsia="Times New Roman" w:hAnsi="Arial" w:cs="Arial"/>
          <w:bCs/>
          <w:iCs/>
          <w:sz w:val="20"/>
          <w:szCs w:val="20"/>
          <w:lang w:eastAsia="lt-LT"/>
        </w:rPr>
        <w:t>.</w:t>
      </w:r>
    </w:p>
    <w:p w14:paraId="6F9B0E9C" w14:textId="77777777" w:rsidR="009758CC" w:rsidRPr="00B377CB" w:rsidRDefault="009758CC" w:rsidP="009758CC">
      <w:pPr>
        <w:tabs>
          <w:tab w:val="left" w:pos="567"/>
          <w:tab w:val="left" w:pos="851"/>
        </w:tabs>
        <w:spacing w:after="0" w:line="240" w:lineRule="auto"/>
        <w:jc w:val="both"/>
        <w:rPr>
          <w:rFonts w:ascii="Arial" w:eastAsia="Calibri" w:hAnsi="Arial" w:cs="Arial"/>
          <w:sz w:val="20"/>
          <w:szCs w:val="20"/>
        </w:rPr>
      </w:pPr>
    </w:p>
    <w:p w14:paraId="2A8C62A5" w14:textId="77777777" w:rsidR="009758CC" w:rsidRPr="00B377CB"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377CB">
        <w:rPr>
          <w:rFonts w:ascii="Arial" w:eastAsia="Calibri" w:hAnsi="Arial" w:cs="Arial"/>
          <w:b/>
          <w:sz w:val="20"/>
          <w:szCs w:val="20"/>
          <w:shd w:val="clear" w:color="auto" w:fill="D9D9D9" w:themeFill="background1" w:themeFillShade="D9"/>
        </w:rPr>
        <w:t>PIRKIMO OBJEKTAS</w:t>
      </w:r>
    </w:p>
    <w:p w14:paraId="66B1240A" w14:textId="77777777" w:rsidR="009758CC" w:rsidRPr="00B377CB" w:rsidRDefault="009758CC" w:rsidP="00154E6B">
      <w:pPr>
        <w:pStyle w:val="ListParagraph"/>
        <w:numPr>
          <w:ilvl w:val="1"/>
          <w:numId w:val="1"/>
        </w:numPr>
        <w:spacing w:after="0" w:line="240" w:lineRule="auto"/>
        <w:rPr>
          <w:rFonts w:ascii="Arial" w:eastAsia="Times New Roman" w:hAnsi="Arial" w:cs="Arial"/>
          <w:b/>
          <w:sz w:val="20"/>
          <w:szCs w:val="20"/>
        </w:rPr>
      </w:pPr>
      <w:r w:rsidRPr="00B377CB">
        <w:rPr>
          <w:rFonts w:ascii="Arial" w:hAnsi="Arial" w:cs="Arial"/>
          <w:sz w:val="20"/>
          <w:szCs w:val="20"/>
        </w:rPr>
        <w:t xml:space="preserve">Pirkimo objektas – </w:t>
      </w:r>
      <w:proofErr w:type="spellStart"/>
      <w:r w:rsidR="00154E6B" w:rsidRPr="00B377CB">
        <w:rPr>
          <w:rFonts w:ascii="Arial" w:hAnsi="Arial" w:cs="Arial"/>
          <w:sz w:val="20"/>
          <w:szCs w:val="20"/>
        </w:rPr>
        <w:t>Potenciostatas</w:t>
      </w:r>
      <w:proofErr w:type="spellEnd"/>
      <w:r w:rsidR="00154E6B" w:rsidRPr="00B377CB">
        <w:rPr>
          <w:rFonts w:ascii="Arial" w:hAnsi="Arial" w:cs="Arial"/>
          <w:sz w:val="20"/>
          <w:szCs w:val="20"/>
        </w:rPr>
        <w:t>/</w:t>
      </w:r>
      <w:proofErr w:type="spellStart"/>
      <w:r w:rsidR="00154E6B" w:rsidRPr="00B377CB">
        <w:rPr>
          <w:rFonts w:ascii="Arial" w:hAnsi="Arial" w:cs="Arial"/>
          <w:sz w:val="20"/>
          <w:szCs w:val="20"/>
        </w:rPr>
        <w:t>Galvanostatas</w:t>
      </w:r>
      <w:proofErr w:type="spellEnd"/>
      <w:r w:rsidR="00154E6B" w:rsidRPr="00B377CB">
        <w:rPr>
          <w:rFonts w:ascii="Arial" w:hAnsi="Arial" w:cs="Arial"/>
          <w:sz w:val="20"/>
          <w:szCs w:val="20"/>
        </w:rPr>
        <w:t xml:space="preserve">/Impedanso analizatorius </w:t>
      </w:r>
      <w:r w:rsidRPr="00B377CB">
        <w:rPr>
          <w:rFonts w:ascii="Arial" w:hAnsi="Arial" w:cs="Arial"/>
          <w:sz w:val="20"/>
          <w:szCs w:val="20"/>
        </w:rPr>
        <w:t>(toliau – prekės).</w:t>
      </w:r>
    </w:p>
    <w:p w14:paraId="34C07424" w14:textId="77777777" w:rsidR="009758CC" w:rsidRPr="00B377CB" w:rsidRDefault="009758CC" w:rsidP="00154E6B">
      <w:pPr>
        <w:pStyle w:val="ListParagraph"/>
        <w:numPr>
          <w:ilvl w:val="1"/>
          <w:numId w:val="1"/>
        </w:numPr>
        <w:tabs>
          <w:tab w:val="left" w:pos="567"/>
        </w:tabs>
        <w:spacing w:after="0" w:line="240" w:lineRule="auto"/>
        <w:jc w:val="both"/>
        <w:rPr>
          <w:rFonts w:ascii="Arial" w:hAnsi="Arial" w:cs="Arial"/>
          <w:sz w:val="20"/>
          <w:szCs w:val="20"/>
        </w:rPr>
      </w:pPr>
      <w:r w:rsidRPr="00B377CB">
        <w:rPr>
          <w:rFonts w:ascii="Arial" w:hAnsi="Arial" w:cs="Arial"/>
          <w:sz w:val="20"/>
          <w:szCs w:val="20"/>
        </w:rPr>
        <w:t>Pirkimo objektas į pirkimo objekto dalis neskaidomas, todėl Tiekėjas privalo teikti pasiūlymą visai žemiau nurodytai pirkimo objekto apimčiai ir (ar) kiekiui.</w:t>
      </w:r>
    </w:p>
    <w:p w14:paraId="5634611E" w14:textId="77777777" w:rsidR="009758CC" w:rsidRPr="00B377CB" w:rsidRDefault="009758CC" w:rsidP="00154E6B">
      <w:pPr>
        <w:pStyle w:val="ListParagraph"/>
        <w:numPr>
          <w:ilvl w:val="1"/>
          <w:numId w:val="1"/>
        </w:numPr>
        <w:tabs>
          <w:tab w:val="left" w:pos="426"/>
        </w:tabs>
        <w:spacing w:after="0" w:line="240" w:lineRule="auto"/>
        <w:jc w:val="both"/>
        <w:rPr>
          <w:rFonts w:ascii="Arial" w:hAnsi="Arial" w:cs="Arial"/>
          <w:iCs/>
          <w:sz w:val="20"/>
          <w:szCs w:val="20"/>
        </w:rPr>
      </w:pPr>
      <w:r w:rsidRPr="00B377CB">
        <w:rPr>
          <w:rFonts w:ascii="Arial" w:hAnsi="Arial" w:cs="Arial"/>
          <w:sz w:val="20"/>
          <w:szCs w:val="20"/>
        </w:rPr>
        <w:t xml:space="preserve">Prekių pristatymo vieta – </w:t>
      </w:r>
      <w:r w:rsidRPr="00B377CB">
        <w:rPr>
          <w:rFonts w:ascii="Arial" w:hAnsi="Arial" w:cs="Arial"/>
          <w:iCs/>
          <w:sz w:val="20"/>
          <w:szCs w:val="20"/>
        </w:rPr>
        <w:t>Vilniaus universitetas, Gyvybės mokslų centras, Saulėtekio al. 7, Vilnius, Lietuva.</w:t>
      </w:r>
    </w:p>
    <w:p w14:paraId="327EA626" w14:textId="77777777" w:rsidR="009758CC" w:rsidRPr="00B377CB" w:rsidRDefault="009758CC" w:rsidP="00154E6B">
      <w:pPr>
        <w:pStyle w:val="ListParagraph"/>
        <w:numPr>
          <w:ilvl w:val="1"/>
          <w:numId w:val="1"/>
        </w:numPr>
        <w:tabs>
          <w:tab w:val="left" w:pos="426"/>
        </w:tabs>
        <w:spacing w:after="0" w:line="240" w:lineRule="auto"/>
        <w:jc w:val="both"/>
        <w:rPr>
          <w:rFonts w:ascii="Arial" w:hAnsi="Arial" w:cs="Arial"/>
          <w:i/>
          <w:color w:val="FF0000"/>
          <w:sz w:val="20"/>
          <w:szCs w:val="20"/>
        </w:rPr>
      </w:pPr>
      <w:r w:rsidRPr="00B377CB">
        <w:rPr>
          <w:rFonts w:ascii="Arial" w:hAnsi="Arial" w:cs="Arial"/>
          <w:sz w:val="20"/>
          <w:szCs w:val="20"/>
        </w:rPr>
        <w:t>Prekių kiekiai ir (ar) apimtys:</w:t>
      </w:r>
    </w:p>
    <w:p w14:paraId="3FB8C903" w14:textId="2CA96578" w:rsidR="009758CC" w:rsidRPr="00B377CB" w:rsidRDefault="009758CC" w:rsidP="009758CC">
      <w:pPr>
        <w:spacing w:after="0" w:line="240" w:lineRule="auto"/>
        <w:jc w:val="right"/>
        <w:rPr>
          <w:rFonts w:ascii="Arial" w:hAnsi="Arial" w:cs="Arial"/>
          <w:bCs/>
          <w:i/>
          <w:iCs/>
          <w:sz w:val="20"/>
          <w:szCs w:val="20"/>
        </w:rPr>
      </w:pPr>
      <w:r w:rsidRPr="00B377CB">
        <w:rPr>
          <w:rFonts w:ascii="Arial" w:hAnsi="Arial" w:cs="Arial"/>
          <w:bCs/>
          <w:i/>
          <w:iCs/>
          <w:sz w:val="20"/>
          <w:szCs w:val="20"/>
        </w:rPr>
        <w:t xml:space="preserve">1 lentelė </w:t>
      </w:r>
    </w:p>
    <w:tbl>
      <w:tblPr>
        <w:tblStyle w:val="TableGrid"/>
        <w:tblW w:w="5000" w:type="pct"/>
        <w:jc w:val="center"/>
        <w:tblLook w:val="04A0" w:firstRow="1" w:lastRow="0" w:firstColumn="1" w:lastColumn="0" w:noHBand="0" w:noVBand="1"/>
      </w:tblPr>
      <w:tblGrid>
        <w:gridCol w:w="859"/>
        <w:gridCol w:w="3870"/>
        <w:gridCol w:w="1214"/>
        <w:gridCol w:w="913"/>
        <w:gridCol w:w="777"/>
        <w:gridCol w:w="1995"/>
      </w:tblGrid>
      <w:tr w:rsidR="009758CC" w:rsidRPr="00B377CB" w14:paraId="6870B711" w14:textId="77777777" w:rsidTr="00A80DA6">
        <w:trPr>
          <w:trHeight w:val="20"/>
          <w:jc w:val="center"/>
        </w:trPr>
        <w:tc>
          <w:tcPr>
            <w:tcW w:w="1129" w:type="dxa"/>
            <w:vMerge w:val="restart"/>
            <w:vAlign w:val="center"/>
          </w:tcPr>
          <w:p w14:paraId="2F043D53" w14:textId="77777777" w:rsidR="009758CC" w:rsidRPr="00B377CB" w:rsidRDefault="009758CC" w:rsidP="00A80DA6">
            <w:pPr>
              <w:jc w:val="center"/>
              <w:rPr>
                <w:rFonts w:ascii="Arial" w:hAnsi="Arial" w:cs="Arial"/>
                <w:b/>
              </w:rPr>
            </w:pPr>
            <w:r w:rsidRPr="00B377CB">
              <w:rPr>
                <w:rFonts w:ascii="Arial" w:hAnsi="Arial" w:cs="Arial"/>
                <w:b/>
              </w:rPr>
              <w:t>Eil. Nr.</w:t>
            </w:r>
          </w:p>
        </w:tc>
        <w:tc>
          <w:tcPr>
            <w:tcW w:w="2624" w:type="dxa"/>
            <w:vMerge w:val="restart"/>
            <w:vAlign w:val="center"/>
          </w:tcPr>
          <w:p w14:paraId="50B16CB2" w14:textId="77777777" w:rsidR="009758CC" w:rsidRPr="00B377CB" w:rsidRDefault="009758CC" w:rsidP="00A80DA6">
            <w:pPr>
              <w:jc w:val="center"/>
              <w:rPr>
                <w:rFonts w:ascii="Arial" w:hAnsi="Arial" w:cs="Arial"/>
                <w:b/>
              </w:rPr>
            </w:pPr>
            <w:r w:rsidRPr="00B377CB">
              <w:rPr>
                <w:rFonts w:ascii="Arial" w:hAnsi="Arial" w:cs="Arial"/>
                <w:b/>
              </w:rPr>
              <w:t>Prekės pavadinimas</w:t>
            </w:r>
          </w:p>
        </w:tc>
        <w:tc>
          <w:tcPr>
            <w:tcW w:w="1538" w:type="dxa"/>
            <w:vMerge w:val="restart"/>
            <w:vAlign w:val="center"/>
          </w:tcPr>
          <w:p w14:paraId="41A3D6CF" w14:textId="77777777" w:rsidR="009758CC" w:rsidRPr="00B377CB" w:rsidRDefault="009758CC" w:rsidP="00154E6B">
            <w:pPr>
              <w:jc w:val="center"/>
              <w:rPr>
                <w:rFonts w:ascii="Arial" w:hAnsi="Arial" w:cs="Arial"/>
                <w:b/>
              </w:rPr>
            </w:pPr>
            <w:r w:rsidRPr="00B377CB">
              <w:rPr>
                <w:rFonts w:ascii="Arial" w:hAnsi="Arial" w:cs="Arial"/>
                <w:b/>
              </w:rPr>
              <w:t xml:space="preserve">Kiekis, </w:t>
            </w:r>
            <w:r w:rsidR="00154E6B" w:rsidRPr="00B377CB">
              <w:rPr>
                <w:rFonts w:ascii="Arial" w:hAnsi="Arial" w:cs="Arial"/>
                <w:b/>
              </w:rPr>
              <w:t>vienetas</w:t>
            </w:r>
          </w:p>
        </w:tc>
        <w:tc>
          <w:tcPr>
            <w:tcW w:w="2487" w:type="dxa"/>
            <w:gridSpan w:val="2"/>
            <w:tcBorders>
              <w:bottom w:val="single" w:sz="4" w:space="0" w:color="auto"/>
            </w:tcBorders>
            <w:vAlign w:val="center"/>
          </w:tcPr>
          <w:p w14:paraId="45749D7D" w14:textId="77777777" w:rsidR="009758CC" w:rsidRPr="00B377CB" w:rsidRDefault="009758CC" w:rsidP="00A80DA6">
            <w:pPr>
              <w:jc w:val="center"/>
              <w:rPr>
                <w:rFonts w:ascii="Arial" w:hAnsi="Arial" w:cs="Arial"/>
                <w:b/>
              </w:rPr>
            </w:pPr>
            <w:r w:rsidRPr="00B377CB">
              <w:rPr>
                <w:rFonts w:ascii="Arial" w:hAnsi="Arial" w:cs="Arial"/>
                <w:b/>
              </w:rPr>
              <w:t>Užsakymų teikimas</w:t>
            </w:r>
          </w:p>
        </w:tc>
        <w:tc>
          <w:tcPr>
            <w:tcW w:w="1850" w:type="dxa"/>
            <w:vMerge w:val="restart"/>
            <w:vAlign w:val="center"/>
          </w:tcPr>
          <w:p w14:paraId="25CA9988" w14:textId="77777777" w:rsidR="009758CC" w:rsidRPr="00B377CB" w:rsidRDefault="009758CC" w:rsidP="00A80DA6">
            <w:pPr>
              <w:jc w:val="center"/>
              <w:rPr>
                <w:rFonts w:ascii="Arial" w:hAnsi="Arial" w:cs="Arial"/>
                <w:b/>
              </w:rPr>
            </w:pPr>
            <w:r w:rsidRPr="00B377CB">
              <w:rPr>
                <w:rFonts w:ascii="Arial" w:hAnsi="Arial" w:cs="Arial"/>
                <w:b/>
              </w:rPr>
              <w:t>Prekių pristatymo/tiekimo terminas</w:t>
            </w:r>
            <w:r w:rsidRPr="00B377CB">
              <w:rPr>
                <w:rFonts w:ascii="Arial" w:hAnsi="Arial" w:cs="Arial"/>
                <w:b/>
                <w:color w:val="000000" w:themeColor="text1"/>
              </w:rPr>
              <w:t xml:space="preserve"> nuo Sutarties įsigaliojimo (mėn.)</w:t>
            </w:r>
          </w:p>
        </w:tc>
      </w:tr>
      <w:tr w:rsidR="009758CC" w:rsidRPr="00B377CB" w14:paraId="6D61BD69" w14:textId="77777777" w:rsidTr="00A80DA6">
        <w:trPr>
          <w:trHeight w:val="2044"/>
          <w:jc w:val="center"/>
        </w:trPr>
        <w:tc>
          <w:tcPr>
            <w:tcW w:w="1129" w:type="dxa"/>
            <w:vMerge/>
            <w:vAlign w:val="center"/>
          </w:tcPr>
          <w:p w14:paraId="472BFE03" w14:textId="77777777" w:rsidR="009758CC" w:rsidRPr="00B377CB" w:rsidRDefault="009758CC" w:rsidP="00A80DA6">
            <w:pPr>
              <w:jc w:val="center"/>
              <w:rPr>
                <w:rFonts w:ascii="Arial" w:hAnsi="Arial" w:cs="Arial"/>
              </w:rPr>
            </w:pPr>
          </w:p>
        </w:tc>
        <w:tc>
          <w:tcPr>
            <w:tcW w:w="2624" w:type="dxa"/>
            <w:vMerge/>
            <w:vAlign w:val="center"/>
          </w:tcPr>
          <w:p w14:paraId="7DBC9613" w14:textId="77777777" w:rsidR="009758CC" w:rsidRPr="00B377CB" w:rsidRDefault="009758CC" w:rsidP="00A80DA6">
            <w:pPr>
              <w:jc w:val="center"/>
              <w:rPr>
                <w:rFonts w:ascii="Arial" w:hAnsi="Arial" w:cs="Arial"/>
              </w:rPr>
            </w:pPr>
          </w:p>
        </w:tc>
        <w:tc>
          <w:tcPr>
            <w:tcW w:w="1538" w:type="dxa"/>
            <w:vMerge/>
            <w:vAlign w:val="center"/>
          </w:tcPr>
          <w:p w14:paraId="46D640B3" w14:textId="77777777" w:rsidR="009758CC" w:rsidRPr="00B377CB" w:rsidRDefault="009758CC" w:rsidP="00A80DA6">
            <w:pPr>
              <w:jc w:val="center"/>
              <w:rPr>
                <w:rFonts w:ascii="Arial" w:hAnsi="Arial" w:cs="Arial"/>
              </w:rPr>
            </w:pPr>
          </w:p>
        </w:tc>
        <w:tc>
          <w:tcPr>
            <w:tcW w:w="1268" w:type="dxa"/>
            <w:tcBorders>
              <w:top w:val="single" w:sz="4" w:space="0" w:color="auto"/>
              <w:right w:val="single" w:sz="4" w:space="0" w:color="auto"/>
            </w:tcBorders>
            <w:vAlign w:val="center"/>
          </w:tcPr>
          <w:p w14:paraId="247CFF27" w14:textId="77777777" w:rsidR="009758CC" w:rsidRPr="00B377CB" w:rsidRDefault="009758CC" w:rsidP="00A80DA6">
            <w:pPr>
              <w:jc w:val="center"/>
              <w:rPr>
                <w:rFonts w:ascii="Arial" w:hAnsi="Arial" w:cs="Arial"/>
                <w:b/>
                <w:color w:val="000000" w:themeColor="text1"/>
              </w:rPr>
            </w:pPr>
            <w:r w:rsidRPr="00B377CB">
              <w:rPr>
                <w:rFonts w:ascii="Arial" w:hAnsi="Arial" w:cs="Arial"/>
                <w:b/>
                <w:color w:val="000000" w:themeColor="text1"/>
              </w:rPr>
              <w:t xml:space="preserve">Taip </w:t>
            </w:r>
          </w:p>
        </w:tc>
        <w:tc>
          <w:tcPr>
            <w:tcW w:w="1219" w:type="dxa"/>
            <w:tcBorders>
              <w:top w:val="single" w:sz="4" w:space="0" w:color="auto"/>
              <w:left w:val="single" w:sz="4" w:space="0" w:color="auto"/>
            </w:tcBorders>
            <w:vAlign w:val="center"/>
          </w:tcPr>
          <w:p w14:paraId="6A5532C3" w14:textId="77777777" w:rsidR="009758CC" w:rsidRPr="00B377CB" w:rsidRDefault="009758CC" w:rsidP="00A80DA6">
            <w:pPr>
              <w:jc w:val="center"/>
              <w:rPr>
                <w:rFonts w:ascii="Arial" w:hAnsi="Arial" w:cs="Arial"/>
                <w:b/>
                <w:color w:val="000000" w:themeColor="text1"/>
              </w:rPr>
            </w:pPr>
            <w:r w:rsidRPr="00B377CB">
              <w:rPr>
                <w:rFonts w:ascii="Arial" w:hAnsi="Arial" w:cs="Arial"/>
                <w:b/>
                <w:color w:val="000000" w:themeColor="text1"/>
              </w:rPr>
              <w:t xml:space="preserve">Ne </w:t>
            </w:r>
          </w:p>
        </w:tc>
        <w:tc>
          <w:tcPr>
            <w:tcW w:w="1850" w:type="dxa"/>
            <w:vMerge/>
            <w:vAlign w:val="center"/>
          </w:tcPr>
          <w:p w14:paraId="61895A80" w14:textId="77777777" w:rsidR="009758CC" w:rsidRPr="00B377CB" w:rsidRDefault="009758CC" w:rsidP="00A80DA6">
            <w:pPr>
              <w:jc w:val="center"/>
              <w:rPr>
                <w:rFonts w:ascii="Arial" w:hAnsi="Arial" w:cs="Arial"/>
              </w:rPr>
            </w:pPr>
          </w:p>
        </w:tc>
      </w:tr>
      <w:tr w:rsidR="009758CC" w:rsidRPr="00B377CB" w14:paraId="48BA6592" w14:textId="77777777" w:rsidTr="00844E28">
        <w:trPr>
          <w:trHeight w:val="795"/>
          <w:jc w:val="center"/>
        </w:trPr>
        <w:tc>
          <w:tcPr>
            <w:tcW w:w="1129" w:type="dxa"/>
          </w:tcPr>
          <w:p w14:paraId="59AC47F9" w14:textId="77777777" w:rsidR="009758CC" w:rsidRPr="00B377CB" w:rsidRDefault="009758CC" w:rsidP="00A80DA6">
            <w:pPr>
              <w:ind w:firstLine="313"/>
              <w:rPr>
                <w:rFonts w:ascii="Arial" w:hAnsi="Arial" w:cs="Arial"/>
              </w:rPr>
            </w:pPr>
            <w:r w:rsidRPr="00B377CB">
              <w:rPr>
                <w:rFonts w:ascii="Arial" w:hAnsi="Arial" w:cs="Arial"/>
              </w:rPr>
              <w:t>1.</w:t>
            </w:r>
          </w:p>
        </w:tc>
        <w:tc>
          <w:tcPr>
            <w:tcW w:w="2624" w:type="dxa"/>
          </w:tcPr>
          <w:p w14:paraId="41520BC6" w14:textId="77777777" w:rsidR="009758CC" w:rsidRPr="00B377CB" w:rsidRDefault="00154E6B" w:rsidP="00A80DA6">
            <w:pPr>
              <w:ind w:hanging="38"/>
              <w:rPr>
                <w:rFonts w:ascii="Arial" w:hAnsi="Arial" w:cs="Arial"/>
                <w:i/>
                <w:iCs/>
                <w:color w:val="FF0000"/>
              </w:rPr>
            </w:pPr>
            <w:proofErr w:type="spellStart"/>
            <w:r w:rsidRPr="00B377CB">
              <w:rPr>
                <w:rFonts w:ascii="Arial" w:hAnsi="Arial" w:cs="Arial"/>
              </w:rPr>
              <w:t>Potenciostatas</w:t>
            </w:r>
            <w:proofErr w:type="spellEnd"/>
            <w:r w:rsidRPr="00B377CB">
              <w:rPr>
                <w:rFonts w:ascii="Arial" w:hAnsi="Arial" w:cs="Arial"/>
              </w:rPr>
              <w:t>/</w:t>
            </w:r>
            <w:proofErr w:type="spellStart"/>
            <w:r w:rsidRPr="00B377CB">
              <w:rPr>
                <w:rFonts w:ascii="Arial" w:hAnsi="Arial" w:cs="Arial"/>
              </w:rPr>
              <w:t>Galvanostatas</w:t>
            </w:r>
            <w:proofErr w:type="spellEnd"/>
            <w:r w:rsidRPr="00B377CB">
              <w:rPr>
                <w:rFonts w:ascii="Arial" w:hAnsi="Arial" w:cs="Arial"/>
              </w:rPr>
              <w:t>/Impedanso analizatorius</w:t>
            </w:r>
          </w:p>
        </w:tc>
        <w:tc>
          <w:tcPr>
            <w:tcW w:w="1538" w:type="dxa"/>
          </w:tcPr>
          <w:p w14:paraId="039A8F7D" w14:textId="77777777" w:rsidR="009758CC" w:rsidRPr="00B377CB" w:rsidRDefault="009758CC" w:rsidP="00A80DA6">
            <w:pPr>
              <w:jc w:val="center"/>
              <w:rPr>
                <w:rFonts w:ascii="Arial" w:eastAsia="Calibri" w:hAnsi="Arial" w:cs="Arial"/>
              </w:rPr>
            </w:pPr>
          </w:p>
          <w:p w14:paraId="5B7F58BE" w14:textId="77777777" w:rsidR="009758CC" w:rsidRPr="00B377CB" w:rsidRDefault="009758CC" w:rsidP="00A80DA6">
            <w:pPr>
              <w:jc w:val="center"/>
              <w:rPr>
                <w:rFonts w:ascii="Arial" w:eastAsia="Calibri" w:hAnsi="Arial" w:cs="Arial"/>
              </w:rPr>
            </w:pPr>
            <w:r w:rsidRPr="00B377CB">
              <w:rPr>
                <w:rFonts w:ascii="Arial" w:eastAsia="Calibri" w:hAnsi="Arial" w:cs="Arial"/>
              </w:rPr>
              <w:t xml:space="preserve">1 </w:t>
            </w:r>
            <w:r w:rsidR="00154E6B" w:rsidRPr="00B377CB">
              <w:rPr>
                <w:rFonts w:ascii="Arial" w:eastAsia="Calibri" w:hAnsi="Arial" w:cs="Arial"/>
              </w:rPr>
              <w:t>vnt.</w:t>
            </w:r>
          </w:p>
          <w:p w14:paraId="3F7C62EA" w14:textId="77777777" w:rsidR="009758CC" w:rsidRPr="00B377CB" w:rsidRDefault="009758CC" w:rsidP="00A80DA6">
            <w:pPr>
              <w:ind w:hanging="16"/>
              <w:jc w:val="center"/>
              <w:rPr>
                <w:rFonts w:ascii="Arial" w:hAnsi="Arial" w:cs="Arial"/>
                <w:i/>
                <w:iCs/>
                <w:color w:val="FF0000"/>
              </w:rPr>
            </w:pP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21EB8872" w14:textId="77777777" w:rsidR="009758CC" w:rsidRPr="00B377CB" w:rsidRDefault="009758CC" w:rsidP="00A80DA6">
                <w:pPr>
                  <w:jc w:val="center"/>
                  <w:rPr>
                    <w:rFonts w:ascii="Arial" w:hAnsi="Arial" w:cs="Arial"/>
                  </w:rPr>
                </w:pPr>
                <w:r w:rsidRPr="00B377CB">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3DE444B" w14:textId="77777777" w:rsidR="009758CC" w:rsidRPr="00B377CB" w:rsidRDefault="009758CC" w:rsidP="00A80DA6">
                <w:pPr>
                  <w:jc w:val="center"/>
                  <w:rPr>
                    <w:rFonts w:ascii="Arial" w:hAnsi="Arial" w:cs="Arial"/>
                  </w:rPr>
                </w:pPr>
                <w:r w:rsidRPr="00B377CB">
                  <w:rPr>
                    <w:rFonts w:ascii="Segoe UI Symbol" w:eastAsia="MS Gothic" w:hAnsi="Segoe UI Symbol" w:cs="Segoe UI Symbol"/>
                  </w:rPr>
                  <w:t>☒</w:t>
                </w:r>
              </w:p>
            </w:tc>
          </w:sdtContent>
        </w:sdt>
        <w:tc>
          <w:tcPr>
            <w:tcW w:w="1850" w:type="dxa"/>
            <w:vAlign w:val="center"/>
          </w:tcPr>
          <w:p w14:paraId="60EEEB01" w14:textId="77777777" w:rsidR="009758CC" w:rsidRPr="00B377CB" w:rsidRDefault="00844E28" w:rsidP="00A80DA6">
            <w:pPr>
              <w:ind w:hanging="16"/>
              <w:jc w:val="center"/>
              <w:rPr>
                <w:rFonts w:ascii="Arial" w:hAnsi="Arial" w:cs="Arial"/>
                <w:i/>
                <w:iCs/>
                <w:color w:val="FF0000"/>
              </w:rPr>
            </w:pPr>
            <w:r w:rsidRPr="00B377CB">
              <w:rPr>
                <w:rFonts w:ascii="Arial" w:hAnsi="Arial" w:cs="Arial"/>
                <w:color w:val="000000" w:themeColor="text1"/>
              </w:rPr>
              <w:t>3</w:t>
            </w:r>
            <w:r w:rsidR="009758CC" w:rsidRPr="00B377CB">
              <w:rPr>
                <w:rFonts w:ascii="Arial" w:hAnsi="Arial" w:cs="Arial"/>
                <w:color w:val="000000" w:themeColor="text1"/>
              </w:rPr>
              <w:t xml:space="preserve"> mėn.</w:t>
            </w:r>
            <w:r w:rsidR="009758CC" w:rsidRPr="00B377CB">
              <w:rPr>
                <w:rFonts w:ascii="Arial" w:hAnsi="Arial" w:cs="Arial"/>
                <w:i/>
                <w:iCs/>
                <w:color w:val="000000" w:themeColor="text1"/>
              </w:rPr>
              <w:t xml:space="preserve"> </w:t>
            </w:r>
          </w:p>
        </w:tc>
      </w:tr>
    </w:tbl>
    <w:p w14:paraId="31D77492" w14:textId="77777777" w:rsidR="009758CC" w:rsidRPr="00B377CB" w:rsidRDefault="009758CC" w:rsidP="009758CC">
      <w:pPr>
        <w:spacing w:after="0" w:line="240" w:lineRule="auto"/>
        <w:jc w:val="both"/>
        <w:rPr>
          <w:rFonts w:ascii="Arial" w:hAnsi="Arial" w:cs="Arial"/>
          <w:sz w:val="20"/>
          <w:szCs w:val="20"/>
        </w:rPr>
      </w:pPr>
    </w:p>
    <w:p w14:paraId="319FD969" w14:textId="77777777" w:rsidR="009758CC" w:rsidRPr="00B377CB" w:rsidRDefault="009758CC" w:rsidP="009758CC">
      <w:pPr>
        <w:tabs>
          <w:tab w:val="left" w:pos="709"/>
        </w:tabs>
        <w:spacing w:after="0" w:line="240" w:lineRule="auto"/>
        <w:ind w:firstLine="851"/>
        <w:contextualSpacing/>
        <w:rPr>
          <w:rFonts w:ascii="Arial" w:eastAsia="Calibri" w:hAnsi="Arial" w:cs="Arial"/>
          <w:b/>
          <w:sz w:val="20"/>
          <w:szCs w:val="20"/>
        </w:rPr>
      </w:pPr>
    </w:p>
    <w:p w14:paraId="5C6458D9" w14:textId="77777777" w:rsidR="009758CC" w:rsidRPr="00B377CB"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B377CB">
        <w:rPr>
          <w:rFonts w:ascii="Arial" w:eastAsia="Calibri" w:hAnsi="Arial" w:cs="Arial"/>
          <w:b/>
          <w:sz w:val="20"/>
          <w:szCs w:val="20"/>
        </w:rPr>
        <w:t>REIKALAVIMAI PREKĖMS</w:t>
      </w:r>
    </w:p>
    <w:p w14:paraId="10B17685" w14:textId="77777777" w:rsidR="009758CC" w:rsidRPr="00B377CB" w:rsidRDefault="009758CC" w:rsidP="009758CC">
      <w:pPr>
        <w:spacing w:after="0" w:line="240" w:lineRule="auto"/>
        <w:jc w:val="both"/>
        <w:rPr>
          <w:rFonts w:ascii="Arial" w:eastAsia="Calibri" w:hAnsi="Arial" w:cs="Arial"/>
          <w:sz w:val="20"/>
          <w:szCs w:val="20"/>
        </w:rPr>
      </w:pPr>
      <w:r w:rsidRPr="00B377CB">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B377CB">
        <w:rPr>
          <w:rStyle w:val="FootnoteReference"/>
          <w:rFonts w:ascii="Arial" w:eastAsia="Calibri" w:hAnsi="Arial" w:cs="Arial"/>
          <w:sz w:val="20"/>
          <w:szCs w:val="20"/>
        </w:rPr>
        <w:footnoteReference w:id="1"/>
      </w:r>
    </w:p>
    <w:p w14:paraId="031C7F32" w14:textId="77777777" w:rsidR="009758CC" w:rsidRPr="00B377CB" w:rsidRDefault="009758CC" w:rsidP="009758CC">
      <w:pPr>
        <w:spacing w:after="0" w:line="240" w:lineRule="auto"/>
        <w:jc w:val="both"/>
        <w:rPr>
          <w:rFonts w:ascii="Arial" w:eastAsia="Calibri" w:hAnsi="Arial" w:cs="Arial"/>
          <w:sz w:val="20"/>
          <w:szCs w:val="20"/>
        </w:rPr>
      </w:pPr>
      <w:r w:rsidRPr="00B377CB">
        <w:rPr>
          <w:rFonts w:ascii="Arial" w:eastAsia="Calibri" w:hAnsi="Arial" w:cs="Arial"/>
          <w:sz w:val="20"/>
          <w:szCs w:val="20"/>
        </w:rPr>
        <w:lastRenderedPageBreak/>
        <w:t>3.2. Atitikimas techniniams reikalavimams. Techninėje specifikacijoje yra išdėstyti reikalavimai prekėms, kurių panaudojimui yra optimizuoti protokolai bei eksperimentinės sąlygos. Kiekvienas siūlomų prekių parametras turi atitikti reikalavimus.</w:t>
      </w:r>
    </w:p>
    <w:p w14:paraId="77486173" w14:textId="77777777" w:rsidR="009758CC" w:rsidRPr="00B377CB" w:rsidRDefault="009758CC" w:rsidP="009758CC">
      <w:pPr>
        <w:spacing w:after="0" w:line="240" w:lineRule="auto"/>
        <w:jc w:val="right"/>
        <w:rPr>
          <w:rFonts w:ascii="Arial" w:hAnsi="Arial" w:cs="Arial"/>
          <w:bCs/>
          <w:i/>
          <w:iCs/>
          <w:sz w:val="20"/>
          <w:szCs w:val="20"/>
        </w:rPr>
      </w:pPr>
      <w:r w:rsidRPr="00B377CB">
        <w:rPr>
          <w:rFonts w:ascii="Arial" w:hAnsi="Arial" w:cs="Arial"/>
          <w:bCs/>
          <w:i/>
          <w:iCs/>
          <w:sz w:val="20"/>
          <w:szCs w:val="20"/>
        </w:rPr>
        <w:t xml:space="preserve">2 lentelė. </w:t>
      </w:r>
    </w:p>
    <w:tbl>
      <w:tblPr>
        <w:tblpPr w:leftFromText="180" w:rightFromText="180" w:vertAnchor="page" w:horzAnchor="margin" w:tblpY="17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17"/>
        <w:gridCol w:w="3029"/>
        <w:gridCol w:w="3042"/>
      </w:tblGrid>
      <w:tr w:rsidR="009758CC" w:rsidRPr="00B377CB" w14:paraId="011878FE" w14:textId="77777777" w:rsidTr="00A80DA6">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F7324" w14:textId="77777777" w:rsidR="009758CC" w:rsidRPr="00B377CB" w:rsidRDefault="009758CC" w:rsidP="00A80DA6">
            <w:pPr>
              <w:jc w:val="center"/>
              <w:rPr>
                <w:rFonts w:ascii="Arial" w:hAnsi="Arial" w:cs="Arial"/>
                <w:b/>
                <w:color w:val="000000"/>
                <w:sz w:val="20"/>
                <w:szCs w:val="20"/>
              </w:rPr>
            </w:pPr>
            <w:r w:rsidRPr="00B377CB">
              <w:rPr>
                <w:rFonts w:ascii="Arial" w:hAnsi="Arial" w:cs="Arial"/>
                <w:b/>
                <w:color w:val="000000"/>
                <w:sz w:val="20"/>
                <w:szCs w:val="20"/>
              </w:rPr>
              <w:t>Eil.</w:t>
            </w:r>
          </w:p>
          <w:p w14:paraId="6780E7F2" w14:textId="77777777" w:rsidR="009758CC" w:rsidRPr="00B377CB" w:rsidRDefault="009758CC" w:rsidP="00A80DA6">
            <w:pPr>
              <w:tabs>
                <w:tab w:val="left" w:pos="567"/>
              </w:tabs>
              <w:jc w:val="center"/>
              <w:rPr>
                <w:rFonts w:ascii="Arial" w:hAnsi="Arial" w:cs="Arial"/>
                <w:b/>
                <w:color w:val="000000"/>
                <w:sz w:val="20"/>
                <w:szCs w:val="20"/>
              </w:rPr>
            </w:pPr>
            <w:r w:rsidRPr="00B377CB">
              <w:rPr>
                <w:rFonts w:ascii="Arial" w:hAnsi="Arial" w:cs="Arial"/>
                <w:b/>
                <w:color w:val="000000"/>
                <w:sz w:val="20"/>
                <w:szCs w:val="20"/>
              </w:rPr>
              <w:t>Nr.</w:t>
            </w: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F0DC6" w14:textId="77777777" w:rsidR="009758CC" w:rsidRPr="00B377CB" w:rsidRDefault="009758CC" w:rsidP="00A80DA6">
            <w:pPr>
              <w:jc w:val="center"/>
              <w:rPr>
                <w:rFonts w:ascii="Arial" w:hAnsi="Arial" w:cs="Arial"/>
                <w:b/>
                <w:color w:val="000000"/>
                <w:sz w:val="20"/>
                <w:szCs w:val="20"/>
              </w:rPr>
            </w:pPr>
            <w:r w:rsidRPr="00B377CB">
              <w:rPr>
                <w:rFonts w:ascii="Arial" w:hAnsi="Arial" w:cs="Arial"/>
                <w:b/>
                <w:color w:val="000000"/>
                <w:sz w:val="20"/>
                <w:szCs w:val="20"/>
              </w:rPr>
              <w:t>Parametras</w:t>
            </w:r>
            <w:r w:rsidRPr="00B377CB">
              <w:rPr>
                <w:rFonts w:ascii="Arial" w:hAnsi="Arial" w:cs="Arial"/>
                <w:b/>
                <w:color w:val="FF0000"/>
                <w:sz w:val="20"/>
                <w:szCs w:val="2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ED03D20" w14:textId="77777777" w:rsidR="009758CC" w:rsidRPr="00B377CB" w:rsidRDefault="009758CC" w:rsidP="00A80DA6">
            <w:pPr>
              <w:spacing w:after="0" w:line="240" w:lineRule="auto"/>
              <w:jc w:val="center"/>
              <w:rPr>
                <w:rFonts w:ascii="Arial" w:hAnsi="Arial" w:cs="Arial"/>
                <w:b/>
                <w:color w:val="000000"/>
                <w:sz w:val="20"/>
                <w:szCs w:val="20"/>
              </w:rPr>
            </w:pPr>
            <w:r w:rsidRPr="00B377CB">
              <w:rPr>
                <w:rFonts w:ascii="Arial" w:hAnsi="Arial" w:cs="Arial"/>
                <w:b/>
                <w:color w:val="000000"/>
                <w:sz w:val="20"/>
                <w:szCs w:val="20"/>
              </w:rPr>
              <w:t>Reikalaujama reikšmė</w:t>
            </w:r>
            <w:r w:rsidRPr="00B377CB">
              <w:rPr>
                <w:rFonts w:ascii="Arial" w:hAnsi="Arial" w:cs="Arial"/>
                <w:bCs/>
                <w:i/>
                <w:iCs/>
                <w:color w:val="000000"/>
                <w:sz w:val="20"/>
                <w:szCs w:val="20"/>
              </w:rPr>
              <w:t xml:space="preserve"> </w:t>
            </w:r>
          </w:p>
        </w:tc>
        <w:tc>
          <w:tcPr>
            <w:tcW w:w="1580" w:type="pct"/>
            <w:tcBorders>
              <w:top w:val="single" w:sz="4" w:space="0" w:color="auto"/>
              <w:left w:val="single" w:sz="4" w:space="0" w:color="auto"/>
              <w:bottom w:val="single" w:sz="4" w:space="0" w:color="auto"/>
              <w:right w:val="single" w:sz="4" w:space="0" w:color="auto"/>
            </w:tcBorders>
            <w:shd w:val="clear" w:color="auto" w:fill="FFFFFF"/>
            <w:vAlign w:val="center"/>
          </w:tcPr>
          <w:p w14:paraId="65C5A015" w14:textId="77777777" w:rsidR="009758CC" w:rsidRPr="00B377CB" w:rsidRDefault="009758CC" w:rsidP="00A80DA6">
            <w:pPr>
              <w:spacing w:after="0" w:line="240" w:lineRule="auto"/>
              <w:jc w:val="center"/>
              <w:rPr>
                <w:rFonts w:ascii="Arial" w:hAnsi="Arial" w:cs="Arial"/>
                <w:b/>
                <w:color w:val="000000"/>
                <w:sz w:val="20"/>
                <w:szCs w:val="20"/>
              </w:rPr>
            </w:pPr>
            <w:r w:rsidRPr="00B377CB">
              <w:rPr>
                <w:rFonts w:ascii="Arial" w:hAnsi="Arial" w:cs="Arial"/>
                <w:b/>
                <w:color w:val="000000"/>
                <w:sz w:val="20"/>
                <w:szCs w:val="20"/>
              </w:rPr>
              <w:t>Reikalaujamos reikšmės atitikimas</w:t>
            </w:r>
          </w:p>
          <w:p w14:paraId="699B2CF4" w14:textId="77777777" w:rsidR="009758CC" w:rsidRPr="00B377CB" w:rsidRDefault="009758CC" w:rsidP="00A80DA6">
            <w:pPr>
              <w:spacing w:after="0" w:line="240" w:lineRule="auto"/>
              <w:jc w:val="center"/>
              <w:rPr>
                <w:rFonts w:ascii="Arial" w:hAnsi="Arial" w:cs="Arial"/>
                <w:bCs/>
                <w:i/>
                <w:iCs/>
                <w:color w:val="000000"/>
                <w:sz w:val="20"/>
                <w:szCs w:val="20"/>
              </w:rPr>
            </w:pPr>
            <w:r w:rsidRPr="00B377CB">
              <w:rPr>
                <w:rFonts w:ascii="Arial" w:hAnsi="Arial" w:cs="Arial"/>
                <w:bCs/>
                <w:i/>
                <w:iCs/>
                <w:color w:val="FF0000"/>
                <w:sz w:val="20"/>
                <w:szCs w:val="20"/>
              </w:rPr>
              <w:t>(pildo tiekėjas)</w:t>
            </w:r>
          </w:p>
        </w:tc>
      </w:tr>
      <w:tr w:rsidR="00154E6B" w:rsidRPr="00B377CB" w14:paraId="785AFD71" w14:textId="77777777" w:rsidTr="005B1721">
        <w:trPr>
          <w:trHeight w:val="359"/>
        </w:trPr>
        <w:tc>
          <w:tcPr>
            <w:tcW w:w="5000" w:type="pct"/>
            <w:gridSpan w:val="4"/>
            <w:tcBorders>
              <w:top w:val="single" w:sz="4" w:space="0" w:color="auto"/>
              <w:left w:val="single" w:sz="4" w:space="0" w:color="auto"/>
              <w:bottom w:val="single" w:sz="4" w:space="0" w:color="auto"/>
              <w:right w:val="single" w:sz="4" w:space="0" w:color="auto"/>
            </w:tcBorders>
          </w:tcPr>
          <w:p w14:paraId="22E64E6A" w14:textId="77777777" w:rsidR="00154E6B" w:rsidRPr="00B377CB" w:rsidRDefault="00154E6B" w:rsidP="00154E6B">
            <w:pPr>
              <w:ind w:hanging="38"/>
              <w:jc w:val="center"/>
              <w:rPr>
                <w:rFonts w:ascii="Arial" w:hAnsi="Arial" w:cs="Arial"/>
                <w:i/>
                <w:iCs/>
                <w:color w:val="FF0000"/>
                <w:sz w:val="20"/>
                <w:szCs w:val="20"/>
              </w:rPr>
            </w:pPr>
            <w:proofErr w:type="spellStart"/>
            <w:r w:rsidRPr="00B377CB">
              <w:rPr>
                <w:rFonts w:ascii="Arial" w:hAnsi="Arial" w:cs="Arial"/>
                <w:sz w:val="20"/>
                <w:szCs w:val="20"/>
              </w:rPr>
              <w:t>Potenciostatas</w:t>
            </w:r>
            <w:proofErr w:type="spellEnd"/>
            <w:r w:rsidRPr="00B377CB">
              <w:rPr>
                <w:rFonts w:ascii="Arial" w:hAnsi="Arial" w:cs="Arial"/>
                <w:sz w:val="20"/>
                <w:szCs w:val="20"/>
              </w:rPr>
              <w:t>/</w:t>
            </w:r>
            <w:proofErr w:type="spellStart"/>
            <w:r w:rsidRPr="00B377CB">
              <w:rPr>
                <w:rFonts w:ascii="Arial" w:hAnsi="Arial" w:cs="Arial"/>
                <w:sz w:val="20"/>
                <w:szCs w:val="20"/>
              </w:rPr>
              <w:t>Galvanostatas</w:t>
            </w:r>
            <w:proofErr w:type="spellEnd"/>
            <w:r w:rsidRPr="00B377CB">
              <w:rPr>
                <w:rFonts w:ascii="Arial" w:hAnsi="Arial" w:cs="Arial"/>
                <w:sz w:val="20"/>
                <w:szCs w:val="20"/>
              </w:rPr>
              <w:t>/Impedanso analizatorius</w:t>
            </w:r>
          </w:p>
        </w:tc>
      </w:tr>
      <w:tr w:rsidR="00154E6B" w:rsidRPr="00B377CB" w14:paraId="1393FDF3" w14:textId="77777777" w:rsidTr="00E76A39">
        <w:tc>
          <w:tcPr>
            <w:tcW w:w="280" w:type="pct"/>
            <w:tcBorders>
              <w:top w:val="single" w:sz="4" w:space="0" w:color="auto"/>
              <w:left w:val="single" w:sz="4" w:space="0" w:color="auto"/>
              <w:bottom w:val="single" w:sz="4" w:space="0" w:color="auto"/>
              <w:right w:val="single" w:sz="4" w:space="0" w:color="auto"/>
            </w:tcBorders>
          </w:tcPr>
          <w:p w14:paraId="55B9C196" w14:textId="77777777" w:rsidR="00154E6B" w:rsidRPr="00B377CB" w:rsidRDefault="00154E6B" w:rsidP="00154E6B">
            <w:pPr>
              <w:pStyle w:val="NR"/>
              <w:numPr>
                <w:ilvl w:val="0"/>
                <w:numId w:val="10"/>
              </w:numPr>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52447E85" w14:textId="77777777" w:rsidR="00154E6B" w:rsidRPr="00B377CB" w:rsidRDefault="00154E6B" w:rsidP="00154E6B">
            <w:pPr>
              <w:rPr>
                <w:rFonts w:ascii="Arial" w:hAnsi="Arial" w:cs="Arial"/>
                <w:sz w:val="20"/>
                <w:szCs w:val="20"/>
              </w:rPr>
            </w:pPr>
            <w:r w:rsidRPr="00B377CB">
              <w:rPr>
                <w:rFonts w:ascii="Arial" w:hAnsi="Arial" w:cs="Arial"/>
                <w:sz w:val="20"/>
                <w:szCs w:val="20"/>
              </w:rPr>
              <w:t>Maitinimas</w:t>
            </w:r>
          </w:p>
        </w:tc>
        <w:tc>
          <w:tcPr>
            <w:tcW w:w="1573" w:type="pct"/>
            <w:tcBorders>
              <w:top w:val="single" w:sz="4" w:space="0" w:color="auto"/>
              <w:left w:val="single" w:sz="4" w:space="0" w:color="auto"/>
              <w:bottom w:val="single" w:sz="4" w:space="0" w:color="auto"/>
              <w:right w:val="single" w:sz="4" w:space="0" w:color="auto"/>
            </w:tcBorders>
          </w:tcPr>
          <w:p w14:paraId="28B684CB"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 xml:space="preserve">USB tipo jungtimi arba 100-240V, 50-60 Hz, 350 </w:t>
            </w:r>
            <w:proofErr w:type="spellStart"/>
            <w:r w:rsidRPr="00B377CB">
              <w:rPr>
                <w:rFonts w:ascii="Arial" w:hAnsi="Arial" w:cs="Arial"/>
                <w:sz w:val="20"/>
                <w:szCs w:val="20"/>
              </w:rPr>
              <w:t>mA</w:t>
            </w:r>
            <w:proofErr w:type="spellEnd"/>
            <w:r w:rsidRPr="00B377CB">
              <w:rPr>
                <w:rFonts w:ascii="Arial" w:hAnsi="Arial" w:cs="Arial"/>
                <w:sz w:val="20"/>
                <w:szCs w:val="20"/>
              </w:rPr>
              <w:t xml:space="preserve"> tinklo srove</w:t>
            </w:r>
          </w:p>
        </w:tc>
        <w:tc>
          <w:tcPr>
            <w:tcW w:w="1580" w:type="pct"/>
            <w:tcBorders>
              <w:top w:val="single" w:sz="4" w:space="0" w:color="auto"/>
              <w:left w:val="single" w:sz="4" w:space="0" w:color="auto"/>
              <w:bottom w:val="single" w:sz="4" w:space="0" w:color="auto"/>
              <w:right w:val="single" w:sz="4" w:space="0" w:color="auto"/>
            </w:tcBorders>
          </w:tcPr>
          <w:p w14:paraId="7D11165E" w14:textId="77777777" w:rsidR="00154E6B" w:rsidRPr="00B377CB" w:rsidRDefault="00154E6B" w:rsidP="00154E6B">
            <w:pPr>
              <w:rPr>
                <w:rFonts w:ascii="Arial" w:hAnsi="Arial" w:cs="Arial"/>
                <w:color w:val="000000"/>
                <w:sz w:val="20"/>
                <w:szCs w:val="20"/>
                <w:lang w:eastAsia="lt-LT"/>
              </w:rPr>
            </w:pPr>
          </w:p>
        </w:tc>
      </w:tr>
      <w:tr w:rsidR="00154E6B" w:rsidRPr="00B377CB" w14:paraId="5C20BF4C" w14:textId="77777777" w:rsidTr="00E76A39">
        <w:tc>
          <w:tcPr>
            <w:tcW w:w="280" w:type="pct"/>
            <w:tcBorders>
              <w:top w:val="single" w:sz="4" w:space="0" w:color="auto"/>
              <w:left w:val="single" w:sz="4" w:space="0" w:color="auto"/>
              <w:bottom w:val="single" w:sz="4" w:space="0" w:color="auto"/>
              <w:right w:val="single" w:sz="4" w:space="0" w:color="auto"/>
            </w:tcBorders>
          </w:tcPr>
          <w:p w14:paraId="2F821909"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2D074C3B" w14:textId="77777777" w:rsidR="00154E6B" w:rsidRPr="00B377CB" w:rsidRDefault="00154E6B" w:rsidP="00154E6B">
            <w:pPr>
              <w:rPr>
                <w:rFonts w:ascii="Arial" w:hAnsi="Arial" w:cs="Arial"/>
                <w:sz w:val="20"/>
                <w:szCs w:val="20"/>
              </w:rPr>
            </w:pPr>
            <w:r w:rsidRPr="00B377CB">
              <w:rPr>
                <w:rFonts w:ascii="Arial" w:hAnsi="Arial" w:cs="Arial"/>
                <w:sz w:val="20"/>
                <w:szCs w:val="20"/>
              </w:rPr>
              <w:t>Svoris</w:t>
            </w:r>
          </w:p>
        </w:tc>
        <w:tc>
          <w:tcPr>
            <w:tcW w:w="1573" w:type="pct"/>
            <w:tcBorders>
              <w:top w:val="single" w:sz="4" w:space="0" w:color="auto"/>
              <w:left w:val="single" w:sz="4" w:space="0" w:color="auto"/>
              <w:bottom w:val="single" w:sz="4" w:space="0" w:color="auto"/>
              <w:right w:val="single" w:sz="4" w:space="0" w:color="auto"/>
            </w:tcBorders>
          </w:tcPr>
          <w:p w14:paraId="0C0444BC" w14:textId="77777777" w:rsidR="00154E6B" w:rsidRPr="00B377CB" w:rsidRDefault="00154E6B" w:rsidP="00154E6B">
            <w:pPr>
              <w:jc w:val="both"/>
              <w:rPr>
                <w:rFonts w:ascii="Arial" w:hAnsi="Arial" w:cs="Arial"/>
                <w:sz w:val="20"/>
                <w:szCs w:val="20"/>
                <w:lang w:val="en-GB"/>
              </w:rPr>
            </w:pPr>
            <w:r w:rsidRPr="00B377CB">
              <w:rPr>
                <w:rFonts w:ascii="Arial" w:hAnsi="Arial" w:cs="Arial"/>
                <w:sz w:val="20"/>
                <w:szCs w:val="20"/>
              </w:rPr>
              <w:t xml:space="preserve">Ne daugiau </w:t>
            </w:r>
            <w:r w:rsidRPr="00B377CB">
              <w:rPr>
                <w:rFonts w:ascii="Arial" w:hAnsi="Arial" w:cs="Arial"/>
                <w:sz w:val="20"/>
                <w:szCs w:val="20"/>
                <w:lang w:val="en-GB"/>
              </w:rPr>
              <w:t>1 kg</w:t>
            </w:r>
          </w:p>
        </w:tc>
        <w:tc>
          <w:tcPr>
            <w:tcW w:w="1580" w:type="pct"/>
            <w:tcBorders>
              <w:top w:val="single" w:sz="4" w:space="0" w:color="auto"/>
              <w:left w:val="single" w:sz="4" w:space="0" w:color="auto"/>
              <w:bottom w:val="single" w:sz="4" w:space="0" w:color="auto"/>
              <w:right w:val="single" w:sz="4" w:space="0" w:color="auto"/>
            </w:tcBorders>
          </w:tcPr>
          <w:p w14:paraId="1ACD96D9" w14:textId="77777777" w:rsidR="00154E6B" w:rsidRPr="00B377CB" w:rsidRDefault="00154E6B" w:rsidP="00154E6B">
            <w:pPr>
              <w:rPr>
                <w:rFonts w:ascii="Arial" w:hAnsi="Arial" w:cs="Arial"/>
                <w:color w:val="000000"/>
                <w:sz w:val="20"/>
                <w:szCs w:val="20"/>
              </w:rPr>
            </w:pPr>
          </w:p>
        </w:tc>
      </w:tr>
      <w:tr w:rsidR="00154E6B" w:rsidRPr="00B377CB" w14:paraId="046E86CF" w14:textId="77777777" w:rsidTr="00E76A39">
        <w:tc>
          <w:tcPr>
            <w:tcW w:w="280" w:type="pct"/>
            <w:tcBorders>
              <w:top w:val="single" w:sz="4" w:space="0" w:color="auto"/>
              <w:left w:val="single" w:sz="4" w:space="0" w:color="auto"/>
              <w:bottom w:val="single" w:sz="4" w:space="0" w:color="auto"/>
              <w:right w:val="single" w:sz="4" w:space="0" w:color="auto"/>
            </w:tcBorders>
          </w:tcPr>
          <w:p w14:paraId="6F57B6D9"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130EA6C9" w14:textId="77777777" w:rsidR="00154E6B" w:rsidRPr="00B377CB" w:rsidRDefault="00154E6B" w:rsidP="00154E6B">
            <w:pPr>
              <w:rPr>
                <w:rFonts w:ascii="Arial" w:hAnsi="Arial" w:cs="Arial"/>
                <w:sz w:val="20"/>
                <w:szCs w:val="20"/>
              </w:rPr>
            </w:pPr>
            <w:r w:rsidRPr="00B377CB">
              <w:rPr>
                <w:rFonts w:ascii="Arial" w:hAnsi="Arial" w:cs="Arial"/>
                <w:sz w:val="20"/>
                <w:szCs w:val="20"/>
              </w:rPr>
              <w:t>Matavimo rėžimai</w:t>
            </w:r>
          </w:p>
        </w:tc>
        <w:tc>
          <w:tcPr>
            <w:tcW w:w="1573" w:type="pct"/>
            <w:tcBorders>
              <w:top w:val="single" w:sz="4" w:space="0" w:color="auto"/>
              <w:left w:val="single" w:sz="4" w:space="0" w:color="auto"/>
              <w:bottom w:val="single" w:sz="4" w:space="0" w:color="auto"/>
              <w:right w:val="single" w:sz="4" w:space="0" w:color="auto"/>
            </w:tcBorders>
          </w:tcPr>
          <w:p w14:paraId="34211B8D" w14:textId="77777777" w:rsidR="00154E6B" w:rsidRPr="00B377CB" w:rsidRDefault="00154E6B" w:rsidP="00154E6B">
            <w:pPr>
              <w:jc w:val="both"/>
              <w:rPr>
                <w:rFonts w:ascii="Arial" w:hAnsi="Arial" w:cs="Arial"/>
                <w:sz w:val="20"/>
                <w:szCs w:val="20"/>
              </w:rPr>
            </w:pPr>
            <w:proofErr w:type="spellStart"/>
            <w:r w:rsidRPr="00B377CB">
              <w:rPr>
                <w:rFonts w:ascii="Arial" w:hAnsi="Arial" w:cs="Arial"/>
                <w:sz w:val="20"/>
                <w:szCs w:val="20"/>
              </w:rPr>
              <w:t>Potenciostatinis</w:t>
            </w:r>
            <w:proofErr w:type="spellEnd"/>
            <w:r w:rsidRPr="00B377CB">
              <w:rPr>
                <w:rFonts w:ascii="Arial" w:hAnsi="Arial" w:cs="Arial"/>
                <w:sz w:val="20"/>
                <w:szCs w:val="20"/>
              </w:rPr>
              <w:t xml:space="preserve">, </w:t>
            </w:r>
            <w:proofErr w:type="spellStart"/>
            <w:r w:rsidRPr="00B377CB">
              <w:rPr>
                <w:rFonts w:ascii="Arial" w:hAnsi="Arial" w:cs="Arial"/>
                <w:sz w:val="20"/>
                <w:szCs w:val="20"/>
              </w:rPr>
              <w:t>galvanostatinis</w:t>
            </w:r>
            <w:proofErr w:type="spellEnd"/>
            <w:r w:rsidRPr="00B377CB">
              <w:rPr>
                <w:rFonts w:ascii="Arial" w:hAnsi="Arial" w:cs="Arial"/>
                <w:sz w:val="20"/>
                <w:szCs w:val="20"/>
              </w:rPr>
              <w:t>, impedanso spektroskopija</w:t>
            </w:r>
          </w:p>
        </w:tc>
        <w:tc>
          <w:tcPr>
            <w:tcW w:w="1580" w:type="pct"/>
            <w:tcBorders>
              <w:top w:val="single" w:sz="4" w:space="0" w:color="auto"/>
              <w:left w:val="single" w:sz="4" w:space="0" w:color="auto"/>
              <w:bottom w:val="single" w:sz="4" w:space="0" w:color="auto"/>
              <w:right w:val="single" w:sz="4" w:space="0" w:color="auto"/>
            </w:tcBorders>
          </w:tcPr>
          <w:p w14:paraId="752AC257" w14:textId="77777777" w:rsidR="00154E6B" w:rsidRPr="00B377CB" w:rsidRDefault="00154E6B" w:rsidP="00154E6B">
            <w:pPr>
              <w:rPr>
                <w:rFonts w:ascii="Arial" w:hAnsi="Arial" w:cs="Arial"/>
                <w:color w:val="000000"/>
                <w:sz w:val="20"/>
                <w:szCs w:val="20"/>
              </w:rPr>
            </w:pPr>
          </w:p>
        </w:tc>
      </w:tr>
      <w:tr w:rsidR="00154E6B" w:rsidRPr="00B377CB" w14:paraId="57E5608B" w14:textId="77777777" w:rsidTr="00E76A39">
        <w:tc>
          <w:tcPr>
            <w:tcW w:w="280" w:type="pct"/>
            <w:tcBorders>
              <w:top w:val="single" w:sz="4" w:space="0" w:color="auto"/>
              <w:left w:val="single" w:sz="4" w:space="0" w:color="auto"/>
              <w:bottom w:val="single" w:sz="4" w:space="0" w:color="auto"/>
              <w:right w:val="single" w:sz="4" w:space="0" w:color="auto"/>
            </w:tcBorders>
          </w:tcPr>
          <w:p w14:paraId="1F3668C6"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055E48E7" w14:textId="77777777" w:rsidR="00154E6B" w:rsidRPr="00B377CB" w:rsidRDefault="00154E6B" w:rsidP="00154E6B">
            <w:pPr>
              <w:rPr>
                <w:rFonts w:ascii="Arial" w:hAnsi="Arial" w:cs="Arial"/>
                <w:sz w:val="20"/>
                <w:szCs w:val="20"/>
              </w:rPr>
            </w:pPr>
            <w:r w:rsidRPr="00B377CB">
              <w:rPr>
                <w:rFonts w:ascii="Arial" w:hAnsi="Arial" w:cs="Arial"/>
                <w:sz w:val="20"/>
                <w:szCs w:val="20"/>
              </w:rPr>
              <w:t>Programavimas*</w:t>
            </w:r>
          </w:p>
        </w:tc>
        <w:tc>
          <w:tcPr>
            <w:tcW w:w="1573" w:type="pct"/>
            <w:tcBorders>
              <w:top w:val="single" w:sz="4" w:space="0" w:color="auto"/>
              <w:left w:val="single" w:sz="4" w:space="0" w:color="auto"/>
              <w:bottom w:val="single" w:sz="4" w:space="0" w:color="auto"/>
              <w:right w:val="single" w:sz="4" w:space="0" w:color="auto"/>
            </w:tcBorders>
          </w:tcPr>
          <w:p w14:paraId="0D1F78A6" w14:textId="15D517D0" w:rsidR="00154E6B" w:rsidRPr="00B377CB" w:rsidRDefault="00154E6B" w:rsidP="00154E6B">
            <w:pPr>
              <w:jc w:val="both"/>
              <w:rPr>
                <w:rFonts w:ascii="Arial" w:hAnsi="Arial" w:cs="Arial"/>
                <w:sz w:val="20"/>
                <w:szCs w:val="20"/>
              </w:rPr>
            </w:pPr>
            <w:r w:rsidRPr="00B377CB">
              <w:rPr>
                <w:rFonts w:ascii="Arial" w:hAnsi="Arial" w:cs="Arial"/>
                <w:sz w:val="20"/>
                <w:szCs w:val="20"/>
              </w:rPr>
              <w:t>Turi būti vidinė įrenginio atmintis</w:t>
            </w:r>
            <w:r w:rsidR="001F2058">
              <w:rPr>
                <w:rFonts w:ascii="Arial" w:hAnsi="Arial" w:cs="Arial"/>
                <w:sz w:val="20"/>
                <w:szCs w:val="20"/>
              </w:rPr>
              <w:t xml:space="preserve"> ne mažiau kaip 2 MB</w:t>
            </w:r>
            <w:r w:rsidRPr="00B377CB">
              <w:rPr>
                <w:rFonts w:ascii="Arial" w:hAnsi="Arial" w:cs="Arial"/>
                <w:sz w:val="20"/>
                <w:szCs w:val="20"/>
              </w:rPr>
              <w:t>.</w:t>
            </w:r>
          </w:p>
          <w:p w14:paraId="0B642AA9"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Sąsaja su kompiuteriu – USB-C</w:t>
            </w:r>
          </w:p>
        </w:tc>
        <w:tc>
          <w:tcPr>
            <w:tcW w:w="1580" w:type="pct"/>
            <w:tcBorders>
              <w:top w:val="single" w:sz="4" w:space="0" w:color="auto"/>
              <w:left w:val="single" w:sz="4" w:space="0" w:color="auto"/>
              <w:bottom w:val="single" w:sz="4" w:space="0" w:color="auto"/>
              <w:right w:val="single" w:sz="4" w:space="0" w:color="auto"/>
            </w:tcBorders>
          </w:tcPr>
          <w:p w14:paraId="1CC54B45" w14:textId="77777777" w:rsidR="00154E6B" w:rsidRPr="00B377CB" w:rsidRDefault="00154E6B" w:rsidP="00154E6B">
            <w:pPr>
              <w:rPr>
                <w:rFonts w:ascii="Arial" w:hAnsi="Arial" w:cs="Arial"/>
                <w:color w:val="000000"/>
                <w:sz w:val="20"/>
                <w:szCs w:val="20"/>
              </w:rPr>
            </w:pPr>
          </w:p>
        </w:tc>
      </w:tr>
      <w:tr w:rsidR="00154E6B" w:rsidRPr="00B377CB" w14:paraId="38C23AD6" w14:textId="77777777" w:rsidTr="00E76A39">
        <w:tc>
          <w:tcPr>
            <w:tcW w:w="280" w:type="pct"/>
            <w:tcBorders>
              <w:top w:val="single" w:sz="4" w:space="0" w:color="auto"/>
              <w:left w:val="single" w:sz="4" w:space="0" w:color="auto"/>
              <w:bottom w:val="single" w:sz="4" w:space="0" w:color="auto"/>
              <w:right w:val="single" w:sz="4" w:space="0" w:color="auto"/>
            </w:tcBorders>
          </w:tcPr>
          <w:p w14:paraId="15B5A378"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744CE671" w14:textId="77777777" w:rsidR="00154E6B" w:rsidRPr="00B377CB" w:rsidRDefault="00154E6B" w:rsidP="00154E6B">
            <w:pPr>
              <w:rPr>
                <w:rFonts w:ascii="Arial" w:hAnsi="Arial" w:cs="Arial"/>
                <w:sz w:val="20"/>
                <w:szCs w:val="20"/>
              </w:rPr>
            </w:pPr>
            <w:r w:rsidRPr="00B377CB">
              <w:rPr>
                <w:rFonts w:ascii="Arial" w:hAnsi="Arial" w:cs="Arial"/>
                <w:sz w:val="20"/>
                <w:szCs w:val="20"/>
              </w:rPr>
              <w:t>Išplėtimo galimybės*</w:t>
            </w:r>
          </w:p>
        </w:tc>
        <w:tc>
          <w:tcPr>
            <w:tcW w:w="1573" w:type="pct"/>
            <w:tcBorders>
              <w:top w:val="single" w:sz="4" w:space="0" w:color="auto"/>
              <w:left w:val="single" w:sz="4" w:space="0" w:color="auto"/>
              <w:bottom w:val="single" w:sz="4" w:space="0" w:color="auto"/>
              <w:right w:val="single" w:sz="4" w:space="0" w:color="auto"/>
            </w:tcBorders>
          </w:tcPr>
          <w:p w14:paraId="45317190"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Prietaisas turi turėti galimybę prijungti išorinius priedelius, stiprintuvus ir plėtinius (pvz. įtampos (galios) stiprintuvą) bei matavimo kanalų skaičiaus išplėtimo modulį.</w:t>
            </w:r>
          </w:p>
        </w:tc>
        <w:tc>
          <w:tcPr>
            <w:tcW w:w="1580" w:type="pct"/>
            <w:tcBorders>
              <w:top w:val="single" w:sz="4" w:space="0" w:color="auto"/>
              <w:left w:val="single" w:sz="4" w:space="0" w:color="auto"/>
              <w:bottom w:val="single" w:sz="4" w:space="0" w:color="auto"/>
              <w:right w:val="single" w:sz="4" w:space="0" w:color="auto"/>
            </w:tcBorders>
          </w:tcPr>
          <w:p w14:paraId="14DE8C8A" w14:textId="77777777" w:rsidR="00154E6B" w:rsidRPr="00B377CB" w:rsidRDefault="00154E6B" w:rsidP="00154E6B">
            <w:pPr>
              <w:rPr>
                <w:rFonts w:ascii="Arial" w:hAnsi="Arial" w:cs="Arial"/>
                <w:color w:val="000000"/>
                <w:sz w:val="20"/>
                <w:szCs w:val="20"/>
              </w:rPr>
            </w:pPr>
          </w:p>
        </w:tc>
      </w:tr>
      <w:tr w:rsidR="00154E6B" w:rsidRPr="00B377CB" w14:paraId="13ADE2E4" w14:textId="77777777" w:rsidTr="00E76A39">
        <w:tc>
          <w:tcPr>
            <w:tcW w:w="280" w:type="pct"/>
            <w:tcBorders>
              <w:top w:val="single" w:sz="4" w:space="0" w:color="auto"/>
              <w:left w:val="single" w:sz="4" w:space="0" w:color="auto"/>
              <w:bottom w:val="single" w:sz="4" w:space="0" w:color="auto"/>
              <w:right w:val="single" w:sz="4" w:space="0" w:color="auto"/>
            </w:tcBorders>
          </w:tcPr>
          <w:p w14:paraId="0E580022"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6109CA67" w14:textId="77777777" w:rsidR="00154E6B" w:rsidRPr="00B377CB" w:rsidRDefault="00154E6B" w:rsidP="00154E6B">
            <w:pPr>
              <w:rPr>
                <w:rFonts w:ascii="Arial" w:hAnsi="Arial" w:cs="Arial"/>
                <w:sz w:val="20"/>
                <w:szCs w:val="20"/>
              </w:rPr>
            </w:pPr>
            <w:r w:rsidRPr="00B377CB">
              <w:rPr>
                <w:rFonts w:ascii="Arial" w:hAnsi="Arial" w:cs="Arial"/>
                <w:sz w:val="20"/>
                <w:szCs w:val="20"/>
              </w:rPr>
              <w:t>Palaikomoji sistema*</w:t>
            </w:r>
          </w:p>
        </w:tc>
        <w:tc>
          <w:tcPr>
            <w:tcW w:w="1573" w:type="pct"/>
            <w:tcBorders>
              <w:top w:val="single" w:sz="4" w:space="0" w:color="auto"/>
              <w:left w:val="single" w:sz="4" w:space="0" w:color="auto"/>
              <w:bottom w:val="single" w:sz="4" w:space="0" w:color="auto"/>
              <w:right w:val="single" w:sz="4" w:space="0" w:color="auto"/>
            </w:tcBorders>
          </w:tcPr>
          <w:p w14:paraId="4FA6B825"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 xml:space="preserve">Analizatorius turi turėti valdymo programinę įrangą ir baziniams matavimams reikalingus priedus, galimybę analizuoti duomenis. Programinės įrangos atnaujinimai turi būti prieinami bent 12 mėn. nuo prietaiso pristatymo. Programinė įranga turi turėti galimybę būti kontroliuojama per </w:t>
            </w:r>
            <w:proofErr w:type="spellStart"/>
            <w:r w:rsidRPr="00B377CB">
              <w:rPr>
                <w:rFonts w:ascii="Arial" w:hAnsi="Arial" w:cs="Arial"/>
                <w:sz w:val="20"/>
                <w:szCs w:val="20"/>
              </w:rPr>
              <w:t>LabVIEWTM</w:t>
            </w:r>
            <w:proofErr w:type="spellEnd"/>
            <w:r w:rsidRPr="00B377CB">
              <w:rPr>
                <w:rFonts w:ascii="Arial" w:hAnsi="Arial" w:cs="Arial"/>
                <w:sz w:val="20"/>
                <w:szCs w:val="20"/>
              </w:rPr>
              <w:t xml:space="preserve">, C++, </w:t>
            </w:r>
            <w:proofErr w:type="spellStart"/>
            <w:r w:rsidRPr="00B377CB">
              <w:rPr>
                <w:rFonts w:ascii="Arial" w:hAnsi="Arial" w:cs="Arial"/>
                <w:sz w:val="20"/>
                <w:szCs w:val="20"/>
              </w:rPr>
              <w:t>Delphi</w:t>
            </w:r>
            <w:proofErr w:type="spellEnd"/>
            <w:r w:rsidRPr="00B377CB">
              <w:rPr>
                <w:rFonts w:ascii="Arial" w:hAnsi="Arial" w:cs="Arial"/>
                <w:sz w:val="20"/>
                <w:szCs w:val="20"/>
              </w:rPr>
              <w:t>.</w:t>
            </w:r>
          </w:p>
        </w:tc>
        <w:tc>
          <w:tcPr>
            <w:tcW w:w="1580" w:type="pct"/>
            <w:tcBorders>
              <w:top w:val="single" w:sz="4" w:space="0" w:color="auto"/>
              <w:left w:val="single" w:sz="4" w:space="0" w:color="auto"/>
              <w:bottom w:val="single" w:sz="4" w:space="0" w:color="auto"/>
              <w:right w:val="single" w:sz="4" w:space="0" w:color="auto"/>
            </w:tcBorders>
          </w:tcPr>
          <w:p w14:paraId="49F33E67" w14:textId="77777777" w:rsidR="00154E6B" w:rsidRPr="00B377CB" w:rsidRDefault="00154E6B" w:rsidP="00154E6B">
            <w:pPr>
              <w:rPr>
                <w:rFonts w:ascii="Arial" w:hAnsi="Arial" w:cs="Arial"/>
                <w:color w:val="000000"/>
                <w:sz w:val="20"/>
                <w:szCs w:val="20"/>
              </w:rPr>
            </w:pPr>
          </w:p>
        </w:tc>
      </w:tr>
      <w:tr w:rsidR="00154E6B" w:rsidRPr="00B377CB" w14:paraId="72FDC697" w14:textId="77777777" w:rsidTr="00E76A39">
        <w:tc>
          <w:tcPr>
            <w:tcW w:w="280" w:type="pct"/>
            <w:tcBorders>
              <w:top w:val="single" w:sz="4" w:space="0" w:color="auto"/>
              <w:left w:val="single" w:sz="4" w:space="0" w:color="auto"/>
              <w:bottom w:val="single" w:sz="4" w:space="0" w:color="auto"/>
              <w:right w:val="single" w:sz="4" w:space="0" w:color="auto"/>
            </w:tcBorders>
          </w:tcPr>
          <w:p w14:paraId="10E606C5"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639E610C" w14:textId="77777777" w:rsidR="00154E6B" w:rsidRPr="00B377CB" w:rsidRDefault="00154E6B" w:rsidP="00154E6B">
            <w:pPr>
              <w:rPr>
                <w:rFonts w:ascii="Arial" w:hAnsi="Arial" w:cs="Arial"/>
                <w:sz w:val="20"/>
                <w:szCs w:val="20"/>
              </w:rPr>
            </w:pPr>
            <w:r w:rsidRPr="00B377CB">
              <w:rPr>
                <w:rFonts w:ascii="Arial" w:hAnsi="Arial" w:cs="Arial"/>
                <w:sz w:val="20"/>
                <w:szCs w:val="20"/>
              </w:rPr>
              <w:t>Temperatūros ribos</w:t>
            </w:r>
          </w:p>
        </w:tc>
        <w:tc>
          <w:tcPr>
            <w:tcW w:w="1573" w:type="pct"/>
            <w:tcBorders>
              <w:top w:val="single" w:sz="4" w:space="0" w:color="auto"/>
              <w:left w:val="single" w:sz="4" w:space="0" w:color="auto"/>
              <w:bottom w:val="single" w:sz="4" w:space="0" w:color="auto"/>
              <w:right w:val="single" w:sz="4" w:space="0" w:color="auto"/>
            </w:tcBorders>
          </w:tcPr>
          <w:p w14:paraId="4DFDED03" w14:textId="77777777" w:rsidR="00154E6B" w:rsidRPr="00B377CB" w:rsidRDefault="00154E6B" w:rsidP="00154E6B">
            <w:pPr>
              <w:jc w:val="both"/>
              <w:rPr>
                <w:rFonts w:ascii="Arial" w:hAnsi="Arial" w:cs="Arial"/>
                <w:sz w:val="20"/>
                <w:szCs w:val="20"/>
                <w:lang w:val="en-GB"/>
              </w:rPr>
            </w:pPr>
            <w:r w:rsidRPr="00B377CB">
              <w:rPr>
                <w:rFonts w:ascii="Arial" w:hAnsi="Arial" w:cs="Arial"/>
                <w:sz w:val="20"/>
                <w:szCs w:val="20"/>
              </w:rPr>
              <w:t xml:space="preserve">Analizatorius turi veikti nuo 10 °C iki </w:t>
            </w:r>
            <w:r w:rsidRPr="00B377CB">
              <w:rPr>
                <w:rFonts w:ascii="Arial" w:hAnsi="Arial" w:cs="Arial"/>
                <w:sz w:val="20"/>
                <w:szCs w:val="20"/>
                <w:lang w:val="en-GB"/>
              </w:rPr>
              <w:t>+50 </w:t>
            </w:r>
            <w:r w:rsidRPr="00B377CB">
              <w:rPr>
                <w:rFonts w:ascii="Arial" w:hAnsi="Arial" w:cs="Arial"/>
                <w:sz w:val="20"/>
                <w:szCs w:val="20"/>
              </w:rPr>
              <w:t>°C temperatūroje</w:t>
            </w:r>
          </w:p>
        </w:tc>
        <w:tc>
          <w:tcPr>
            <w:tcW w:w="1580" w:type="pct"/>
            <w:tcBorders>
              <w:top w:val="single" w:sz="4" w:space="0" w:color="auto"/>
              <w:left w:val="single" w:sz="4" w:space="0" w:color="auto"/>
              <w:bottom w:val="single" w:sz="4" w:space="0" w:color="auto"/>
              <w:right w:val="single" w:sz="4" w:space="0" w:color="auto"/>
            </w:tcBorders>
          </w:tcPr>
          <w:p w14:paraId="217A7C42" w14:textId="77777777" w:rsidR="00154E6B" w:rsidRPr="00B377CB" w:rsidRDefault="00154E6B" w:rsidP="00154E6B">
            <w:pPr>
              <w:rPr>
                <w:rFonts w:ascii="Arial" w:hAnsi="Arial" w:cs="Arial"/>
                <w:color w:val="000000"/>
                <w:sz w:val="20"/>
                <w:szCs w:val="20"/>
              </w:rPr>
            </w:pPr>
          </w:p>
        </w:tc>
      </w:tr>
      <w:tr w:rsidR="00154E6B" w:rsidRPr="00B377CB" w14:paraId="49B25ACB" w14:textId="77777777" w:rsidTr="00E76A39">
        <w:tc>
          <w:tcPr>
            <w:tcW w:w="280" w:type="pct"/>
            <w:tcBorders>
              <w:top w:val="single" w:sz="4" w:space="0" w:color="auto"/>
              <w:left w:val="single" w:sz="4" w:space="0" w:color="auto"/>
              <w:bottom w:val="single" w:sz="4" w:space="0" w:color="auto"/>
              <w:right w:val="single" w:sz="4" w:space="0" w:color="auto"/>
            </w:tcBorders>
          </w:tcPr>
          <w:p w14:paraId="0CB88E29"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1F3285C0" w14:textId="77777777" w:rsidR="00154E6B" w:rsidRPr="00B377CB" w:rsidRDefault="00154E6B" w:rsidP="00154E6B">
            <w:pPr>
              <w:rPr>
                <w:rFonts w:ascii="Arial" w:hAnsi="Arial" w:cs="Arial"/>
                <w:sz w:val="20"/>
                <w:szCs w:val="20"/>
              </w:rPr>
            </w:pPr>
            <w:r w:rsidRPr="00B377CB">
              <w:rPr>
                <w:rFonts w:ascii="Arial" w:hAnsi="Arial" w:cs="Arial"/>
                <w:sz w:val="20"/>
                <w:szCs w:val="20"/>
              </w:rPr>
              <w:t>Potencialo ribos</w:t>
            </w:r>
          </w:p>
        </w:tc>
        <w:tc>
          <w:tcPr>
            <w:tcW w:w="1573" w:type="pct"/>
            <w:tcBorders>
              <w:top w:val="single" w:sz="4" w:space="0" w:color="auto"/>
              <w:left w:val="single" w:sz="4" w:space="0" w:color="auto"/>
              <w:bottom w:val="single" w:sz="4" w:space="0" w:color="auto"/>
              <w:right w:val="single" w:sz="4" w:space="0" w:color="auto"/>
            </w:tcBorders>
          </w:tcPr>
          <w:p w14:paraId="7041DBD5"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±10 V</w:t>
            </w:r>
          </w:p>
        </w:tc>
        <w:tc>
          <w:tcPr>
            <w:tcW w:w="1580" w:type="pct"/>
            <w:tcBorders>
              <w:top w:val="single" w:sz="4" w:space="0" w:color="auto"/>
              <w:left w:val="single" w:sz="4" w:space="0" w:color="auto"/>
              <w:bottom w:val="single" w:sz="4" w:space="0" w:color="auto"/>
              <w:right w:val="single" w:sz="4" w:space="0" w:color="auto"/>
            </w:tcBorders>
          </w:tcPr>
          <w:p w14:paraId="299B665A" w14:textId="77777777" w:rsidR="00154E6B" w:rsidRPr="00B377CB" w:rsidRDefault="00154E6B" w:rsidP="00154E6B">
            <w:pPr>
              <w:rPr>
                <w:rFonts w:ascii="Arial" w:hAnsi="Arial" w:cs="Arial"/>
                <w:color w:val="000000"/>
                <w:sz w:val="20"/>
                <w:szCs w:val="20"/>
              </w:rPr>
            </w:pPr>
          </w:p>
        </w:tc>
      </w:tr>
      <w:tr w:rsidR="00154E6B" w:rsidRPr="00B377CB" w14:paraId="7387A9FF" w14:textId="77777777" w:rsidTr="00E76A39">
        <w:tc>
          <w:tcPr>
            <w:tcW w:w="280" w:type="pct"/>
            <w:tcBorders>
              <w:top w:val="single" w:sz="4" w:space="0" w:color="auto"/>
              <w:left w:val="single" w:sz="4" w:space="0" w:color="auto"/>
              <w:bottom w:val="single" w:sz="4" w:space="0" w:color="auto"/>
              <w:right w:val="single" w:sz="4" w:space="0" w:color="auto"/>
            </w:tcBorders>
          </w:tcPr>
          <w:p w14:paraId="5A51FE41"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1693DBA8" w14:textId="77777777" w:rsidR="00154E6B" w:rsidRPr="00B377CB" w:rsidRDefault="00154E6B" w:rsidP="00154E6B">
            <w:pPr>
              <w:rPr>
                <w:rFonts w:ascii="Arial" w:hAnsi="Arial" w:cs="Arial"/>
                <w:sz w:val="20"/>
                <w:szCs w:val="20"/>
              </w:rPr>
            </w:pPr>
            <w:r w:rsidRPr="00B377CB">
              <w:rPr>
                <w:rFonts w:ascii="Arial" w:hAnsi="Arial" w:cs="Arial"/>
                <w:sz w:val="20"/>
                <w:szCs w:val="20"/>
              </w:rPr>
              <w:t>Dažnių intervalas</w:t>
            </w:r>
          </w:p>
        </w:tc>
        <w:tc>
          <w:tcPr>
            <w:tcW w:w="1573" w:type="pct"/>
            <w:tcBorders>
              <w:top w:val="single" w:sz="4" w:space="0" w:color="auto"/>
              <w:left w:val="single" w:sz="4" w:space="0" w:color="auto"/>
              <w:bottom w:val="single" w:sz="4" w:space="0" w:color="auto"/>
              <w:right w:val="single" w:sz="4" w:space="0" w:color="auto"/>
            </w:tcBorders>
          </w:tcPr>
          <w:p w14:paraId="415E7FEB"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nuo 10 µHz iki 3 MHz</w:t>
            </w:r>
          </w:p>
        </w:tc>
        <w:tc>
          <w:tcPr>
            <w:tcW w:w="1580" w:type="pct"/>
            <w:tcBorders>
              <w:top w:val="single" w:sz="4" w:space="0" w:color="auto"/>
              <w:left w:val="single" w:sz="4" w:space="0" w:color="auto"/>
              <w:bottom w:val="single" w:sz="4" w:space="0" w:color="auto"/>
              <w:right w:val="single" w:sz="4" w:space="0" w:color="auto"/>
            </w:tcBorders>
          </w:tcPr>
          <w:p w14:paraId="615E2393" w14:textId="77777777" w:rsidR="00154E6B" w:rsidRPr="00B377CB" w:rsidRDefault="00154E6B" w:rsidP="00154E6B">
            <w:pPr>
              <w:rPr>
                <w:rFonts w:ascii="Arial" w:hAnsi="Arial" w:cs="Arial"/>
                <w:color w:val="000000"/>
                <w:sz w:val="20"/>
                <w:szCs w:val="20"/>
              </w:rPr>
            </w:pPr>
          </w:p>
        </w:tc>
      </w:tr>
      <w:tr w:rsidR="00154E6B" w:rsidRPr="00B377CB" w14:paraId="27CDAF82" w14:textId="77777777" w:rsidTr="00E76A39">
        <w:tc>
          <w:tcPr>
            <w:tcW w:w="280" w:type="pct"/>
            <w:tcBorders>
              <w:top w:val="single" w:sz="4" w:space="0" w:color="auto"/>
              <w:left w:val="single" w:sz="4" w:space="0" w:color="auto"/>
              <w:bottom w:val="single" w:sz="4" w:space="0" w:color="auto"/>
              <w:right w:val="single" w:sz="4" w:space="0" w:color="auto"/>
            </w:tcBorders>
          </w:tcPr>
          <w:p w14:paraId="3691958C"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0A22E3B8" w14:textId="77777777" w:rsidR="00154E6B" w:rsidRPr="00B377CB" w:rsidRDefault="00154E6B" w:rsidP="00154E6B">
            <w:pPr>
              <w:rPr>
                <w:rFonts w:ascii="Arial" w:hAnsi="Arial" w:cs="Arial"/>
                <w:sz w:val="20"/>
                <w:szCs w:val="20"/>
              </w:rPr>
            </w:pPr>
            <w:r w:rsidRPr="00B377CB">
              <w:rPr>
                <w:rFonts w:ascii="Arial" w:hAnsi="Arial" w:cs="Arial"/>
                <w:sz w:val="20"/>
                <w:szCs w:val="20"/>
              </w:rPr>
              <w:t>Srovės intervalas</w:t>
            </w:r>
          </w:p>
        </w:tc>
        <w:tc>
          <w:tcPr>
            <w:tcW w:w="1573" w:type="pct"/>
            <w:tcBorders>
              <w:top w:val="single" w:sz="4" w:space="0" w:color="auto"/>
              <w:left w:val="single" w:sz="4" w:space="0" w:color="auto"/>
              <w:bottom w:val="single" w:sz="4" w:space="0" w:color="auto"/>
              <w:right w:val="single" w:sz="4" w:space="0" w:color="auto"/>
            </w:tcBorders>
          </w:tcPr>
          <w:p w14:paraId="7786C4BC"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Automatinis srovės intervalo parinkimas nuo 1pA iki 10A</w:t>
            </w:r>
          </w:p>
        </w:tc>
        <w:tc>
          <w:tcPr>
            <w:tcW w:w="1580" w:type="pct"/>
            <w:tcBorders>
              <w:top w:val="single" w:sz="4" w:space="0" w:color="auto"/>
              <w:left w:val="single" w:sz="4" w:space="0" w:color="auto"/>
              <w:bottom w:val="single" w:sz="4" w:space="0" w:color="auto"/>
              <w:right w:val="single" w:sz="4" w:space="0" w:color="auto"/>
            </w:tcBorders>
          </w:tcPr>
          <w:p w14:paraId="083657A9" w14:textId="77777777" w:rsidR="00154E6B" w:rsidRPr="00B377CB" w:rsidRDefault="00154E6B" w:rsidP="00154E6B">
            <w:pPr>
              <w:rPr>
                <w:rFonts w:ascii="Arial" w:hAnsi="Arial" w:cs="Arial"/>
                <w:color w:val="000000"/>
                <w:sz w:val="20"/>
                <w:szCs w:val="20"/>
              </w:rPr>
            </w:pPr>
          </w:p>
        </w:tc>
      </w:tr>
      <w:tr w:rsidR="00154E6B" w:rsidRPr="00B377CB" w14:paraId="56E5E53E" w14:textId="77777777" w:rsidTr="00E76A39">
        <w:tc>
          <w:tcPr>
            <w:tcW w:w="280" w:type="pct"/>
            <w:tcBorders>
              <w:top w:val="single" w:sz="4" w:space="0" w:color="auto"/>
              <w:left w:val="single" w:sz="4" w:space="0" w:color="auto"/>
              <w:bottom w:val="single" w:sz="4" w:space="0" w:color="auto"/>
              <w:right w:val="single" w:sz="4" w:space="0" w:color="auto"/>
            </w:tcBorders>
          </w:tcPr>
          <w:p w14:paraId="18D2E226"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6D3A9010" w14:textId="77777777" w:rsidR="00154E6B" w:rsidRPr="00B377CB" w:rsidRDefault="00154E6B" w:rsidP="00154E6B">
            <w:pPr>
              <w:rPr>
                <w:rFonts w:ascii="Arial" w:hAnsi="Arial" w:cs="Arial"/>
                <w:sz w:val="20"/>
                <w:szCs w:val="20"/>
              </w:rPr>
            </w:pPr>
            <w:r w:rsidRPr="00B377CB">
              <w:rPr>
                <w:rFonts w:ascii="Arial" w:hAnsi="Arial" w:cs="Arial"/>
                <w:sz w:val="20"/>
                <w:szCs w:val="20"/>
              </w:rPr>
              <w:t>Maksimali varža</w:t>
            </w:r>
          </w:p>
        </w:tc>
        <w:tc>
          <w:tcPr>
            <w:tcW w:w="1573" w:type="pct"/>
            <w:tcBorders>
              <w:top w:val="single" w:sz="4" w:space="0" w:color="auto"/>
              <w:left w:val="single" w:sz="4" w:space="0" w:color="auto"/>
              <w:bottom w:val="single" w:sz="4" w:space="0" w:color="auto"/>
              <w:right w:val="single" w:sz="4" w:space="0" w:color="auto"/>
            </w:tcBorders>
          </w:tcPr>
          <w:p w14:paraId="7AB5A1DB"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&gt;1 TΩ</w:t>
            </w:r>
          </w:p>
        </w:tc>
        <w:tc>
          <w:tcPr>
            <w:tcW w:w="1580" w:type="pct"/>
            <w:tcBorders>
              <w:top w:val="single" w:sz="4" w:space="0" w:color="auto"/>
              <w:left w:val="single" w:sz="4" w:space="0" w:color="auto"/>
              <w:bottom w:val="single" w:sz="4" w:space="0" w:color="auto"/>
              <w:right w:val="single" w:sz="4" w:space="0" w:color="auto"/>
            </w:tcBorders>
          </w:tcPr>
          <w:p w14:paraId="250F4C11" w14:textId="77777777" w:rsidR="00154E6B" w:rsidRPr="00B377CB" w:rsidRDefault="00154E6B" w:rsidP="00154E6B">
            <w:pPr>
              <w:rPr>
                <w:rFonts w:ascii="Arial" w:hAnsi="Arial" w:cs="Arial"/>
                <w:color w:val="000000"/>
                <w:sz w:val="20"/>
                <w:szCs w:val="20"/>
              </w:rPr>
            </w:pPr>
          </w:p>
        </w:tc>
      </w:tr>
      <w:tr w:rsidR="00154E6B" w:rsidRPr="00B377CB" w14:paraId="031A66A3" w14:textId="77777777" w:rsidTr="00E76A39">
        <w:tc>
          <w:tcPr>
            <w:tcW w:w="280" w:type="pct"/>
            <w:tcBorders>
              <w:top w:val="single" w:sz="4" w:space="0" w:color="auto"/>
              <w:left w:val="single" w:sz="4" w:space="0" w:color="auto"/>
              <w:bottom w:val="single" w:sz="4" w:space="0" w:color="auto"/>
              <w:right w:val="single" w:sz="4" w:space="0" w:color="auto"/>
            </w:tcBorders>
          </w:tcPr>
          <w:p w14:paraId="4C9856C9"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0B464001" w14:textId="77777777" w:rsidR="00154E6B" w:rsidRPr="00B377CB" w:rsidRDefault="00154E6B" w:rsidP="00154E6B">
            <w:pPr>
              <w:rPr>
                <w:rFonts w:ascii="Arial" w:hAnsi="Arial" w:cs="Arial"/>
                <w:sz w:val="20"/>
                <w:szCs w:val="20"/>
              </w:rPr>
            </w:pPr>
            <w:r w:rsidRPr="00B377CB">
              <w:rPr>
                <w:rFonts w:ascii="Arial" w:hAnsi="Arial" w:cs="Arial"/>
                <w:sz w:val="20"/>
                <w:szCs w:val="20"/>
              </w:rPr>
              <w:t>Įtampos amplitudė impedanso matavimams</w:t>
            </w:r>
          </w:p>
        </w:tc>
        <w:tc>
          <w:tcPr>
            <w:tcW w:w="1573" w:type="pct"/>
            <w:tcBorders>
              <w:top w:val="single" w:sz="4" w:space="0" w:color="auto"/>
              <w:left w:val="single" w:sz="4" w:space="0" w:color="auto"/>
              <w:bottom w:val="single" w:sz="4" w:space="0" w:color="auto"/>
              <w:right w:val="single" w:sz="4" w:space="0" w:color="auto"/>
            </w:tcBorders>
          </w:tcPr>
          <w:p w14:paraId="211217D1"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 xml:space="preserve">Nuo 0,02 </w:t>
            </w:r>
            <w:proofErr w:type="spellStart"/>
            <w:r w:rsidRPr="00B377CB">
              <w:rPr>
                <w:rFonts w:ascii="Arial" w:hAnsi="Arial" w:cs="Arial"/>
                <w:sz w:val="20"/>
                <w:szCs w:val="20"/>
              </w:rPr>
              <w:t>mV</w:t>
            </w:r>
            <w:proofErr w:type="spellEnd"/>
            <w:r w:rsidRPr="00B377CB">
              <w:rPr>
                <w:rFonts w:ascii="Arial" w:hAnsi="Arial" w:cs="Arial"/>
                <w:sz w:val="20"/>
                <w:szCs w:val="20"/>
              </w:rPr>
              <w:t xml:space="preserve"> iki 2,0 V</w:t>
            </w:r>
          </w:p>
        </w:tc>
        <w:tc>
          <w:tcPr>
            <w:tcW w:w="1580" w:type="pct"/>
            <w:tcBorders>
              <w:top w:val="single" w:sz="4" w:space="0" w:color="auto"/>
              <w:left w:val="single" w:sz="4" w:space="0" w:color="auto"/>
              <w:bottom w:val="single" w:sz="4" w:space="0" w:color="auto"/>
              <w:right w:val="single" w:sz="4" w:space="0" w:color="auto"/>
            </w:tcBorders>
          </w:tcPr>
          <w:p w14:paraId="4E288245" w14:textId="77777777" w:rsidR="00154E6B" w:rsidRPr="00B377CB" w:rsidRDefault="00154E6B" w:rsidP="00154E6B">
            <w:pPr>
              <w:rPr>
                <w:rFonts w:ascii="Arial" w:hAnsi="Arial" w:cs="Arial"/>
                <w:color w:val="000000"/>
                <w:sz w:val="20"/>
                <w:szCs w:val="20"/>
              </w:rPr>
            </w:pPr>
          </w:p>
        </w:tc>
      </w:tr>
      <w:tr w:rsidR="00154E6B" w:rsidRPr="00B377CB" w14:paraId="54AF648D" w14:textId="77777777" w:rsidTr="00E76A39">
        <w:tc>
          <w:tcPr>
            <w:tcW w:w="280" w:type="pct"/>
            <w:tcBorders>
              <w:top w:val="single" w:sz="4" w:space="0" w:color="auto"/>
              <w:left w:val="single" w:sz="4" w:space="0" w:color="auto"/>
              <w:bottom w:val="single" w:sz="4" w:space="0" w:color="auto"/>
              <w:right w:val="single" w:sz="4" w:space="0" w:color="auto"/>
            </w:tcBorders>
          </w:tcPr>
          <w:p w14:paraId="26E03F54"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03EA3145" w14:textId="77777777" w:rsidR="00154E6B" w:rsidRPr="00B377CB" w:rsidRDefault="00154E6B" w:rsidP="00154E6B">
            <w:pPr>
              <w:rPr>
                <w:rFonts w:ascii="Arial" w:hAnsi="Arial" w:cs="Arial"/>
                <w:sz w:val="20"/>
                <w:szCs w:val="20"/>
              </w:rPr>
            </w:pPr>
            <w:r w:rsidRPr="00B377CB">
              <w:rPr>
                <w:rFonts w:ascii="Arial" w:hAnsi="Arial" w:cs="Arial"/>
                <w:sz w:val="20"/>
                <w:szCs w:val="20"/>
              </w:rPr>
              <w:t>Maksimalus srovės stipris</w:t>
            </w:r>
          </w:p>
        </w:tc>
        <w:tc>
          <w:tcPr>
            <w:tcW w:w="1573" w:type="pct"/>
            <w:tcBorders>
              <w:top w:val="single" w:sz="4" w:space="0" w:color="auto"/>
              <w:left w:val="single" w:sz="4" w:space="0" w:color="auto"/>
              <w:bottom w:val="single" w:sz="4" w:space="0" w:color="auto"/>
              <w:right w:val="single" w:sz="4" w:space="0" w:color="auto"/>
            </w:tcBorders>
          </w:tcPr>
          <w:p w14:paraId="4A70CD94" w14:textId="77777777" w:rsidR="00154E6B" w:rsidRPr="00B377CB" w:rsidRDefault="00154E6B" w:rsidP="00154E6B">
            <w:pPr>
              <w:jc w:val="both"/>
              <w:rPr>
                <w:rFonts w:ascii="Arial" w:hAnsi="Arial" w:cs="Arial"/>
                <w:sz w:val="20"/>
                <w:szCs w:val="20"/>
                <w:lang w:val="en-GB"/>
              </w:rPr>
            </w:pPr>
            <w:r w:rsidRPr="00B377CB">
              <w:rPr>
                <w:rFonts w:ascii="Arial" w:hAnsi="Arial" w:cs="Arial"/>
                <w:sz w:val="20"/>
                <w:szCs w:val="20"/>
              </w:rPr>
              <w:t>±</w:t>
            </w:r>
            <w:r w:rsidRPr="00B377CB">
              <w:rPr>
                <w:rFonts w:ascii="Arial" w:hAnsi="Arial" w:cs="Arial"/>
                <w:sz w:val="20"/>
                <w:szCs w:val="20"/>
                <w:lang w:val="en-GB"/>
              </w:rPr>
              <w:t>30 mA</w:t>
            </w:r>
          </w:p>
        </w:tc>
        <w:tc>
          <w:tcPr>
            <w:tcW w:w="1580" w:type="pct"/>
            <w:tcBorders>
              <w:top w:val="single" w:sz="4" w:space="0" w:color="auto"/>
              <w:left w:val="single" w:sz="4" w:space="0" w:color="auto"/>
              <w:bottom w:val="single" w:sz="4" w:space="0" w:color="auto"/>
              <w:right w:val="single" w:sz="4" w:space="0" w:color="auto"/>
            </w:tcBorders>
          </w:tcPr>
          <w:p w14:paraId="648B725E" w14:textId="77777777" w:rsidR="00154E6B" w:rsidRPr="00B377CB" w:rsidRDefault="00154E6B" w:rsidP="00154E6B">
            <w:pPr>
              <w:rPr>
                <w:rFonts w:ascii="Arial" w:hAnsi="Arial" w:cs="Arial"/>
                <w:color w:val="000000"/>
                <w:sz w:val="20"/>
                <w:szCs w:val="20"/>
              </w:rPr>
            </w:pPr>
          </w:p>
        </w:tc>
      </w:tr>
      <w:tr w:rsidR="00154E6B" w:rsidRPr="00B377CB" w14:paraId="5110EA09" w14:textId="77777777" w:rsidTr="00E76A39">
        <w:tc>
          <w:tcPr>
            <w:tcW w:w="280" w:type="pct"/>
            <w:tcBorders>
              <w:top w:val="single" w:sz="4" w:space="0" w:color="auto"/>
              <w:left w:val="single" w:sz="4" w:space="0" w:color="auto"/>
              <w:bottom w:val="single" w:sz="4" w:space="0" w:color="auto"/>
              <w:right w:val="single" w:sz="4" w:space="0" w:color="auto"/>
            </w:tcBorders>
          </w:tcPr>
          <w:p w14:paraId="67B15E58"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1A7D501B" w14:textId="77777777" w:rsidR="00154E6B" w:rsidRPr="00B377CB" w:rsidRDefault="00154E6B" w:rsidP="00154E6B">
            <w:pPr>
              <w:rPr>
                <w:rFonts w:ascii="Arial" w:hAnsi="Arial" w:cs="Arial"/>
                <w:sz w:val="20"/>
                <w:szCs w:val="20"/>
              </w:rPr>
            </w:pPr>
            <w:r w:rsidRPr="00B377CB">
              <w:rPr>
                <w:rFonts w:ascii="Arial" w:hAnsi="Arial" w:cs="Arial"/>
                <w:sz w:val="20"/>
                <w:szCs w:val="20"/>
              </w:rPr>
              <w:t>Potencialo žingsnis</w:t>
            </w:r>
          </w:p>
        </w:tc>
        <w:tc>
          <w:tcPr>
            <w:tcW w:w="1573" w:type="pct"/>
            <w:tcBorders>
              <w:top w:val="single" w:sz="4" w:space="0" w:color="auto"/>
              <w:left w:val="single" w:sz="4" w:space="0" w:color="auto"/>
              <w:bottom w:val="single" w:sz="4" w:space="0" w:color="auto"/>
              <w:right w:val="single" w:sz="4" w:space="0" w:color="auto"/>
            </w:tcBorders>
          </w:tcPr>
          <w:p w14:paraId="5476D221"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Nuo 0,0</w:t>
            </w:r>
            <w:r w:rsidRPr="00B377CB">
              <w:rPr>
                <w:rFonts w:ascii="Arial" w:hAnsi="Arial" w:cs="Arial"/>
                <w:sz w:val="20"/>
                <w:szCs w:val="20"/>
                <w:lang w:val="en-GB"/>
              </w:rPr>
              <w:t>2</w:t>
            </w:r>
            <w:r w:rsidRPr="00B377CB">
              <w:rPr>
                <w:rFonts w:ascii="Arial" w:hAnsi="Arial" w:cs="Arial"/>
                <w:sz w:val="20"/>
                <w:szCs w:val="20"/>
              </w:rPr>
              <w:t> </w:t>
            </w:r>
            <w:proofErr w:type="spellStart"/>
            <w:r w:rsidRPr="00B377CB">
              <w:rPr>
                <w:rFonts w:ascii="Arial" w:hAnsi="Arial" w:cs="Arial"/>
                <w:sz w:val="20"/>
                <w:szCs w:val="20"/>
              </w:rPr>
              <w:t>mV</w:t>
            </w:r>
            <w:proofErr w:type="spellEnd"/>
          </w:p>
        </w:tc>
        <w:tc>
          <w:tcPr>
            <w:tcW w:w="1580" w:type="pct"/>
            <w:tcBorders>
              <w:top w:val="single" w:sz="4" w:space="0" w:color="auto"/>
              <w:left w:val="single" w:sz="4" w:space="0" w:color="auto"/>
              <w:bottom w:val="single" w:sz="4" w:space="0" w:color="auto"/>
              <w:right w:val="single" w:sz="4" w:space="0" w:color="auto"/>
            </w:tcBorders>
          </w:tcPr>
          <w:p w14:paraId="6D683046" w14:textId="77777777" w:rsidR="00154E6B" w:rsidRPr="00B377CB" w:rsidRDefault="00154E6B" w:rsidP="00154E6B">
            <w:pPr>
              <w:rPr>
                <w:rFonts w:ascii="Arial" w:hAnsi="Arial" w:cs="Arial"/>
                <w:color w:val="000000"/>
                <w:sz w:val="20"/>
                <w:szCs w:val="20"/>
              </w:rPr>
            </w:pPr>
          </w:p>
        </w:tc>
      </w:tr>
      <w:tr w:rsidR="00154E6B" w:rsidRPr="00B377CB" w14:paraId="721B37D7" w14:textId="77777777" w:rsidTr="00E76A39">
        <w:tc>
          <w:tcPr>
            <w:tcW w:w="280" w:type="pct"/>
            <w:tcBorders>
              <w:top w:val="single" w:sz="4" w:space="0" w:color="auto"/>
              <w:left w:val="single" w:sz="4" w:space="0" w:color="auto"/>
              <w:bottom w:val="single" w:sz="4" w:space="0" w:color="auto"/>
              <w:right w:val="single" w:sz="4" w:space="0" w:color="auto"/>
            </w:tcBorders>
          </w:tcPr>
          <w:p w14:paraId="10EF37CF"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443CC030" w14:textId="77777777" w:rsidR="00154E6B" w:rsidRPr="00B377CB" w:rsidRDefault="00154E6B" w:rsidP="00154E6B">
            <w:pPr>
              <w:rPr>
                <w:rFonts w:ascii="Arial" w:hAnsi="Arial" w:cs="Arial"/>
                <w:sz w:val="20"/>
                <w:szCs w:val="20"/>
              </w:rPr>
            </w:pPr>
            <w:r w:rsidRPr="00B377CB">
              <w:rPr>
                <w:rFonts w:ascii="Arial" w:hAnsi="Arial" w:cs="Arial"/>
                <w:sz w:val="20"/>
                <w:szCs w:val="20"/>
              </w:rPr>
              <w:t>Skanavimo greitis</w:t>
            </w:r>
          </w:p>
        </w:tc>
        <w:tc>
          <w:tcPr>
            <w:tcW w:w="1573" w:type="pct"/>
            <w:tcBorders>
              <w:top w:val="single" w:sz="4" w:space="0" w:color="auto"/>
              <w:left w:val="single" w:sz="4" w:space="0" w:color="auto"/>
              <w:bottom w:val="single" w:sz="4" w:space="0" w:color="auto"/>
              <w:right w:val="single" w:sz="4" w:space="0" w:color="auto"/>
            </w:tcBorders>
          </w:tcPr>
          <w:p w14:paraId="69A5CFEB" w14:textId="77777777" w:rsidR="00154E6B" w:rsidRPr="00B377CB" w:rsidRDefault="00154E6B" w:rsidP="00154E6B">
            <w:pPr>
              <w:jc w:val="both"/>
              <w:rPr>
                <w:rFonts w:ascii="Arial" w:hAnsi="Arial" w:cs="Arial"/>
                <w:sz w:val="20"/>
                <w:szCs w:val="20"/>
                <w:lang w:val="en-GB"/>
              </w:rPr>
            </w:pPr>
            <w:r w:rsidRPr="00B377CB">
              <w:rPr>
                <w:rFonts w:ascii="Arial" w:hAnsi="Arial" w:cs="Arial"/>
                <w:sz w:val="20"/>
                <w:szCs w:val="20"/>
              </w:rPr>
              <w:t>Nuo 1,0</w:t>
            </w:r>
            <w:r w:rsidRPr="00B377CB">
              <w:rPr>
                <w:rFonts w:ascii="Arial" w:hAnsi="Arial" w:cs="Arial"/>
                <w:sz w:val="20"/>
                <w:szCs w:val="20"/>
                <w:lang w:val="en-GB"/>
              </w:rPr>
              <w:t xml:space="preserve"> µV/s </w:t>
            </w:r>
            <w:proofErr w:type="spellStart"/>
            <w:r w:rsidRPr="00B377CB">
              <w:rPr>
                <w:rFonts w:ascii="Arial" w:hAnsi="Arial" w:cs="Arial"/>
                <w:sz w:val="20"/>
                <w:szCs w:val="20"/>
                <w:lang w:val="en-GB"/>
              </w:rPr>
              <w:t>iki</w:t>
            </w:r>
            <w:proofErr w:type="spellEnd"/>
            <w:r w:rsidRPr="00B377CB">
              <w:rPr>
                <w:rFonts w:ascii="Arial" w:hAnsi="Arial" w:cs="Arial"/>
                <w:sz w:val="20"/>
                <w:szCs w:val="20"/>
                <w:lang w:val="en-GB"/>
              </w:rPr>
              <w:t xml:space="preserve"> 10 000 V/s</w:t>
            </w:r>
          </w:p>
        </w:tc>
        <w:tc>
          <w:tcPr>
            <w:tcW w:w="1580" w:type="pct"/>
            <w:tcBorders>
              <w:top w:val="single" w:sz="4" w:space="0" w:color="auto"/>
              <w:left w:val="single" w:sz="4" w:space="0" w:color="auto"/>
              <w:bottom w:val="single" w:sz="4" w:space="0" w:color="auto"/>
              <w:right w:val="single" w:sz="4" w:space="0" w:color="auto"/>
            </w:tcBorders>
          </w:tcPr>
          <w:p w14:paraId="19266C73" w14:textId="77777777" w:rsidR="00154E6B" w:rsidRPr="00B377CB" w:rsidRDefault="00154E6B" w:rsidP="00154E6B">
            <w:pPr>
              <w:rPr>
                <w:rFonts w:ascii="Arial" w:hAnsi="Arial" w:cs="Arial"/>
                <w:color w:val="000000"/>
                <w:sz w:val="20"/>
                <w:szCs w:val="20"/>
              </w:rPr>
            </w:pPr>
          </w:p>
        </w:tc>
      </w:tr>
      <w:tr w:rsidR="00154E6B" w:rsidRPr="00B377CB" w14:paraId="606AA3D9" w14:textId="77777777" w:rsidTr="00E76A39">
        <w:tc>
          <w:tcPr>
            <w:tcW w:w="280" w:type="pct"/>
            <w:tcBorders>
              <w:top w:val="single" w:sz="4" w:space="0" w:color="auto"/>
              <w:left w:val="single" w:sz="4" w:space="0" w:color="auto"/>
              <w:bottom w:val="single" w:sz="4" w:space="0" w:color="auto"/>
              <w:right w:val="single" w:sz="4" w:space="0" w:color="auto"/>
            </w:tcBorders>
          </w:tcPr>
          <w:p w14:paraId="193A1890"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64CCFDB0" w14:textId="77777777" w:rsidR="00154E6B" w:rsidRPr="00B377CB" w:rsidRDefault="00154E6B" w:rsidP="00154E6B">
            <w:pPr>
              <w:rPr>
                <w:rFonts w:ascii="Arial" w:hAnsi="Arial" w:cs="Arial"/>
                <w:sz w:val="20"/>
                <w:szCs w:val="20"/>
              </w:rPr>
            </w:pPr>
            <w:r w:rsidRPr="00B377CB">
              <w:rPr>
                <w:rFonts w:ascii="Arial" w:hAnsi="Arial" w:cs="Arial"/>
                <w:sz w:val="20"/>
                <w:szCs w:val="20"/>
              </w:rPr>
              <w:t>Tikslumas</w:t>
            </w:r>
          </w:p>
        </w:tc>
        <w:tc>
          <w:tcPr>
            <w:tcW w:w="1573" w:type="pct"/>
            <w:tcBorders>
              <w:top w:val="single" w:sz="4" w:space="0" w:color="auto"/>
              <w:left w:val="single" w:sz="4" w:space="0" w:color="auto"/>
              <w:bottom w:val="single" w:sz="4" w:space="0" w:color="auto"/>
              <w:right w:val="single" w:sz="4" w:space="0" w:color="auto"/>
            </w:tcBorders>
          </w:tcPr>
          <w:p w14:paraId="272D3DAD" w14:textId="77777777" w:rsidR="00154E6B" w:rsidRPr="00B377CB" w:rsidRDefault="00154E6B" w:rsidP="00154E6B">
            <w:pPr>
              <w:jc w:val="both"/>
              <w:rPr>
                <w:rFonts w:ascii="Arial" w:hAnsi="Arial" w:cs="Arial"/>
                <w:sz w:val="20"/>
                <w:szCs w:val="20"/>
              </w:rPr>
            </w:pPr>
            <w:proofErr w:type="spellStart"/>
            <w:r w:rsidRPr="00B377CB">
              <w:rPr>
                <w:rFonts w:ascii="Arial" w:hAnsi="Arial" w:cs="Arial"/>
                <w:sz w:val="20"/>
                <w:szCs w:val="20"/>
              </w:rPr>
              <w:t>Potenciostato</w:t>
            </w:r>
            <w:proofErr w:type="spellEnd"/>
            <w:r w:rsidRPr="00B377CB">
              <w:rPr>
                <w:rFonts w:ascii="Arial" w:hAnsi="Arial" w:cs="Arial"/>
                <w:sz w:val="20"/>
                <w:szCs w:val="20"/>
              </w:rPr>
              <w:t xml:space="preserve"> rėžimu:</w:t>
            </w:r>
          </w:p>
          <w:p w14:paraId="0DA3EF8A" w14:textId="77777777" w:rsidR="00154E6B" w:rsidRPr="00B377CB" w:rsidRDefault="00154E6B" w:rsidP="00154E6B">
            <w:pPr>
              <w:jc w:val="both"/>
              <w:rPr>
                <w:rFonts w:ascii="Arial" w:hAnsi="Arial" w:cs="Arial"/>
                <w:sz w:val="20"/>
                <w:szCs w:val="20"/>
                <w:lang w:val="en-GB"/>
              </w:rPr>
            </w:pPr>
            <w:r w:rsidRPr="00B377CB">
              <w:rPr>
                <w:rFonts w:ascii="Arial" w:hAnsi="Arial" w:cs="Arial"/>
                <w:sz w:val="20"/>
                <w:szCs w:val="20"/>
              </w:rPr>
              <w:t>taikomas potencialas ne daugiau kaip 0,0000</w:t>
            </w:r>
            <w:r w:rsidRPr="00B377CB">
              <w:rPr>
                <w:rFonts w:ascii="Arial" w:hAnsi="Arial" w:cs="Arial"/>
                <w:sz w:val="20"/>
                <w:szCs w:val="20"/>
                <w:lang w:val="en-GB"/>
              </w:rPr>
              <w:t>1 % (</w:t>
            </w:r>
            <w:proofErr w:type="spellStart"/>
            <w:r w:rsidRPr="00B377CB">
              <w:rPr>
                <w:rFonts w:ascii="Arial" w:hAnsi="Arial" w:cs="Arial"/>
                <w:sz w:val="20"/>
                <w:szCs w:val="20"/>
                <w:lang w:val="en-GB"/>
              </w:rPr>
              <w:t>minimali</w:t>
            </w:r>
            <w:proofErr w:type="spellEnd"/>
            <w:r w:rsidRPr="00B377CB">
              <w:rPr>
                <w:rFonts w:ascii="Arial" w:hAnsi="Arial" w:cs="Arial"/>
                <w:sz w:val="20"/>
                <w:szCs w:val="20"/>
                <w:lang w:val="en-GB"/>
              </w:rPr>
              <w:t xml:space="preserve"> </w:t>
            </w:r>
            <w:proofErr w:type="spellStart"/>
            <w:r w:rsidRPr="00B377CB">
              <w:rPr>
                <w:rFonts w:ascii="Arial" w:hAnsi="Arial" w:cs="Arial"/>
                <w:sz w:val="20"/>
                <w:szCs w:val="20"/>
                <w:lang w:val="en-GB"/>
              </w:rPr>
              <w:t>reikšmė</w:t>
            </w:r>
            <w:proofErr w:type="spellEnd"/>
            <w:r w:rsidRPr="00B377CB">
              <w:rPr>
                <w:rFonts w:ascii="Arial" w:hAnsi="Arial" w:cs="Arial"/>
                <w:sz w:val="20"/>
                <w:szCs w:val="20"/>
                <w:lang w:val="en-GB"/>
              </w:rPr>
              <w:t xml:space="preserve">: 0,15 </w:t>
            </w:r>
            <w:proofErr w:type="spellStart"/>
            <w:r w:rsidRPr="00B377CB">
              <w:rPr>
                <w:rFonts w:ascii="Arial" w:hAnsi="Arial" w:cs="Arial"/>
                <w:sz w:val="20"/>
                <w:szCs w:val="20"/>
                <w:lang w:val="en-GB"/>
              </w:rPr>
              <w:t>nV</w:t>
            </w:r>
            <w:proofErr w:type="spellEnd"/>
            <w:r w:rsidRPr="00B377CB">
              <w:rPr>
                <w:rFonts w:ascii="Arial" w:hAnsi="Arial" w:cs="Arial"/>
                <w:sz w:val="20"/>
                <w:szCs w:val="20"/>
                <w:lang w:val="en-GB"/>
              </w:rPr>
              <w:t>)</w:t>
            </w:r>
          </w:p>
          <w:p w14:paraId="652944DE" w14:textId="77777777" w:rsidR="00154E6B" w:rsidRPr="00B377CB" w:rsidRDefault="00154E6B" w:rsidP="00154E6B">
            <w:pPr>
              <w:jc w:val="both"/>
              <w:rPr>
                <w:rFonts w:ascii="Arial" w:hAnsi="Arial" w:cs="Arial"/>
                <w:sz w:val="20"/>
                <w:szCs w:val="20"/>
                <w:lang w:val="en-GB"/>
              </w:rPr>
            </w:pPr>
            <w:r w:rsidRPr="00B377CB">
              <w:rPr>
                <w:rFonts w:ascii="Arial" w:hAnsi="Arial" w:cs="Arial"/>
                <w:sz w:val="20"/>
                <w:szCs w:val="20"/>
              </w:rPr>
              <w:t>matuojamos srovės stipris ne daugiau kaip 0,0000</w:t>
            </w:r>
            <w:r w:rsidRPr="00B377CB">
              <w:rPr>
                <w:rFonts w:ascii="Arial" w:hAnsi="Arial" w:cs="Arial"/>
                <w:sz w:val="20"/>
                <w:szCs w:val="20"/>
                <w:lang w:val="en-GB"/>
              </w:rPr>
              <w:t>5 % (</w:t>
            </w:r>
            <w:proofErr w:type="spellStart"/>
            <w:r w:rsidRPr="00B377CB">
              <w:rPr>
                <w:rFonts w:ascii="Arial" w:hAnsi="Arial" w:cs="Arial"/>
                <w:sz w:val="20"/>
                <w:szCs w:val="20"/>
                <w:lang w:val="en-GB"/>
              </w:rPr>
              <w:t>minimali</w:t>
            </w:r>
            <w:proofErr w:type="spellEnd"/>
            <w:r w:rsidRPr="00B377CB">
              <w:rPr>
                <w:rFonts w:ascii="Arial" w:hAnsi="Arial" w:cs="Arial"/>
                <w:sz w:val="20"/>
                <w:szCs w:val="20"/>
                <w:lang w:val="en-GB"/>
              </w:rPr>
              <w:t xml:space="preserve"> </w:t>
            </w:r>
            <w:proofErr w:type="spellStart"/>
            <w:r w:rsidRPr="00B377CB">
              <w:rPr>
                <w:rFonts w:ascii="Arial" w:hAnsi="Arial" w:cs="Arial"/>
                <w:sz w:val="20"/>
                <w:szCs w:val="20"/>
                <w:lang w:val="en-GB"/>
              </w:rPr>
              <w:t>reikšmė</w:t>
            </w:r>
            <w:proofErr w:type="spellEnd"/>
            <w:r w:rsidRPr="00B377CB">
              <w:rPr>
                <w:rFonts w:ascii="Arial" w:hAnsi="Arial" w:cs="Arial"/>
                <w:sz w:val="20"/>
                <w:szCs w:val="20"/>
                <w:lang w:val="en-GB"/>
              </w:rPr>
              <w:t xml:space="preserve"> 0,5 </w:t>
            </w:r>
            <w:proofErr w:type="spellStart"/>
            <w:r w:rsidRPr="00B377CB">
              <w:rPr>
                <w:rFonts w:ascii="Arial" w:hAnsi="Arial" w:cs="Arial"/>
                <w:sz w:val="20"/>
                <w:szCs w:val="20"/>
                <w:lang w:val="en-GB"/>
              </w:rPr>
              <w:t>zA</w:t>
            </w:r>
            <w:proofErr w:type="spellEnd"/>
            <w:r w:rsidRPr="00B377CB">
              <w:rPr>
                <w:rFonts w:ascii="Arial" w:hAnsi="Arial" w:cs="Arial"/>
                <w:sz w:val="20"/>
                <w:szCs w:val="20"/>
                <w:lang w:val="en-GB"/>
              </w:rPr>
              <w:t>)</w:t>
            </w:r>
          </w:p>
          <w:p w14:paraId="7B43DA47" w14:textId="77777777" w:rsidR="00154E6B" w:rsidRPr="00B377CB" w:rsidRDefault="00154E6B" w:rsidP="00154E6B">
            <w:pPr>
              <w:jc w:val="both"/>
              <w:rPr>
                <w:rFonts w:ascii="Arial" w:hAnsi="Arial" w:cs="Arial"/>
                <w:sz w:val="20"/>
                <w:szCs w:val="20"/>
                <w:lang w:val="en-GB"/>
              </w:rPr>
            </w:pPr>
            <w:proofErr w:type="spellStart"/>
            <w:r w:rsidRPr="00B377CB">
              <w:rPr>
                <w:rFonts w:ascii="Arial" w:hAnsi="Arial" w:cs="Arial"/>
                <w:sz w:val="20"/>
                <w:szCs w:val="20"/>
                <w:lang w:val="en-GB"/>
              </w:rPr>
              <w:t>Galvanostato</w:t>
            </w:r>
            <w:proofErr w:type="spellEnd"/>
            <w:r w:rsidRPr="00B377CB">
              <w:rPr>
                <w:rFonts w:ascii="Arial" w:hAnsi="Arial" w:cs="Arial"/>
                <w:sz w:val="20"/>
                <w:szCs w:val="20"/>
                <w:lang w:val="en-GB"/>
              </w:rPr>
              <w:t xml:space="preserve"> </w:t>
            </w:r>
            <w:proofErr w:type="spellStart"/>
            <w:r w:rsidRPr="00B377CB">
              <w:rPr>
                <w:rFonts w:ascii="Arial" w:hAnsi="Arial" w:cs="Arial"/>
                <w:sz w:val="20"/>
                <w:szCs w:val="20"/>
                <w:lang w:val="en-GB"/>
              </w:rPr>
              <w:t>rėžimu</w:t>
            </w:r>
            <w:proofErr w:type="spellEnd"/>
            <w:r w:rsidRPr="00B377CB">
              <w:rPr>
                <w:rFonts w:ascii="Arial" w:hAnsi="Arial" w:cs="Arial"/>
                <w:sz w:val="20"/>
                <w:szCs w:val="20"/>
                <w:lang w:val="en-GB"/>
              </w:rPr>
              <w:t>:</w:t>
            </w:r>
          </w:p>
          <w:p w14:paraId="7519C9A1"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 xml:space="preserve">Taikomos DC srovės raiška 0,002 % (nuo ±10 </w:t>
            </w:r>
            <w:proofErr w:type="spellStart"/>
            <w:r w:rsidRPr="00B377CB">
              <w:rPr>
                <w:rFonts w:ascii="Arial" w:hAnsi="Arial" w:cs="Arial"/>
                <w:sz w:val="20"/>
                <w:szCs w:val="20"/>
              </w:rPr>
              <w:t>pA</w:t>
            </w:r>
            <w:proofErr w:type="spellEnd"/>
            <w:r w:rsidRPr="00B377CB">
              <w:rPr>
                <w:rFonts w:ascii="Arial" w:hAnsi="Arial" w:cs="Arial"/>
                <w:sz w:val="20"/>
                <w:szCs w:val="20"/>
              </w:rPr>
              <w:t xml:space="preserve"> iki ± 1 A)</w:t>
            </w:r>
          </w:p>
          <w:p w14:paraId="79591ECB" w14:textId="77777777" w:rsidR="00154E6B" w:rsidRPr="00B377CB" w:rsidRDefault="00154E6B" w:rsidP="00154E6B">
            <w:pPr>
              <w:jc w:val="both"/>
              <w:rPr>
                <w:rFonts w:ascii="Arial" w:hAnsi="Arial" w:cs="Arial"/>
                <w:sz w:val="20"/>
                <w:szCs w:val="20"/>
                <w:lang w:val="en-GB"/>
              </w:rPr>
            </w:pPr>
            <w:r w:rsidRPr="00B377CB">
              <w:rPr>
                <w:rFonts w:ascii="Arial" w:hAnsi="Arial" w:cs="Arial"/>
                <w:sz w:val="20"/>
                <w:szCs w:val="20"/>
              </w:rPr>
              <w:t>Matuojamo potencialo tikslumas daugiausiai 0,00001 %</w:t>
            </w:r>
          </w:p>
        </w:tc>
        <w:tc>
          <w:tcPr>
            <w:tcW w:w="1580" w:type="pct"/>
            <w:tcBorders>
              <w:top w:val="single" w:sz="4" w:space="0" w:color="auto"/>
              <w:left w:val="single" w:sz="4" w:space="0" w:color="auto"/>
              <w:bottom w:val="single" w:sz="4" w:space="0" w:color="auto"/>
              <w:right w:val="single" w:sz="4" w:space="0" w:color="auto"/>
            </w:tcBorders>
          </w:tcPr>
          <w:p w14:paraId="6AFF54F1" w14:textId="77777777" w:rsidR="00154E6B" w:rsidRPr="00B377CB" w:rsidRDefault="00154E6B" w:rsidP="00154E6B">
            <w:pPr>
              <w:rPr>
                <w:rFonts w:ascii="Arial" w:hAnsi="Arial" w:cs="Arial"/>
                <w:color w:val="000000"/>
                <w:sz w:val="20"/>
                <w:szCs w:val="20"/>
              </w:rPr>
            </w:pPr>
          </w:p>
        </w:tc>
      </w:tr>
      <w:tr w:rsidR="00154E6B" w:rsidRPr="00B377CB" w14:paraId="54328BBB" w14:textId="77777777" w:rsidTr="00E76A39">
        <w:tc>
          <w:tcPr>
            <w:tcW w:w="280" w:type="pct"/>
            <w:tcBorders>
              <w:top w:val="single" w:sz="4" w:space="0" w:color="auto"/>
              <w:left w:val="single" w:sz="4" w:space="0" w:color="auto"/>
              <w:bottom w:val="single" w:sz="4" w:space="0" w:color="auto"/>
              <w:right w:val="single" w:sz="4" w:space="0" w:color="auto"/>
            </w:tcBorders>
          </w:tcPr>
          <w:p w14:paraId="761CB73C"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46AE7F38" w14:textId="77777777" w:rsidR="00154E6B" w:rsidRPr="00B377CB" w:rsidRDefault="00154E6B" w:rsidP="00154E6B">
            <w:pPr>
              <w:rPr>
                <w:rFonts w:ascii="Arial" w:hAnsi="Arial" w:cs="Arial"/>
                <w:sz w:val="20"/>
                <w:szCs w:val="20"/>
              </w:rPr>
            </w:pPr>
            <w:r w:rsidRPr="00B377CB">
              <w:rPr>
                <w:rFonts w:ascii="Arial" w:hAnsi="Arial" w:cs="Arial"/>
                <w:sz w:val="20"/>
                <w:szCs w:val="20"/>
              </w:rPr>
              <w:t>Garantija*</w:t>
            </w:r>
          </w:p>
        </w:tc>
        <w:tc>
          <w:tcPr>
            <w:tcW w:w="1573" w:type="pct"/>
            <w:tcBorders>
              <w:top w:val="single" w:sz="4" w:space="0" w:color="auto"/>
              <w:left w:val="single" w:sz="4" w:space="0" w:color="auto"/>
              <w:bottom w:val="single" w:sz="4" w:space="0" w:color="auto"/>
              <w:right w:val="single" w:sz="4" w:space="0" w:color="auto"/>
            </w:tcBorders>
          </w:tcPr>
          <w:p w14:paraId="2F535C17" w14:textId="0E509A7C" w:rsidR="00154E6B" w:rsidRPr="00B377CB" w:rsidRDefault="00154E6B" w:rsidP="00154E6B">
            <w:pPr>
              <w:jc w:val="both"/>
              <w:rPr>
                <w:rFonts w:ascii="Arial" w:hAnsi="Arial" w:cs="Arial"/>
                <w:sz w:val="20"/>
                <w:szCs w:val="20"/>
              </w:rPr>
            </w:pPr>
            <w:r w:rsidRPr="00B377CB">
              <w:rPr>
                <w:rFonts w:ascii="Arial" w:hAnsi="Arial" w:cs="Arial"/>
                <w:sz w:val="20"/>
                <w:szCs w:val="20"/>
              </w:rPr>
              <w:t xml:space="preserve">Ne mažiau kaip </w:t>
            </w:r>
            <w:r w:rsidRPr="00B377CB">
              <w:rPr>
                <w:rFonts w:ascii="Arial" w:hAnsi="Arial" w:cs="Arial"/>
                <w:sz w:val="20"/>
                <w:szCs w:val="20"/>
                <w:lang w:val="en-GB"/>
              </w:rPr>
              <w:t>36</w:t>
            </w:r>
            <w:r w:rsidRPr="00B377CB">
              <w:rPr>
                <w:rFonts w:ascii="Arial" w:hAnsi="Arial" w:cs="Arial"/>
                <w:sz w:val="20"/>
                <w:szCs w:val="20"/>
              </w:rPr>
              <w:t xml:space="preserve"> mėn. nuo </w:t>
            </w:r>
            <w:r w:rsidR="00961D53">
              <w:rPr>
                <w:rFonts w:ascii="Arial" w:hAnsi="Arial" w:cs="Arial"/>
                <w:sz w:val="20"/>
                <w:szCs w:val="20"/>
              </w:rPr>
              <w:t>prekės priėmimo – perdavimo akto pasirašymo dienos</w:t>
            </w:r>
            <w:r w:rsidRPr="00B377CB">
              <w:rPr>
                <w:rFonts w:ascii="Arial" w:hAnsi="Arial" w:cs="Arial"/>
                <w:sz w:val="20"/>
                <w:szCs w:val="20"/>
              </w:rPr>
              <w:t>.</w:t>
            </w:r>
          </w:p>
          <w:p w14:paraId="2C00A28B"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Garantinės priežiūros laikotarpiu tiekėjas turi garantuoti nemokamą reikalingų dalių tiekimą ir nemokamus remonto darbus.</w:t>
            </w:r>
          </w:p>
        </w:tc>
        <w:tc>
          <w:tcPr>
            <w:tcW w:w="1580" w:type="pct"/>
            <w:tcBorders>
              <w:top w:val="single" w:sz="4" w:space="0" w:color="auto"/>
              <w:left w:val="single" w:sz="4" w:space="0" w:color="auto"/>
              <w:bottom w:val="single" w:sz="4" w:space="0" w:color="auto"/>
              <w:right w:val="single" w:sz="4" w:space="0" w:color="auto"/>
            </w:tcBorders>
          </w:tcPr>
          <w:p w14:paraId="2F686D36" w14:textId="77777777" w:rsidR="00154E6B" w:rsidRPr="00B377CB" w:rsidRDefault="00154E6B" w:rsidP="00154E6B">
            <w:pPr>
              <w:rPr>
                <w:rFonts w:ascii="Arial" w:hAnsi="Arial" w:cs="Arial"/>
                <w:color w:val="000000"/>
                <w:sz w:val="20"/>
                <w:szCs w:val="20"/>
              </w:rPr>
            </w:pPr>
          </w:p>
        </w:tc>
      </w:tr>
      <w:tr w:rsidR="00154E6B" w:rsidRPr="00B377CB" w14:paraId="0D2480BC" w14:textId="77777777" w:rsidTr="00E76A39">
        <w:tc>
          <w:tcPr>
            <w:tcW w:w="280" w:type="pct"/>
            <w:tcBorders>
              <w:top w:val="single" w:sz="4" w:space="0" w:color="auto"/>
              <w:left w:val="single" w:sz="4" w:space="0" w:color="auto"/>
              <w:bottom w:val="single" w:sz="4" w:space="0" w:color="auto"/>
              <w:right w:val="single" w:sz="4" w:space="0" w:color="auto"/>
            </w:tcBorders>
          </w:tcPr>
          <w:p w14:paraId="322759FA" w14:textId="77777777" w:rsidR="00154E6B" w:rsidRPr="00B377CB" w:rsidRDefault="00154E6B" w:rsidP="00154E6B">
            <w:pPr>
              <w:pStyle w:val="NR"/>
              <w:spacing w:line="240" w:lineRule="auto"/>
              <w:rPr>
                <w:rFonts w:ascii="Arial" w:eastAsia="Calibri" w:hAnsi="Arial" w:cs="Arial"/>
                <w:sz w:val="20"/>
                <w:lang w:val="lt-LT" w:eastAsia="en-US"/>
              </w:rPr>
            </w:pPr>
          </w:p>
        </w:tc>
        <w:tc>
          <w:tcPr>
            <w:tcW w:w="1567" w:type="pct"/>
            <w:tcBorders>
              <w:top w:val="single" w:sz="4" w:space="0" w:color="auto"/>
              <w:left w:val="single" w:sz="4" w:space="0" w:color="auto"/>
              <w:bottom w:val="single" w:sz="4" w:space="0" w:color="auto"/>
              <w:right w:val="single" w:sz="4" w:space="0" w:color="auto"/>
            </w:tcBorders>
          </w:tcPr>
          <w:p w14:paraId="2AB3ABE1" w14:textId="77777777" w:rsidR="00154E6B" w:rsidRPr="00B377CB" w:rsidRDefault="00154E6B" w:rsidP="00154E6B">
            <w:pPr>
              <w:rPr>
                <w:rFonts w:ascii="Arial" w:hAnsi="Arial" w:cs="Arial"/>
                <w:sz w:val="20"/>
                <w:szCs w:val="20"/>
              </w:rPr>
            </w:pPr>
            <w:r w:rsidRPr="00B377CB">
              <w:rPr>
                <w:rFonts w:ascii="Arial" w:hAnsi="Arial" w:cs="Arial"/>
                <w:sz w:val="20"/>
                <w:szCs w:val="20"/>
              </w:rPr>
              <w:t>Pristatymas*</w:t>
            </w:r>
          </w:p>
        </w:tc>
        <w:tc>
          <w:tcPr>
            <w:tcW w:w="1573" w:type="pct"/>
            <w:tcBorders>
              <w:top w:val="single" w:sz="4" w:space="0" w:color="auto"/>
              <w:left w:val="single" w:sz="4" w:space="0" w:color="auto"/>
              <w:bottom w:val="single" w:sz="4" w:space="0" w:color="auto"/>
              <w:right w:val="single" w:sz="4" w:space="0" w:color="auto"/>
            </w:tcBorders>
          </w:tcPr>
          <w:p w14:paraId="49D5AB55" w14:textId="77777777" w:rsidR="00154E6B" w:rsidRPr="00B377CB" w:rsidRDefault="00154E6B" w:rsidP="00154E6B">
            <w:pPr>
              <w:jc w:val="both"/>
              <w:rPr>
                <w:rFonts w:ascii="Arial" w:hAnsi="Arial" w:cs="Arial"/>
                <w:sz w:val="20"/>
                <w:szCs w:val="20"/>
              </w:rPr>
            </w:pPr>
            <w:r w:rsidRPr="00B377CB">
              <w:rPr>
                <w:rFonts w:ascii="Arial" w:hAnsi="Arial" w:cs="Arial"/>
                <w:sz w:val="20"/>
                <w:szCs w:val="20"/>
              </w:rPr>
              <w:t>Pirkinys turi būti pristatytas į Vilniaus universiteto Gyvybės mokslų centrą (Saulėtekio al. 7, LT-10257, Vilnius); Prekes atsiimančio asmens kontaktinis telefonas: +37063431029.</w:t>
            </w:r>
          </w:p>
        </w:tc>
        <w:tc>
          <w:tcPr>
            <w:tcW w:w="1580" w:type="pct"/>
            <w:tcBorders>
              <w:top w:val="single" w:sz="4" w:space="0" w:color="auto"/>
              <w:left w:val="single" w:sz="4" w:space="0" w:color="auto"/>
              <w:bottom w:val="single" w:sz="4" w:space="0" w:color="auto"/>
              <w:right w:val="single" w:sz="4" w:space="0" w:color="auto"/>
            </w:tcBorders>
          </w:tcPr>
          <w:p w14:paraId="251AB87E" w14:textId="77777777" w:rsidR="00154E6B" w:rsidRPr="00B377CB" w:rsidRDefault="00154E6B" w:rsidP="00154E6B">
            <w:pPr>
              <w:rPr>
                <w:rFonts w:ascii="Arial" w:hAnsi="Arial" w:cs="Arial"/>
                <w:color w:val="000000"/>
                <w:sz w:val="20"/>
                <w:szCs w:val="20"/>
              </w:rPr>
            </w:pPr>
          </w:p>
        </w:tc>
      </w:tr>
    </w:tbl>
    <w:p w14:paraId="4C6B604C" w14:textId="77777777" w:rsidR="009758CC" w:rsidRPr="00B377CB" w:rsidRDefault="009758CC" w:rsidP="009758CC">
      <w:pPr>
        <w:spacing w:after="0" w:line="240" w:lineRule="auto"/>
        <w:ind w:firstLine="851"/>
        <w:jc w:val="center"/>
        <w:rPr>
          <w:rFonts w:ascii="Arial" w:hAnsi="Arial" w:cs="Arial"/>
          <w:b/>
          <w:snapToGrid w:val="0"/>
          <w:sz w:val="20"/>
          <w:szCs w:val="20"/>
        </w:rPr>
      </w:pPr>
    </w:p>
    <w:p w14:paraId="4E5A1FB2" w14:textId="77777777" w:rsidR="009758CC" w:rsidRPr="00B377CB" w:rsidRDefault="009758CC" w:rsidP="009758CC">
      <w:pPr>
        <w:spacing w:after="0"/>
        <w:jc w:val="both"/>
        <w:rPr>
          <w:rFonts w:ascii="Arial" w:hAnsi="Arial" w:cs="Arial"/>
          <w:b/>
          <w:snapToGrid w:val="0"/>
          <w:sz w:val="20"/>
          <w:szCs w:val="20"/>
        </w:rPr>
      </w:pPr>
      <w:r w:rsidRPr="00B377CB">
        <w:rPr>
          <w:rFonts w:ascii="Arial" w:hAnsi="Arial" w:cs="Arial"/>
          <w:color w:val="FF0000"/>
          <w:sz w:val="20"/>
          <w:szCs w:val="20"/>
        </w:rPr>
        <w:t xml:space="preserve">** </w:t>
      </w:r>
      <w:r w:rsidRPr="00B377CB">
        <w:rPr>
          <w:rFonts w:ascii="Arial" w:hAnsi="Arial" w:cs="Arial"/>
          <w:b/>
          <w:snapToGrid w:val="0"/>
          <w:sz w:val="20"/>
          <w:szCs w:val="20"/>
        </w:rPr>
        <w:t xml:space="preserve">Pateikti kartu su pasiūlymu siūlomos įrangos techninius parametrus, išskyrus pažymėtus </w:t>
      </w:r>
      <w:r w:rsidRPr="00B377CB">
        <w:rPr>
          <w:rFonts w:ascii="Arial" w:hAnsi="Arial" w:cs="Arial"/>
          <w:b/>
          <w:snapToGrid w:val="0"/>
          <w:color w:val="FF0000"/>
          <w:sz w:val="20"/>
          <w:szCs w:val="20"/>
        </w:rPr>
        <w:t>*</w:t>
      </w:r>
      <w:r w:rsidRPr="00B377CB">
        <w:rPr>
          <w:rFonts w:ascii="Arial" w:hAnsi="Arial" w:cs="Arial"/>
          <w:b/>
          <w:snapToGrid w:val="0"/>
          <w:sz w:val="20"/>
          <w:szCs w:val="20"/>
        </w:rPr>
        <w:t>, patikimai patvirtinančius dokumentus (pvz., gamintojo prekės aprašymas, internetinė nuoroda į gamintojo psl. arba kiti lygiaverčiai dokumentai).</w:t>
      </w:r>
    </w:p>
    <w:p w14:paraId="727ED291" w14:textId="77777777" w:rsidR="009758CC" w:rsidRPr="00B377CB" w:rsidRDefault="009758CC" w:rsidP="009758CC">
      <w:pPr>
        <w:spacing w:after="0"/>
        <w:jc w:val="both"/>
        <w:rPr>
          <w:rFonts w:ascii="Arial" w:hAnsi="Arial" w:cs="Arial"/>
          <w:b/>
          <w:snapToGrid w:val="0"/>
          <w:sz w:val="20"/>
          <w:szCs w:val="20"/>
        </w:rPr>
      </w:pPr>
    </w:p>
    <w:p w14:paraId="0660FBE4" w14:textId="77777777" w:rsidR="009758CC" w:rsidRPr="00B377CB"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B377CB">
        <w:rPr>
          <w:rFonts w:ascii="Arial" w:eastAsia="Calibri" w:hAnsi="Arial" w:cs="Arial"/>
          <w:b/>
          <w:sz w:val="20"/>
          <w:szCs w:val="20"/>
        </w:rPr>
        <w:t>APLINKOSAUGINIAI REIKALAVIMAI</w:t>
      </w:r>
    </w:p>
    <w:p w14:paraId="51AC0D01" w14:textId="77777777" w:rsidR="009758CC" w:rsidRPr="00B377CB" w:rsidRDefault="009758CC" w:rsidP="009758CC">
      <w:pPr>
        <w:jc w:val="both"/>
        <w:rPr>
          <w:rFonts w:ascii="Arial" w:hAnsi="Arial" w:cs="Arial"/>
          <w:sz w:val="20"/>
          <w:szCs w:val="20"/>
        </w:rPr>
      </w:pPr>
      <w:r w:rsidRPr="00B377CB">
        <w:rPr>
          <w:rFonts w:ascii="Arial" w:hAnsi="Arial" w:cs="Arial"/>
          <w:sz w:val="20"/>
          <w:szCs w:val="20"/>
        </w:rPr>
        <w:t xml:space="preserve">4.1. Pirkimui yra taikomi Aplinkos apsaugos kriterijai, </w:t>
      </w:r>
      <w:r w:rsidRPr="00B377CB">
        <w:rPr>
          <w:rStyle w:val="normaltextrun"/>
          <w:rFonts w:ascii="Arial" w:hAnsi="Arial" w:cs="Arial"/>
          <w:sz w:val="20"/>
          <w:szCs w:val="20"/>
          <w:shd w:val="clear" w:color="auto" w:fill="FFFFFF"/>
        </w:rPr>
        <w:t xml:space="preserve">vadovaujantis </w:t>
      </w:r>
      <w:hyperlink r:id="rId8" w:tgtFrame="_blank" w:history="1">
        <w:r w:rsidRPr="00B377CB">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377CB">
        <w:rPr>
          <w:rStyle w:val="normaltextrun"/>
          <w:rFonts w:ascii="Arial" w:hAnsi="Arial" w:cs="Arial"/>
          <w:sz w:val="20"/>
          <w:szCs w:val="20"/>
          <w:shd w:val="clear" w:color="auto" w:fill="FFFFFF"/>
        </w:rPr>
        <w:t xml:space="preserve">“ patvirtinto </w:t>
      </w:r>
      <w:hyperlink r:id="rId9" w:tgtFrame="_blank" w:history="1">
        <w:r w:rsidRPr="00B377CB">
          <w:rPr>
            <w:rStyle w:val="normaltextrun"/>
            <w:rFonts w:ascii="Arial" w:hAnsi="Arial" w:cs="Arial"/>
            <w:sz w:val="20"/>
            <w:szCs w:val="20"/>
            <w:u w:val="single"/>
            <w:shd w:val="clear" w:color="auto" w:fill="FFFFFF"/>
          </w:rPr>
          <w:t>Aplinkos apsaugos kriterijų taikymo, vykdant žaliuosius pirkimus, tvarkos aprašo</w:t>
        </w:r>
      </w:hyperlink>
      <w:r w:rsidRPr="00B377CB">
        <w:rPr>
          <w:rFonts w:ascii="Arial" w:hAnsi="Arial" w:cs="Arial"/>
          <w:sz w:val="20"/>
          <w:szCs w:val="20"/>
        </w:rPr>
        <w:t xml:space="preserve"> II skyriaus 4.4.4.1 papunkčiu.</w:t>
      </w:r>
    </w:p>
    <w:p w14:paraId="507BBB86" w14:textId="10E85C6C" w:rsidR="009758CC" w:rsidRPr="00B377CB" w:rsidRDefault="009758CC" w:rsidP="009758CC">
      <w:pPr>
        <w:spacing w:after="0"/>
        <w:jc w:val="right"/>
        <w:rPr>
          <w:rFonts w:ascii="Arial" w:hAnsi="Arial" w:cs="Arial"/>
          <w:i/>
          <w:iCs/>
          <w:sz w:val="20"/>
          <w:szCs w:val="20"/>
        </w:rPr>
      </w:pPr>
      <w:r w:rsidRPr="00B377CB">
        <w:rPr>
          <w:rFonts w:ascii="Arial" w:hAnsi="Arial" w:cs="Arial"/>
          <w:i/>
          <w:i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9758CC" w:rsidRPr="00B377CB" w14:paraId="0AD482AB" w14:textId="77777777" w:rsidTr="00A80DA6">
        <w:trPr>
          <w:trHeight w:val="638"/>
        </w:trPr>
        <w:tc>
          <w:tcPr>
            <w:tcW w:w="292" w:type="pct"/>
          </w:tcPr>
          <w:p w14:paraId="35D5ED8E" w14:textId="77777777" w:rsidR="009758CC" w:rsidRPr="00B377CB" w:rsidRDefault="009758CC" w:rsidP="00A80DA6">
            <w:pPr>
              <w:rPr>
                <w:rFonts w:ascii="Arial" w:hAnsi="Arial" w:cs="Arial"/>
                <w:b/>
                <w:bCs/>
                <w:iCs/>
              </w:rPr>
            </w:pPr>
            <w:r w:rsidRPr="00B377CB">
              <w:rPr>
                <w:rFonts w:ascii="Arial" w:hAnsi="Arial" w:cs="Arial"/>
                <w:b/>
                <w:bCs/>
                <w:iCs/>
              </w:rPr>
              <w:t>Eil. Nr.</w:t>
            </w:r>
          </w:p>
        </w:tc>
        <w:tc>
          <w:tcPr>
            <w:tcW w:w="3041" w:type="pct"/>
          </w:tcPr>
          <w:p w14:paraId="6B072D4F" w14:textId="77777777" w:rsidR="009758CC" w:rsidRPr="00B377CB" w:rsidRDefault="009758CC" w:rsidP="00A80DA6">
            <w:pPr>
              <w:jc w:val="center"/>
              <w:rPr>
                <w:rFonts w:ascii="Arial" w:hAnsi="Arial" w:cs="Arial"/>
                <w:b/>
                <w:bCs/>
                <w:iCs/>
              </w:rPr>
            </w:pPr>
            <w:r w:rsidRPr="00B377CB">
              <w:rPr>
                <w:rFonts w:ascii="Arial" w:hAnsi="Arial" w:cs="Arial"/>
                <w:b/>
                <w:bCs/>
                <w:iCs/>
              </w:rPr>
              <w:t>Reikalavimas</w:t>
            </w:r>
          </w:p>
        </w:tc>
        <w:tc>
          <w:tcPr>
            <w:tcW w:w="1667" w:type="pct"/>
          </w:tcPr>
          <w:p w14:paraId="0D622FE8" w14:textId="77777777" w:rsidR="009758CC" w:rsidRPr="00B377CB" w:rsidRDefault="009758CC" w:rsidP="00A80DA6">
            <w:pPr>
              <w:jc w:val="center"/>
              <w:rPr>
                <w:rFonts w:ascii="Arial" w:hAnsi="Arial" w:cs="Arial"/>
                <w:b/>
                <w:bCs/>
                <w:iCs/>
              </w:rPr>
            </w:pPr>
            <w:r w:rsidRPr="00B377CB">
              <w:rPr>
                <w:rFonts w:ascii="Arial" w:hAnsi="Arial" w:cs="Arial"/>
                <w:b/>
                <w:bCs/>
                <w:iCs/>
              </w:rPr>
              <w:t>Atitiktį įrodantys dokumentai</w:t>
            </w:r>
          </w:p>
        </w:tc>
      </w:tr>
      <w:tr w:rsidR="009758CC" w:rsidRPr="00B377CB" w14:paraId="00BEA8B7" w14:textId="77777777" w:rsidTr="00A80DA6">
        <w:tc>
          <w:tcPr>
            <w:tcW w:w="292" w:type="pct"/>
          </w:tcPr>
          <w:p w14:paraId="15A5941E" w14:textId="77777777" w:rsidR="009758CC" w:rsidRPr="00B377CB" w:rsidRDefault="009758CC" w:rsidP="00A80DA6">
            <w:pPr>
              <w:jc w:val="center"/>
              <w:rPr>
                <w:rFonts w:ascii="Arial" w:hAnsi="Arial" w:cs="Arial"/>
                <w:iCs/>
              </w:rPr>
            </w:pPr>
            <w:r w:rsidRPr="00B377CB">
              <w:rPr>
                <w:rFonts w:ascii="Arial" w:hAnsi="Arial" w:cs="Arial"/>
                <w:iCs/>
              </w:rPr>
              <w:t>1.</w:t>
            </w:r>
          </w:p>
        </w:tc>
        <w:tc>
          <w:tcPr>
            <w:tcW w:w="3041" w:type="pct"/>
          </w:tcPr>
          <w:p w14:paraId="0C300D02" w14:textId="77777777" w:rsidR="009758CC" w:rsidRPr="00B377CB" w:rsidRDefault="009758CC" w:rsidP="00A80DA6">
            <w:pPr>
              <w:pStyle w:val="CommentText"/>
              <w:jc w:val="both"/>
              <w:rPr>
                <w:rFonts w:ascii="Arial" w:hAnsi="Arial" w:cs="Arial"/>
                <w:i/>
                <w:color w:val="FF0000"/>
              </w:rPr>
            </w:pPr>
            <w:r w:rsidRPr="00B377CB">
              <w:rPr>
                <w:rFonts w:ascii="Arial" w:hAnsi="Arial" w:cs="Arial"/>
                <w:iCs/>
              </w:rPr>
              <w:t>Konkretus reikalavimas nustatytas Konkretaus pirkimo sąlygų 3 priedo „Sutarties SS projektas“ 13 skyriuje.   </w:t>
            </w:r>
          </w:p>
        </w:tc>
        <w:tc>
          <w:tcPr>
            <w:tcW w:w="1667" w:type="pct"/>
          </w:tcPr>
          <w:p w14:paraId="2A6FAB7E" w14:textId="77777777" w:rsidR="009758CC" w:rsidRPr="00B377CB" w:rsidRDefault="009758CC" w:rsidP="00A80DA6">
            <w:pPr>
              <w:jc w:val="both"/>
              <w:rPr>
                <w:rFonts w:ascii="Arial" w:hAnsi="Arial" w:cs="Arial"/>
              </w:rPr>
            </w:pPr>
            <w:r w:rsidRPr="00B377CB">
              <w:rPr>
                <w:rFonts w:ascii="Arial" w:hAnsi="Arial" w:cs="Arial"/>
              </w:rPr>
              <w:t xml:space="preserve">Kartu su pasiūlymu Tiekėjas </w:t>
            </w:r>
            <w:r w:rsidRPr="00B377CB">
              <w:rPr>
                <w:rFonts w:ascii="Arial" w:hAnsi="Arial" w:cs="Arial"/>
                <w:b/>
                <w:bCs/>
              </w:rPr>
              <w:t xml:space="preserve">neturi </w:t>
            </w:r>
            <w:r w:rsidRPr="00B377CB">
              <w:rPr>
                <w:rFonts w:ascii="Arial" w:hAnsi="Arial" w:cs="Arial"/>
              </w:rPr>
              <w:t>pateikti atitiktį įrodančių dokumentų.   </w:t>
            </w:r>
          </w:p>
          <w:p w14:paraId="1912C93B" w14:textId="77777777" w:rsidR="009758CC" w:rsidRPr="00B377CB" w:rsidRDefault="009758CC" w:rsidP="00A80DA6">
            <w:pPr>
              <w:jc w:val="both"/>
              <w:rPr>
                <w:rFonts w:ascii="Arial" w:hAnsi="Arial" w:cs="Arial"/>
                <w:i/>
                <w:iCs/>
                <w:color w:val="FF0000"/>
              </w:rPr>
            </w:pPr>
            <w:r w:rsidRPr="00B377CB">
              <w:rPr>
                <w:rFonts w:ascii="Arial" w:hAnsi="Arial" w:cs="Arial"/>
              </w:rPr>
              <w:t>Perkančioji organizacija šio reikalavimo atitiktį tikrina Sutarties vykdymo metu.  </w:t>
            </w:r>
            <w:r w:rsidRPr="00B377CB">
              <w:rPr>
                <w:rFonts w:ascii="Arial" w:hAnsi="Arial" w:cs="Arial"/>
                <w:i/>
              </w:rPr>
              <w:t> </w:t>
            </w:r>
          </w:p>
        </w:tc>
      </w:tr>
    </w:tbl>
    <w:p w14:paraId="2D5B2483" w14:textId="77777777" w:rsidR="009758CC" w:rsidRPr="00B377CB" w:rsidRDefault="009758CC" w:rsidP="009758CC">
      <w:pPr>
        <w:rPr>
          <w:rFonts w:ascii="Arial" w:hAnsi="Arial" w:cs="Arial"/>
          <w:sz w:val="20"/>
          <w:szCs w:val="20"/>
        </w:rPr>
      </w:pPr>
    </w:p>
    <w:p w14:paraId="1C9479A1" w14:textId="77777777" w:rsidR="009758CC" w:rsidRPr="00B377CB" w:rsidRDefault="009758CC" w:rsidP="009758CC">
      <w:pPr>
        <w:spacing w:after="0" w:line="240" w:lineRule="auto"/>
        <w:ind w:firstLine="851"/>
        <w:jc w:val="center"/>
        <w:rPr>
          <w:rFonts w:ascii="Arial" w:hAnsi="Arial" w:cs="Arial"/>
          <w:b/>
          <w:snapToGrid w:val="0"/>
          <w:sz w:val="20"/>
          <w:szCs w:val="20"/>
        </w:rPr>
      </w:pPr>
    </w:p>
    <w:p w14:paraId="070AD1C6" w14:textId="77777777" w:rsidR="00137088" w:rsidRPr="00B377CB" w:rsidRDefault="00F427EE">
      <w:pPr>
        <w:rPr>
          <w:rFonts w:ascii="Arial" w:hAnsi="Arial" w:cs="Arial"/>
          <w:sz w:val="20"/>
          <w:szCs w:val="20"/>
        </w:rPr>
      </w:pPr>
    </w:p>
    <w:sectPr w:rsidR="00137088" w:rsidRPr="00B377CB" w:rsidSect="00736515">
      <w:footerReference w:type="default" r:id="rId10"/>
      <w:headerReference w:type="first" r:id="rId11"/>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1C22" w14:textId="77777777" w:rsidR="00F23CB9" w:rsidRDefault="00F23CB9" w:rsidP="009758CC">
      <w:pPr>
        <w:spacing w:after="0" w:line="240" w:lineRule="auto"/>
      </w:pPr>
      <w:r>
        <w:separator/>
      </w:r>
    </w:p>
  </w:endnote>
  <w:endnote w:type="continuationSeparator" w:id="0">
    <w:p w14:paraId="4956CB09" w14:textId="77777777" w:rsidR="00F23CB9" w:rsidRDefault="00F23CB9" w:rsidP="0097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69BB" w14:textId="77777777" w:rsidR="00682323" w:rsidRDefault="00F427EE">
    <w:pPr>
      <w:pStyle w:val="Footer"/>
    </w:pPr>
  </w:p>
  <w:p w14:paraId="3BFBEAFF" w14:textId="77777777" w:rsidR="00682323" w:rsidRDefault="00F4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2FE7" w14:textId="77777777" w:rsidR="00F23CB9" w:rsidRDefault="00F23CB9" w:rsidP="009758CC">
      <w:pPr>
        <w:spacing w:after="0" w:line="240" w:lineRule="auto"/>
      </w:pPr>
      <w:r>
        <w:separator/>
      </w:r>
    </w:p>
  </w:footnote>
  <w:footnote w:type="continuationSeparator" w:id="0">
    <w:p w14:paraId="2D3C5F4C" w14:textId="77777777" w:rsidR="00F23CB9" w:rsidRDefault="00F23CB9" w:rsidP="009758CC">
      <w:pPr>
        <w:spacing w:after="0" w:line="240" w:lineRule="auto"/>
      </w:pPr>
      <w:r>
        <w:continuationSeparator/>
      </w:r>
    </w:p>
  </w:footnote>
  <w:footnote w:id="1">
    <w:p w14:paraId="3457E07F"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2A4C2A73"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47054E1A"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31920A7F"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4AA975D0"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621997EF"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0AE690D5"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2FF2" w14:textId="77777777" w:rsidR="00682323" w:rsidRPr="00682323" w:rsidRDefault="00DF015B"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2D012F"/>
    <w:multiLevelType w:val="hybridMultilevel"/>
    <w:tmpl w:val="C17EB0DC"/>
    <w:lvl w:ilvl="0" w:tplc="909E7F64">
      <w:start w:val="1"/>
      <w:numFmt w:val="decimal"/>
      <w:pStyle w:val="NR"/>
      <w:lvlText w:val="%1."/>
      <w:lvlJc w:val="left"/>
      <w:pPr>
        <w:tabs>
          <w:tab w:val="num" w:pos="720"/>
        </w:tabs>
        <w:ind w:left="720" w:hanging="720"/>
      </w:pPr>
      <w:rPr>
        <w:rFonts w:ascii="Calibri" w:hAnsi="Calibri" w:cs="Calibri"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7D0713"/>
    <w:multiLevelType w:val="multilevel"/>
    <w:tmpl w:val="CA26B2E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8"/>
  </w:num>
  <w:num w:numId="6">
    <w:abstractNumId w:val="3"/>
  </w:num>
  <w:num w:numId="7">
    <w:abstractNumId w:val="0"/>
  </w:num>
  <w:num w:numId="8">
    <w:abstractNumId w:val="4"/>
  </w:num>
  <w:num w:numId="9">
    <w:abstractNumId w:val="1"/>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CC"/>
    <w:rsid w:val="00126A02"/>
    <w:rsid w:val="00154E6B"/>
    <w:rsid w:val="001F2058"/>
    <w:rsid w:val="00275503"/>
    <w:rsid w:val="002D770F"/>
    <w:rsid w:val="00373FED"/>
    <w:rsid w:val="00630167"/>
    <w:rsid w:val="006803E3"/>
    <w:rsid w:val="00684EBC"/>
    <w:rsid w:val="00710751"/>
    <w:rsid w:val="00842F1C"/>
    <w:rsid w:val="00844E28"/>
    <w:rsid w:val="008F3B2B"/>
    <w:rsid w:val="00961D53"/>
    <w:rsid w:val="009758CC"/>
    <w:rsid w:val="00B377CB"/>
    <w:rsid w:val="00C643FE"/>
    <w:rsid w:val="00D44B54"/>
    <w:rsid w:val="00DF015B"/>
    <w:rsid w:val="00EA32D1"/>
    <w:rsid w:val="00F11708"/>
    <w:rsid w:val="00F23CB9"/>
    <w:rsid w:val="00F427EE"/>
    <w:rsid w:val="00F779E7"/>
    <w:rsid w:val="00F95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5622"/>
  <w15:chartTrackingRefBased/>
  <w15:docId w15:val="{AD31EB3F-A150-49BA-91EA-599E62A3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customStyle="1" w:styleId="NR">
    <w:name w:val="NR"/>
    <w:basedOn w:val="Normal"/>
    <w:link w:val="NRDiagrama"/>
    <w:rsid w:val="00154E6B"/>
    <w:pPr>
      <w:numPr>
        <w:numId w:val="9"/>
      </w:numPr>
      <w:spacing w:after="0" w:line="360" w:lineRule="auto"/>
      <w:jc w:val="both"/>
    </w:pPr>
    <w:rPr>
      <w:rFonts w:ascii="Times New Roman" w:eastAsia="Batang" w:hAnsi="Times New Roman" w:cs="Times New Roman"/>
      <w:sz w:val="24"/>
      <w:szCs w:val="20"/>
      <w:lang w:val="x-none" w:eastAsia="x-none"/>
    </w:rPr>
  </w:style>
  <w:style w:type="character" w:customStyle="1" w:styleId="NRDiagrama">
    <w:name w:val="NR Diagrama"/>
    <w:link w:val="NR"/>
    <w:rsid w:val="00154E6B"/>
    <w:rPr>
      <w:rFonts w:ascii="Times New Roman" w:eastAsia="Batang" w:hAnsi="Times New Roman" w:cs="Times New Roman"/>
      <w:sz w:val="24"/>
      <w:szCs w:val="20"/>
      <w:lang w:val="x-none" w:eastAsia="x-none"/>
    </w:rPr>
  </w:style>
  <w:style w:type="paragraph" w:styleId="CommentSubject">
    <w:name w:val="annotation subject"/>
    <w:basedOn w:val="CommentText"/>
    <w:next w:val="CommentText"/>
    <w:link w:val="CommentSubjectChar"/>
    <w:uiPriority w:val="99"/>
    <w:semiHidden/>
    <w:unhideWhenUsed/>
    <w:rsid w:val="00C643FE"/>
    <w:rPr>
      <w:b/>
      <w:bCs/>
    </w:rPr>
  </w:style>
  <w:style w:type="character" w:customStyle="1" w:styleId="CommentSubjectChar">
    <w:name w:val="Comment Subject Char"/>
    <w:basedOn w:val="CommentTextChar"/>
    <w:link w:val="CommentSubject"/>
    <w:uiPriority w:val="99"/>
    <w:semiHidden/>
    <w:rsid w:val="00C643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3540</Words>
  <Characters>2018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Indrė Chomentauskė</cp:lastModifiedBy>
  <cp:revision>5</cp:revision>
  <dcterms:created xsi:type="dcterms:W3CDTF">2025-10-17T05:31:00Z</dcterms:created>
  <dcterms:modified xsi:type="dcterms:W3CDTF">2025-10-22T07:11:00Z</dcterms:modified>
</cp:coreProperties>
</file>