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5FF5275" w:rsidR="00F372C9" w:rsidRPr="00D9406C" w:rsidRDefault="007E71F1"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E71F1">
              <w:rPr>
                <w:rFonts w:asciiTheme="majorHAnsi" w:hAnsiTheme="majorHAnsi" w:cstheme="majorHAnsi"/>
                <w:b/>
              </w:rPr>
              <w:t>Lietuvos Nacionalinės Šengeno informacinės sistemos (NSIS) komponentų, TRVIS ir MIGRIS integracijos įdiegimo paslaugų pirkimas (PPR-660)</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C3664" w:rsidRDefault="00955588" w:rsidP="00955588">
      <w:pPr>
        <w:spacing w:after="0" w:line="240" w:lineRule="auto"/>
        <w:jc w:val="center"/>
        <w:rPr>
          <w:rFonts w:asciiTheme="majorHAnsi" w:hAnsiTheme="majorHAnsi" w:cstheme="majorHAnsi"/>
          <w:bCs/>
          <w:sz w:val="20"/>
          <w:szCs w:val="20"/>
          <w:vertAlign w:val="superscript"/>
        </w:rPr>
      </w:pPr>
      <w:r w:rsidRPr="004C3664">
        <w:rPr>
          <w:rFonts w:asciiTheme="majorHAnsi" w:hAnsiTheme="majorHAnsi" w:cstheme="majorHAnsi"/>
          <w:bCs/>
          <w:i/>
          <w:iCs/>
          <w:sz w:val="20"/>
          <w:szCs w:val="20"/>
          <w:vertAlign w:val="superscript"/>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4C3664" w:rsidRDefault="00E95005" w:rsidP="00E95005">
      <w:pPr>
        <w:spacing w:after="60" w:line="240" w:lineRule="auto"/>
        <w:rPr>
          <w:rFonts w:asciiTheme="majorHAnsi" w:hAnsiTheme="majorHAnsi" w:cstheme="majorHAnsi"/>
          <w:bCs/>
          <w:sz w:val="20"/>
          <w:szCs w:val="20"/>
          <w:vertAlign w:val="superscript"/>
        </w:rPr>
      </w:pPr>
      <w:r>
        <w:rPr>
          <w:rFonts w:asciiTheme="majorHAnsi" w:hAnsiTheme="majorHAnsi" w:cstheme="majorHAnsi"/>
          <w:bCs/>
          <w:i/>
          <w:iCs/>
          <w:sz w:val="20"/>
          <w:szCs w:val="20"/>
        </w:rPr>
        <w:t xml:space="preserve">                                          </w:t>
      </w:r>
      <w:r w:rsidR="00955588" w:rsidRPr="004C3664">
        <w:rPr>
          <w:rFonts w:asciiTheme="majorHAnsi" w:hAnsiTheme="majorHAnsi" w:cstheme="majorHAnsi"/>
          <w:bCs/>
          <w:i/>
          <w:iCs/>
          <w:sz w:val="20"/>
          <w:szCs w:val="20"/>
          <w:vertAlign w:val="superscript"/>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4C3664" w:rsidRDefault="00BB7A16" w:rsidP="00E95005">
      <w:pPr>
        <w:spacing w:after="60" w:line="240" w:lineRule="auto"/>
        <w:rPr>
          <w:rFonts w:asciiTheme="majorHAnsi" w:hAnsiTheme="majorHAnsi" w:cstheme="majorHAnsi"/>
          <w:bCs/>
          <w:sz w:val="20"/>
          <w:szCs w:val="20"/>
          <w:vertAlign w:val="superscript"/>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4C3664">
        <w:rPr>
          <w:rFonts w:asciiTheme="majorHAnsi" w:hAnsiTheme="majorHAnsi" w:cstheme="majorHAnsi"/>
          <w:bCs/>
          <w:i/>
          <w:iCs/>
          <w:sz w:val="20"/>
          <w:szCs w:val="20"/>
          <w:vertAlign w:val="superscript"/>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4C3664" w:rsidRDefault="00BB7A16" w:rsidP="00E95005">
      <w:pPr>
        <w:spacing w:after="60" w:line="240" w:lineRule="auto"/>
        <w:rPr>
          <w:rFonts w:asciiTheme="majorHAnsi" w:hAnsiTheme="majorHAnsi" w:cstheme="majorHAnsi"/>
          <w:bCs/>
          <w:sz w:val="20"/>
          <w:szCs w:val="20"/>
          <w:vertAlign w:val="superscript"/>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4C3664">
        <w:rPr>
          <w:rFonts w:asciiTheme="majorHAnsi" w:hAnsiTheme="majorHAnsi" w:cstheme="majorHAnsi"/>
          <w:bCs/>
          <w:i/>
          <w:iCs/>
          <w:sz w:val="20"/>
          <w:szCs w:val="20"/>
          <w:vertAlign w:val="superscript"/>
        </w:rPr>
        <w:t>(perkančiosios organizacijos pavadinimas)</w:t>
      </w:r>
    </w:p>
    <w:p w14:paraId="37C193E8" w14:textId="5CC30E55"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 xml:space="preserve">vykdomame  </w:t>
      </w:r>
      <w:r w:rsidR="0041466F" w:rsidRPr="0041466F">
        <w:rPr>
          <w:rFonts w:asciiTheme="majorHAnsi" w:hAnsiTheme="majorHAnsi" w:cstheme="majorHAnsi"/>
          <w:bCs/>
        </w:rPr>
        <w:t>LIETUVOS NACIONALINĖS ŠENGENO INFORMACINĖS SISTEMOS (NSIS) KOMPONENTŲ TARPTAUTINIŲ RYŠIŲ VALDYBOS INFORMACINĖS SISTEMOS (TRVIS) IR LIETUVOS MIGRACIJOS INFORMACINĖS SISTEMOS (MIGRIS) INTEGRACIJOS ĮDIEGIMO PASLAUGŲ PIRKIM</w:t>
      </w:r>
      <w:r w:rsidR="0041466F">
        <w:rPr>
          <w:rFonts w:asciiTheme="majorHAnsi" w:hAnsiTheme="majorHAnsi" w:cstheme="majorHAnsi"/>
          <w:bCs/>
        </w:rPr>
        <w:t>E</w:t>
      </w:r>
      <w:r w:rsidR="0041466F" w:rsidRPr="0041466F">
        <w:rPr>
          <w:rFonts w:asciiTheme="majorHAnsi" w:hAnsiTheme="majorHAnsi" w:cstheme="majorHAnsi"/>
          <w:bCs/>
        </w:rPr>
        <w:t xml:space="preserve"> (PPR – 660)</w:t>
      </w:r>
      <w:r w:rsidRPr="00955588">
        <w:rPr>
          <w:rFonts w:asciiTheme="majorHAnsi" w:hAnsiTheme="majorHAnsi" w:cstheme="majorHAnsi"/>
          <w:bCs/>
        </w:rPr>
        <w:t>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69D0D4B" w:rsidR="00E95005" w:rsidRPr="004C3664" w:rsidRDefault="0041466F" w:rsidP="00E95005">
      <w:pPr>
        <w:spacing w:after="60" w:line="240" w:lineRule="auto"/>
        <w:rPr>
          <w:rFonts w:asciiTheme="majorHAnsi" w:hAnsiTheme="majorHAnsi" w:cstheme="majorHAnsi"/>
          <w:bCs/>
          <w:sz w:val="20"/>
          <w:szCs w:val="20"/>
          <w:vertAlign w:val="superscript"/>
        </w:rPr>
      </w:pPr>
      <w:r>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C3664">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E95005" w:rsidRPr="004C3664">
        <w:rPr>
          <w:rFonts w:asciiTheme="majorHAnsi" w:hAnsiTheme="majorHAnsi" w:cstheme="majorHAnsi"/>
          <w:bCs/>
          <w:i/>
          <w:iCs/>
          <w:sz w:val="20"/>
          <w:szCs w:val="20"/>
          <w:vertAlign w:val="superscript"/>
        </w:rPr>
        <w:t>( pirkimo numeris, pirkimo paskelbimo CVP IS data</w:t>
      </w:r>
      <w:r w:rsidR="00E95005" w:rsidRPr="004C3664">
        <w:rPr>
          <w:rFonts w:asciiTheme="majorHAnsi" w:hAnsiTheme="majorHAnsi" w:cstheme="majorHAnsi"/>
          <w:bCs/>
          <w:sz w:val="20"/>
          <w:szCs w:val="20"/>
          <w:vertAlign w:val="superscript"/>
        </w:rPr>
        <w:t>)</w:t>
      </w:r>
    </w:p>
    <w:p w14:paraId="36A12502" w14:textId="205B02AB"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653F4083" w14:textId="34C6EC19" w:rsidR="00955588" w:rsidRPr="00955588" w:rsidRDefault="00955588" w:rsidP="004C3664">
            <w:pPr>
              <w:spacing w:after="0" w:line="240" w:lineRule="auto"/>
              <w:rPr>
                <w:rFonts w:asciiTheme="majorHAnsi" w:hAnsiTheme="majorHAnsi" w:cstheme="majorHAnsi"/>
                <w:bCs/>
              </w:rPr>
            </w:pPr>
            <w:r w:rsidRPr="00955588">
              <w:rPr>
                <w:rFonts w:asciiTheme="majorHAnsi" w:hAnsiTheme="majorHAnsi" w:cstheme="majorHAnsi"/>
                <w:bCs/>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004C3664">
              <w:rPr>
                <w:rFonts w:asciiTheme="majorHAnsi" w:hAnsiTheme="majorHAnsi" w:cstheme="majorHAnsi"/>
                <w:bCs/>
              </w:rPr>
              <w:t xml:space="preserve">Nurodyta </w:t>
            </w:r>
            <w:r w:rsidR="0041466F" w:rsidRPr="004C3664">
              <w:rPr>
                <w:rFonts w:asciiTheme="majorHAnsi" w:hAnsiTheme="majorHAnsi" w:cstheme="majorHAnsi"/>
                <w:b/>
              </w:rPr>
              <w:t>Techninės specifikacijos (3 IA PD TS) 106 punkte.</w:t>
            </w:r>
            <w:r w:rsidRPr="00955588">
              <w:rPr>
                <w:rFonts w:asciiTheme="majorHAnsi" w:hAnsiTheme="majorHAnsi" w:cstheme="majorHAnsi"/>
                <w:bCs/>
                <w:i/>
                <w:iCs/>
              </w:rPr>
              <w:t xml:space="preserve"> </w:t>
            </w:r>
            <w:r w:rsidR="0059085D" w:rsidRPr="00464058">
              <w:rPr>
                <w:rFonts w:asciiTheme="majorHAnsi" w:hAnsiTheme="majorHAnsi" w:cstheme="majorHAnsi"/>
                <w:bCs/>
                <w:i/>
                <w:sz w:val="20"/>
                <w:szCs w:val="20"/>
              </w:rPr>
              <w:t xml:space="preserve"> </w:t>
            </w: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8286CBC"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4C3664">
              <w:rPr>
                <w:rFonts w:asciiTheme="majorHAnsi" w:hAnsiTheme="majorHAnsi" w:cstheme="majorHAnsi"/>
                <w:bCs/>
              </w:rPr>
              <w:t xml:space="preserve">Nurodyta </w:t>
            </w:r>
            <w:r w:rsidR="0041466F" w:rsidRPr="004C3664">
              <w:rPr>
                <w:rFonts w:asciiTheme="majorHAnsi" w:hAnsiTheme="majorHAnsi" w:cstheme="majorHAnsi"/>
                <w:b/>
              </w:rPr>
              <w:t>Specialiųjų sąlygų (2 IA PD SS) 4 lentelės 4.1.4 punkt</w:t>
            </w:r>
            <w:r w:rsidR="004C3664">
              <w:rPr>
                <w:rFonts w:asciiTheme="majorHAnsi" w:hAnsiTheme="majorHAnsi" w:cstheme="majorHAnsi"/>
                <w:b/>
              </w:rPr>
              <w:t>e</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5276" w14:textId="77777777" w:rsidR="005069A1" w:rsidRDefault="005069A1">
      <w:pPr>
        <w:spacing w:after="0" w:line="240" w:lineRule="auto"/>
      </w:pPr>
      <w:r>
        <w:separator/>
      </w:r>
    </w:p>
  </w:endnote>
  <w:endnote w:type="continuationSeparator" w:id="0">
    <w:p w14:paraId="435478FC" w14:textId="77777777" w:rsidR="005069A1" w:rsidRDefault="0050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77E7" w14:textId="77777777" w:rsidR="005069A1" w:rsidRDefault="005069A1">
      <w:pPr>
        <w:spacing w:after="0" w:line="240" w:lineRule="auto"/>
      </w:pPr>
      <w:r>
        <w:separator/>
      </w:r>
    </w:p>
  </w:footnote>
  <w:footnote w:type="continuationSeparator" w:id="0">
    <w:p w14:paraId="077A2FB8" w14:textId="77777777" w:rsidR="005069A1" w:rsidRDefault="00506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A39C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74259"/>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466F"/>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C3664"/>
    <w:rsid w:val="004D238B"/>
    <w:rsid w:val="004E2DBF"/>
    <w:rsid w:val="004E5655"/>
    <w:rsid w:val="004F4B43"/>
    <w:rsid w:val="004F690D"/>
    <w:rsid w:val="005069A1"/>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7E71F1"/>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199E"/>
    <w:rsid w:val="00993F3E"/>
    <w:rsid w:val="009B1D31"/>
    <w:rsid w:val="009B26D3"/>
    <w:rsid w:val="009B779B"/>
    <w:rsid w:val="009C1CD8"/>
    <w:rsid w:val="009C3BD8"/>
    <w:rsid w:val="009C66D2"/>
    <w:rsid w:val="009D0B8C"/>
    <w:rsid w:val="009F47E6"/>
    <w:rsid w:val="009F4C7D"/>
    <w:rsid w:val="009F6EAF"/>
    <w:rsid w:val="00A1109D"/>
    <w:rsid w:val="00A12041"/>
    <w:rsid w:val="00A122D6"/>
    <w:rsid w:val="00A1647C"/>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64A33"/>
    <w:rsid w:val="00B656DC"/>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B4F0F"/>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5CEE"/>
    <w:rsid w:val="00E066C9"/>
    <w:rsid w:val="00E21054"/>
    <w:rsid w:val="00E241BC"/>
    <w:rsid w:val="00E2482E"/>
    <w:rsid w:val="00E35014"/>
    <w:rsid w:val="00E37313"/>
    <w:rsid w:val="00E95005"/>
    <w:rsid w:val="00EA0899"/>
    <w:rsid w:val="00EA3F86"/>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36</TotalTime>
  <Pages>1</Pages>
  <Words>2156</Words>
  <Characters>1229</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2023-01-03T07:25:00Z</dcterms:created>
  <dc:creator>Rasa Vaitiekūnaitė</dc:creator>
  <cp:lastModifiedBy>Asta Šimonėlienė</cp:lastModifiedBy>
  <cp:lastPrinted>2021-01-19T12:06:00Z</cp:lastPrinted>
  <dcterms:modified xsi:type="dcterms:W3CDTF">2025-10-14T04:52:00Z</dcterms:modified>
  <cp:revision>23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