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5AA01" w14:textId="77777777" w:rsidR="005232E9" w:rsidRPr="005D01D4" w:rsidRDefault="005232E9" w:rsidP="005232E9">
      <w:pPr>
        <w:spacing w:after="0" w:line="240" w:lineRule="auto"/>
        <w:jc w:val="right"/>
        <w:rPr>
          <w:rFonts w:asciiTheme="majorHAnsi" w:hAnsiTheme="majorHAnsi" w:cs="Arial"/>
          <w:sz w:val="24"/>
          <w:szCs w:val="24"/>
        </w:rPr>
      </w:pPr>
      <w:r w:rsidRPr="005D01D4">
        <w:rPr>
          <w:rFonts w:asciiTheme="majorHAnsi" w:hAnsiTheme="majorHAnsi" w:cs="Arial"/>
          <w:sz w:val="24"/>
          <w:szCs w:val="24"/>
        </w:rPr>
        <w:t>1 priedas</w:t>
      </w:r>
    </w:p>
    <w:p w14:paraId="53A7BB88" w14:textId="77777777" w:rsidR="005232E9" w:rsidRPr="005D01D4" w:rsidRDefault="005232E9" w:rsidP="005232E9">
      <w:pPr>
        <w:spacing w:after="0" w:line="240" w:lineRule="auto"/>
        <w:jc w:val="center"/>
        <w:rPr>
          <w:rFonts w:asciiTheme="majorHAnsi" w:hAnsiTheme="majorHAnsi" w:cs="Arial"/>
          <w:sz w:val="24"/>
          <w:szCs w:val="24"/>
        </w:rPr>
      </w:pPr>
    </w:p>
    <w:p w14:paraId="64D24212" w14:textId="77777777" w:rsidR="005232E9" w:rsidRPr="005D01D4" w:rsidRDefault="005232E9" w:rsidP="005232E9">
      <w:pPr>
        <w:spacing w:after="0" w:line="240" w:lineRule="auto"/>
        <w:jc w:val="center"/>
        <w:rPr>
          <w:rFonts w:asciiTheme="majorHAnsi" w:hAnsiTheme="majorHAnsi" w:cs="Arial"/>
          <w:sz w:val="24"/>
          <w:szCs w:val="24"/>
        </w:rPr>
      </w:pPr>
    </w:p>
    <w:p w14:paraId="713D9B6E" w14:textId="77777777" w:rsidR="00B56F96" w:rsidRPr="005D01D4" w:rsidRDefault="005232E9" w:rsidP="005232E9">
      <w:pPr>
        <w:spacing w:after="0" w:line="240" w:lineRule="auto"/>
        <w:jc w:val="center"/>
        <w:rPr>
          <w:rFonts w:asciiTheme="majorHAnsi" w:hAnsiTheme="majorHAnsi" w:cs="Arial"/>
          <w:b/>
          <w:sz w:val="24"/>
          <w:szCs w:val="24"/>
        </w:rPr>
      </w:pPr>
      <w:r w:rsidRPr="005D01D4">
        <w:rPr>
          <w:rFonts w:asciiTheme="majorHAnsi" w:hAnsiTheme="majorHAnsi" w:cs="Arial"/>
          <w:b/>
          <w:sz w:val="24"/>
          <w:szCs w:val="24"/>
        </w:rPr>
        <w:t>TECHNINĖ SPECIFIKACIJA</w:t>
      </w:r>
    </w:p>
    <w:p w14:paraId="6380C491" w14:textId="77777777" w:rsidR="005232E9" w:rsidRPr="005D01D4" w:rsidRDefault="005232E9" w:rsidP="005232E9">
      <w:pPr>
        <w:spacing w:after="0" w:line="240" w:lineRule="auto"/>
        <w:jc w:val="center"/>
        <w:rPr>
          <w:rFonts w:asciiTheme="majorHAnsi" w:hAnsiTheme="majorHAnsi" w:cs="Arial"/>
          <w:b/>
          <w:sz w:val="24"/>
          <w:szCs w:val="24"/>
        </w:rPr>
      </w:pPr>
    </w:p>
    <w:p w14:paraId="5E01E762" w14:textId="77777777" w:rsidR="00507130" w:rsidRPr="005D01D4" w:rsidRDefault="00507130" w:rsidP="00507130">
      <w:pPr>
        <w:spacing w:after="0" w:line="240" w:lineRule="auto"/>
        <w:jc w:val="center"/>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 xml:space="preserve">1. </w:t>
      </w:r>
      <w:r w:rsidR="008570CA" w:rsidRPr="005D01D4">
        <w:rPr>
          <w:rStyle w:val="wysiwyg-font-size-medium"/>
          <w:rFonts w:asciiTheme="majorHAnsi" w:hAnsiTheme="majorHAnsi" w:cs="Arial"/>
          <w:b/>
          <w:color w:val="000000"/>
          <w:spacing w:val="2"/>
          <w:sz w:val="24"/>
          <w:szCs w:val="24"/>
        </w:rPr>
        <w:t>Bendrosios nuostatos</w:t>
      </w:r>
    </w:p>
    <w:p w14:paraId="0A168C59" w14:textId="77777777" w:rsidR="00507130" w:rsidRPr="005D01D4" w:rsidRDefault="00507130" w:rsidP="00507130">
      <w:pPr>
        <w:spacing w:after="0" w:line="240" w:lineRule="auto"/>
        <w:jc w:val="center"/>
        <w:rPr>
          <w:rStyle w:val="wysiwyg-font-size-medium"/>
          <w:rFonts w:asciiTheme="majorHAnsi" w:hAnsiTheme="majorHAnsi" w:cs="Arial"/>
          <w:b/>
          <w:color w:val="000000"/>
          <w:spacing w:val="2"/>
          <w:sz w:val="24"/>
          <w:szCs w:val="24"/>
        </w:rPr>
      </w:pPr>
    </w:p>
    <w:p w14:paraId="1E12DB78" w14:textId="77777777" w:rsidR="00507130" w:rsidRPr="005D01D4" w:rsidRDefault="00507130" w:rsidP="00D02195">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1.</w:t>
      </w:r>
      <w:r w:rsidR="008570CA" w:rsidRPr="005D01D4">
        <w:rPr>
          <w:rStyle w:val="wysiwyg-font-size-medium"/>
          <w:rFonts w:asciiTheme="majorHAnsi" w:hAnsiTheme="majorHAnsi" w:cs="Arial"/>
          <w:color w:val="000000"/>
          <w:spacing w:val="2"/>
          <w:sz w:val="24"/>
          <w:szCs w:val="24"/>
        </w:rPr>
        <w:t>1.</w:t>
      </w:r>
      <w:r w:rsidRPr="005D01D4">
        <w:rPr>
          <w:rStyle w:val="wysiwyg-font-size-medium"/>
          <w:rFonts w:asciiTheme="majorHAnsi" w:hAnsiTheme="majorHAnsi" w:cs="Arial"/>
          <w:color w:val="000000"/>
          <w:spacing w:val="2"/>
          <w:sz w:val="24"/>
          <w:szCs w:val="24"/>
        </w:rPr>
        <w:t xml:space="preserve"> Perkančioji organizacija – Lietuvos sveikatos mokslų universiteto ligoninė Kauno klinikos (toliau – Kauno klinikos, Užsakovas arba P</w:t>
      </w:r>
      <w:r w:rsidR="008570CA" w:rsidRPr="005D01D4">
        <w:rPr>
          <w:rStyle w:val="wysiwyg-font-size-medium"/>
          <w:rFonts w:asciiTheme="majorHAnsi" w:hAnsiTheme="majorHAnsi" w:cs="Arial"/>
          <w:color w:val="000000"/>
          <w:spacing w:val="2"/>
          <w:sz w:val="24"/>
          <w:szCs w:val="24"/>
        </w:rPr>
        <w:t>erkančioji organizacija</w:t>
      </w:r>
      <w:r w:rsidRPr="005D01D4">
        <w:rPr>
          <w:rStyle w:val="wysiwyg-font-size-medium"/>
          <w:rFonts w:asciiTheme="majorHAnsi" w:hAnsiTheme="majorHAnsi" w:cs="Arial"/>
          <w:color w:val="000000"/>
          <w:spacing w:val="2"/>
          <w:sz w:val="24"/>
          <w:szCs w:val="24"/>
        </w:rPr>
        <w:t>)</w:t>
      </w:r>
      <w:r w:rsidR="008570CA" w:rsidRPr="005D01D4">
        <w:rPr>
          <w:rStyle w:val="wysiwyg-font-size-medium"/>
          <w:rFonts w:asciiTheme="majorHAnsi" w:hAnsiTheme="majorHAnsi" w:cs="Arial"/>
          <w:color w:val="000000"/>
          <w:spacing w:val="2"/>
          <w:sz w:val="24"/>
          <w:szCs w:val="24"/>
        </w:rPr>
        <w:t>.</w:t>
      </w:r>
    </w:p>
    <w:p w14:paraId="547A59B8" w14:textId="77777777" w:rsidR="00AB2DA8" w:rsidRPr="005D01D4" w:rsidRDefault="008570CA"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1.2. </w:t>
      </w:r>
      <w:r w:rsidR="00AB2DA8" w:rsidRPr="005D01D4">
        <w:rPr>
          <w:rStyle w:val="wysiwyg-font-size-medium"/>
          <w:rFonts w:asciiTheme="majorHAnsi" w:hAnsiTheme="majorHAnsi" w:cs="Arial"/>
          <w:color w:val="000000"/>
          <w:spacing w:val="2"/>
          <w:sz w:val="24"/>
          <w:szCs w:val="24"/>
        </w:rPr>
        <w:t>Rangovas – atrinktas Lietuvos Respublikos viešųjų pirkimų įstatymo nustatyta tvarka.</w:t>
      </w:r>
    </w:p>
    <w:p w14:paraId="74D0BA7D" w14:textId="5FEF3A2E" w:rsidR="00E7510B" w:rsidRPr="005D01D4" w:rsidRDefault="00AB2DA8"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1.3. </w:t>
      </w:r>
      <w:r w:rsidR="00D240F7" w:rsidRPr="005D01D4">
        <w:rPr>
          <w:rStyle w:val="wysiwyg-font-size-medium"/>
          <w:rFonts w:asciiTheme="majorHAnsi" w:hAnsiTheme="majorHAnsi" w:cs="Arial"/>
          <w:color w:val="000000"/>
          <w:spacing w:val="2"/>
          <w:sz w:val="24"/>
          <w:szCs w:val="24"/>
        </w:rPr>
        <w:t>Pirkimo objektas –</w:t>
      </w:r>
      <w:r w:rsidR="005D01D4" w:rsidRPr="005D01D4">
        <w:rPr>
          <w:rStyle w:val="wysiwyg-font-size-medium"/>
          <w:rFonts w:asciiTheme="majorHAnsi" w:hAnsiTheme="majorHAnsi" w:cs="Arial"/>
          <w:b/>
          <w:color w:val="000000"/>
          <w:spacing w:val="2"/>
          <w:sz w:val="24"/>
          <w:szCs w:val="24"/>
        </w:rPr>
        <w:t>Elektrinės įkrovimo stotelės su įrengimo darbais</w:t>
      </w:r>
      <w:r w:rsidR="005D01D4" w:rsidRPr="005D01D4">
        <w:rPr>
          <w:rStyle w:val="wysiwyg-font-size-medium"/>
          <w:rFonts w:asciiTheme="majorHAnsi" w:hAnsiTheme="majorHAnsi" w:cs="Arial"/>
          <w:color w:val="000000"/>
          <w:spacing w:val="2"/>
          <w:sz w:val="24"/>
          <w:szCs w:val="24"/>
        </w:rPr>
        <w:t xml:space="preserve"> </w:t>
      </w:r>
      <w:r w:rsidR="00E7510B" w:rsidRPr="005D01D4">
        <w:rPr>
          <w:rStyle w:val="wysiwyg-font-size-medium"/>
          <w:rFonts w:asciiTheme="majorHAnsi" w:hAnsiTheme="majorHAnsi" w:cs="Arial"/>
          <w:color w:val="000000"/>
          <w:spacing w:val="2"/>
          <w:sz w:val="24"/>
          <w:szCs w:val="24"/>
        </w:rPr>
        <w:t>(toliau – Darbai).</w:t>
      </w:r>
    </w:p>
    <w:p w14:paraId="068F34AA" w14:textId="77777777" w:rsidR="00507130" w:rsidRPr="005D01D4" w:rsidRDefault="00E7510B"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1.4. </w:t>
      </w:r>
      <w:r w:rsidR="00507130" w:rsidRPr="005D01D4">
        <w:rPr>
          <w:rStyle w:val="wysiwyg-font-size-medium"/>
          <w:rFonts w:asciiTheme="majorHAnsi" w:hAnsiTheme="majorHAnsi" w:cs="Arial"/>
          <w:color w:val="000000"/>
          <w:spacing w:val="2"/>
          <w:sz w:val="24"/>
          <w:szCs w:val="24"/>
        </w:rPr>
        <w:t>Statinio (statinių grupės) pavadinimas</w:t>
      </w:r>
      <w:r w:rsidR="002050AC" w:rsidRPr="005D01D4">
        <w:rPr>
          <w:rStyle w:val="wysiwyg-font-size-medium"/>
          <w:rFonts w:asciiTheme="majorHAnsi" w:hAnsiTheme="majorHAnsi" w:cs="Arial"/>
          <w:color w:val="000000"/>
          <w:spacing w:val="2"/>
          <w:sz w:val="24"/>
          <w:szCs w:val="24"/>
        </w:rPr>
        <w:t xml:space="preserve"> – </w:t>
      </w:r>
      <w:r w:rsidR="005534D0" w:rsidRPr="005D01D4">
        <w:rPr>
          <w:rStyle w:val="wysiwyg-font-size-medium"/>
          <w:rFonts w:asciiTheme="majorHAnsi" w:hAnsiTheme="majorHAnsi" w:cs="Arial"/>
          <w:color w:val="000000"/>
          <w:spacing w:val="2"/>
          <w:sz w:val="24"/>
          <w:szCs w:val="24"/>
        </w:rPr>
        <w:t>Inžineriniai statiniai</w:t>
      </w:r>
      <w:r w:rsidR="00D240F7" w:rsidRPr="005D01D4">
        <w:rPr>
          <w:rStyle w:val="wysiwyg-font-size-medium"/>
          <w:rFonts w:asciiTheme="majorHAnsi" w:hAnsiTheme="majorHAnsi" w:cs="Arial"/>
          <w:color w:val="000000"/>
          <w:spacing w:val="2"/>
          <w:sz w:val="24"/>
          <w:szCs w:val="24"/>
        </w:rPr>
        <w:t>.</w:t>
      </w:r>
    </w:p>
    <w:p w14:paraId="3EE41CEC" w14:textId="77777777" w:rsidR="00507130" w:rsidRPr="005D01D4" w:rsidRDefault="008570CA"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1.</w:t>
      </w:r>
      <w:r w:rsidR="00E7510B" w:rsidRPr="005D01D4">
        <w:rPr>
          <w:rStyle w:val="wysiwyg-font-size-medium"/>
          <w:rFonts w:asciiTheme="majorHAnsi" w:hAnsiTheme="majorHAnsi" w:cs="Arial"/>
          <w:color w:val="000000"/>
          <w:spacing w:val="2"/>
          <w:sz w:val="24"/>
          <w:szCs w:val="24"/>
        </w:rPr>
        <w:t>5</w:t>
      </w:r>
      <w:r w:rsidRPr="005D01D4">
        <w:rPr>
          <w:rStyle w:val="wysiwyg-font-size-medium"/>
          <w:rFonts w:asciiTheme="majorHAnsi" w:hAnsiTheme="majorHAnsi" w:cs="Arial"/>
          <w:color w:val="000000"/>
          <w:spacing w:val="2"/>
          <w:sz w:val="24"/>
          <w:szCs w:val="24"/>
        </w:rPr>
        <w:t xml:space="preserve">. </w:t>
      </w:r>
      <w:r w:rsidR="00507130" w:rsidRPr="005D01D4">
        <w:rPr>
          <w:rStyle w:val="wysiwyg-font-size-medium"/>
          <w:rFonts w:asciiTheme="majorHAnsi" w:hAnsiTheme="majorHAnsi" w:cs="Arial"/>
          <w:color w:val="000000"/>
          <w:spacing w:val="2"/>
          <w:sz w:val="24"/>
          <w:szCs w:val="24"/>
        </w:rPr>
        <w:t>Statybos vieta (adresas)</w:t>
      </w:r>
      <w:r w:rsidR="002050AC" w:rsidRPr="005D01D4">
        <w:rPr>
          <w:rStyle w:val="wysiwyg-font-size-medium"/>
          <w:rFonts w:asciiTheme="majorHAnsi" w:hAnsiTheme="majorHAnsi" w:cs="Arial"/>
          <w:color w:val="000000"/>
          <w:spacing w:val="2"/>
          <w:sz w:val="24"/>
          <w:szCs w:val="24"/>
        </w:rPr>
        <w:t xml:space="preserve"> – </w:t>
      </w:r>
      <w:r w:rsidR="005534D0" w:rsidRPr="005D01D4">
        <w:rPr>
          <w:rStyle w:val="wysiwyg-font-size-medium"/>
          <w:rFonts w:asciiTheme="majorHAnsi" w:hAnsiTheme="majorHAnsi" w:cs="Arial"/>
          <w:color w:val="000000"/>
          <w:spacing w:val="2"/>
          <w:sz w:val="24"/>
          <w:szCs w:val="24"/>
        </w:rPr>
        <w:t>Eivenių g. 2, Kaunas</w:t>
      </w:r>
      <w:r w:rsidR="00E7510B" w:rsidRPr="005D01D4">
        <w:rPr>
          <w:rStyle w:val="wysiwyg-font-size-medium"/>
          <w:rFonts w:asciiTheme="majorHAnsi" w:hAnsiTheme="majorHAnsi" w:cs="Arial"/>
          <w:color w:val="000000"/>
          <w:spacing w:val="2"/>
          <w:sz w:val="24"/>
          <w:szCs w:val="24"/>
        </w:rPr>
        <w:t>.</w:t>
      </w:r>
    </w:p>
    <w:p w14:paraId="5036684B" w14:textId="77777777" w:rsidR="00507130" w:rsidRPr="005D01D4" w:rsidRDefault="008570CA"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1.</w:t>
      </w:r>
      <w:r w:rsidR="00E7510B" w:rsidRPr="005D01D4">
        <w:rPr>
          <w:rStyle w:val="wysiwyg-font-size-medium"/>
          <w:rFonts w:asciiTheme="majorHAnsi" w:hAnsiTheme="majorHAnsi" w:cs="Arial"/>
          <w:color w:val="000000"/>
          <w:spacing w:val="2"/>
          <w:sz w:val="24"/>
          <w:szCs w:val="24"/>
        </w:rPr>
        <w:t>6</w:t>
      </w:r>
      <w:r w:rsidRPr="005D01D4">
        <w:rPr>
          <w:rStyle w:val="wysiwyg-font-size-medium"/>
          <w:rFonts w:asciiTheme="majorHAnsi" w:hAnsiTheme="majorHAnsi" w:cs="Arial"/>
          <w:color w:val="000000"/>
          <w:spacing w:val="2"/>
          <w:sz w:val="24"/>
          <w:szCs w:val="24"/>
        </w:rPr>
        <w:t xml:space="preserve">. </w:t>
      </w:r>
      <w:r w:rsidR="002050AC" w:rsidRPr="005D01D4">
        <w:rPr>
          <w:rStyle w:val="wysiwyg-font-size-medium"/>
          <w:rFonts w:asciiTheme="majorHAnsi" w:hAnsiTheme="majorHAnsi" w:cs="Arial"/>
          <w:color w:val="000000"/>
          <w:spacing w:val="2"/>
          <w:sz w:val="24"/>
          <w:szCs w:val="24"/>
        </w:rPr>
        <w:t xml:space="preserve">Statinio kategorija – </w:t>
      </w:r>
      <w:r w:rsidR="005534D0" w:rsidRPr="005D01D4">
        <w:rPr>
          <w:rStyle w:val="wysiwyg-font-size-medium"/>
          <w:rFonts w:asciiTheme="majorHAnsi" w:hAnsiTheme="majorHAnsi" w:cs="Arial"/>
          <w:color w:val="000000"/>
          <w:spacing w:val="2"/>
          <w:sz w:val="24"/>
          <w:szCs w:val="24"/>
        </w:rPr>
        <w:t>Nesudėtingasis I grupės</w:t>
      </w:r>
      <w:r w:rsidR="00E7510B" w:rsidRPr="005D01D4">
        <w:rPr>
          <w:rStyle w:val="wysiwyg-font-size-medium"/>
          <w:rFonts w:asciiTheme="majorHAnsi" w:hAnsiTheme="majorHAnsi" w:cs="Arial"/>
          <w:color w:val="000000"/>
          <w:spacing w:val="2"/>
          <w:sz w:val="24"/>
          <w:szCs w:val="24"/>
        </w:rPr>
        <w:t>.</w:t>
      </w:r>
    </w:p>
    <w:p w14:paraId="524BE7ED" w14:textId="77777777" w:rsidR="00507130" w:rsidRPr="005D01D4" w:rsidRDefault="008570CA"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1.</w:t>
      </w:r>
      <w:r w:rsidR="00E7510B" w:rsidRPr="005D01D4">
        <w:rPr>
          <w:rStyle w:val="wysiwyg-font-size-medium"/>
          <w:rFonts w:asciiTheme="majorHAnsi" w:hAnsiTheme="majorHAnsi" w:cs="Arial"/>
          <w:color w:val="000000"/>
          <w:spacing w:val="2"/>
          <w:sz w:val="24"/>
          <w:szCs w:val="24"/>
        </w:rPr>
        <w:t>7</w:t>
      </w:r>
      <w:r w:rsidRPr="005D01D4">
        <w:rPr>
          <w:rStyle w:val="wysiwyg-font-size-medium"/>
          <w:rFonts w:asciiTheme="majorHAnsi" w:hAnsiTheme="majorHAnsi" w:cs="Arial"/>
          <w:color w:val="000000"/>
          <w:spacing w:val="2"/>
          <w:sz w:val="24"/>
          <w:szCs w:val="24"/>
        </w:rPr>
        <w:t xml:space="preserve">. </w:t>
      </w:r>
      <w:r w:rsidR="00507130" w:rsidRPr="005D01D4">
        <w:rPr>
          <w:rStyle w:val="wysiwyg-font-size-medium"/>
          <w:rFonts w:asciiTheme="majorHAnsi" w:hAnsiTheme="majorHAnsi" w:cs="Arial"/>
          <w:color w:val="000000"/>
          <w:spacing w:val="2"/>
          <w:sz w:val="24"/>
          <w:szCs w:val="24"/>
        </w:rPr>
        <w:t>Statinio grupė pagal paskirtį</w:t>
      </w:r>
      <w:r w:rsidR="002050AC" w:rsidRPr="005D01D4">
        <w:rPr>
          <w:rStyle w:val="wysiwyg-font-size-medium"/>
          <w:rFonts w:asciiTheme="majorHAnsi" w:hAnsiTheme="majorHAnsi" w:cs="Arial"/>
          <w:color w:val="000000"/>
          <w:spacing w:val="2"/>
          <w:sz w:val="24"/>
          <w:szCs w:val="24"/>
        </w:rPr>
        <w:t xml:space="preserve"> – </w:t>
      </w:r>
      <w:r w:rsidR="005534D0" w:rsidRPr="005D01D4">
        <w:rPr>
          <w:rStyle w:val="wysiwyg-font-size-medium"/>
          <w:rFonts w:asciiTheme="majorHAnsi" w:hAnsiTheme="majorHAnsi" w:cs="Arial"/>
          <w:color w:val="000000"/>
          <w:spacing w:val="2"/>
          <w:sz w:val="24"/>
          <w:szCs w:val="24"/>
        </w:rPr>
        <w:t>Kitos paskirties inžinerinis statinys</w:t>
      </w:r>
      <w:r w:rsidR="00D240F7" w:rsidRPr="005D01D4">
        <w:rPr>
          <w:rStyle w:val="wysiwyg-font-size-medium"/>
          <w:rFonts w:asciiTheme="majorHAnsi" w:hAnsiTheme="majorHAnsi" w:cs="Arial"/>
          <w:color w:val="000000"/>
          <w:spacing w:val="2"/>
          <w:sz w:val="24"/>
          <w:szCs w:val="24"/>
        </w:rPr>
        <w:t>.</w:t>
      </w:r>
    </w:p>
    <w:p w14:paraId="450D5167" w14:textId="77777777" w:rsidR="008570CA" w:rsidRPr="005D01D4" w:rsidRDefault="008570CA" w:rsidP="005D01D4">
      <w:pPr>
        <w:spacing w:after="0" w:line="240" w:lineRule="auto"/>
        <w:jc w:val="both"/>
        <w:rPr>
          <w:rStyle w:val="wysiwyg-font-size-medium"/>
          <w:rFonts w:asciiTheme="majorHAnsi" w:hAnsiTheme="majorHAnsi" w:cs="Arial"/>
          <w:color w:val="000000"/>
          <w:spacing w:val="2"/>
          <w:sz w:val="24"/>
          <w:szCs w:val="24"/>
        </w:rPr>
      </w:pPr>
    </w:p>
    <w:p w14:paraId="2AF8C23F" w14:textId="77777777" w:rsidR="008570CA" w:rsidRPr="005D01D4" w:rsidRDefault="00AB4782" w:rsidP="005D01D4">
      <w:pPr>
        <w:spacing w:after="0" w:line="240" w:lineRule="auto"/>
        <w:jc w:val="both"/>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2. Rangovo atliekamų D</w:t>
      </w:r>
      <w:r w:rsidR="008570CA" w:rsidRPr="005D01D4">
        <w:rPr>
          <w:rStyle w:val="wysiwyg-font-size-medium"/>
          <w:rFonts w:asciiTheme="majorHAnsi" w:hAnsiTheme="majorHAnsi" w:cs="Arial"/>
          <w:b/>
          <w:color w:val="000000"/>
          <w:spacing w:val="2"/>
          <w:sz w:val="24"/>
          <w:szCs w:val="24"/>
        </w:rPr>
        <w:t>arbų apimtis</w:t>
      </w:r>
      <w:r w:rsidR="00DD4523" w:rsidRPr="005D01D4">
        <w:rPr>
          <w:rStyle w:val="wysiwyg-font-size-medium"/>
          <w:rFonts w:asciiTheme="majorHAnsi" w:hAnsiTheme="majorHAnsi" w:cs="Arial"/>
          <w:b/>
          <w:color w:val="000000"/>
          <w:spacing w:val="2"/>
          <w:sz w:val="24"/>
          <w:szCs w:val="24"/>
        </w:rPr>
        <w:t xml:space="preserve"> ir terminai</w:t>
      </w:r>
    </w:p>
    <w:p w14:paraId="2440BEF5" w14:textId="77777777" w:rsidR="00DD4523" w:rsidRPr="005D01D4" w:rsidRDefault="00DD4523" w:rsidP="005D01D4">
      <w:pPr>
        <w:spacing w:after="0" w:line="240" w:lineRule="auto"/>
        <w:jc w:val="both"/>
        <w:rPr>
          <w:rStyle w:val="wysiwyg-font-size-medium"/>
          <w:rFonts w:asciiTheme="majorHAnsi" w:hAnsiTheme="majorHAnsi" w:cs="Arial"/>
          <w:b/>
          <w:color w:val="000000"/>
          <w:spacing w:val="2"/>
          <w:sz w:val="24"/>
          <w:szCs w:val="24"/>
        </w:rPr>
      </w:pPr>
    </w:p>
    <w:p w14:paraId="62EA8F33" w14:textId="77777777" w:rsidR="00DD4523" w:rsidRPr="005D01D4" w:rsidRDefault="00DD4523"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2.1. </w:t>
      </w:r>
      <w:r w:rsidR="00FC5679" w:rsidRPr="005D01D4">
        <w:rPr>
          <w:rStyle w:val="wysiwyg-font-size-medium"/>
          <w:rFonts w:asciiTheme="majorHAnsi" w:hAnsiTheme="majorHAnsi" w:cs="Arial"/>
          <w:color w:val="000000"/>
          <w:spacing w:val="2"/>
          <w:sz w:val="24"/>
          <w:szCs w:val="24"/>
        </w:rPr>
        <w:t>Darbų apimtis:</w:t>
      </w:r>
    </w:p>
    <w:p w14:paraId="5B847B55" w14:textId="77777777" w:rsidR="00E60B84" w:rsidRPr="005D01D4" w:rsidRDefault="005534D0"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2.1.1. LSMU ligoninės Kauno klinikų teritorijoje įrengti elektromobilių krovimo stoteles</w:t>
      </w:r>
      <w:r w:rsidR="005F2B52" w:rsidRPr="005D01D4">
        <w:rPr>
          <w:rStyle w:val="wysiwyg-font-size-medium"/>
          <w:rFonts w:asciiTheme="majorHAnsi" w:hAnsiTheme="majorHAnsi" w:cs="Arial"/>
          <w:color w:val="000000"/>
          <w:spacing w:val="2"/>
          <w:sz w:val="24"/>
          <w:szCs w:val="24"/>
        </w:rPr>
        <w:t>.</w:t>
      </w:r>
    </w:p>
    <w:p w14:paraId="047C43A0" w14:textId="77777777" w:rsidR="005534D0" w:rsidRPr="005D01D4" w:rsidRDefault="005F2B52" w:rsidP="005D01D4">
      <w:pPr>
        <w:spacing w:after="0" w:line="240" w:lineRule="auto"/>
        <w:jc w:val="both"/>
        <w:rPr>
          <w:rFonts w:asciiTheme="majorHAnsi" w:hAnsiTheme="majorHAnsi" w:cs="Arial"/>
          <w:sz w:val="24"/>
          <w:szCs w:val="24"/>
        </w:rPr>
      </w:pPr>
      <w:r w:rsidRPr="005D01D4">
        <w:rPr>
          <w:rStyle w:val="wysiwyg-font-size-medium"/>
          <w:rFonts w:asciiTheme="majorHAnsi" w:hAnsiTheme="majorHAnsi" w:cs="Arial"/>
          <w:color w:val="000000"/>
          <w:spacing w:val="2"/>
          <w:sz w:val="24"/>
          <w:szCs w:val="24"/>
        </w:rPr>
        <w:t xml:space="preserve">2.1.2. </w:t>
      </w:r>
      <w:r w:rsidR="005534D0" w:rsidRPr="005D01D4">
        <w:rPr>
          <w:rStyle w:val="wysiwyg-font-size-medium"/>
          <w:rFonts w:asciiTheme="majorHAnsi" w:hAnsiTheme="majorHAnsi" w:cs="Arial"/>
          <w:color w:val="000000"/>
          <w:spacing w:val="2"/>
          <w:sz w:val="24"/>
          <w:szCs w:val="24"/>
        </w:rPr>
        <w:t xml:space="preserve">Viso planuojama 12 </w:t>
      </w:r>
      <w:r w:rsidR="005534D0" w:rsidRPr="005D01D4">
        <w:rPr>
          <w:rFonts w:asciiTheme="majorHAnsi" w:hAnsiTheme="majorHAnsi" w:cs="Arial"/>
          <w:sz w:val="24"/>
          <w:szCs w:val="24"/>
        </w:rPr>
        <w:t>įkrovimo stovų (stotelių) su dviem atskiros kintamos srovės (AC) įkrovimo lizdais. Stotelės montuojamos ant žemės, trijose skirtingose teritorijos vietose:</w:t>
      </w:r>
    </w:p>
    <w:p w14:paraId="2E3AF923" w14:textId="77777777" w:rsidR="005534D0" w:rsidRPr="005D01D4" w:rsidRDefault="005534D0" w:rsidP="005D01D4">
      <w:pPr>
        <w:spacing w:after="0" w:line="240" w:lineRule="auto"/>
        <w:jc w:val="both"/>
        <w:rPr>
          <w:rFonts w:asciiTheme="majorHAnsi" w:hAnsiTheme="majorHAnsi" w:cs="Arial"/>
          <w:sz w:val="24"/>
          <w:szCs w:val="24"/>
        </w:rPr>
      </w:pPr>
      <w:r w:rsidRPr="005D01D4">
        <w:rPr>
          <w:rFonts w:asciiTheme="majorHAnsi" w:hAnsiTheme="majorHAnsi" w:cs="Arial"/>
          <w:sz w:val="24"/>
          <w:szCs w:val="24"/>
        </w:rPr>
        <w:t>- 1 stotelė šiuo metu statomoje daugiaaukštėje automobilių stovėjimo aikštelėje (žr. Priedas Nr.</w:t>
      </w:r>
      <w:r w:rsidR="005D01D4" w:rsidRPr="005D01D4">
        <w:rPr>
          <w:rFonts w:asciiTheme="majorHAnsi" w:hAnsiTheme="majorHAnsi" w:cs="Arial"/>
          <w:sz w:val="24"/>
          <w:szCs w:val="24"/>
        </w:rPr>
        <w:t xml:space="preserve"> </w:t>
      </w:r>
      <w:r w:rsidRPr="005D01D4">
        <w:rPr>
          <w:rFonts w:asciiTheme="majorHAnsi" w:hAnsiTheme="majorHAnsi" w:cs="Arial"/>
          <w:sz w:val="24"/>
          <w:szCs w:val="24"/>
        </w:rPr>
        <w:t>2);</w:t>
      </w:r>
    </w:p>
    <w:p w14:paraId="27748D68" w14:textId="77777777" w:rsidR="005534D0" w:rsidRPr="005D01D4" w:rsidRDefault="005534D0" w:rsidP="005D01D4">
      <w:pPr>
        <w:spacing w:after="0" w:line="240" w:lineRule="auto"/>
        <w:jc w:val="both"/>
        <w:rPr>
          <w:rFonts w:asciiTheme="majorHAnsi" w:hAnsiTheme="majorHAnsi" w:cs="Arial"/>
          <w:sz w:val="24"/>
          <w:szCs w:val="24"/>
        </w:rPr>
      </w:pPr>
      <w:r w:rsidRPr="005D01D4">
        <w:rPr>
          <w:rFonts w:asciiTheme="majorHAnsi" w:hAnsiTheme="majorHAnsi" w:cs="Arial"/>
          <w:sz w:val="24"/>
          <w:szCs w:val="24"/>
        </w:rPr>
        <w:t>- 3 stotelės esamoje ir veikiančioje daugiaaukštėje automobilių stovėjimo aikštelėje (žr. Priedas Nr.1);</w:t>
      </w:r>
    </w:p>
    <w:p w14:paraId="3D619284" w14:textId="77777777" w:rsidR="005534D0" w:rsidRPr="005D01D4" w:rsidRDefault="005534D0" w:rsidP="005D01D4">
      <w:pPr>
        <w:spacing w:after="0" w:line="240" w:lineRule="auto"/>
        <w:jc w:val="both"/>
        <w:rPr>
          <w:rFonts w:asciiTheme="majorHAnsi" w:hAnsiTheme="majorHAnsi" w:cs="Arial"/>
          <w:sz w:val="24"/>
          <w:szCs w:val="24"/>
        </w:rPr>
      </w:pPr>
      <w:r w:rsidRPr="005D01D4">
        <w:rPr>
          <w:rFonts w:asciiTheme="majorHAnsi" w:hAnsiTheme="majorHAnsi" w:cs="Arial"/>
          <w:sz w:val="24"/>
          <w:szCs w:val="24"/>
        </w:rPr>
        <w:t>- 8 stotelės esamoje antžeminėje automobilių stovėjimo aikštelėje (žr. Priedas Nr.</w:t>
      </w:r>
      <w:r w:rsidR="005D01D4" w:rsidRPr="005D01D4">
        <w:rPr>
          <w:rFonts w:asciiTheme="majorHAnsi" w:hAnsiTheme="majorHAnsi" w:cs="Arial"/>
          <w:sz w:val="24"/>
          <w:szCs w:val="24"/>
        </w:rPr>
        <w:t xml:space="preserve"> </w:t>
      </w:r>
      <w:r w:rsidRPr="005D01D4">
        <w:rPr>
          <w:rFonts w:asciiTheme="majorHAnsi" w:hAnsiTheme="majorHAnsi" w:cs="Arial"/>
          <w:sz w:val="24"/>
          <w:szCs w:val="24"/>
        </w:rPr>
        <w:t>3);</w:t>
      </w:r>
    </w:p>
    <w:p w14:paraId="633EB395" w14:textId="77777777" w:rsidR="00F32EA4" w:rsidRPr="005D01D4" w:rsidRDefault="00811CC6" w:rsidP="005D01D4">
      <w:pPr>
        <w:spacing w:after="0" w:line="240" w:lineRule="auto"/>
        <w:jc w:val="both"/>
        <w:rPr>
          <w:rFonts w:asciiTheme="majorHAnsi" w:hAnsiTheme="majorHAnsi" w:cs="Arial"/>
          <w:sz w:val="24"/>
          <w:szCs w:val="24"/>
        </w:rPr>
      </w:pPr>
      <w:r w:rsidRPr="005D01D4">
        <w:rPr>
          <w:rStyle w:val="wysiwyg-font-size-medium"/>
          <w:rFonts w:asciiTheme="majorHAnsi" w:hAnsiTheme="majorHAnsi" w:cs="Arial"/>
          <w:color w:val="000000"/>
          <w:spacing w:val="2"/>
          <w:sz w:val="24"/>
          <w:szCs w:val="24"/>
        </w:rPr>
        <w:t xml:space="preserve">2.1.3. </w:t>
      </w:r>
      <w:r w:rsidR="00062852" w:rsidRPr="005D01D4">
        <w:rPr>
          <w:rStyle w:val="wysiwyg-font-size-medium"/>
          <w:rFonts w:asciiTheme="majorHAnsi" w:hAnsiTheme="majorHAnsi" w:cs="Arial"/>
          <w:color w:val="000000"/>
          <w:spacing w:val="2"/>
          <w:sz w:val="24"/>
          <w:szCs w:val="24"/>
        </w:rPr>
        <w:t xml:space="preserve">Daugiaaukštėse </w:t>
      </w:r>
      <w:r w:rsidR="00062852" w:rsidRPr="005D01D4">
        <w:rPr>
          <w:rFonts w:asciiTheme="majorHAnsi" w:hAnsiTheme="majorHAnsi" w:cs="Arial"/>
          <w:sz w:val="24"/>
          <w:szCs w:val="24"/>
        </w:rPr>
        <w:t>automobilių stovėjimo aikštelėse stotelių prijungimas planuojamas nuo pastatuose esančių elektros skydinių;</w:t>
      </w:r>
    </w:p>
    <w:p w14:paraId="777C4EF7" w14:textId="77777777" w:rsidR="00062852" w:rsidRPr="005D01D4" w:rsidRDefault="00062852" w:rsidP="005D01D4">
      <w:pPr>
        <w:spacing w:after="0" w:line="240" w:lineRule="auto"/>
        <w:jc w:val="both"/>
        <w:rPr>
          <w:rStyle w:val="wysiwyg-font-size-medium"/>
          <w:rFonts w:asciiTheme="majorHAnsi" w:hAnsiTheme="majorHAnsi" w:cs="Arial"/>
          <w:color w:val="000000"/>
          <w:spacing w:val="2"/>
          <w:sz w:val="24"/>
          <w:szCs w:val="24"/>
        </w:rPr>
      </w:pPr>
      <w:r w:rsidRPr="005D01D4">
        <w:rPr>
          <w:rFonts w:asciiTheme="majorHAnsi" w:hAnsiTheme="majorHAnsi" w:cs="Arial"/>
          <w:sz w:val="24"/>
          <w:szCs w:val="24"/>
        </w:rPr>
        <w:t>2.1.4. Antžeminėje aikštelėje planuojamos elektromobilių krovimo stotelės turės būti jungiamos nuo elektros transformatorinės</w:t>
      </w:r>
      <w:r w:rsidR="002A73D2" w:rsidRPr="005D01D4">
        <w:rPr>
          <w:rFonts w:asciiTheme="majorHAnsi" w:hAnsiTheme="majorHAnsi" w:cs="Arial"/>
          <w:sz w:val="24"/>
          <w:szCs w:val="24"/>
        </w:rPr>
        <w:t>, esančios už maždaug 230-250 m;</w:t>
      </w:r>
    </w:p>
    <w:p w14:paraId="76EE52E3" w14:textId="642DD972" w:rsidR="005D01D4" w:rsidRPr="005D01D4" w:rsidRDefault="00062852" w:rsidP="005D01D4">
      <w:pPr>
        <w:spacing w:after="0" w:line="240" w:lineRule="auto"/>
        <w:jc w:val="both"/>
        <w:rPr>
          <w:rFonts w:asciiTheme="majorHAnsi" w:hAnsiTheme="majorHAnsi" w:cs="Arial"/>
          <w:sz w:val="24"/>
          <w:szCs w:val="24"/>
        </w:rPr>
      </w:pPr>
      <w:r w:rsidRPr="005D01D4">
        <w:rPr>
          <w:rStyle w:val="wysiwyg-font-size-medium"/>
          <w:rFonts w:asciiTheme="majorHAnsi" w:hAnsiTheme="majorHAnsi" w:cs="Arial"/>
          <w:color w:val="000000"/>
          <w:spacing w:val="2"/>
          <w:sz w:val="24"/>
          <w:szCs w:val="24"/>
        </w:rPr>
        <w:t>2.1.5. Į darbų apimtis įeina elektromobilių krovimo stotelės, jų montavimo darbai</w:t>
      </w:r>
      <w:r w:rsidR="002A73D2" w:rsidRPr="005D01D4">
        <w:rPr>
          <w:rStyle w:val="wysiwyg-font-size-medium"/>
          <w:rFonts w:asciiTheme="majorHAnsi" w:hAnsiTheme="majorHAnsi" w:cs="Arial"/>
          <w:color w:val="000000"/>
          <w:spacing w:val="2"/>
          <w:sz w:val="24"/>
          <w:szCs w:val="24"/>
        </w:rPr>
        <w:t xml:space="preserve">, </w:t>
      </w:r>
      <w:r w:rsidRPr="005D01D4">
        <w:rPr>
          <w:rStyle w:val="wysiwyg-font-size-medium"/>
          <w:rFonts w:asciiTheme="majorHAnsi" w:hAnsiTheme="majorHAnsi" w:cs="Arial"/>
          <w:color w:val="000000"/>
          <w:spacing w:val="2"/>
          <w:sz w:val="24"/>
          <w:szCs w:val="24"/>
        </w:rPr>
        <w:t>kabelių tiesim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pamatų stotelėms įrengim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xml:space="preserve">, dangų </w:t>
      </w:r>
      <w:r w:rsidR="002A73D2" w:rsidRPr="005D01D4">
        <w:rPr>
          <w:rStyle w:val="wysiwyg-font-size-medium"/>
          <w:rFonts w:asciiTheme="majorHAnsi" w:hAnsiTheme="majorHAnsi" w:cs="Arial"/>
          <w:color w:val="000000"/>
          <w:spacing w:val="2"/>
          <w:sz w:val="24"/>
          <w:szCs w:val="24"/>
        </w:rPr>
        <w:t xml:space="preserve">ir vejos </w:t>
      </w:r>
      <w:r w:rsidRPr="005D01D4">
        <w:rPr>
          <w:rStyle w:val="wysiwyg-font-size-medium"/>
          <w:rFonts w:asciiTheme="majorHAnsi" w:hAnsiTheme="majorHAnsi" w:cs="Arial"/>
          <w:color w:val="000000"/>
          <w:spacing w:val="2"/>
          <w:sz w:val="24"/>
          <w:szCs w:val="24"/>
        </w:rPr>
        <w:t>atstatym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xml:space="preserve"> (jei sugadinama), perteklinio grunto išvežim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xml:space="preserve">, </w:t>
      </w:r>
      <w:r w:rsidR="002A73D2" w:rsidRPr="005D01D4">
        <w:rPr>
          <w:rStyle w:val="wysiwyg-font-size-medium"/>
          <w:rFonts w:asciiTheme="majorHAnsi" w:hAnsiTheme="majorHAnsi" w:cs="Arial"/>
          <w:color w:val="000000"/>
          <w:spacing w:val="2"/>
          <w:sz w:val="24"/>
          <w:szCs w:val="24"/>
        </w:rPr>
        <w:t xml:space="preserve">trūkstamo grunto ir/ar dirvožemio užpylimas, </w:t>
      </w:r>
      <w:r w:rsidRPr="005D01D4">
        <w:rPr>
          <w:rStyle w:val="wysiwyg-font-size-medium"/>
          <w:rFonts w:asciiTheme="majorHAnsi" w:hAnsiTheme="majorHAnsi" w:cs="Arial"/>
          <w:color w:val="000000"/>
          <w:spacing w:val="2"/>
          <w:sz w:val="24"/>
          <w:szCs w:val="24"/>
        </w:rPr>
        <w:t>elektros skydelių įrengim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stotelių montavim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xml:space="preserve">, apsaugos nuo </w:t>
      </w:r>
      <w:proofErr w:type="spellStart"/>
      <w:r w:rsidRPr="005D01D4">
        <w:rPr>
          <w:rStyle w:val="wysiwyg-font-size-medium"/>
          <w:rFonts w:asciiTheme="majorHAnsi" w:hAnsiTheme="majorHAnsi" w:cs="Arial"/>
          <w:color w:val="000000"/>
          <w:spacing w:val="2"/>
          <w:sz w:val="24"/>
          <w:szCs w:val="24"/>
        </w:rPr>
        <w:t>viršsrovių</w:t>
      </w:r>
      <w:proofErr w:type="spellEnd"/>
      <w:r w:rsidRPr="005D01D4">
        <w:rPr>
          <w:rStyle w:val="wysiwyg-font-size-medium"/>
          <w:rFonts w:asciiTheme="majorHAnsi" w:hAnsiTheme="majorHAnsi" w:cs="Arial"/>
          <w:color w:val="000000"/>
          <w:spacing w:val="2"/>
          <w:sz w:val="24"/>
          <w:szCs w:val="24"/>
        </w:rPr>
        <w:t xml:space="preserve"> įrengim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prijungim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xml:space="preserve"> prie </w:t>
      </w:r>
      <w:r w:rsidR="002A73D2" w:rsidRPr="005D01D4">
        <w:rPr>
          <w:rStyle w:val="wysiwyg-font-size-medium"/>
          <w:rFonts w:asciiTheme="majorHAnsi" w:hAnsiTheme="majorHAnsi" w:cs="Arial"/>
          <w:color w:val="000000"/>
          <w:spacing w:val="2"/>
          <w:sz w:val="24"/>
          <w:szCs w:val="24"/>
        </w:rPr>
        <w:t xml:space="preserve">Kauno klinikų </w:t>
      </w:r>
      <w:r w:rsidRPr="005D01D4">
        <w:rPr>
          <w:rStyle w:val="wysiwyg-font-size-medium"/>
          <w:rFonts w:asciiTheme="majorHAnsi" w:hAnsiTheme="majorHAnsi" w:cs="Arial"/>
          <w:color w:val="000000"/>
          <w:spacing w:val="2"/>
          <w:sz w:val="24"/>
          <w:szCs w:val="24"/>
        </w:rPr>
        <w:t xml:space="preserve">elektros tinklo, </w:t>
      </w:r>
      <w:r w:rsidR="002E0559">
        <w:rPr>
          <w:rStyle w:val="wysiwyg-font-size-medium"/>
          <w:rFonts w:asciiTheme="majorHAnsi" w:hAnsiTheme="majorHAnsi" w:cs="Arial"/>
          <w:color w:val="000000"/>
          <w:spacing w:val="2"/>
          <w:sz w:val="24"/>
          <w:szCs w:val="24"/>
        </w:rPr>
        <w:t xml:space="preserve">papildomos įrangos montavimas tinkle (jeigu tai reikalinga stotelių prijungimui prie Užsakovo tinklo), </w:t>
      </w:r>
      <w:r w:rsidRPr="005D01D4">
        <w:rPr>
          <w:rStyle w:val="wysiwyg-font-size-medium"/>
          <w:rFonts w:asciiTheme="majorHAnsi" w:hAnsiTheme="majorHAnsi" w:cs="Arial"/>
          <w:color w:val="000000"/>
          <w:spacing w:val="2"/>
          <w:sz w:val="24"/>
          <w:szCs w:val="24"/>
        </w:rPr>
        <w:t>išmaniojo skaitiklio montavim</w:t>
      </w:r>
      <w:r w:rsidR="002A73D2" w:rsidRPr="005D01D4">
        <w:rPr>
          <w:rStyle w:val="wysiwyg-font-size-medium"/>
          <w:rFonts w:asciiTheme="majorHAnsi" w:hAnsiTheme="majorHAnsi" w:cs="Arial"/>
          <w:color w:val="000000"/>
          <w:spacing w:val="2"/>
          <w:sz w:val="24"/>
          <w:szCs w:val="24"/>
        </w:rPr>
        <w:t>as</w:t>
      </w:r>
      <w:r w:rsidRPr="005D01D4">
        <w:rPr>
          <w:rStyle w:val="wysiwyg-font-size-medium"/>
          <w:rFonts w:asciiTheme="majorHAnsi" w:hAnsiTheme="majorHAnsi" w:cs="Arial"/>
          <w:color w:val="000000"/>
          <w:spacing w:val="2"/>
          <w:sz w:val="24"/>
          <w:szCs w:val="24"/>
        </w:rPr>
        <w:t xml:space="preserve">, dinaminio galios valdymo </w:t>
      </w:r>
      <w:r w:rsidRPr="005D01D4">
        <w:rPr>
          <w:rFonts w:asciiTheme="majorHAnsi" w:hAnsiTheme="majorHAnsi" w:cs="Arial"/>
          <w:sz w:val="24"/>
          <w:szCs w:val="24"/>
        </w:rPr>
        <w:t>funkcijos aktyvavim</w:t>
      </w:r>
      <w:r w:rsidR="002A73D2" w:rsidRPr="005D01D4">
        <w:rPr>
          <w:rFonts w:asciiTheme="majorHAnsi" w:hAnsiTheme="majorHAnsi" w:cs="Arial"/>
          <w:sz w:val="24"/>
          <w:szCs w:val="24"/>
        </w:rPr>
        <w:t>as</w:t>
      </w:r>
      <w:r w:rsidRPr="005D01D4">
        <w:rPr>
          <w:rFonts w:asciiTheme="majorHAnsi" w:hAnsiTheme="majorHAnsi" w:cs="Arial"/>
          <w:sz w:val="24"/>
          <w:szCs w:val="24"/>
        </w:rPr>
        <w:t>, komutavim</w:t>
      </w:r>
      <w:r w:rsidR="002A73D2" w:rsidRPr="005D01D4">
        <w:rPr>
          <w:rFonts w:asciiTheme="majorHAnsi" w:hAnsiTheme="majorHAnsi" w:cs="Arial"/>
          <w:sz w:val="24"/>
          <w:szCs w:val="24"/>
        </w:rPr>
        <w:t>as</w:t>
      </w:r>
      <w:r w:rsidRPr="005D01D4">
        <w:rPr>
          <w:rFonts w:asciiTheme="majorHAnsi" w:hAnsiTheme="majorHAnsi" w:cs="Arial"/>
          <w:sz w:val="24"/>
          <w:szCs w:val="24"/>
        </w:rPr>
        <w:t>, konfigūravim</w:t>
      </w:r>
      <w:r w:rsidR="002A73D2" w:rsidRPr="005D01D4">
        <w:rPr>
          <w:rFonts w:asciiTheme="majorHAnsi" w:hAnsiTheme="majorHAnsi" w:cs="Arial"/>
          <w:sz w:val="24"/>
          <w:szCs w:val="24"/>
        </w:rPr>
        <w:t>as</w:t>
      </w:r>
      <w:r w:rsidRPr="005D01D4">
        <w:rPr>
          <w:rFonts w:asciiTheme="majorHAnsi" w:hAnsiTheme="majorHAnsi" w:cs="Arial"/>
          <w:sz w:val="24"/>
          <w:szCs w:val="24"/>
        </w:rPr>
        <w:t>, testavim</w:t>
      </w:r>
      <w:r w:rsidR="002A73D2" w:rsidRPr="005D01D4">
        <w:rPr>
          <w:rFonts w:asciiTheme="majorHAnsi" w:hAnsiTheme="majorHAnsi" w:cs="Arial"/>
          <w:sz w:val="24"/>
          <w:szCs w:val="24"/>
        </w:rPr>
        <w:t>as</w:t>
      </w:r>
      <w:r w:rsidRPr="005D01D4">
        <w:rPr>
          <w:rFonts w:asciiTheme="majorHAnsi" w:hAnsiTheme="majorHAnsi" w:cs="Arial"/>
          <w:sz w:val="24"/>
          <w:szCs w:val="24"/>
        </w:rPr>
        <w:t>, naudotojų apmokym</w:t>
      </w:r>
      <w:r w:rsidR="002A73D2" w:rsidRPr="005D01D4">
        <w:rPr>
          <w:rFonts w:asciiTheme="majorHAnsi" w:hAnsiTheme="majorHAnsi" w:cs="Arial"/>
          <w:sz w:val="24"/>
          <w:szCs w:val="24"/>
        </w:rPr>
        <w:t>as</w:t>
      </w:r>
      <w:r w:rsidRPr="005D01D4">
        <w:rPr>
          <w:rFonts w:asciiTheme="majorHAnsi" w:hAnsiTheme="majorHAnsi" w:cs="Arial"/>
          <w:sz w:val="24"/>
          <w:szCs w:val="24"/>
        </w:rPr>
        <w:t>, instaliacin</w:t>
      </w:r>
      <w:r w:rsidR="002A73D2" w:rsidRPr="005D01D4">
        <w:rPr>
          <w:rFonts w:asciiTheme="majorHAnsi" w:hAnsiTheme="majorHAnsi" w:cs="Arial"/>
          <w:sz w:val="24"/>
          <w:szCs w:val="24"/>
        </w:rPr>
        <w:t>ė</w:t>
      </w:r>
      <w:r w:rsidRPr="005D01D4">
        <w:rPr>
          <w:rFonts w:asciiTheme="majorHAnsi" w:hAnsiTheme="majorHAnsi" w:cs="Arial"/>
          <w:sz w:val="24"/>
          <w:szCs w:val="24"/>
        </w:rPr>
        <w:t>s medžiag</w:t>
      </w:r>
      <w:r w:rsidR="002A73D2" w:rsidRPr="005D01D4">
        <w:rPr>
          <w:rFonts w:asciiTheme="majorHAnsi" w:hAnsiTheme="majorHAnsi" w:cs="Arial"/>
          <w:sz w:val="24"/>
          <w:szCs w:val="24"/>
        </w:rPr>
        <w:t>o</w:t>
      </w:r>
      <w:r w:rsidRPr="005D01D4">
        <w:rPr>
          <w:rFonts w:asciiTheme="majorHAnsi" w:hAnsiTheme="majorHAnsi" w:cs="Arial"/>
          <w:sz w:val="24"/>
          <w:szCs w:val="24"/>
        </w:rPr>
        <w:t xml:space="preserve">s ir visa kita, kas būtina stotelių </w:t>
      </w:r>
      <w:r w:rsidR="002A73D2" w:rsidRPr="005D01D4">
        <w:rPr>
          <w:rFonts w:asciiTheme="majorHAnsi" w:hAnsiTheme="majorHAnsi" w:cs="Arial"/>
          <w:sz w:val="24"/>
          <w:szCs w:val="24"/>
        </w:rPr>
        <w:t xml:space="preserve">įrengimui ir </w:t>
      </w:r>
      <w:proofErr w:type="spellStart"/>
      <w:r w:rsidR="005D01D4" w:rsidRPr="005D01D4">
        <w:rPr>
          <w:rFonts w:asciiTheme="majorHAnsi" w:hAnsiTheme="majorHAnsi" w:cs="Arial"/>
          <w:sz w:val="24"/>
          <w:szCs w:val="24"/>
        </w:rPr>
        <w:t>į</w:t>
      </w:r>
      <w:r w:rsidR="002A73D2" w:rsidRPr="005D01D4">
        <w:rPr>
          <w:rFonts w:asciiTheme="majorHAnsi" w:hAnsiTheme="majorHAnsi" w:cs="Arial"/>
          <w:sz w:val="24"/>
          <w:szCs w:val="24"/>
        </w:rPr>
        <w:t>veiklinimui</w:t>
      </w:r>
      <w:proofErr w:type="spellEnd"/>
      <w:r w:rsidR="002A73D2" w:rsidRPr="005D01D4">
        <w:rPr>
          <w:rFonts w:asciiTheme="majorHAnsi" w:hAnsiTheme="majorHAnsi" w:cs="Arial"/>
          <w:sz w:val="24"/>
          <w:szCs w:val="24"/>
        </w:rPr>
        <w:t>;</w:t>
      </w:r>
    </w:p>
    <w:p w14:paraId="2FEEC3BB" w14:textId="2AEC7D32" w:rsidR="005D01D4" w:rsidRPr="005D01D4" w:rsidRDefault="002A73D2" w:rsidP="005D01D4">
      <w:pPr>
        <w:spacing w:after="0" w:line="240" w:lineRule="auto"/>
        <w:jc w:val="both"/>
        <w:rPr>
          <w:rFonts w:asciiTheme="majorHAnsi" w:hAnsiTheme="majorHAnsi" w:cs="Arial"/>
          <w:sz w:val="24"/>
          <w:szCs w:val="24"/>
        </w:rPr>
      </w:pPr>
      <w:r w:rsidRPr="005D01D4">
        <w:rPr>
          <w:rFonts w:asciiTheme="majorHAnsi" w:hAnsiTheme="majorHAnsi" w:cs="Arial"/>
          <w:sz w:val="24"/>
          <w:szCs w:val="24"/>
        </w:rPr>
        <w:t xml:space="preserve">2.1.6. </w:t>
      </w:r>
      <w:r w:rsidR="00062852" w:rsidRPr="005D01D4">
        <w:rPr>
          <w:rFonts w:asciiTheme="majorHAnsi" w:hAnsiTheme="majorHAnsi" w:cs="Arial"/>
          <w:sz w:val="24"/>
          <w:szCs w:val="24"/>
        </w:rPr>
        <w:t xml:space="preserve">Prieš montavimo darbų pradžią </w:t>
      </w:r>
      <w:r w:rsidR="00250CD4" w:rsidRPr="007B61A7">
        <w:rPr>
          <w:rFonts w:asciiTheme="majorHAnsi" w:hAnsiTheme="majorHAnsi" w:cs="Arial"/>
          <w:sz w:val="24"/>
          <w:szCs w:val="24"/>
        </w:rPr>
        <w:t>Rangovas</w:t>
      </w:r>
      <w:r w:rsidR="00062852" w:rsidRPr="005D01D4">
        <w:rPr>
          <w:rFonts w:asciiTheme="majorHAnsi" w:hAnsiTheme="majorHAnsi" w:cs="Arial"/>
          <w:sz w:val="24"/>
          <w:szCs w:val="24"/>
        </w:rPr>
        <w:t xml:space="preserve"> turi parengti ir su užsakovu raštu suderinti projektinius sprendinius, kuriose būtų aiškiai nurodyta: kabelių tiesimo keliai, pajungimo ir stotelių pastatymo vietos, darbų atlikimo technologijos (tranšėjomis, prastūmimo būdu, p</w:t>
      </w:r>
      <w:r w:rsidRPr="005D01D4">
        <w:rPr>
          <w:rFonts w:asciiTheme="majorHAnsi" w:hAnsiTheme="majorHAnsi" w:cs="Arial"/>
          <w:sz w:val="24"/>
          <w:szCs w:val="24"/>
        </w:rPr>
        <w:t>astatų konstrukcijomis ir pan.);</w:t>
      </w:r>
    </w:p>
    <w:p w14:paraId="75D79ABF" w14:textId="77777777" w:rsidR="005D01D4" w:rsidRPr="005D01D4" w:rsidRDefault="002A73D2" w:rsidP="005D01D4">
      <w:pPr>
        <w:spacing w:after="0" w:line="240" w:lineRule="auto"/>
        <w:jc w:val="both"/>
        <w:rPr>
          <w:rFonts w:asciiTheme="majorHAnsi" w:hAnsiTheme="majorHAnsi" w:cs="Arial"/>
          <w:sz w:val="24"/>
          <w:szCs w:val="24"/>
        </w:rPr>
      </w:pPr>
      <w:r w:rsidRPr="005D01D4">
        <w:rPr>
          <w:rFonts w:asciiTheme="majorHAnsi" w:hAnsiTheme="majorHAnsi" w:cs="Arial"/>
          <w:sz w:val="24"/>
          <w:szCs w:val="24"/>
        </w:rPr>
        <w:t>2.1.7. Įrengtų požeminių tinklų išpildomosios nuotraukos parengimas;</w:t>
      </w:r>
    </w:p>
    <w:p w14:paraId="6B588BF8" w14:textId="77777777" w:rsidR="00062852" w:rsidRPr="005D01D4" w:rsidRDefault="002A73D2" w:rsidP="005D01D4">
      <w:pPr>
        <w:spacing w:after="0" w:line="240" w:lineRule="auto"/>
        <w:jc w:val="both"/>
        <w:rPr>
          <w:rFonts w:asciiTheme="majorHAnsi" w:hAnsiTheme="majorHAnsi" w:cs="Arial"/>
          <w:sz w:val="24"/>
          <w:szCs w:val="24"/>
        </w:rPr>
      </w:pPr>
      <w:r w:rsidRPr="005D01D4">
        <w:rPr>
          <w:rFonts w:asciiTheme="majorHAnsi" w:hAnsiTheme="majorHAnsi" w:cs="Arial"/>
          <w:sz w:val="24"/>
          <w:szCs w:val="24"/>
        </w:rPr>
        <w:t>2.1.8. Elektromobilių krovimo stotelėms reikalingų požeminių elektros tinklų kelių derinimas su</w:t>
      </w:r>
      <w:r w:rsidR="00062852" w:rsidRPr="005D01D4">
        <w:rPr>
          <w:rFonts w:asciiTheme="majorHAnsi" w:hAnsiTheme="majorHAnsi" w:cs="Arial"/>
          <w:sz w:val="24"/>
          <w:szCs w:val="24"/>
        </w:rPr>
        <w:t xml:space="preserve"> </w:t>
      </w:r>
      <w:r w:rsidRPr="005D01D4">
        <w:rPr>
          <w:rFonts w:asciiTheme="majorHAnsi" w:hAnsiTheme="majorHAnsi" w:cs="Arial"/>
          <w:sz w:val="24"/>
          <w:szCs w:val="24"/>
        </w:rPr>
        <w:t xml:space="preserve">esamų </w:t>
      </w:r>
      <w:r w:rsidR="00062852" w:rsidRPr="005D01D4">
        <w:rPr>
          <w:rFonts w:asciiTheme="majorHAnsi" w:hAnsiTheme="majorHAnsi" w:cs="Arial"/>
          <w:sz w:val="24"/>
          <w:szCs w:val="24"/>
        </w:rPr>
        <w:t>požeminių komunikacijų, kurias jie kerta</w:t>
      </w:r>
      <w:r w:rsidR="002968E8" w:rsidRPr="005D01D4">
        <w:rPr>
          <w:rFonts w:asciiTheme="majorHAnsi" w:hAnsiTheme="majorHAnsi" w:cs="Arial"/>
          <w:sz w:val="24"/>
          <w:szCs w:val="24"/>
        </w:rPr>
        <w:t>,</w:t>
      </w:r>
      <w:r w:rsidR="00062852" w:rsidRPr="005D01D4">
        <w:rPr>
          <w:rFonts w:asciiTheme="majorHAnsi" w:hAnsiTheme="majorHAnsi" w:cs="Arial"/>
          <w:sz w:val="24"/>
          <w:szCs w:val="24"/>
        </w:rPr>
        <w:t xml:space="preserve"> savininkais.</w:t>
      </w:r>
    </w:p>
    <w:p w14:paraId="3EFE893A" w14:textId="77777777" w:rsidR="00DD4523" w:rsidRPr="005D01D4" w:rsidRDefault="00DD4523" w:rsidP="00DD4523">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2.2. </w:t>
      </w:r>
      <w:r w:rsidR="00DC602E" w:rsidRPr="005D01D4">
        <w:rPr>
          <w:rStyle w:val="wysiwyg-font-size-medium"/>
          <w:rFonts w:asciiTheme="majorHAnsi" w:hAnsiTheme="majorHAnsi" w:cs="Arial"/>
          <w:color w:val="000000"/>
          <w:spacing w:val="2"/>
          <w:sz w:val="24"/>
          <w:szCs w:val="24"/>
        </w:rPr>
        <w:t>Darbų atlikimo terminai:</w:t>
      </w:r>
    </w:p>
    <w:p w14:paraId="45E351B5" w14:textId="683FBC29" w:rsidR="00DC602E" w:rsidRPr="007B61A7" w:rsidRDefault="00DC602E" w:rsidP="00DD4523">
      <w:pPr>
        <w:spacing w:after="0" w:line="240" w:lineRule="auto"/>
        <w:jc w:val="both"/>
        <w:rPr>
          <w:rStyle w:val="wysiwyg-font-size-medium"/>
          <w:rFonts w:asciiTheme="majorHAnsi" w:hAnsiTheme="majorHAnsi" w:cs="Arial"/>
          <w:color w:val="000000"/>
          <w:spacing w:val="2"/>
          <w:sz w:val="24"/>
          <w:szCs w:val="24"/>
        </w:rPr>
      </w:pPr>
      <w:r w:rsidRPr="007B61A7">
        <w:rPr>
          <w:rStyle w:val="wysiwyg-font-size-medium"/>
          <w:rFonts w:asciiTheme="majorHAnsi" w:hAnsiTheme="majorHAnsi" w:cs="Arial"/>
          <w:color w:val="000000"/>
          <w:spacing w:val="2"/>
          <w:sz w:val="24"/>
          <w:szCs w:val="24"/>
        </w:rPr>
        <w:t xml:space="preserve">2.2.1. Darbų pradžia – </w:t>
      </w:r>
      <w:r w:rsidR="003758B4">
        <w:rPr>
          <w:rStyle w:val="wysiwyg-font-size-medium"/>
          <w:rFonts w:asciiTheme="majorHAnsi" w:hAnsiTheme="majorHAnsi" w:cs="Arial"/>
          <w:color w:val="000000"/>
          <w:spacing w:val="2"/>
          <w:sz w:val="24"/>
          <w:szCs w:val="24"/>
        </w:rPr>
        <w:t>Statybvietės perdavimo priėmimo akto pasirašymo diena</w:t>
      </w:r>
      <w:r w:rsidRPr="007B61A7">
        <w:rPr>
          <w:rStyle w:val="wysiwyg-font-size-medium"/>
          <w:rFonts w:asciiTheme="majorHAnsi" w:hAnsiTheme="majorHAnsi" w:cs="Arial"/>
          <w:color w:val="000000"/>
          <w:spacing w:val="2"/>
          <w:sz w:val="24"/>
          <w:szCs w:val="24"/>
        </w:rPr>
        <w:t>;</w:t>
      </w:r>
    </w:p>
    <w:p w14:paraId="3CC26C37" w14:textId="38D85031" w:rsidR="00DC602E" w:rsidRPr="005D01D4" w:rsidRDefault="00DC602E" w:rsidP="00DD4523">
      <w:pPr>
        <w:spacing w:after="0" w:line="240" w:lineRule="auto"/>
        <w:jc w:val="both"/>
        <w:rPr>
          <w:rFonts w:asciiTheme="majorHAnsi" w:hAnsiTheme="majorHAnsi" w:cs="Arial"/>
          <w:sz w:val="24"/>
          <w:szCs w:val="24"/>
        </w:rPr>
      </w:pPr>
      <w:r w:rsidRPr="007B61A7">
        <w:rPr>
          <w:rStyle w:val="wysiwyg-font-size-medium"/>
          <w:rFonts w:asciiTheme="majorHAnsi" w:hAnsiTheme="majorHAnsi" w:cs="Arial"/>
          <w:color w:val="000000"/>
          <w:spacing w:val="2"/>
          <w:sz w:val="24"/>
          <w:szCs w:val="24"/>
        </w:rPr>
        <w:t xml:space="preserve">2.2.2. Darbų </w:t>
      </w:r>
      <w:r w:rsidR="006638F4" w:rsidRPr="007B61A7">
        <w:rPr>
          <w:rStyle w:val="wysiwyg-font-size-medium"/>
          <w:rFonts w:asciiTheme="majorHAnsi" w:hAnsiTheme="majorHAnsi" w:cs="Arial"/>
          <w:color w:val="000000"/>
          <w:spacing w:val="2"/>
          <w:sz w:val="24"/>
          <w:szCs w:val="24"/>
        </w:rPr>
        <w:t>atlikimo terminas</w:t>
      </w:r>
      <w:r w:rsidRPr="007B61A7">
        <w:rPr>
          <w:rStyle w:val="wysiwyg-font-size-medium"/>
          <w:rFonts w:asciiTheme="majorHAnsi" w:hAnsiTheme="majorHAnsi" w:cs="Arial"/>
          <w:color w:val="000000"/>
          <w:spacing w:val="2"/>
          <w:sz w:val="24"/>
          <w:szCs w:val="24"/>
        </w:rPr>
        <w:t xml:space="preserve"> –</w:t>
      </w:r>
      <w:r w:rsidR="00FD135B" w:rsidRPr="007B61A7">
        <w:rPr>
          <w:rFonts w:asciiTheme="majorHAnsi" w:hAnsiTheme="majorHAnsi" w:cs="Arial"/>
          <w:sz w:val="24"/>
          <w:szCs w:val="24"/>
        </w:rPr>
        <w:t xml:space="preserve"> </w:t>
      </w:r>
      <w:r w:rsidR="007B61A7" w:rsidRPr="007B61A7">
        <w:rPr>
          <w:rFonts w:asciiTheme="majorHAnsi" w:hAnsiTheme="majorHAnsi" w:cs="Arial"/>
          <w:sz w:val="24"/>
          <w:szCs w:val="24"/>
        </w:rPr>
        <w:t xml:space="preserve">trys mėnesiai nuo </w:t>
      </w:r>
      <w:bookmarkStart w:id="0" w:name="_GoBack"/>
      <w:r w:rsidR="003758B4">
        <w:rPr>
          <w:rStyle w:val="wysiwyg-font-size-medium"/>
          <w:rFonts w:asciiTheme="majorHAnsi" w:hAnsiTheme="majorHAnsi" w:cs="Arial"/>
          <w:color w:val="000000"/>
          <w:spacing w:val="2"/>
          <w:sz w:val="24"/>
          <w:szCs w:val="24"/>
        </w:rPr>
        <w:t>Statybvietės perdavimo priėmimo akto pasirašymo dienos</w:t>
      </w:r>
      <w:r w:rsidR="00F404C2" w:rsidRPr="007B61A7">
        <w:rPr>
          <w:rFonts w:asciiTheme="majorHAnsi" w:hAnsiTheme="majorHAnsi" w:cs="Arial"/>
          <w:sz w:val="24"/>
          <w:szCs w:val="24"/>
        </w:rPr>
        <w:t>.</w:t>
      </w:r>
    </w:p>
    <w:bookmarkEnd w:id="0"/>
    <w:p w14:paraId="09BE3D32" w14:textId="77777777" w:rsidR="00AC5A3B" w:rsidRPr="005D01D4" w:rsidRDefault="00AC5A3B" w:rsidP="00DD4523">
      <w:pPr>
        <w:spacing w:after="0" w:line="240" w:lineRule="auto"/>
        <w:jc w:val="both"/>
        <w:rPr>
          <w:rStyle w:val="wysiwyg-font-size-medium"/>
          <w:rFonts w:asciiTheme="majorHAnsi" w:hAnsiTheme="majorHAnsi" w:cs="Arial"/>
          <w:color w:val="000000"/>
          <w:spacing w:val="2"/>
          <w:sz w:val="24"/>
          <w:szCs w:val="24"/>
        </w:rPr>
      </w:pPr>
      <w:r w:rsidRPr="005D01D4">
        <w:rPr>
          <w:rFonts w:asciiTheme="majorHAnsi" w:hAnsiTheme="majorHAnsi" w:cs="Arial"/>
          <w:sz w:val="24"/>
          <w:szCs w:val="24"/>
        </w:rPr>
        <w:t>2.2.3. Darbai vykdomi vienu etapu.</w:t>
      </w:r>
    </w:p>
    <w:p w14:paraId="623E5804" w14:textId="77777777" w:rsidR="00DC602E" w:rsidRPr="005D01D4" w:rsidRDefault="00DC602E" w:rsidP="00DD4523">
      <w:pPr>
        <w:spacing w:after="0" w:line="240" w:lineRule="auto"/>
        <w:jc w:val="both"/>
        <w:rPr>
          <w:rStyle w:val="wysiwyg-font-size-medium"/>
          <w:rFonts w:asciiTheme="majorHAnsi" w:hAnsiTheme="majorHAnsi" w:cs="Arial"/>
          <w:color w:val="000000"/>
          <w:spacing w:val="2"/>
          <w:sz w:val="24"/>
          <w:szCs w:val="24"/>
        </w:rPr>
      </w:pPr>
    </w:p>
    <w:p w14:paraId="0CC37BC8" w14:textId="77777777" w:rsidR="008570CA" w:rsidRPr="005D01D4" w:rsidRDefault="008570CA" w:rsidP="008570CA">
      <w:pPr>
        <w:spacing w:after="0" w:line="240" w:lineRule="auto"/>
        <w:jc w:val="center"/>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3. Užsakovo įsipareigojimai</w:t>
      </w:r>
    </w:p>
    <w:p w14:paraId="42705177" w14:textId="77777777" w:rsidR="00DC602E" w:rsidRPr="005D01D4" w:rsidRDefault="00DC602E" w:rsidP="008570CA">
      <w:pPr>
        <w:spacing w:after="0" w:line="240" w:lineRule="auto"/>
        <w:jc w:val="center"/>
        <w:rPr>
          <w:rStyle w:val="wysiwyg-font-size-medium"/>
          <w:rFonts w:asciiTheme="majorHAnsi" w:hAnsiTheme="majorHAnsi" w:cs="Arial"/>
          <w:b/>
          <w:color w:val="000000"/>
          <w:spacing w:val="2"/>
          <w:sz w:val="24"/>
          <w:szCs w:val="24"/>
        </w:rPr>
      </w:pPr>
    </w:p>
    <w:p w14:paraId="69F229B4" w14:textId="77777777" w:rsidR="00DC602E" w:rsidRPr="005D01D4" w:rsidRDefault="00DC602E" w:rsidP="00DC602E">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3.1. </w:t>
      </w:r>
      <w:r w:rsidR="009C7878" w:rsidRPr="005D01D4">
        <w:rPr>
          <w:rStyle w:val="wysiwyg-font-size-medium"/>
          <w:rFonts w:asciiTheme="majorHAnsi" w:hAnsiTheme="majorHAnsi" w:cs="Arial"/>
          <w:color w:val="000000"/>
          <w:spacing w:val="2"/>
          <w:sz w:val="24"/>
          <w:szCs w:val="24"/>
        </w:rPr>
        <w:t>Vykdyti Užsakovo funkcijas;</w:t>
      </w:r>
    </w:p>
    <w:p w14:paraId="0A36D8AD" w14:textId="77777777" w:rsidR="009C7878" w:rsidRPr="005D01D4" w:rsidRDefault="009C7878" w:rsidP="00DC602E">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3.2. Koordinuoti Darbų procesą;</w:t>
      </w:r>
    </w:p>
    <w:p w14:paraId="7523291B" w14:textId="77777777" w:rsidR="00DC602E" w:rsidRPr="005D01D4" w:rsidRDefault="009C7878" w:rsidP="00DC602E">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3.3. Priimti tinkama</w:t>
      </w:r>
      <w:r w:rsidR="00F32EA4" w:rsidRPr="005D01D4">
        <w:rPr>
          <w:rStyle w:val="wysiwyg-font-size-medium"/>
          <w:rFonts w:asciiTheme="majorHAnsi" w:hAnsiTheme="majorHAnsi" w:cs="Arial"/>
          <w:color w:val="000000"/>
          <w:spacing w:val="2"/>
          <w:sz w:val="24"/>
          <w:szCs w:val="24"/>
        </w:rPr>
        <w:t>i ir kokybiškai atliktus Darbus</w:t>
      </w:r>
      <w:r w:rsidR="00F404C2" w:rsidRPr="005D01D4">
        <w:rPr>
          <w:rStyle w:val="wysiwyg-font-size-medium"/>
          <w:rFonts w:asciiTheme="majorHAnsi" w:hAnsiTheme="majorHAnsi" w:cs="Arial"/>
          <w:color w:val="000000"/>
          <w:spacing w:val="2"/>
          <w:sz w:val="24"/>
          <w:szCs w:val="24"/>
        </w:rPr>
        <w:t xml:space="preserve"> ir už juos atsiskaityti.</w:t>
      </w:r>
    </w:p>
    <w:p w14:paraId="60ECDCDB" w14:textId="77777777" w:rsidR="002B11AD" w:rsidRPr="005D01D4" w:rsidRDefault="002B11AD" w:rsidP="008570CA">
      <w:pPr>
        <w:spacing w:after="0" w:line="240" w:lineRule="auto"/>
        <w:jc w:val="center"/>
        <w:rPr>
          <w:rStyle w:val="wysiwyg-font-size-medium"/>
          <w:rFonts w:asciiTheme="majorHAnsi" w:hAnsiTheme="majorHAnsi" w:cs="Arial"/>
          <w:b/>
          <w:color w:val="000000"/>
          <w:spacing w:val="2"/>
          <w:sz w:val="24"/>
          <w:szCs w:val="24"/>
        </w:rPr>
      </w:pPr>
    </w:p>
    <w:p w14:paraId="79E194B2" w14:textId="77777777" w:rsidR="008570CA" w:rsidRPr="005D01D4" w:rsidRDefault="008570CA" w:rsidP="008570CA">
      <w:pPr>
        <w:spacing w:after="0" w:line="240" w:lineRule="auto"/>
        <w:jc w:val="center"/>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4. Reikalavimai statybinėms medžiagoms</w:t>
      </w:r>
      <w:r w:rsidR="001828F3" w:rsidRPr="005D01D4">
        <w:rPr>
          <w:rStyle w:val="wysiwyg-font-size-medium"/>
          <w:rFonts w:asciiTheme="majorHAnsi" w:hAnsiTheme="majorHAnsi" w:cs="Arial"/>
          <w:b/>
          <w:color w:val="000000"/>
          <w:spacing w:val="2"/>
          <w:sz w:val="24"/>
          <w:szCs w:val="24"/>
        </w:rPr>
        <w:t>, įrangai</w:t>
      </w:r>
      <w:r w:rsidR="00611072" w:rsidRPr="005D01D4">
        <w:rPr>
          <w:rStyle w:val="wysiwyg-font-size-medium"/>
          <w:rFonts w:asciiTheme="majorHAnsi" w:hAnsiTheme="majorHAnsi" w:cs="Arial"/>
          <w:b/>
          <w:color w:val="000000"/>
          <w:spacing w:val="2"/>
          <w:sz w:val="24"/>
          <w:szCs w:val="24"/>
        </w:rPr>
        <w:t xml:space="preserve"> ir darbų atlikimui</w:t>
      </w:r>
    </w:p>
    <w:p w14:paraId="5E127A61" w14:textId="77777777" w:rsidR="00F32EA4" w:rsidRPr="005D01D4" w:rsidRDefault="00F32EA4" w:rsidP="00F32EA4">
      <w:pPr>
        <w:spacing w:after="0" w:line="240" w:lineRule="auto"/>
        <w:rPr>
          <w:rStyle w:val="wysiwyg-font-size-medium"/>
          <w:rFonts w:asciiTheme="majorHAnsi" w:hAnsiTheme="majorHAnsi" w:cs="Arial"/>
          <w:b/>
          <w:color w:val="000000"/>
          <w:spacing w:val="2"/>
          <w:sz w:val="24"/>
          <w:szCs w:val="24"/>
        </w:rPr>
      </w:pPr>
    </w:p>
    <w:p w14:paraId="05EDD60D" w14:textId="77777777" w:rsidR="00F404C2" w:rsidRPr="005D01D4" w:rsidRDefault="0061107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 xml:space="preserve">4.1. </w:t>
      </w:r>
      <w:r w:rsidR="00F32EA4" w:rsidRPr="005D01D4">
        <w:rPr>
          <w:rFonts w:asciiTheme="majorHAnsi" w:hAnsiTheme="majorHAnsi" w:cs="Arial"/>
          <w:szCs w:val="24"/>
          <w:lang w:val="lt-LT"/>
        </w:rPr>
        <w:t xml:space="preserve">Perkančioji organizacija šiuo pirkimu pasirenka Rangovą </w:t>
      </w:r>
      <w:r w:rsidR="00F404C2" w:rsidRPr="005D01D4">
        <w:rPr>
          <w:rFonts w:asciiTheme="majorHAnsi" w:hAnsiTheme="majorHAnsi" w:cs="Arial"/>
          <w:szCs w:val="24"/>
          <w:lang w:val="lt-LT"/>
        </w:rPr>
        <w:t>elektromobilių krovimo stotelėms tiekti ir įrengti LSMUL Kauno klinikų teritorijoje adresu Eivenių g. 2, Kaunas.</w:t>
      </w:r>
    </w:p>
    <w:p w14:paraId="1039590A" w14:textId="77777777" w:rsidR="00F32EA4" w:rsidRPr="005D01D4" w:rsidRDefault="0061107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 xml:space="preserve">4.2. </w:t>
      </w:r>
      <w:r w:rsidR="00F32EA4" w:rsidRPr="005D01D4">
        <w:rPr>
          <w:rFonts w:asciiTheme="majorHAnsi" w:hAnsiTheme="majorHAnsi" w:cs="Arial"/>
          <w:szCs w:val="24"/>
          <w:lang w:val="lt-LT"/>
        </w:rPr>
        <w:t xml:space="preserve">Rangovas privalo konkursui pateikti siūlomą </w:t>
      </w:r>
      <w:r w:rsidR="00F404C2" w:rsidRPr="005D01D4">
        <w:rPr>
          <w:rFonts w:asciiTheme="majorHAnsi" w:hAnsiTheme="majorHAnsi" w:cs="Arial"/>
          <w:szCs w:val="24"/>
          <w:lang w:val="lt-LT"/>
        </w:rPr>
        <w:t xml:space="preserve">visų elektromobilių krovimo stotelių įrengimo </w:t>
      </w:r>
      <w:r w:rsidR="00F32EA4" w:rsidRPr="005D01D4">
        <w:rPr>
          <w:rFonts w:asciiTheme="majorHAnsi" w:hAnsiTheme="majorHAnsi" w:cs="Arial"/>
          <w:szCs w:val="24"/>
          <w:lang w:val="lt-LT"/>
        </w:rPr>
        <w:t>kainą, vadovaudamasis techninė</w:t>
      </w:r>
      <w:r w:rsidR="00F404C2" w:rsidRPr="005D01D4">
        <w:rPr>
          <w:rFonts w:asciiTheme="majorHAnsi" w:hAnsiTheme="majorHAnsi" w:cs="Arial"/>
          <w:szCs w:val="24"/>
          <w:lang w:val="lt-LT"/>
        </w:rPr>
        <w:t>s</w:t>
      </w:r>
      <w:r w:rsidR="00F32EA4" w:rsidRPr="005D01D4">
        <w:rPr>
          <w:rFonts w:asciiTheme="majorHAnsi" w:hAnsiTheme="majorHAnsi" w:cs="Arial"/>
          <w:szCs w:val="24"/>
          <w:lang w:val="lt-LT"/>
        </w:rPr>
        <w:t xml:space="preserve"> specifikacijos pried</w:t>
      </w:r>
      <w:r w:rsidR="00F404C2" w:rsidRPr="005D01D4">
        <w:rPr>
          <w:rFonts w:asciiTheme="majorHAnsi" w:hAnsiTheme="majorHAnsi" w:cs="Arial"/>
          <w:szCs w:val="24"/>
          <w:lang w:val="lt-LT"/>
        </w:rPr>
        <w:t>uose</w:t>
      </w:r>
      <w:r w:rsidR="00F32EA4" w:rsidRPr="005D01D4">
        <w:rPr>
          <w:rFonts w:asciiTheme="majorHAnsi" w:hAnsiTheme="majorHAnsi" w:cs="Arial"/>
          <w:szCs w:val="24"/>
          <w:lang w:val="lt-LT"/>
        </w:rPr>
        <w:t xml:space="preserve"> pateiktais </w:t>
      </w:r>
      <w:r w:rsidR="00F404C2" w:rsidRPr="005D01D4">
        <w:rPr>
          <w:rFonts w:asciiTheme="majorHAnsi" w:hAnsiTheme="majorHAnsi" w:cs="Arial"/>
          <w:szCs w:val="24"/>
          <w:lang w:val="lt-LT"/>
        </w:rPr>
        <w:t>duomenimis</w:t>
      </w:r>
      <w:r w:rsidR="00F32EA4" w:rsidRPr="005D01D4">
        <w:rPr>
          <w:rFonts w:asciiTheme="majorHAnsi" w:hAnsiTheme="majorHAnsi" w:cs="Arial"/>
          <w:szCs w:val="24"/>
          <w:lang w:val="lt-LT"/>
        </w:rPr>
        <w:t xml:space="preserve">, visus darbų </w:t>
      </w:r>
      <w:r w:rsidR="00F404C2" w:rsidRPr="005D01D4">
        <w:rPr>
          <w:rFonts w:asciiTheme="majorHAnsi" w:hAnsiTheme="majorHAnsi" w:cs="Arial"/>
          <w:szCs w:val="24"/>
          <w:lang w:val="lt-LT"/>
        </w:rPr>
        <w:t>ir medžiagų kiekius įtraukdamas į sąmatą</w:t>
      </w:r>
      <w:r w:rsidR="00F32EA4" w:rsidRPr="005D01D4">
        <w:rPr>
          <w:rFonts w:asciiTheme="majorHAnsi" w:hAnsiTheme="majorHAnsi" w:cs="Arial"/>
          <w:szCs w:val="24"/>
          <w:lang w:val="lt-LT"/>
        </w:rPr>
        <w:t xml:space="preserve"> ir suskaičiuodamas visas su darbais susijusias papildomas išlaidas bei mokesčius. </w:t>
      </w:r>
    </w:p>
    <w:p w14:paraId="03197D79" w14:textId="77777777" w:rsidR="002F50BA" w:rsidRPr="005D01D4" w:rsidRDefault="0061107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 xml:space="preserve">4.3. </w:t>
      </w:r>
      <w:r w:rsidR="00F32EA4" w:rsidRPr="005D01D4">
        <w:rPr>
          <w:rFonts w:asciiTheme="majorHAnsi" w:hAnsiTheme="majorHAnsi" w:cs="Arial"/>
          <w:szCs w:val="24"/>
          <w:lang w:val="lt-LT"/>
        </w:rPr>
        <w:t>Statybos darbų kainai įvertinti pateikiama</w:t>
      </w:r>
      <w:r w:rsidR="002F50BA" w:rsidRPr="005D01D4">
        <w:rPr>
          <w:rFonts w:asciiTheme="majorHAnsi" w:hAnsiTheme="majorHAnsi" w:cs="Arial"/>
          <w:szCs w:val="24"/>
          <w:lang w:val="lt-LT"/>
        </w:rPr>
        <w:t xml:space="preserve"> elektromobilių krovimo stotelių specifikacija, kiekis ir planuojamos jų įrengimo vietos.</w:t>
      </w:r>
    </w:p>
    <w:p w14:paraId="03EF3E36" w14:textId="77777777" w:rsidR="00F32EA4" w:rsidRPr="005D01D4" w:rsidRDefault="0061107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 xml:space="preserve">4.4. </w:t>
      </w:r>
      <w:r w:rsidR="00F32EA4" w:rsidRPr="005D01D4">
        <w:rPr>
          <w:rFonts w:asciiTheme="majorHAnsi" w:hAnsiTheme="majorHAnsi" w:cs="Arial"/>
          <w:szCs w:val="24"/>
          <w:lang w:val="lt-LT"/>
        </w:rPr>
        <w:t xml:space="preserve">Pateikdamas pasiūlymą konkursui, Rangovas (konkurso dalyvis) turi užpildyti Konkurso sąlygų priede pridėtą Pasiūlymo formą. </w:t>
      </w:r>
    </w:p>
    <w:p w14:paraId="0C325A64" w14:textId="77777777" w:rsidR="00F32EA4" w:rsidRPr="005D01D4" w:rsidRDefault="0061107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 xml:space="preserve">4.5. </w:t>
      </w:r>
      <w:r w:rsidR="00F32EA4" w:rsidRPr="005D01D4">
        <w:rPr>
          <w:rFonts w:asciiTheme="majorHAnsi" w:hAnsiTheme="majorHAnsi" w:cs="Arial"/>
          <w:szCs w:val="24"/>
          <w:lang w:val="lt-LT"/>
        </w:rPr>
        <w:t xml:space="preserve">Rangos darbus numatoma pirkti pagal fiksuotos kainos metodiką, kurioje numatyta kaina apimtų visus darbus, nurodytus šioje techninėje specifikacijoje, įskaitant jos priedus. Rangovas, pateikdamas pasiūlymą, privalo įvertinti visas </w:t>
      </w:r>
      <w:r w:rsidR="002F50BA" w:rsidRPr="005D01D4">
        <w:rPr>
          <w:rFonts w:asciiTheme="majorHAnsi" w:hAnsiTheme="majorHAnsi" w:cs="Arial"/>
          <w:szCs w:val="24"/>
          <w:lang w:val="lt-LT"/>
        </w:rPr>
        <w:t>stotelių įrengimo</w:t>
      </w:r>
      <w:r w:rsidR="00F32EA4" w:rsidRPr="005D01D4">
        <w:rPr>
          <w:rFonts w:asciiTheme="majorHAnsi" w:hAnsiTheme="majorHAnsi" w:cs="Arial"/>
          <w:szCs w:val="24"/>
          <w:lang w:val="lt-LT"/>
        </w:rPr>
        <w:t xml:space="preserve"> apimtis bei prisiima riziką dėl kiekių ir išlaidų dydžio svyravimo.</w:t>
      </w:r>
    </w:p>
    <w:p w14:paraId="02C25E5A" w14:textId="23E57B39" w:rsidR="00F32EA4" w:rsidRPr="005D01D4" w:rsidRDefault="00611072" w:rsidP="00362103">
      <w:pPr>
        <w:pStyle w:val="StyleBoldJustified"/>
        <w:tabs>
          <w:tab w:val="left" w:pos="851"/>
        </w:tabs>
        <w:rPr>
          <w:rFonts w:asciiTheme="majorHAnsi" w:hAnsiTheme="majorHAnsi" w:cs="Arial"/>
          <w:szCs w:val="24"/>
          <w:lang w:val="lt-LT"/>
        </w:rPr>
      </w:pPr>
      <w:r w:rsidRPr="00E32652">
        <w:rPr>
          <w:rFonts w:asciiTheme="majorHAnsi" w:hAnsiTheme="majorHAnsi" w:cs="Arial"/>
          <w:szCs w:val="24"/>
          <w:lang w:val="lt-LT"/>
        </w:rPr>
        <w:t xml:space="preserve">4.6. </w:t>
      </w:r>
      <w:r w:rsidR="00F32EA4" w:rsidRPr="00E32652">
        <w:rPr>
          <w:rFonts w:asciiTheme="majorHAnsi" w:hAnsiTheme="majorHAnsi" w:cs="Arial"/>
          <w:szCs w:val="24"/>
          <w:lang w:val="lt-LT"/>
        </w:rPr>
        <w:t>Rangovas, pateikdamas pasiūlymą, įsipareigoja atlikti visus darbus</w:t>
      </w:r>
      <w:r w:rsidR="002E0559" w:rsidRPr="00E32652">
        <w:rPr>
          <w:rFonts w:asciiTheme="majorHAnsi" w:hAnsiTheme="majorHAnsi" w:cs="Arial"/>
          <w:szCs w:val="24"/>
          <w:lang w:val="lt-LT"/>
        </w:rPr>
        <w:t xml:space="preserve"> susijusius su įrangos ir medžiagų tiekimu, montavimu ir paleidimu</w:t>
      </w:r>
      <w:r w:rsidR="00F32EA4" w:rsidRPr="005D01D4">
        <w:rPr>
          <w:rFonts w:asciiTheme="majorHAnsi" w:hAnsiTheme="majorHAnsi" w:cs="Arial"/>
          <w:szCs w:val="24"/>
          <w:lang w:val="lt-LT"/>
        </w:rPr>
        <w:t xml:space="preserve">, net jeigu </w:t>
      </w:r>
      <w:r w:rsidR="00F304F9" w:rsidRPr="005D01D4">
        <w:rPr>
          <w:rFonts w:asciiTheme="majorHAnsi" w:hAnsiTheme="majorHAnsi" w:cs="Arial"/>
          <w:szCs w:val="24"/>
          <w:lang w:val="lt-LT"/>
        </w:rPr>
        <w:t xml:space="preserve">Rangovo pateiktame komerciniame pasiūlyme bus </w:t>
      </w:r>
      <w:r w:rsidR="00F32EA4" w:rsidRPr="005D01D4">
        <w:rPr>
          <w:rFonts w:asciiTheme="majorHAnsi" w:hAnsiTheme="majorHAnsi" w:cs="Arial"/>
          <w:szCs w:val="24"/>
          <w:lang w:val="lt-LT"/>
        </w:rPr>
        <w:t xml:space="preserve">aritmetinių ar kitokių klaidų bei neatitikimų. </w:t>
      </w:r>
    </w:p>
    <w:p w14:paraId="75AA5778" w14:textId="77777777" w:rsidR="00F32EA4" w:rsidRPr="005D01D4" w:rsidRDefault="0061107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 xml:space="preserve">4.7. </w:t>
      </w:r>
      <w:r w:rsidR="00F32EA4" w:rsidRPr="005D01D4">
        <w:rPr>
          <w:rFonts w:asciiTheme="majorHAnsi" w:hAnsiTheme="majorHAnsi" w:cs="Arial"/>
          <w:szCs w:val="24"/>
          <w:lang w:val="lt-LT"/>
        </w:rPr>
        <w:t xml:space="preserve">Jeigu </w:t>
      </w:r>
      <w:r w:rsidR="00F304F9" w:rsidRPr="005D01D4">
        <w:rPr>
          <w:rFonts w:asciiTheme="majorHAnsi" w:hAnsiTheme="majorHAnsi" w:cs="Arial"/>
          <w:szCs w:val="24"/>
          <w:lang w:val="lt-LT"/>
        </w:rPr>
        <w:t xml:space="preserve">perkančiosios organizacijos pateiktuose dokumentuose nebus nurodytos </w:t>
      </w:r>
      <w:r w:rsidR="00F32EA4" w:rsidRPr="005D01D4">
        <w:rPr>
          <w:rFonts w:asciiTheme="majorHAnsi" w:hAnsiTheme="majorHAnsi" w:cs="Arial"/>
          <w:szCs w:val="24"/>
          <w:lang w:val="lt-LT"/>
        </w:rPr>
        <w:t>medžiaga, įrengimas ar darbas</w:t>
      </w:r>
      <w:r w:rsidR="00F304F9" w:rsidRPr="005D01D4">
        <w:rPr>
          <w:rFonts w:asciiTheme="majorHAnsi" w:hAnsiTheme="majorHAnsi" w:cs="Arial"/>
          <w:szCs w:val="24"/>
          <w:lang w:val="lt-LT"/>
        </w:rPr>
        <w:t>, bet jis bus būtinas</w:t>
      </w:r>
      <w:r w:rsidR="00F32EA4" w:rsidRPr="005D01D4">
        <w:rPr>
          <w:rFonts w:asciiTheme="majorHAnsi" w:hAnsiTheme="majorHAnsi" w:cs="Arial"/>
          <w:szCs w:val="24"/>
          <w:lang w:val="lt-LT"/>
        </w:rPr>
        <w:t xml:space="preserve"> </w:t>
      </w:r>
      <w:r w:rsidR="00F304F9" w:rsidRPr="005D01D4">
        <w:rPr>
          <w:rFonts w:asciiTheme="majorHAnsi" w:hAnsiTheme="majorHAnsi" w:cs="Arial"/>
          <w:szCs w:val="24"/>
          <w:lang w:val="lt-LT"/>
        </w:rPr>
        <w:t>šio pirkimo</w:t>
      </w:r>
      <w:r w:rsidR="00F32EA4" w:rsidRPr="005D01D4">
        <w:rPr>
          <w:rFonts w:asciiTheme="majorHAnsi" w:hAnsiTheme="majorHAnsi" w:cs="Arial"/>
          <w:szCs w:val="24"/>
          <w:lang w:val="lt-LT"/>
        </w:rPr>
        <w:t xml:space="preserve"> tikslams pasiekti, - laikoma, kad minėtą medžiagą, įrengimą ar darbą Rangovas privalėjo įsivertinti užpildydamas atitinkamas Pasiūlymo formos eilutes bei pateikdamas bendrą Pasiūlymo kainą, nepaisant to, ar tam tikros  medžiagos, įrengimai ar darbai yra pateikti </w:t>
      </w:r>
      <w:r w:rsidR="00F304F9" w:rsidRPr="005D01D4">
        <w:rPr>
          <w:rFonts w:asciiTheme="majorHAnsi" w:hAnsiTheme="majorHAnsi" w:cs="Arial"/>
          <w:szCs w:val="24"/>
          <w:lang w:val="lt-LT"/>
        </w:rPr>
        <w:t xml:space="preserve">perkančiosios organizacijos </w:t>
      </w:r>
      <w:r w:rsidR="00FF4C7F" w:rsidRPr="005D01D4">
        <w:rPr>
          <w:rFonts w:asciiTheme="majorHAnsi" w:hAnsiTheme="majorHAnsi" w:cs="Arial"/>
          <w:szCs w:val="24"/>
          <w:lang w:val="lt-LT"/>
        </w:rPr>
        <w:t>pirkimo dokumentuose</w:t>
      </w:r>
      <w:r w:rsidR="00F304F9" w:rsidRPr="005D01D4">
        <w:rPr>
          <w:rFonts w:asciiTheme="majorHAnsi" w:hAnsiTheme="majorHAnsi" w:cs="Arial"/>
          <w:szCs w:val="24"/>
          <w:lang w:val="lt-LT"/>
        </w:rPr>
        <w:t xml:space="preserve"> </w:t>
      </w:r>
      <w:r w:rsidR="00F32EA4" w:rsidRPr="005D01D4">
        <w:rPr>
          <w:rFonts w:asciiTheme="majorHAnsi" w:hAnsiTheme="majorHAnsi" w:cs="Arial"/>
          <w:szCs w:val="24"/>
          <w:lang w:val="lt-LT"/>
        </w:rPr>
        <w:t xml:space="preserve">ar ne. </w:t>
      </w:r>
    </w:p>
    <w:p w14:paraId="71C2B6B0" w14:textId="1C82B2EC" w:rsidR="00F32EA4" w:rsidRPr="003A39D9" w:rsidRDefault="00611072" w:rsidP="003A39D9">
      <w:pPr>
        <w:pStyle w:val="StyleBoldJustified"/>
        <w:tabs>
          <w:tab w:val="left" w:pos="851"/>
        </w:tabs>
        <w:rPr>
          <w:rFonts w:asciiTheme="majorHAnsi" w:hAnsiTheme="majorHAnsi" w:cs="Arial"/>
          <w:szCs w:val="24"/>
          <w:lang w:val="lt-LT"/>
        </w:rPr>
      </w:pPr>
      <w:r w:rsidRPr="005D01D4">
        <w:rPr>
          <w:rFonts w:asciiTheme="majorHAnsi" w:hAnsiTheme="majorHAnsi" w:cs="Arial"/>
          <w:iCs/>
          <w:szCs w:val="24"/>
          <w:lang w:val="lt-LT"/>
        </w:rPr>
        <w:t>4.</w:t>
      </w:r>
      <w:r w:rsidR="00E32652">
        <w:rPr>
          <w:rFonts w:asciiTheme="majorHAnsi" w:hAnsiTheme="majorHAnsi" w:cs="Arial"/>
          <w:iCs/>
          <w:szCs w:val="24"/>
          <w:lang w:val="lt-LT"/>
        </w:rPr>
        <w:t>8</w:t>
      </w:r>
      <w:r w:rsidRPr="005D01D4">
        <w:rPr>
          <w:rFonts w:asciiTheme="majorHAnsi" w:hAnsiTheme="majorHAnsi" w:cs="Arial"/>
          <w:iCs/>
          <w:szCs w:val="24"/>
          <w:lang w:val="lt-LT"/>
        </w:rPr>
        <w:t xml:space="preserve">. </w:t>
      </w:r>
      <w:r w:rsidR="00F32EA4" w:rsidRPr="005D01D4">
        <w:rPr>
          <w:rFonts w:asciiTheme="majorHAnsi" w:hAnsiTheme="majorHAnsi" w:cs="Arial"/>
          <w:iCs/>
          <w:szCs w:val="24"/>
          <w:lang w:val="lt-LT"/>
        </w:rPr>
        <w:t>Jeigu Techninėje specifikacijoje</w:t>
      </w:r>
      <w:r w:rsidR="00FF4C7F" w:rsidRPr="005D01D4">
        <w:rPr>
          <w:rFonts w:asciiTheme="majorHAnsi" w:hAnsiTheme="majorHAnsi" w:cs="Arial"/>
          <w:iCs/>
          <w:szCs w:val="24"/>
          <w:lang w:val="lt-LT"/>
        </w:rPr>
        <w:t xml:space="preserve"> ir jos prieduose</w:t>
      </w:r>
      <w:r w:rsidR="00F32EA4" w:rsidRPr="005D01D4">
        <w:rPr>
          <w:rFonts w:asciiTheme="majorHAnsi" w:hAnsiTheme="majorHAnsi" w:cs="Arial"/>
          <w:iCs/>
          <w:szCs w:val="24"/>
          <w:lang w:val="lt-LT"/>
        </w:rPr>
        <w:t xml:space="preserv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Rangovas gali siūlyti geresnių charakteristikų pirkimo objektą.</w:t>
      </w:r>
      <w:r w:rsidR="00F32EA4" w:rsidRPr="005D01D4">
        <w:rPr>
          <w:rFonts w:asciiTheme="majorHAnsi" w:hAnsiTheme="majorHAnsi" w:cs="Arial"/>
          <w:szCs w:val="24"/>
          <w:lang w:val="lt-LT"/>
        </w:rPr>
        <w:t xml:space="preserve"> </w:t>
      </w:r>
    </w:p>
    <w:p w14:paraId="55E769FC" w14:textId="41B963B5" w:rsidR="00F32EA4" w:rsidRPr="005D01D4" w:rsidRDefault="00577B8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4.</w:t>
      </w:r>
      <w:r w:rsidR="00E32652">
        <w:rPr>
          <w:rFonts w:asciiTheme="majorHAnsi" w:hAnsiTheme="majorHAnsi" w:cs="Arial"/>
          <w:szCs w:val="24"/>
          <w:lang w:val="lt-LT"/>
        </w:rPr>
        <w:t>9</w:t>
      </w:r>
      <w:r w:rsidRPr="005D01D4">
        <w:rPr>
          <w:rFonts w:asciiTheme="majorHAnsi" w:hAnsiTheme="majorHAnsi" w:cs="Arial"/>
          <w:szCs w:val="24"/>
          <w:lang w:val="lt-LT"/>
        </w:rPr>
        <w:t xml:space="preserve">. </w:t>
      </w:r>
      <w:r w:rsidR="00FF4C7F" w:rsidRPr="005D01D4">
        <w:rPr>
          <w:rFonts w:asciiTheme="majorHAnsi" w:hAnsiTheme="majorHAnsi" w:cs="Arial"/>
          <w:szCs w:val="24"/>
          <w:lang w:val="lt-LT"/>
        </w:rPr>
        <w:t>Įrengimo</w:t>
      </w:r>
      <w:r w:rsidR="00F32EA4" w:rsidRPr="005D01D4">
        <w:rPr>
          <w:rFonts w:asciiTheme="majorHAnsi" w:hAnsiTheme="majorHAnsi" w:cs="Arial"/>
          <w:szCs w:val="24"/>
          <w:lang w:val="lt-LT"/>
        </w:rPr>
        <w:t xml:space="preserve"> darbai atliekami vadovaujantis šiomis Sąlygomis</w:t>
      </w:r>
      <w:r w:rsidR="00FF4C7F" w:rsidRPr="005D01D4">
        <w:rPr>
          <w:rFonts w:asciiTheme="majorHAnsi" w:hAnsiTheme="majorHAnsi" w:cs="Arial"/>
          <w:szCs w:val="24"/>
          <w:lang w:val="lt-LT"/>
        </w:rPr>
        <w:t xml:space="preserve"> ir</w:t>
      </w:r>
      <w:r w:rsidR="00F32EA4" w:rsidRPr="005D01D4">
        <w:rPr>
          <w:rFonts w:asciiTheme="majorHAnsi" w:hAnsiTheme="majorHAnsi" w:cs="Arial"/>
          <w:szCs w:val="24"/>
          <w:lang w:val="lt-LT"/>
        </w:rPr>
        <w:t xml:space="preserve">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w:t>
      </w:r>
      <w:r w:rsidR="00FF4C7F" w:rsidRPr="005D01D4">
        <w:rPr>
          <w:rFonts w:asciiTheme="majorHAnsi" w:hAnsiTheme="majorHAnsi" w:cs="Arial"/>
          <w:szCs w:val="24"/>
          <w:lang w:val="lt-LT"/>
        </w:rPr>
        <w:t xml:space="preserve"> įrenginiai privalo būti nauji.</w:t>
      </w:r>
      <w:r w:rsidR="00F32EA4" w:rsidRPr="005D01D4">
        <w:rPr>
          <w:rFonts w:asciiTheme="majorHAnsi" w:hAnsiTheme="majorHAnsi" w:cs="Arial"/>
          <w:szCs w:val="24"/>
          <w:lang w:val="lt-LT"/>
        </w:rPr>
        <w:t xml:space="preserve">   </w:t>
      </w:r>
    </w:p>
    <w:p w14:paraId="219BA64B" w14:textId="3C6A52B8" w:rsidR="00F32EA4" w:rsidRPr="005D01D4" w:rsidRDefault="00577B8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4.1</w:t>
      </w:r>
      <w:r w:rsidR="00E32652">
        <w:rPr>
          <w:rFonts w:asciiTheme="majorHAnsi" w:hAnsiTheme="majorHAnsi" w:cs="Arial"/>
          <w:szCs w:val="24"/>
          <w:lang w:val="lt-LT"/>
        </w:rPr>
        <w:t>0</w:t>
      </w:r>
      <w:r w:rsidRPr="005D01D4">
        <w:rPr>
          <w:rFonts w:asciiTheme="majorHAnsi" w:hAnsiTheme="majorHAnsi" w:cs="Arial"/>
          <w:szCs w:val="24"/>
          <w:lang w:val="lt-LT"/>
        </w:rPr>
        <w:t xml:space="preserve">. </w:t>
      </w:r>
      <w:r w:rsidR="00F32EA4" w:rsidRPr="005D01D4">
        <w:rPr>
          <w:rFonts w:asciiTheme="majorHAnsi" w:hAnsiTheme="majorHAnsi" w:cs="Arial"/>
          <w:szCs w:val="24"/>
          <w:lang w:val="lt-LT"/>
        </w:rPr>
        <w:t>Darbų vykdymo vieta: Lietuvos sveikatos mokslų universiteto ligoninė</w:t>
      </w:r>
      <w:r w:rsidRPr="005D01D4">
        <w:rPr>
          <w:rFonts w:asciiTheme="majorHAnsi" w:hAnsiTheme="majorHAnsi" w:cs="Arial"/>
          <w:szCs w:val="24"/>
          <w:lang w:val="lt-LT"/>
        </w:rPr>
        <w:t xml:space="preserve"> Kauno klinik</w:t>
      </w:r>
      <w:r w:rsidR="00FF4C7F" w:rsidRPr="005D01D4">
        <w:rPr>
          <w:rFonts w:asciiTheme="majorHAnsi" w:hAnsiTheme="majorHAnsi" w:cs="Arial"/>
          <w:szCs w:val="24"/>
          <w:lang w:val="lt-LT"/>
        </w:rPr>
        <w:t>os Eivenių g. 2, Kaunas</w:t>
      </w:r>
      <w:r w:rsidR="00F32EA4" w:rsidRPr="005D01D4">
        <w:rPr>
          <w:rFonts w:asciiTheme="majorHAnsi" w:hAnsiTheme="majorHAnsi" w:cs="Arial"/>
          <w:szCs w:val="24"/>
          <w:lang w:val="lt-LT"/>
        </w:rPr>
        <w:t>.</w:t>
      </w:r>
    </w:p>
    <w:p w14:paraId="6B475F8A" w14:textId="15C2ED8C" w:rsidR="00F32EA4" w:rsidRPr="005D01D4" w:rsidRDefault="00577B8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4.1</w:t>
      </w:r>
      <w:r w:rsidR="00E32652">
        <w:rPr>
          <w:rFonts w:asciiTheme="majorHAnsi" w:hAnsiTheme="majorHAnsi" w:cs="Arial"/>
          <w:szCs w:val="24"/>
          <w:lang w:val="lt-LT"/>
        </w:rPr>
        <w:t>1</w:t>
      </w:r>
      <w:r w:rsidRPr="005D01D4">
        <w:rPr>
          <w:rFonts w:asciiTheme="majorHAnsi" w:hAnsiTheme="majorHAnsi" w:cs="Arial"/>
          <w:szCs w:val="24"/>
          <w:lang w:val="lt-LT"/>
        </w:rPr>
        <w:t xml:space="preserve">. </w:t>
      </w:r>
      <w:r w:rsidR="00FF4C7F" w:rsidRPr="005D01D4">
        <w:rPr>
          <w:rFonts w:asciiTheme="majorHAnsi" w:hAnsiTheme="majorHAnsi" w:cs="Arial"/>
          <w:szCs w:val="24"/>
          <w:lang w:val="lt-LT"/>
        </w:rPr>
        <w:t>T</w:t>
      </w:r>
      <w:r w:rsidR="00F32EA4" w:rsidRPr="005D01D4">
        <w:rPr>
          <w:rFonts w:asciiTheme="majorHAnsi" w:hAnsiTheme="majorHAnsi" w:cs="Arial"/>
          <w:szCs w:val="24"/>
          <w:lang w:val="lt-LT"/>
        </w:rPr>
        <w:t>echninę priežiūrą vykdys Perkančiosios organizacijos paskirti ar pasamdyti specialistai.</w:t>
      </w:r>
    </w:p>
    <w:p w14:paraId="2C29183C" w14:textId="4AF7DFD7" w:rsidR="00F32EA4" w:rsidRPr="005D01D4" w:rsidRDefault="00F67C39"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4.1</w:t>
      </w:r>
      <w:r w:rsidR="00E32652">
        <w:rPr>
          <w:rFonts w:asciiTheme="majorHAnsi" w:hAnsiTheme="majorHAnsi" w:cs="Arial"/>
          <w:szCs w:val="24"/>
          <w:lang w:val="lt-LT"/>
        </w:rPr>
        <w:t>2</w:t>
      </w:r>
      <w:r w:rsidRPr="005D01D4">
        <w:rPr>
          <w:rFonts w:asciiTheme="majorHAnsi" w:hAnsiTheme="majorHAnsi" w:cs="Arial"/>
          <w:szCs w:val="24"/>
          <w:lang w:val="lt-LT"/>
        </w:rPr>
        <w:t xml:space="preserve">. </w:t>
      </w:r>
      <w:r w:rsidR="00F32EA4" w:rsidRPr="005D01D4">
        <w:rPr>
          <w:rFonts w:asciiTheme="majorHAnsi" w:hAnsiTheme="majorHAnsi" w:cs="Arial"/>
          <w:szCs w:val="24"/>
          <w:lang w:val="lt-LT"/>
        </w:rPr>
        <w:t>Rangovas vykdydamas darbus privalės laikytis švaros, užtikrinti, kad nebūtų teršiam</w:t>
      </w:r>
      <w:r w:rsidRPr="005D01D4">
        <w:rPr>
          <w:rFonts w:asciiTheme="majorHAnsi" w:hAnsiTheme="majorHAnsi" w:cs="Arial"/>
          <w:szCs w:val="24"/>
          <w:lang w:val="lt-LT"/>
        </w:rPr>
        <w:t>os aplinkinės patalpos</w:t>
      </w:r>
      <w:r w:rsidR="00F32EA4" w:rsidRPr="005D01D4">
        <w:rPr>
          <w:rFonts w:asciiTheme="majorHAnsi" w:hAnsiTheme="majorHAnsi" w:cs="Arial"/>
          <w:szCs w:val="24"/>
          <w:lang w:val="lt-LT"/>
        </w:rPr>
        <w:t xml:space="preserve"> </w:t>
      </w:r>
      <w:r w:rsidRPr="005D01D4">
        <w:rPr>
          <w:rFonts w:asciiTheme="majorHAnsi" w:hAnsiTheme="majorHAnsi" w:cs="Arial"/>
          <w:szCs w:val="24"/>
          <w:lang w:val="lt-LT"/>
        </w:rPr>
        <w:t>ir</w:t>
      </w:r>
      <w:r w:rsidR="00F32EA4" w:rsidRPr="005D01D4">
        <w:rPr>
          <w:rFonts w:asciiTheme="majorHAnsi" w:hAnsiTheme="majorHAnsi" w:cs="Arial"/>
          <w:szCs w:val="24"/>
          <w:lang w:val="lt-LT"/>
        </w:rPr>
        <w:t xml:space="preserve"> teritorija. Rangovas statybos laikotarpiu turės nuolatos prižiūrėti </w:t>
      </w:r>
      <w:r w:rsidRPr="005D01D4">
        <w:rPr>
          <w:rFonts w:asciiTheme="majorHAnsi" w:hAnsiTheme="majorHAnsi" w:cs="Arial"/>
          <w:szCs w:val="24"/>
          <w:lang w:val="lt-LT"/>
        </w:rPr>
        <w:t xml:space="preserve">personalo ir </w:t>
      </w:r>
      <w:r w:rsidR="00F32EA4" w:rsidRPr="005D01D4">
        <w:rPr>
          <w:rFonts w:asciiTheme="majorHAnsi" w:hAnsiTheme="majorHAnsi" w:cs="Arial"/>
          <w:szCs w:val="24"/>
          <w:lang w:val="lt-LT"/>
        </w:rPr>
        <w:t xml:space="preserve">technikos judėjimo kelius, juos valyti, taikyti kitas apsaugos priemones (pvz., technikos ratų plovimą ir kt.). Atliekant </w:t>
      </w:r>
      <w:r w:rsidRPr="005D01D4">
        <w:rPr>
          <w:rFonts w:asciiTheme="majorHAnsi" w:hAnsiTheme="majorHAnsi" w:cs="Arial"/>
          <w:szCs w:val="24"/>
          <w:lang w:val="lt-LT"/>
        </w:rPr>
        <w:t>ardymo</w:t>
      </w:r>
      <w:r w:rsidR="00F32EA4" w:rsidRPr="005D01D4">
        <w:rPr>
          <w:rFonts w:asciiTheme="majorHAnsi" w:hAnsiTheme="majorHAnsi" w:cs="Arial"/>
          <w:szCs w:val="24"/>
          <w:lang w:val="lt-LT"/>
        </w:rPr>
        <w:t xml:space="preserve"> darbus, Rangovas privalės taikyti griovimo metu susidarančių dulkių mažinimo priemones (pvz., </w:t>
      </w:r>
      <w:r w:rsidRPr="005D01D4">
        <w:rPr>
          <w:rFonts w:asciiTheme="majorHAnsi" w:hAnsiTheme="majorHAnsi" w:cs="Arial"/>
          <w:szCs w:val="24"/>
          <w:lang w:val="lt-LT"/>
        </w:rPr>
        <w:t>apsauginių užtvarų įrengimas</w:t>
      </w:r>
      <w:r w:rsidR="00F32EA4" w:rsidRPr="005D01D4">
        <w:rPr>
          <w:rFonts w:asciiTheme="majorHAnsi" w:hAnsiTheme="majorHAnsi" w:cs="Arial"/>
          <w:szCs w:val="24"/>
          <w:lang w:val="lt-LT"/>
        </w:rPr>
        <w:t xml:space="preserve">). </w:t>
      </w:r>
      <w:r w:rsidR="00F32EA4" w:rsidRPr="005D01D4">
        <w:rPr>
          <w:rFonts w:asciiTheme="majorHAnsi" w:hAnsiTheme="majorHAnsi" w:cs="Arial"/>
          <w:szCs w:val="24"/>
          <w:lang w:val="lt-LT"/>
        </w:rPr>
        <w:lastRenderedPageBreak/>
        <w:t>Atsižvelgiant į tai, kad darbai vykdomi veikiančio</w:t>
      </w:r>
      <w:r w:rsidR="00FF4C7F" w:rsidRPr="005D01D4">
        <w:rPr>
          <w:rFonts w:asciiTheme="majorHAnsi" w:hAnsiTheme="majorHAnsi" w:cs="Arial"/>
          <w:szCs w:val="24"/>
          <w:lang w:val="lt-LT"/>
        </w:rPr>
        <w:t>s įstaigos teritorijoje ir pastatuose</w:t>
      </w:r>
      <w:r w:rsidR="00F32EA4" w:rsidRPr="005D01D4">
        <w:rPr>
          <w:rFonts w:asciiTheme="majorHAnsi" w:hAnsiTheme="majorHAnsi" w:cs="Arial"/>
          <w:szCs w:val="24"/>
          <w:lang w:val="lt-LT"/>
        </w:rPr>
        <w:t>, dulkių susidarymo galimybė turi būti kaip įmanoma labiau sumažinta arba panaikinta.</w:t>
      </w:r>
    </w:p>
    <w:p w14:paraId="3F938D3D" w14:textId="6A5CC24E" w:rsidR="007F1322" w:rsidRPr="005D01D4" w:rsidRDefault="007F1322"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4.1</w:t>
      </w:r>
      <w:r w:rsidR="00E32652">
        <w:rPr>
          <w:rFonts w:asciiTheme="majorHAnsi" w:hAnsiTheme="majorHAnsi" w:cs="Arial"/>
          <w:szCs w:val="24"/>
          <w:lang w:val="lt-LT"/>
        </w:rPr>
        <w:t>3</w:t>
      </w:r>
      <w:r w:rsidRPr="005D01D4">
        <w:rPr>
          <w:rFonts w:asciiTheme="majorHAnsi" w:hAnsiTheme="majorHAnsi" w:cs="Arial"/>
          <w:szCs w:val="24"/>
          <w:lang w:val="lt-LT"/>
        </w:rPr>
        <w:t xml:space="preserve">. </w:t>
      </w:r>
      <w:r w:rsidR="00E13E74" w:rsidRPr="005D01D4">
        <w:rPr>
          <w:rFonts w:asciiTheme="majorHAnsi" w:hAnsiTheme="majorHAnsi" w:cs="Arial"/>
          <w:szCs w:val="24"/>
          <w:lang w:val="lt-LT"/>
        </w:rPr>
        <w:t>Rangovas turės parengti ir pateikti Perkančiajai organizacijai įrengiamų inžinerinių tinklų išpildomąsias nuotraukas prieš jų užtaisymą, užkasimą.</w:t>
      </w:r>
    </w:p>
    <w:p w14:paraId="1A9E3607" w14:textId="574818D3" w:rsidR="00E13E74" w:rsidRDefault="00917199" w:rsidP="00362103">
      <w:pPr>
        <w:pStyle w:val="StyleBoldJustified"/>
        <w:tabs>
          <w:tab w:val="left" w:pos="851"/>
        </w:tabs>
        <w:rPr>
          <w:rFonts w:asciiTheme="majorHAnsi" w:hAnsiTheme="majorHAnsi" w:cs="Arial"/>
          <w:szCs w:val="24"/>
          <w:lang w:val="lt-LT"/>
        </w:rPr>
      </w:pPr>
      <w:r w:rsidRPr="005D01D4">
        <w:rPr>
          <w:rFonts w:asciiTheme="majorHAnsi" w:hAnsiTheme="majorHAnsi" w:cs="Arial"/>
          <w:szCs w:val="24"/>
          <w:lang w:val="lt-LT"/>
        </w:rPr>
        <w:t>4.1</w:t>
      </w:r>
      <w:r w:rsidR="00E32652">
        <w:rPr>
          <w:rFonts w:asciiTheme="majorHAnsi" w:hAnsiTheme="majorHAnsi" w:cs="Arial"/>
          <w:szCs w:val="24"/>
          <w:lang w:val="lt-LT"/>
        </w:rPr>
        <w:t>4</w:t>
      </w:r>
      <w:r w:rsidR="00E13E74" w:rsidRPr="005D01D4">
        <w:rPr>
          <w:rFonts w:asciiTheme="majorHAnsi" w:hAnsiTheme="majorHAnsi" w:cs="Arial"/>
          <w:szCs w:val="24"/>
          <w:lang w:val="lt-LT"/>
        </w:rPr>
        <w:t>. Jeigu darbų vykdymo metu paaiškės kad Perkančiosios organizacijos su pirkimo dokumentais pateikiamos topografinės nuotraukos dydžio ar informacijos nepakanka, Rangovas savo sąskaita turės užsisakyti naują topografinę nuotrauką.</w:t>
      </w:r>
    </w:p>
    <w:p w14:paraId="70E164E2" w14:textId="3E0B1C34" w:rsidR="00F74432" w:rsidRDefault="00E76DD1" w:rsidP="00362103">
      <w:pPr>
        <w:pStyle w:val="StyleBoldJustified"/>
        <w:tabs>
          <w:tab w:val="left" w:pos="851"/>
        </w:tabs>
        <w:rPr>
          <w:rFonts w:asciiTheme="majorHAnsi" w:hAnsiTheme="majorHAnsi" w:cs="Arial"/>
          <w:szCs w:val="24"/>
          <w:lang w:val="lt-LT"/>
        </w:rPr>
      </w:pPr>
      <w:r>
        <w:rPr>
          <w:rFonts w:asciiTheme="majorHAnsi" w:hAnsiTheme="majorHAnsi" w:cs="Arial"/>
          <w:szCs w:val="24"/>
          <w:lang w:val="lt-LT"/>
        </w:rPr>
        <w:t>4.1</w:t>
      </w:r>
      <w:r w:rsidR="00E32652">
        <w:rPr>
          <w:rFonts w:asciiTheme="majorHAnsi" w:hAnsiTheme="majorHAnsi" w:cs="Arial"/>
          <w:szCs w:val="24"/>
          <w:lang w:val="lt-LT"/>
        </w:rPr>
        <w:t>5</w:t>
      </w:r>
      <w:r>
        <w:rPr>
          <w:rFonts w:asciiTheme="majorHAnsi" w:hAnsiTheme="majorHAnsi" w:cs="Arial"/>
          <w:szCs w:val="24"/>
          <w:lang w:val="lt-LT"/>
        </w:rPr>
        <w:t xml:space="preserve">. </w:t>
      </w:r>
      <w:r w:rsidRPr="00E76DD1">
        <w:rPr>
          <w:rFonts w:asciiTheme="majorHAnsi" w:hAnsiTheme="majorHAnsi" w:cs="Arial"/>
          <w:szCs w:val="24"/>
          <w:lang w:val="lt-LT"/>
        </w:rPr>
        <w:t>Elektromobilių krovimo stotelės specifikacija</w:t>
      </w:r>
      <w:r>
        <w:rPr>
          <w:rFonts w:asciiTheme="majorHAnsi" w:hAnsiTheme="majorHAnsi" w:cs="Arial"/>
          <w:szCs w:val="24"/>
          <w:lang w:val="lt-LT"/>
        </w:rPr>
        <w:t>:</w:t>
      </w:r>
    </w:p>
    <w:tbl>
      <w:tblPr>
        <w:tblStyle w:val="TableGrid"/>
        <w:tblW w:w="0" w:type="auto"/>
        <w:tblLook w:val="04A0" w:firstRow="1" w:lastRow="0" w:firstColumn="1" w:lastColumn="0" w:noHBand="0" w:noVBand="1"/>
      </w:tblPr>
      <w:tblGrid>
        <w:gridCol w:w="658"/>
        <w:gridCol w:w="7992"/>
        <w:gridCol w:w="978"/>
      </w:tblGrid>
      <w:tr w:rsidR="00F74432" w:rsidRPr="003047A8" w14:paraId="3CB8237F" w14:textId="77777777" w:rsidTr="008763AC">
        <w:tc>
          <w:tcPr>
            <w:tcW w:w="668" w:type="dxa"/>
            <w:vAlign w:val="center"/>
          </w:tcPr>
          <w:p w14:paraId="48579AAB" w14:textId="77777777" w:rsidR="00F74432" w:rsidRPr="003047A8" w:rsidRDefault="00F74432" w:rsidP="008763AC">
            <w:pPr>
              <w:spacing w:line="276" w:lineRule="auto"/>
              <w:jc w:val="center"/>
              <w:rPr>
                <w:rFonts w:ascii="Times New Roman" w:hAnsi="Times New Roman" w:cs="Times New Roman"/>
                <w:b/>
              </w:rPr>
            </w:pPr>
            <w:r w:rsidRPr="003047A8">
              <w:rPr>
                <w:rFonts w:ascii="Times New Roman" w:hAnsi="Times New Roman" w:cs="Times New Roman"/>
                <w:b/>
              </w:rPr>
              <w:t>Eil.</w:t>
            </w:r>
          </w:p>
          <w:p w14:paraId="63D56DFB" w14:textId="77777777" w:rsidR="00F74432" w:rsidRPr="003047A8" w:rsidRDefault="00F74432" w:rsidP="008763AC">
            <w:pPr>
              <w:spacing w:line="276" w:lineRule="auto"/>
              <w:jc w:val="center"/>
              <w:rPr>
                <w:rFonts w:ascii="Times New Roman" w:hAnsi="Times New Roman" w:cs="Times New Roman"/>
              </w:rPr>
            </w:pPr>
            <w:r w:rsidRPr="003047A8">
              <w:rPr>
                <w:rFonts w:ascii="Times New Roman" w:hAnsi="Times New Roman" w:cs="Times New Roman"/>
                <w:b/>
              </w:rPr>
              <w:t>Nr.</w:t>
            </w:r>
          </w:p>
        </w:tc>
        <w:tc>
          <w:tcPr>
            <w:tcW w:w="8541" w:type="dxa"/>
            <w:vAlign w:val="center"/>
          </w:tcPr>
          <w:p w14:paraId="0DE92A8D" w14:textId="5333CEC7" w:rsidR="00F74432" w:rsidRPr="002E0559" w:rsidRDefault="002E0559" w:rsidP="00F74432">
            <w:pPr>
              <w:spacing w:line="276" w:lineRule="auto"/>
              <w:jc w:val="center"/>
              <w:rPr>
                <w:rFonts w:ascii="Times New Roman" w:hAnsi="Times New Roman" w:cs="Times New Roman"/>
                <w:b/>
              </w:rPr>
            </w:pPr>
            <w:r w:rsidRPr="002E0559">
              <w:rPr>
                <w:rFonts w:ascii="Times New Roman" w:hAnsi="Times New Roman" w:cs="Times New Roman"/>
                <w:b/>
              </w:rPr>
              <w:t>Minimalus reikalavimas</w:t>
            </w:r>
          </w:p>
        </w:tc>
        <w:tc>
          <w:tcPr>
            <w:tcW w:w="992" w:type="dxa"/>
            <w:vAlign w:val="center"/>
          </w:tcPr>
          <w:p w14:paraId="45121A12" w14:textId="77777777" w:rsidR="00F74432" w:rsidRPr="003047A8" w:rsidRDefault="00F74432" w:rsidP="008763AC">
            <w:pPr>
              <w:spacing w:line="276" w:lineRule="auto"/>
              <w:jc w:val="center"/>
              <w:rPr>
                <w:rFonts w:ascii="Times New Roman" w:hAnsi="Times New Roman" w:cs="Times New Roman"/>
                <w:b/>
              </w:rPr>
            </w:pPr>
            <w:r w:rsidRPr="003047A8">
              <w:rPr>
                <w:rFonts w:ascii="Times New Roman" w:hAnsi="Times New Roman" w:cs="Times New Roman"/>
                <w:b/>
              </w:rPr>
              <w:t>Kiekis</w:t>
            </w:r>
          </w:p>
          <w:p w14:paraId="627EFCE1" w14:textId="77777777" w:rsidR="00F74432" w:rsidRPr="003047A8" w:rsidRDefault="00F74432" w:rsidP="008763AC">
            <w:pPr>
              <w:spacing w:line="276" w:lineRule="auto"/>
              <w:jc w:val="center"/>
              <w:rPr>
                <w:rFonts w:ascii="Times New Roman" w:hAnsi="Times New Roman" w:cs="Times New Roman"/>
              </w:rPr>
            </w:pPr>
            <w:r w:rsidRPr="003047A8">
              <w:rPr>
                <w:rFonts w:ascii="Times New Roman" w:hAnsi="Times New Roman" w:cs="Times New Roman"/>
                <w:b/>
              </w:rPr>
              <w:t>Vnt.</w:t>
            </w:r>
          </w:p>
        </w:tc>
      </w:tr>
      <w:tr w:rsidR="00F74432" w:rsidRPr="003047A8" w14:paraId="3511388F" w14:textId="77777777" w:rsidTr="008763AC">
        <w:tc>
          <w:tcPr>
            <w:tcW w:w="668" w:type="dxa"/>
          </w:tcPr>
          <w:p w14:paraId="7F369E38" w14:textId="77777777" w:rsidR="00F74432" w:rsidRPr="003047A8" w:rsidRDefault="00F74432" w:rsidP="008763AC">
            <w:pPr>
              <w:spacing w:line="276" w:lineRule="auto"/>
              <w:rPr>
                <w:rFonts w:ascii="Times New Roman" w:hAnsi="Times New Roman" w:cs="Times New Roman"/>
              </w:rPr>
            </w:pPr>
            <w:r w:rsidRPr="003047A8">
              <w:rPr>
                <w:rFonts w:ascii="Times New Roman" w:hAnsi="Times New Roman" w:cs="Times New Roman"/>
              </w:rPr>
              <w:t>1.</w:t>
            </w:r>
          </w:p>
        </w:tc>
        <w:tc>
          <w:tcPr>
            <w:tcW w:w="8541" w:type="dxa"/>
          </w:tcPr>
          <w:p w14:paraId="6D60B770" w14:textId="77777777" w:rsidR="00F74432" w:rsidRPr="003047A8" w:rsidRDefault="00F74432" w:rsidP="008763AC">
            <w:pPr>
              <w:spacing w:line="276" w:lineRule="auto"/>
              <w:rPr>
                <w:rFonts w:ascii="Times New Roman" w:hAnsi="Times New Roman" w:cs="Times New Roman"/>
              </w:rPr>
            </w:pPr>
            <w:r w:rsidRPr="003047A8">
              <w:rPr>
                <w:rFonts w:ascii="Times New Roman" w:hAnsi="Times New Roman" w:cs="Times New Roman"/>
              </w:rPr>
              <w:t>Įkrovimo stovas (stotelė) su dviem atskiros kintamos srovės (AC) įkrovimo lizdais, montuojamas ant žemės:</w:t>
            </w:r>
          </w:p>
          <w:p w14:paraId="326A2F83" w14:textId="77777777" w:rsidR="00F74432" w:rsidRPr="003047A8" w:rsidRDefault="00F74432" w:rsidP="008763AC">
            <w:pPr>
              <w:spacing w:line="276" w:lineRule="auto"/>
              <w:rPr>
                <w:rFonts w:ascii="Times New Roman" w:hAnsi="Times New Roman" w:cs="Times New Roman"/>
              </w:rPr>
            </w:pPr>
            <w:r w:rsidRPr="003047A8">
              <w:rPr>
                <w:rFonts w:ascii="Times New Roman" w:hAnsi="Times New Roman" w:cs="Times New Roman"/>
                <w:b/>
                <w:bCs/>
              </w:rPr>
              <w:t xml:space="preserve">Stotelės konstrukcija ir apdaila: </w:t>
            </w:r>
            <w:r w:rsidRPr="003047A8">
              <w:rPr>
                <w:rFonts w:ascii="Times New Roman" w:hAnsi="Times New Roman" w:cs="Times New Roman"/>
              </w:rPr>
              <w:t>aliuminis, plienas arba nerūdijantis plienas. Gaminys atsparus naudoti lauko sąlygomis, būdingomis vietovei, kurioje jis montuojamas;</w:t>
            </w:r>
          </w:p>
          <w:p w14:paraId="2EAD76C1" w14:textId="77777777" w:rsidR="00F74432" w:rsidRPr="003047A8" w:rsidRDefault="00F74432" w:rsidP="008763AC">
            <w:pPr>
              <w:spacing w:line="276" w:lineRule="auto"/>
              <w:rPr>
                <w:rFonts w:ascii="Times New Roman" w:hAnsi="Times New Roman" w:cs="Times New Roman"/>
              </w:rPr>
            </w:pPr>
            <w:r w:rsidRPr="003047A8">
              <w:rPr>
                <w:rFonts w:ascii="Times New Roman" w:hAnsi="Times New Roman" w:cs="Times New Roman"/>
                <w:b/>
              </w:rPr>
              <w:t>Veikimo sąlygos:</w:t>
            </w:r>
            <w:r w:rsidRPr="003047A8">
              <w:rPr>
                <w:rFonts w:ascii="Times New Roman" w:hAnsi="Times New Roman" w:cs="Times New Roman"/>
              </w:rPr>
              <w:t xml:space="preserve"> -30°C / +55°C (±5°C);</w:t>
            </w:r>
          </w:p>
          <w:p w14:paraId="4FB18C80" w14:textId="77777777" w:rsidR="00F74432" w:rsidRPr="003047A8" w:rsidRDefault="00F74432" w:rsidP="008763AC">
            <w:pPr>
              <w:spacing w:line="276" w:lineRule="auto"/>
              <w:rPr>
                <w:rFonts w:ascii="Times New Roman" w:hAnsi="Times New Roman" w:cs="Times New Roman"/>
                <w:bCs/>
              </w:rPr>
            </w:pPr>
            <w:r w:rsidRPr="003047A8">
              <w:rPr>
                <w:rFonts w:ascii="Times New Roman" w:hAnsi="Times New Roman" w:cs="Times New Roman"/>
                <w:b/>
                <w:bCs/>
              </w:rPr>
              <w:t xml:space="preserve">Stotelės aukštis: </w:t>
            </w:r>
            <w:r w:rsidRPr="003047A8">
              <w:rPr>
                <w:rFonts w:ascii="Times New Roman" w:hAnsi="Times New Roman" w:cs="Times New Roman"/>
                <w:bCs/>
              </w:rPr>
              <w:t>1300 mm (±200 mm);</w:t>
            </w:r>
          </w:p>
          <w:p w14:paraId="26C9076B" w14:textId="3DED8441" w:rsidR="00E32652" w:rsidRDefault="00E32652" w:rsidP="008763AC">
            <w:pPr>
              <w:spacing w:line="276" w:lineRule="auto"/>
              <w:rPr>
                <w:rFonts w:ascii="Times New Roman" w:hAnsi="Times New Roman" w:cs="Times New Roman"/>
              </w:rPr>
            </w:pPr>
            <w:r>
              <w:rPr>
                <w:rFonts w:ascii="Times New Roman" w:hAnsi="Times New Roman" w:cs="Times New Roman"/>
                <w:b/>
              </w:rPr>
              <w:t>Stotelės a</w:t>
            </w:r>
            <w:r w:rsidR="00F74432" w:rsidRPr="003047A8">
              <w:rPr>
                <w:rFonts w:ascii="Times New Roman" w:hAnsi="Times New Roman" w:cs="Times New Roman"/>
                <w:b/>
              </w:rPr>
              <w:t>tsparumas atm. poveikiui:</w:t>
            </w:r>
            <w:r>
              <w:rPr>
                <w:rFonts w:ascii="Times New Roman" w:hAnsi="Times New Roman" w:cs="Times New Roman"/>
              </w:rPr>
              <w:t xml:space="preserve"> ≥ IP54;</w:t>
            </w:r>
          </w:p>
          <w:p w14:paraId="6967E1CA" w14:textId="11957200" w:rsidR="00F74432" w:rsidRDefault="00E32652" w:rsidP="008763AC">
            <w:pPr>
              <w:spacing w:line="276" w:lineRule="auto"/>
              <w:rPr>
                <w:rFonts w:ascii="Times New Roman" w:hAnsi="Times New Roman" w:cs="Times New Roman"/>
              </w:rPr>
            </w:pPr>
            <w:r w:rsidRPr="00E32652">
              <w:rPr>
                <w:rFonts w:ascii="Times New Roman" w:hAnsi="Times New Roman" w:cs="Times New Roman"/>
                <w:b/>
              </w:rPr>
              <w:t>Stotelės atsparumas smūgiams:</w:t>
            </w:r>
            <w:r>
              <w:rPr>
                <w:rFonts w:ascii="Times New Roman" w:hAnsi="Times New Roman" w:cs="Times New Roman"/>
              </w:rPr>
              <w:t xml:space="preserve"> ≥ </w:t>
            </w:r>
            <w:r w:rsidR="00F74432" w:rsidRPr="003047A8">
              <w:rPr>
                <w:rFonts w:ascii="Times New Roman" w:hAnsi="Times New Roman" w:cs="Times New Roman"/>
              </w:rPr>
              <w:t>IK</w:t>
            </w:r>
            <w:r>
              <w:rPr>
                <w:rFonts w:ascii="Times New Roman" w:hAnsi="Times New Roman" w:cs="Times New Roman"/>
              </w:rPr>
              <w:t>9</w:t>
            </w:r>
            <w:r w:rsidR="00F74432" w:rsidRPr="003047A8">
              <w:rPr>
                <w:rFonts w:ascii="Times New Roman" w:hAnsi="Times New Roman" w:cs="Times New Roman"/>
              </w:rPr>
              <w:t>;</w:t>
            </w:r>
          </w:p>
          <w:p w14:paraId="514DF3AC" w14:textId="2F6B53AF" w:rsidR="00F74432" w:rsidRPr="003047A8" w:rsidRDefault="00F74432" w:rsidP="008763AC">
            <w:pPr>
              <w:spacing w:line="276" w:lineRule="auto"/>
              <w:rPr>
                <w:rFonts w:ascii="Times New Roman" w:hAnsi="Times New Roman" w:cs="Times New Roman"/>
              </w:rPr>
            </w:pPr>
            <w:r w:rsidRPr="009E4730">
              <w:rPr>
                <w:rFonts w:ascii="Times New Roman" w:hAnsi="Times New Roman" w:cs="Times New Roman"/>
                <w:b/>
              </w:rPr>
              <w:t xml:space="preserve">Gaminio atitiktis: </w:t>
            </w:r>
            <w:r w:rsidR="00E32652" w:rsidRPr="00E32652">
              <w:rPr>
                <w:rFonts w:ascii="Times New Roman" w:hAnsi="Times New Roman" w:cs="Times New Roman"/>
              </w:rPr>
              <w:t>gaminiai ir medžiagos turi būti pritaikyt</w:t>
            </w:r>
            <w:r w:rsidR="00E32652">
              <w:rPr>
                <w:rFonts w:ascii="Times New Roman" w:hAnsi="Times New Roman" w:cs="Times New Roman"/>
              </w:rPr>
              <w:t>i</w:t>
            </w:r>
            <w:r w:rsidR="00E32652" w:rsidRPr="00E32652">
              <w:rPr>
                <w:rFonts w:ascii="Times New Roman" w:hAnsi="Times New Roman" w:cs="Times New Roman"/>
              </w:rPr>
              <w:t xml:space="preserve"> naudoti Europos Sąjungos šalyse ir sertifikuot</w:t>
            </w:r>
            <w:r w:rsidR="00E32652">
              <w:rPr>
                <w:rFonts w:ascii="Times New Roman" w:hAnsi="Times New Roman" w:cs="Times New Roman"/>
              </w:rPr>
              <w:t>i</w:t>
            </w:r>
            <w:r w:rsidR="00E32652" w:rsidRPr="00E32652">
              <w:rPr>
                <w:rFonts w:ascii="Times New Roman" w:hAnsi="Times New Roman" w:cs="Times New Roman"/>
              </w:rPr>
              <w:t xml:space="preserve"> CE (atitikties ženklinimas gaminiams, kuriais prekiaujama Europos ekonominėje erdvėje)</w:t>
            </w:r>
            <w:r w:rsidR="00E32652">
              <w:rPr>
                <w:rFonts w:ascii="Times New Roman" w:hAnsi="Times New Roman" w:cs="Times New Roman"/>
              </w:rPr>
              <w:t>;</w:t>
            </w:r>
          </w:p>
          <w:p w14:paraId="3689FFE7" w14:textId="77777777" w:rsidR="00F74432" w:rsidRPr="003047A8" w:rsidRDefault="00F74432" w:rsidP="008763AC">
            <w:pPr>
              <w:spacing w:line="276" w:lineRule="auto"/>
              <w:rPr>
                <w:rFonts w:ascii="Times New Roman" w:hAnsi="Times New Roman" w:cs="Times New Roman"/>
              </w:rPr>
            </w:pPr>
            <w:r w:rsidRPr="003047A8">
              <w:rPr>
                <w:rFonts w:ascii="Times New Roman" w:hAnsi="Times New Roman" w:cs="Times New Roman"/>
                <w:b/>
              </w:rPr>
              <w:t>Srovės nuotėkio apsauga:</w:t>
            </w:r>
            <w:r w:rsidRPr="003047A8">
              <w:rPr>
                <w:rFonts w:ascii="Times New Roman" w:hAnsi="Times New Roman" w:cs="Times New Roman"/>
              </w:rPr>
              <w:t xml:space="preserve"> </w:t>
            </w:r>
            <w:r w:rsidRPr="00935339">
              <w:rPr>
                <w:rFonts w:ascii="Times New Roman" w:hAnsi="Times New Roman" w:cs="Times New Roman"/>
              </w:rPr>
              <w:t>Integruota apsauga;</w:t>
            </w:r>
          </w:p>
          <w:p w14:paraId="672B0267" w14:textId="77777777" w:rsidR="00F74432" w:rsidRPr="003047A8" w:rsidRDefault="00F74432" w:rsidP="008763AC">
            <w:pPr>
              <w:spacing w:line="276" w:lineRule="auto"/>
              <w:rPr>
                <w:rFonts w:ascii="Times New Roman" w:hAnsi="Times New Roman" w:cs="Times New Roman"/>
                <w:b/>
                <w:bCs/>
              </w:rPr>
            </w:pPr>
            <w:r w:rsidRPr="003047A8">
              <w:rPr>
                <w:rFonts w:ascii="Times New Roman" w:hAnsi="Times New Roman" w:cs="Times New Roman"/>
                <w:b/>
                <w:bCs/>
              </w:rPr>
              <w:t>Integruotas krovimo kabelis:</w:t>
            </w:r>
            <w:r w:rsidRPr="003047A8">
              <w:rPr>
                <w:rFonts w:ascii="Times New Roman" w:hAnsi="Times New Roman" w:cs="Times New Roman"/>
                <w:bCs/>
              </w:rPr>
              <w:t xml:space="preserve"> </w:t>
            </w:r>
            <w:r w:rsidRPr="003047A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Cs/>
              </w:rPr>
              <w:t>4</w:t>
            </w:r>
            <w:r w:rsidRPr="003047A8">
              <w:rPr>
                <w:rFonts w:ascii="Times New Roman" w:hAnsi="Times New Roman" w:cs="Times New Roman"/>
                <w:bCs/>
              </w:rPr>
              <w:t xml:space="preserve"> m;</w:t>
            </w:r>
          </w:p>
          <w:p w14:paraId="7808202D" w14:textId="77777777" w:rsidR="00F74432" w:rsidRDefault="00F74432" w:rsidP="008763AC">
            <w:pPr>
              <w:spacing w:line="276" w:lineRule="auto"/>
              <w:rPr>
                <w:rFonts w:ascii="Times New Roman" w:hAnsi="Times New Roman" w:cs="Times New Roman"/>
              </w:rPr>
            </w:pPr>
            <w:r w:rsidRPr="003047A8">
              <w:rPr>
                <w:rFonts w:ascii="Times New Roman" w:hAnsi="Times New Roman" w:cs="Times New Roman"/>
                <w:b/>
                <w:bCs/>
              </w:rPr>
              <w:t xml:space="preserve">OCPP palaikymas: </w:t>
            </w:r>
            <w:r w:rsidRPr="003047A8">
              <w:rPr>
                <w:rFonts w:ascii="Times New Roman" w:hAnsi="Times New Roman" w:cs="Times New Roman"/>
              </w:rPr>
              <w:t>OCPP 1.6 arba aukštesnė versija;</w:t>
            </w:r>
          </w:p>
          <w:p w14:paraId="6AC75ABA" w14:textId="77777777" w:rsidR="00F74432" w:rsidRPr="00F140BA" w:rsidRDefault="00F74432" w:rsidP="008763AC">
            <w:pPr>
              <w:spacing w:line="276" w:lineRule="auto"/>
              <w:rPr>
                <w:rFonts w:ascii="Times New Roman" w:hAnsi="Times New Roman" w:cs="Times New Roman"/>
                <w:b/>
              </w:rPr>
            </w:pPr>
            <w:r w:rsidRPr="00F140BA">
              <w:rPr>
                <w:rFonts w:ascii="Times New Roman" w:hAnsi="Times New Roman" w:cs="Times New Roman"/>
                <w:b/>
              </w:rPr>
              <w:t xml:space="preserve">Galia: </w:t>
            </w:r>
            <w:r w:rsidRPr="00F74432">
              <w:rPr>
                <w:rFonts w:ascii="Times New Roman" w:hAnsi="Times New Roman" w:cs="Times New Roman"/>
              </w:rPr>
              <w:t>2x22 kW</w:t>
            </w:r>
          </w:p>
          <w:p w14:paraId="7CF07F7D" w14:textId="77777777" w:rsidR="00F74432" w:rsidRPr="003047A8" w:rsidRDefault="00F74432" w:rsidP="008763AC">
            <w:pPr>
              <w:spacing w:line="276" w:lineRule="auto"/>
              <w:contextualSpacing/>
              <w:rPr>
                <w:rFonts w:ascii="Times New Roman" w:hAnsi="Times New Roman" w:cs="Times New Roman"/>
              </w:rPr>
            </w:pPr>
            <w:r w:rsidRPr="003047A8">
              <w:rPr>
                <w:rFonts w:ascii="Times New Roman" w:hAnsi="Times New Roman" w:cs="Times New Roman"/>
                <w:b/>
                <w:bCs/>
              </w:rPr>
              <w:t xml:space="preserve">Galios valdymas: </w:t>
            </w:r>
            <w:r w:rsidRPr="003047A8">
              <w:rPr>
                <w:rFonts w:ascii="Times New Roman" w:hAnsi="Times New Roman" w:cs="Times New Roman"/>
              </w:rPr>
              <w:t>Dinaminis galios va</w:t>
            </w:r>
            <w:r>
              <w:rPr>
                <w:rFonts w:ascii="Times New Roman" w:hAnsi="Times New Roman" w:cs="Times New Roman"/>
              </w:rPr>
              <w:t>ldymas (DLM)</w:t>
            </w:r>
            <w:r w:rsidRPr="003047A8">
              <w:rPr>
                <w:rFonts w:ascii="Times New Roman" w:hAnsi="Times New Roman" w:cs="Times New Roman"/>
              </w:rPr>
              <w:t xml:space="preserve">, pagal </w:t>
            </w:r>
            <w:r>
              <w:rPr>
                <w:rFonts w:ascii="Times New Roman" w:hAnsi="Times New Roman" w:cs="Times New Roman"/>
              </w:rPr>
              <w:t xml:space="preserve">elektros įvado apkrovą. Statinis galios valdymas. </w:t>
            </w:r>
            <w:r w:rsidRPr="003047A8">
              <w:rPr>
                <w:rFonts w:ascii="Times New Roman" w:hAnsi="Times New Roman" w:cs="Times New Roman"/>
              </w:rPr>
              <w:t>Automatinis fazių rotavimas (krovimas naudojant mažiausiai apkrautą fazę);</w:t>
            </w:r>
          </w:p>
          <w:p w14:paraId="3157CA3C" w14:textId="77777777" w:rsidR="00F74432" w:rsidRPr="00C71605" w:rsidRDefault="00F74432" w:rsidP="008763AC">
            <w:pPr>
              <w:spacing w:line="276" w:lineRule="auto"/>
              <w:contextualSpacing/>
              <w:rPr>
                <w:rFonts w:ascii="Times New Roman" w:hAnsi="Times New Roman" w:cs="Times New Roman"/>
                <w:color w:val="FF0000"/>
              </w:rPr>
            </w:pPr>
            <w:r w:rsidRPr="003047A8">
              <w:rPr>
                <w:rFonts w:ascii="Times New Roman" w:hAnsi="Times New Roman" w:cs="Times New Roman"/>
                <w:b/>
                <w:bCs/>
              </w:rPr>
              <w:t xml:space="preserve">Komunikacija: </w:t>
            </w:r>
            <w:r w:rsidRPr="00C71605">
              <w:rPr>
                <w:rFonts w:ascii="Times New Roman" w:hAnsi="Times New Roman" w:cs="Times New Roman"/>
              </w:rPr>
              <w:t>RFID, LAN</w:t>
            </w:r>
            <w:r w:rsidRPr="003047A8">
              <w:rPr>
                <w:rFonts w:ascii="Times New Roman" w:hAnsi="Times New Roman" w:cs="Times New Roman"/>
              </w:rPr>
              <w:t xml:space="preserve">, </w:t>
            </w:r>
            <w:proofErr w:type="spellStart"/>
            <w:r w:rsidRPr="00C71605">
              <w:rPr>
                <w:rFonts w:ascii="Times New Roman" w:hAnsi="Times New Roman" w:cs="Times New Roman"/>
              </w:rPr>
              <w:t>Wi</w:t>
            </w:r>
            <w:proofErr w:type="spellEnd"/>
            <w:r w:rsidRPr="00C71605">
              <w:rPr>
                <w:rFonts w:ascii="Times New Roman" w:hAnsi="Times New Roman" w:cs="Times New Roman"/>
              </w:rPr>
              <w:t>-Fi, 4G arba geresnis;</w:t>
            </w:r>
          </w:p>
          <w:p w14:paraId="0FF621F6" w14:textId="3FA85F7F" w:rsidR="00F74432" w:rsidRPr="003047A8" w:rsidRDefault="00F74432" w:rsidP="008763AC">
            <w:pPr>
              <w:spacing w:line="276" w:lineRule="auto"/>
              <w:contextualSpacing/>
              <w:rPr>
                <w:rFonts w:ascii="Times New Roman" w:hAnsi="Times New Roman" w:cs="Times New Roman"/>
                <w:b/>
                <w:bCs/>
              </w:rPr>
            </w:pPr>
            <w:r w:rsidRPr="003047A8">
              <w:rPr>
                <w:rFonts w:ascii="Times New Roman" w:hAnsi="Times New Roman" w:cs="Times New Roman"/>
                <w:b/>
                <w:bCs/>
              </w:rPr>
              <w:t xml:space="preserve">Garantija: </w:t>
            </w:r>
            <w:r w:rsidRPr="003047A8">
              <w:rPr>
                <w:rFonts w:ascii="Times New Roman" w:hAnsi="Times New Roman" w:cs="Times New Roman"/>
                <w:bCs/>
              </w:rPr>
              <w:t xml:space="preserve">≥ </w:t>
            </w:r>
            <w:r w:rsidR="00E76DD1">
              <w:rPr>
                <w:rFonts w:ascii="Times New Roman" w:hAnsi="Times New Roman" w:cs="Times New Roman"/>
                <w:bCs/>
              </w:rPr>
              <w:t>3</w:t>
            </w:r>
            <w:r w:rsidRPr="003047A8">
              <w:rPr>
                <w:rFonts w:ascii="Times New Roman" w:hAnsi="Times New Roman" w:cs="Times New Roman"/>
                <w:bCs/>
              </w:rPr>
              <w:t xml:space="preserve"> metai;</w:t>
            </w:r>
          </w:p>
          <w:p w14:paraId="70819CC0" w14:textId="77777777" w:rsidR="00F74432" w:rsidRPr="003047A8" w:rsidRDefault="00F74432" w:rsidP="008763AC">
            <w:pPr>
              <w:spacing w:line="276" w:lineRule="auto"/>
              <w:contextualSpacing/>
              <w:rPr>
                <w:rFonts w:ascii="Times New Roman" w:hAnsi="Times New Roman" w:cs="Times New Roman"/>
              </w:rPr>
            </w:pPr>
            <w:r w:rsidRPr="003047A8">
              <w:rPr>
                <w:rFonts w:ascii="Times New Roman" w:hAnsi="Times New Roman" w:cs="Times New Roman"/>
                <w:b/>
                <w:bCs/>
              </w:rPr>
              <w:t xml:space="preserve">Vartotojo </w:t>
            </w:r>
            <w:r>
              <w:rPr>
                <w:rFonts w:ascii="Times New Roman" w:hAnsi="Times New Roman" w:cs="Times New Roman"/>
                <w:b/>
                <w:bCs/>
              </w:rPr>
              <w:t>sąsaja</w:t>
            </w:r>
            <w:r w:rsidRPr="003047A8">
              <w:rPr>
                <w:rFonts w:ascii="Times New Roman" w:hAnsi="Times New Roman" w:cs="Times New Roman"/>
                <w:b/>
                <w:bCs/>
              </w:rPr>
              <w:t xml:space="preserve">: </w:t>
            </w:r>
            <w:r w:rsidRPr="009E4730">
              <w:rPr>
                <w:rFonts w:ascii="Times New Roman" w:hAnsi="Times New Roman" w:cs="Times New Roman"/>
                <w:bCs/>
              </w:rPr>
              <w:t>informaci</w:t>
            </w:r>
            <w:r>
              <w:rPr>
                <w:rFonts w:ascii="Times New Roman" w:hAnsi="Times New Roman" w:cs="Times New Roman"/>
                <w:bCs/>
              </w:rPr>
              <w:t xml:space="preserve">jos </w:t>
            </w:r>
            <w:r w:rsidRPr="009E4730">
              <w:rPr>
                <w:rFonts w:ascii="Times New Roman" w:hAnsi="Times New Roman" w:cs="Times New Roman"/>
                <w:bCs/>
              </w:rPr>
              <w:t>grafinis pateikimas ant įrenginio,</w:t>
            </w:r>
            <w:r>
              <w:rPr>
                <w:rFonts w:ascii="Times New Roman" w:hAnsi="Times New Roman" w:cs="Times New Roman"/>
                <w:b/>
                <w:bCs/>
              </w:rPr>
              <w:t xml:space="preserve"> </w:t>
            </w:r>
            <w:r w:rsidRPr="003047A8">
              <w:rPr>
                <w:rFonts w:ascii="Times New Roman" w:hAnsi="Times New Roman" w:cs="Times New Roman"/>
                <w:bCs/>
              </w:rPr>
              <w:t xml:space="preserve">nemokama </w:t>
            </w:r>
            <w:r w:rsidRPr="003047A8">
              <w:rPr>
                <w:rFonts w:ascii="Times New Roman" w:hAnsi="Times New Roman" w:cs="Times New Roman"/>
              </w:rPr>
              <w:t>mobili programėlė;</w:t>
            </w:r>
          </w:p>
          <w:p w14:paraId="37676F68" w14:textId="77777777" w:rsidR="00F74432" w:rsidRDefault="00F74432" w:rsidP="008763AC">
            <w:pPr>
              <w:spacing w:line="276" w:lineRule="auto"/>
              <w:contextualSpacing/>
              <w:rPr>
                <w:rFonts w:ascii="Times New Roman" w:hAnsi="Times New Roman" w:cs="Times New Roman"/>
              </w:rPr>
            </w:pPr>
            <w:r w:rsidRPr="003047A8">
              <w:rPr>
                <w:rFonts w:ascii="Times New Roman" w:hAnsi="Times New Roman" w:cs="Times New Roman"/>
                <w:b/>
                <w:bCs/>
              </w:rPr>
              <w:t xml:space="preserve">Aptarnavimas: </w:t>
            </w:r>
            <w:r w:rsidRPr="003047A8">
              <w:rPr>
                <w:rFonts w:ascii="Times New Roman" w:hAnsi="Times New Roman" w:cs="Times New Roman"/>
              </w:rPr>
              <w:t>Techninio aptarnavimo servisas garantiniu laikotarpiu.</w:t>
            </w:r>
          </w:p>
          <w:p w14:paraId="1629B3CA" w14:textId="09FB6C84" w:rsidR="00F74432" w:rsidRDefault="00F74432" w:rsidP="008763AC">
            <w:pPr>
              <w:spacing w:line="276" w:lineRule="auto"/>
              <w:contextualSpacing/>
              <w:rPr>
                <w:rFonts w:ascii="Times New Roman" w:hAnsi="Times New Roman" w:cs="Times New Roman"/>
              </w:rPr>
            </w:pPr>
            <w:r>
              <w:rPr>
                <w:rFonts w:ascii="Times New Roman" w:hAnsi="Times New Roman" w:cs="Times New Roman"/>
              </w:rPr>
              <w:t>Teikiant pasiūlymą nurodyti siūlomos stotelės gamintoją, modelį ir pateikti įrangos dokumentus įrodančius siūlomos įrangos atitiktį techninei specifikacijai.</w:t>
            </w:r>
          </w:p>
          <w:p w14:paraId="58E2F90A" w14:textId="77777777" w:rsidR="00F74432" w:rsidRPr="003047A8" w:rsidRDefault="00F74432" w:rsidP="008763AC">
            <w:pPr>
              <w:spacing w:line="276" w:lineRule="auto"/>
              <w:rPr>
                <w:rFonts w:ascii="Times New Roman" w:hAnsi="Times New Roman" w:cs="Times New Roman"/>
              </w:rPr>
            </w:pPr>
          </w:p>
        </w:tc>
        <w:tc>
          <w:tcPr>
            <w:tcW w:w="992" w:type="dxa"/>
          </w:tcPr>
          <w:p w14:paraId="1678D85D" w14:textId="77777777" w:rsidR="00F74432" w:rsidRPr="003047A8" w:rsidRDefault="00F74432" w:rsidP="008763AC">
            <w:pPr>
              <w:spacing w:line="276" w:lineRule="auto"/>
              <w:jc w:val="center"/>
              <w:rPr>
                <w:rFonts w:ascii="Times New Roman" w:hAnsi="Times New Roman" w:cs="Times New Roman"/>
              </w:rPr>
            </w:pPr>
            <w:r>
              <w:rPr>
                <w:rFonts w:ascii="Times New Roman" w:hAnsi="Times New Roman" w:cs="Times New Roman"/>
              </w:rPr>
              <w:t>12</w:t>
            </w:r>
          </w:p>
        </w:tc>
      </w:tr>
    </w:tbl>
    <w:p w14:paraId="428B6E5A" w14:textId="77777777" w:rsidR="009C7878" w:rsidRPr="005D01D4" w:rsidRDefault="009C7878" w:rsidP="009C7878">
      <w:pPr>
        <w:spacing w:after="0" w:line="240" w:lineRule="auto"/>
        <w:jc w:val="both"/>
        <w:rPr>
          <w:rStyle w:val="wysiwyg-font-size-medium"/>
          <w:rFonts w:asciiTheme="majorHAnsi" w:hAnsiTheme="majorHAnsi" w:cs="Arial"/>
          <w:color w:val="000000"/>
          <w:spacing w:val="2"/>
          <w:sz w:val="24"/>
          <w:szCs w:val="24"/>
        </w:rPr>
      </w:pPr>
    </w:p>
    <w:p w14:paraId="7A155B4B" w14:textId="77777777" w:rsidR="00FA6694" w:rsidRPr="005D01D4" w:rsidRDefault="008570CA" w:rsidP="008570CA">
      <w:pPr>
        <w:spacing w:after="0" w:line="240" w:lineRule="auto"/>
        <w:jc w:val="center"/>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 xml:space="preserve">5. </w:t>
      </w:r>
      <w:r w:rsidR="00FA6694" w:rsidRPr="005D01D4">
        <w:rPr>
          <w:rStyle w:val="wysiwyg-font-size-medium"/>
          <w:rFonts w:asciiTheme="majorHAnsi" w:hAnsiTheme="majorHAnsi" w:cs="Arial"/>
          <w:b/>
          <w:color w:val="000000"/>
          <w:spacing w:val="2"/>
          <w:sz w:val="24"/>
          <w:szCs w:val="24"/>
        </w:rPr>
        <w:t>Sutarties vykdymo metu pateikiama dokumentacija</w:t>
      </w:r>
    </w:p>
    <w:p w14:paraId="205C3BF7" w14:textId="77777777" w:rsidR="009C7878" w:rsidRPr="005D01D4" w:rsidRDefault="009C7878" w:rsidP="008570CA">
      <w:pPr>
        <w:spacing w:after="0" w:line="240" w:lineRule="auto"/>
        <w:jc w:val="center"/>
        <w:rPr>
          <w:rStyle w:val="wysiwyg-font-size-medium"/>
          <w:rFonts w:asciiTheme="majorHAnsi" w:hAnsiTheme="majorHAnsi" w:cs="Arial"/>
          <w:b/>
          <w:color w:val="000000"/>
          <w:spacing w:val="2"/>
          <w:sz w:val="24"/>
          <w:szCs w:val="24"/>
        </w:rPr>
      </w:pPr>
    </w:p>
    <w:p w14:paraId="0D7545FB" w14:textId="77777777" w:rsidR="009C7878" w:rsidRPr="005D01D4" w:rsidRDefault="009C7878" w:rsidP="009C7878">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5.1. </w:t>
      </w:r>
      <w:r w:rsidR="00F32EA4" w:rsidRPr="005D01D4">
        <w:rPr>
          <w:rStyle w:val="wysiwyg-font-size-medium"/>
          <w:rFonts w:asciiTheme="majorHAnsi" w:hAnsiTheme="majorHAnsi" w:cs="Arial"/>
          <w:color w:val="000000"/>
          <w:spacing w:val="2"/>
          <w:sz w:val="24"/>
          <w:szCs w:val="24"/>
        </w:rPr>
        <w:t>Rangovui</w:t>
      </w:r>
      <w:r w:rsidR="00FC5679" w:rsidRPr="005D01D4">
        <w:rPr>
          <w:rStyle w:val="wysiwyg-font-size-medium"/>
          <w:rFonts w:asciiTheme="majorHAnsi" w:hAnsiTheme="majorHAnsi" w:cs="Arial"/>
          <w:color w:val="000000"/>
          <w:spacing w:val="2"/>
          <w:sz w:val="24"/>
          <w:szCs w:val="24"/>
        </w:rPr>
        <w:t xml:space="preserve"> Užsakovas perduoda Statybvietės perdavimo–priėmimo aktą</w:t>
      </w:r>
      <w:r w:rsidR="00D64550" w:rsidRPr="005D01D4">
        <w:rPr>
          <w:rStyle w:val="wysiwyg-font-size-medium"/>
          <w:rFonts w:asciiTheme="majorHAnsi" w:hAnsiTheme="majorHAnsi" w:cs="Arial"/>
          <w:color w:val="000000"/>
          <w:spacing w:val="2"/>
          <w:sz w:val="24"/>
          <w:szCs w:val="24"/>
        </w:rPr>
        <w:t>.</w:t>
      </w:r>
    </w:p>
    <w:p w14:paraId="670A5A17" w14:textId="77777777" w:rsidR="009C7878" w:rsidRPr="005D01D4" w:rsidRDefault="009C7878" w:rsidP="009C7878">
      <w:pPr>
        <w:spacing w:after="0" w:line="240" w:lineRule="auto"/>
        <w:jc w:val="both"/>
        <w:rPr>
          <w:rStyle w:val="wysiwyg-font-size-medium"/>
          <w:rFonts w:asciiTheme="majorHAnsi" w:hAnsiTheme="majorHAnsi" w:cs="Arial"/>
          <w:color w:val="000000"/>
          <w:spacing w:val="2"/>
          <w:sz w:val="24"/>
          <w:szCs w:val="24"/>
        </w:rPr>
      </w:pPr>
    </w:p>
    <w:p w14:paraId="132F0F22" w14:textId="77777777" w:rsidR="008570CA" w:rsidRPr="005D01D4" w:rsidRDefault="00FA6694" w:rsidP="008570CA">
      <w:pPr>
        <w:spacing w:after="0" w:line="240" w:lineRule="auto"/>
        <w:jc w:val="center"/>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 xml:space="preserve">6. </w:t>
      </w:r>
      <w:r w:rsidR="008570CA" w:rsidRPr="005D01D4">
        <w:rPr>
          <w:rStyle w:val="wysiwyg-font-size-medium"/>
          <w:rFonts w:asciiTheme="majorHAnsi" w:hAnsiTheme="majorHAnsi" w:cs="Arial"/>
          <w:b/>
          <w:color w:val="000000"/>
          <w:spacing w:val="2"/>
          <w:sz w:val="24"/>
          <w:szCs w:val="24"/>
        </w:rPr>
        <w:t>Baigiamosios nuostatos</w:t>
      </w:r>
    </w:p>
    <w:p w14:paraId="0F64389D" w14:textId="77777777" w:rsidR="009C7878" w:rsidRPr="005D01D4" w:rsidRDefault="009C7878" w:rsidP="008570CA">
      <w:pPr>
        <w:spacing w:after="0" w:line="240" w:lineRule="auto"/>
        <w:jc w:val="center"/>
        <w:rPr>
          <w:rStyle w:val="wysiwyg-font-size-medium"/>
          <w:rFonts w:asciiTheme="majorHAnsi" w:hAnsiTheme="majorHAnsi" w:cs="Arial"/>
          <w:b/>
          <w:color w:val="000000"/>
          <w:spacing w:val="2"/>
          <w:sz w:val="24"/>
          <w:szCs w:val="24"/>
        </w:rPr>
      </w:pPr>
    </w:p>
    <w:p w14:paraId="12DC876D" w14:textId="77777777" w:rsidR="009C7878" w:rsidRPr="005D01D4" w:rsidRDefault="009C7878" w:rsidP="009C7878">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6.1. Techninė specifikacija nelaikoma viršesniu dokumentu už Lietuvos Respublikoje patvirtintus ir galiojančius</w:t>
      </w:r>
      <w:r w:rsidR="00D02195" w:rsidRPr="005D01D4">
        <w:rPr>
          <w:rStyle w:val="wysiwyg-font-size-medium"/>
          <w:rFonts w:asciiTheme="majorHAnsi" w:hAnsiTheme="majorHAnsi" w:cs="Arial"/>
          <w:color w:val="000000"/>
          <w:spacing w:val="2"/>
          <w:sz w:val="24"/>
          <w:szCs w:val="24"/>
        </w:rPr>
        <w:t xml:space="preserve"> statybos teisės ir kitus norminius dokumentus.</w:t>
      </w:r>
    </w:p>
    <w:p w14:paraId="31441067" w14:textId="77777777" w:rsidR="00D02195" w:rsidRPr="005D01D4" w:rsidRDefault="00D02195" w:rsidP="009C7878">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6.2. Rangovas, teikdamas pasiūlymą, turi įvertinti ir numatyti visus darbus</w:t>
      </w:r>
      <w:r w:rsidR="00732FAF" w:rsidRPr="005D01D4">
        <w:rPr>
          <w:rStyle w:val="wysiwyg-font-size-medium"/>
          <w:rFonts w:asciiTheme="majorHAnsi" w:hAnsiTheme="majorHAnsi" w:cs="Arial"/>
          <w:color w:val="000000"/>
          <w:spacing w:val="2"/>
          <w:sz w:val="24"/>
          <w:szCs w:val="24"/>
        </w:rPr>
        <w:t xml:space="preserve"> reikalingus darbų tikslams pasiekti ir užbaigti</w:t>
      </w:r>
      <w:r w:rsidRPr="005D01D4">
        <w:rPr>
          <w:rStyle w:val="wysiwyg-font-size-medium"/>
          <w:rFonts w:asciiTheme="majorHAnsi" w:hAnsiTheme="majorHAnsi" w:cs="Arial"/>
          <w:color w:val="000000"/>
          <w:spacing w:val="2"/>
          <w:sz w:val="24"/>
          <w:szCs w:val="24"/>
        </w:rPr>
        <w:t>.</w:t>
      </w:r>
    </w:p>
    <w:p w14:paraId="04CD1227" w14:textId="33E924EC" w:rsidR="00FD135B" w:rsidRPr="005D01D4" w:rsidRDefault="00FD135B" w:rsidP="00362103">
      <w:pPr>
        <w:spacing w:after="0" w:line="240" w:lineRule="auto"/>
        <w:jc w:val="both"/>
        <w:rPr>
          <w:rFonts w:asciiTheme="majorHAnsi" w:hAnsiTheme="majorHAnsi" w:cs="Arial"/>
          <w:sz w:val="24"/>
          <w:szCs w:val="24"/>
        </w:rPr>
      </w:pPr>
      <w:r w:rsidRPr="005D01D4">
        <w:rPr>
          <w:rFonts w:asciiTheme="majorHAnsi" w:hAnsiTheme="majorHAnsi" w:cs="Arial"/>
          <w:sz w:val="24"/>
          <w:szCs w:val="24"/>
        </w:rPr>
        <w:t>6.</w:t>
      </w:r>
      <w:r w:rsidR="00F74432">
        <w:rPr>
          <w:rFonts w:asciiTheme="majorHAnsi" w:hAnsiTheme="majorHAnsi" w:cs="Arial"/>
          <w:sz w:val="24"/>
          <w:szCs w:val="24"/>
        </w:rPr>
        <w:t>3</w:t>
      </w:r>
      <w:r w:rsidRPr="005D01D4">
        <w:rPr>
          <w:rFonts w:asciiTheme="majorHAnsi" w:hAnsiTheme="majorHAnsi" w:cs="Arial"/>
          <w:sz w:val="24"/>
          <w:szCs w:val="24"/>
        </w:rPr>
        <w:t xml:space="preserve">. Darbai neįvardinti techninėje specifikacijoje, bet technologiškai privalomi atlikti, turi būti įgyvendinti Rangovo sąskaita. </w:t>
      </w:r>
    </w:p>
    <w:p w14:paraId="4A3E1E09" w14:textId="615844BD" w:rsidR="00FD135B" w:rsidRPr="005D01D4" w:rsidRDefault="00F74432" w:rsidP="00362103">
      <w:pPr>
        <w:spacing w:after="0" w:line="240" w:lineRule="auto"/>
        <w:jc w:val="both"/>
        <w:rPr>
          <w:rFonts w:asciiTheme="majorHAnsi" w:hAnsiTheme="majorHAnsi" w:cs="Arial"/>
          <w:sz w:val="24"/>
          <w:szCs w:val="24"/>
        </w:rPr>
      </w:pPr>
      <w:r>
        <w:rPr>
          <w:rFonts w:asciiTheme="majorHAnsi" w:hAnsiTheme="majorHAnsi" w:cs="Arial"/>
          <w:sz w:val="24"/>
          <w:szCs w:val="24"/>
        </w:rPr>
        <w:lastRenderedPageBreak/>
        <w:t>6.4</w:t>
      </w:r>
      <w:r w:rsidR="00FD135B" w:rsidRPr="005D01D4">
        <w:rPr>
          <w:rFonts w:asciiTheme="majorHAnsi" w:hAnsiTheme="majorHAnsi" w:cs="Arial"/>
          <w:sz w:val="24"/>
          <w:szCs w:val="24"/>
        </w:rPr>
        <w:t xml:space="preserve">. Medžiagų techninės charakteristikos turi būti ne blogesnės nei nurodyta </w:t>
      </w:r>
      <w:r w:rsidR="00E13E74" w:rsidRPr="005D01D4">
        <w:rPr>
          <w:rFonts w:asciiTheme="majorHAnsi" w:hAnsiTheme="majorHAnsi" w:cs="Arial"/>
          <w:sz w:val="24"/>
          <w:szCs w:val="24"/>
        </w:rPr>
        <w:t>techninės specifikacijos dokumentuose</w:t>
      </w:r>
      <w:r w:rsidR="00FD135B" w:rsidRPr="005D01D4">
        <w:rPr>
          <w:rFonts w:asciiTheme="majorHAnsi" w:hAnsiTheme="majorHAnsi" w:cs="Arial"/>
          <w:sz w:val="24"/>
          <w:szCs w:val="24"/>
        </w:rPr>
        <w:t xml:space="preserve">, </w:t>
      </w:r>
      <w:proofErr w:type="spellStart"/>
      <w:r w:rsidR="00FD135B" w:rsidRPr="005D01D4">
        <w:rPr>
          <w:rFonts w:asciiTheme="majorHAnsi" w:hAnsiTheme="majorHAnsi" w:cs="Arial"/>
          <w:sz w:val="24"/>
          <w:szCs w:val="24"/>
        </w:rPr>
        <w:t>t.y</w:t>
      </w:r>
      <w:proofErr w:type="spellEnd"/>
      <w:r w:rsidR="00FD135B" w:rsidRPr="005D01D4">
        <w:rPr>
          <w:rFonts w:asciiTheme="majorHAnsi" w:hAnsiTheme="majorHAnsi" w:cs="Arial"/>
          <w:sz w:val="24"/>
          <w:szCs w:val="24"/>
        </w:rPr>
        <w:t>. siūlomos medžiagos savo savybėmis turi būti lygiavertės arba geresnių techninių parametrų.</w:t>
      </w:r>
    </w:p>
    <w:p w14:paraId="4C131E21" w14:textId="6C0E39D3" w:rsidR="00FD135B" w:rsidRPr="005D01D4" w:rsidRDefault="00F74432" w:rsidP="00362103">
      <w:pPr>
        <w:spacing w:after="0" w:line="240" w:lineRule="auto"/>
        <w:jc w:val="both"/>
        <w:rPr>
          <w:rFonts w:asciiTheme="majorHAnsi" w:hAnsiTheme="majorHAnsi" w:cs="Arial"/>
          <w:sz w:val="24"/>
          <w:szCs w:val="24"/>
        </w:rPr>
      </w:pPr>
      <w:r>
        <w:rPr>
          <w:rFonts w:asciiTheme="majorHAnsi" w:hAnsiTheme="majorHAnsi" w:cs="Arial"/>
          <w:sz w:val="24"/>
          <w:szCs w:val="24"/>
        </w:rPr>
        <w:t>6.5</w:t>
      </w:r>
      <w:r w:rsidR="00FD135B" w:rsidRPr="005D01D4">
        <w:rPr>
          <w:rFonts w:asciiTheme="majorHAnsi" w:hAnsiTheme="majorHAnsi" w:cs="Arial"/>
          <w:sz w:val="24"/>
          <w:szCs w:val="24"/>
        </w:rPr>
        <w:t xml:space="preserve">. Šiukšlės susidariusios darbų metu turi būti šalinamos Rangovo sąskaita. Šiukšlės negali būti sandėliuojamos Užsakovo teritorijoje, bet </w:t>
      </w:r>
      <w:r w:rsidR="0031684E" w:rsidRPr="005D01D4">
        <w:rPr>
          <w:rFonts w:asciiTheme="majorHAnsi" w:hAnsiTheme="majorHAnsi" w:cs="Arial"/>
          <w:sz w:val="24"/>
          <w:szCs w:val="24"/>
        </w:rPr>
        <w:t>rūšiuojamos</w:t>
      </w:r>
      <w:r w:rsidR="00FD135B" w:rsidRPr="005D01D4">
        <w:rPr>
          <w:rFonts w:asciiTheme="majorHAnsi" w:hAnsiTheme="majorHAnsi" w:cs="Arial"/>
          <w:sz w:val="24"/>
          <w:szCs w:val="24"/>
        </w:rPr>
        <w:t xml:space="preserve"> į konteinerius ir išvežamos iš karto kai </w:t>
      </w:r>
      <w:r w:rsidR="0031684E" w:rsidRPr="005D01D4">
        <w:rPr>
          <w:rFonts w:asciiTheme="majorHAnsi" w:hAnsiTheme="majorHAnsi" w:cs="Arial"/>
          <w:sz w:val="24"/>
          <w:szCs w:val="24"/>
        </w:rPr>
        <w:t xml:space="preserve">tik </w:t>
      </w:r>
      <w:r w:rsidR="00FD135B" w:rsidRPr="005D01D4">
        <w:rPr>
          <w:rFonts w:asciiTheme="majorHAnsi" w:hAnsiTheme="majorHAnsi" w:cs="Arial"/>
          <w:sz w:val="24"/>
          <w:szCs w:val="24"/>
        </w:rPr>
        <w:t>užpildo</w:t>
      </w:r>
      <w:r w:rsidR="0031684E" w:rsidRPr="005D01D4">
        <w:rPr>
          <w:rFonts w:asciiTheme="majorHAnsi" w:hAnsiTheme="majorHAnsi" w:cs="Arial"/>
          <w:sz w:val="24"/>
          <w:szCs w:val="24"/>
        </w:rPr>
        <w:t>mas</w:t>
      </w:r>
      <w:r w:rsidR="00FD135B" w:rsidRPr="005D01D4">
        <w:rPr>
          <w:rFonts w:asciiTheme="majorHAnsi" w:hAnsiTheme="majorHAnsi" w:cs="Arial"/>
          <w:sz w:val="24"/>
          <w:szCs w:val="24"/>
        </w:rPr>
        <w:t xml:space="preserve"> konteineris. </w:t>
      </w:r>
      <w:r w:rsidR="0031684E" w:rsidRPr="005D01D4">
        <w:rPr>
          <w:rFonts w:asciiTheme="majorHAnsi" w:hAnsiTheme="majorHAnsi" w:cs="Arial"/>
          <w:sz w:val="24"/>
          <w:szCs w:val="24"/>
        </w:rPr>
        <w:t>Š</w:t>
      </w:r>
      <w:r w:rsidR="00FD135B" w:rsidRPr="005D01D4">
        <w:rPr>
          <w:rFonts w:asciiTheme="majorHAnsi" w:hAnsiTheme="majorHAnsi" w:cs="Arial"/>
          <w:sz w:val="24"/>
          <w:szCs w:val="24"/>
        </w:rPr>
        <w:t>iukšlių išvežimu ir konteinerių pristatymu / išvežimu rūpinasi Rangovas.</w:t>
      </w:r>
    </w:p>
    <w:p w14:paraId="1477B02F" w14:textId="74737434" w:rsidR="00FD135B" w:rsidRPr="005D01D4" w:rsidRDefault="00F74432" w:rsidP="00362103">
      <w:pPr>
        <w:spacing w:after="0" w:line="240" w:lineRule="auto"/>
        <w:jc w:val="both"/>
        <w:rPr>
          <w:rFonts w:asciiTheme="majorHAnsi" w:hAnsiTheme="majorHAnsi" w:cs="Arial"/>
          <w:sz w:val="24"/>
          <w:szCs w:val="24"/>
        </w:rPr>
      </w:pPr>
      <w:r>
        <w:rPr>
          <w:rFonts w:asciiTheme="majorHAnsi" w:hAnsiTheme="majorHAnsi" w:cs="Arial"/>
          <w:sz w:val="24"/>
          <w:szCs w:val="24"/>
        </w:rPr>
        <w:t>6.6</w:t>
      </w:r>
      <w:r w:rsidR="00FD135B" w:rsidRPr="005D01D4">
        <w:rPr>
          <w:rFonts w:asciiTheme="majorHAnsi" w:hAnsiTheme="majorHAnsi" w:cs="Arial"/>
          <w:sz w:val="24"/>
          <w:szCs w:val="24"/>
        </w:rPr>
        <w:t>. Darbų vykdymo vieta turi būti aptverta ir apsaugota nuo pašalinių patekimo.</w:t>
      </w:r>
      <w:r w:rsidR="00917199" w:rsidRPr="005D01D4">
        <w:rPr>
          <w:rFonts w:asciiTheme="majorHAnsi" w:hAnsiTheme="majorHAnsi" w:cs="Arial"/>
          <w:sz w:val="24"/>
          <w:szCs w:val="24"/>
        </w:rPr>
        <w:t xml:space="preserve"> Rangovas savo sąskaita turės įrengti užtvaras, atitvaras, įspėjamuosius ženklus ir kitas saugos ir informacines priemones darbų atlikimo zonoje, suderinęs darbų vykdymo etapus, terminus, eismo ribojimo schemas su Užsakovo atstovais.</w:t>
      </w:r>
    </w:p>
    <w:p w14:paraId="4EAEA688" w14:textId="3EE7BF05" w:rsidR="00FD135B" w:rsidRPr="005D01D4" w:rsidRDefault="00F74432" w:rsidP="00362103">
      <w:pPr>
        <w:spacing w:after="0" w:line="240" w:lineRule="auto"/>
        <w:jc w:val="both"/>
        <w:rPr>
          <w:rFonts w:asciiTheme="majorHAnsi" w:hAnsiTheme="majorHAnsi" w:cs="Arial"/>
          <w:sz w:val="24"/>
          <w:szCs w:val="24"/>
        </w:rPr>
      </w:pPr>
      <w:r>
        <w:rPr>
          <w:rFonts w:asciiTheme="majorHAnsi" w:hAnsiTheme="majorHAnsi" w:cs="Arial"/>
          <w:sz w:val="24"/>
          <w:szCs w:val="24"/>
        </w:rPr>
        <w:t>6.7</w:t>
      </w:r>
      <w:r w:rsidR="00FD135B" w:rsidRPr="005D01D4">
        <w:rPr>
          <w:rFonts w:asciiTheme="majorHAnsi" w:hAnsiTheme="majorHAnsi" w:cs="Arial"/>
          <w:sz w:val="24"/>
          <w:szCs w:val="24"/>
        </w:rPr>
        <w:t xml:space="preserve">. Jeigu darbų metu būtų sugadinti </w:t>
      </w:r>
      <w:r w:rsidR="0031684E" w:rsidRPr="005D01D4">
        <w:rPr>
          <w:rFonts w:asciiTheme="majorHAnsi" w:hAnsiTheme="majorHAnsi" w:cs="Arial"/>
          <w:sz w:val="24"/>
          <w:szCs w:val="24"/>
        </w:rPr>
        <w:t xml:space="preserve">bet kokie </w:t>
      </w:r>
      <w:r w:rsidR="00FD135B" w:rsidRPr="005D01D4">
        <w:rPr>
          <w:rFonts w:asciiTheme="majorHAnsi" w:hAnsiTheme="majorHAnsi" w:cs="Arial"/>
          <w:sz w:val="24"/>
          <w:szCs w:val="24"/>
        </w:rPr>
        <w:t>aplinkos elementai, rangovas savo sąskaita privalo juos pataisyti, atstatyti į ne prastesnę būklę, nei buvo prieš darbų pradžią.</w:t>
      </w:r>
    </w:p>
    <w:p w14:paraId="1D3796BC" w14:textId="6DA84E86" w:rsidR="00181C0F" w:rsidRPr="005D01D4" w:rsidRDefault="00FC1D0A" w:rsidP="00362103">
      <w:pPr>
        <w:spacing w:after="0" w:line="240" w:lineRule="auto"/>
        <w:jc w:val="both"/>
        <w:rPr>
          <w:rFonts w:asciiTheme="majorHAnsi" w:hAnsiTheme="majorHAnsi" w:cs="Arial"/>
          <w:sz w:val="24"/>
          <w:szCs w:val="24"/>
        </w:rPr>
      </w:pPr>
      <w:r w:rsidRPr="005D01D4">
        <w:rPr>
          <w:rFonts w:asciiTheme="majorHAnsi" w:hAnsiTheme="majorHAnsi" w:cs="Arial"/>
          <w:sz w:val="24"/>
          <w:szCs w:val="24"/>
        </w:rPr>
        <w:t>6</w:t>
      </w:r>
      <w:r w:rsidR="00181C0F" w:rsidRPr="005D01D4">
        <w:rPr>
          <w:rFonts w:asciiTheme="majorHAnsi" w:hAnsiTheme="majorHAnsi" w:cs="Arial"/>
          <w:sz w:val="24"/>
          <w:szCs w:val="24"/>
        </w:rPr>
        <w:t>.</w:t>
      </w:r>
      <w:r w:rsidR="00F74432">
        <w:rPr>
          <w:rFonts w:asciiTheme="majorHAnsi" w:hAnsiTheme="majorHAnsi" w:cs="Arial"/>
          <w:sz w:val="24"/>
          <w:szCs w:val="24"/>
        </w:rPr>
        <w:t>8</w:t>
      </w:r>
      <w:r w:rsidR="00181C0F" w:rsidRPr="005D01D4">
        <w:rPr>
          <w:rFonts w:asciiTheme="majorHAnsi" w:hAnsiTheme="majorHAnsi" w:cs="Arial"/>
          <w:sz w:val="24"/>
          <w:szCs w:val="24"/>
        </w:rPr>
        <w:t xml:space="preserve">. Rangovas turi garantuoti, kad jo atlikti darbai yra kokybiški ir atitinka </w:t>
      </w:r>
      <w:r w:rsidR="00917199" w:rsidRPr="005D01D4">
        <w:rPr>
          <w:rFonts w:asciiTheme="majorHAnsi" w:hAnsiTheme="majorHAnsi" w:cs="Arial"/>
          <w:sz w:val="24"/>
          <w:szCs w:val="24"/>
        </w:rPr>
        <w:t>techninės specifikacijos</w:t>
      </w:r>
      <w:r w:rsidR="00181C0F" w:rsidRPr="005D01D4">
        <w:rPr>
          <w:rFonts w:asciiTheme="majorHAnsi" w:hAnsiTheme="majorHAnsi" w:cs="Arial"/>
          <w:sz w:val="24"/>
          <w:szCs w:val="24"/>
        </w:rPr>
        <w:t xml:space="preserve"> reikalavimus. Jis privalo visus per garantinį laikotarpį atsiradusius defektus pašalinti savo lėšomis.</w:t>
      </w:r>
    </w:p>
    <w:p w14:paraId="789E7047" w14:textId="0B0822B9" w:rsidR="00181C0F" w:rsidRPr="005D01D4" w:rsidRDefault="00F74432" w:rsidP="00362103">
      <w:pPr>
        <w:spacing w:after="0" w:line="240" w:lineRule="auto"/>
        <w:jc w:val="both"/>
        <w:rPr>
          <w:rFonts w:asciiTheme="majorHAnsi" w:hAnsiTheme="majorHAnsi" w:cs="Arial"/>
          <w:sz w:val="24"/>
          <w:szCs w:val="24"/>
        </w:rPr>
      </w:pPr>
      <w:r>
        <w:rPr>
          <w:rFonts w:asciiTheme="majorHAnsi" w:hAnsiTheme="majorHAnsi" w:cs="Arial"/>
          <w:sz w:val="24"/>
          <w:szCs w:val="24"/>
        </w:rPr>
        <w:t>6.9</w:t>
      </w:r>
      <w:r w:rsidR="00181C0F" w:rsidRPr="005D01D4">
        <w:rPr>
          <w:rFonts w:asciiTheme="majorHAnsi" w:hAnsiTheme="majorHAnsi" w:cs="Arial"/>
          <w:sz w:val="24"/>
          <w:szCs w:val="24"/>
        </w:rPr>
        <w:t>. Garantinis laikotarpis ir sąlygos nustatomos Lietuvos Respublikos Statybos įstatymo 41 straipsnio nuostatomis.</w:t>
      </w:r>
    </w:p>
    <w:p w14:paraId="714646A8" w14:textId="7F0DB3C1" w:rsidR="00AC5A3B" w:rsidRPr="005D01D4" w:rsidRDefault="00F74432" w:rsidP="00362103">
      <w:pPr>
        <w:spacing w:after="0" w:line="240" w:lineRule="auto"/>
        <w:jc w:val="both"/>
        <w:rPr>
          <w:rFonts w:asciiTheme="majorHAnsi" w:hAnsiTheme="majorHAnsi" w:cs="Arial"/>
          <w:sz w:val="24"/>
          <w:szCs w:val="24"/>
        </w:rPr>
      </w:pPr>
      <w:r>
        <w:rPr>
          <w:rFonts w:asciiTheme="majorHAnsi" w:hAnsiTheme="majorHAnsi" w:cs="Arial"/>
          <w:sz w:val="24"/>
          <w:szCs w:val="24"/>
        </w:rPr>
        <w:t>6.10</w:t>
      </w:r>
      <w:r w:rsidR="00AC5A3B" w:rsidRPr="005D01D4">
        <w:rPr>
          <w:rFonts w:asciiTheme="majorHAnsi" w:hAnsiTheme="majorHAnsi" w:cs="Arial"/>
          <w:sz w:val="24"/>
          <w:szCs w:val="24"/>
        </w:rPr>
        <w:t>. Pirkimas į dalis neskaidomas.</w:t>
      </w:r>
    </w:p>
    <w:p w14:paraId="30118668" w14:textId="14072349" w:rsidR="00C9286B" w:rsidRPr="00F74432" w:rsidRDefault="00C9286B" w:rsidP="00362103">
      <w:pPr>
        <w:spacing w:after="0" w:line="240" w:lineRule="auto"/>
        <w:jc w:val="both"/>
        <w:rPr>
          <w:rFonts w:asciiTheme="majorHAnsi" w:hAnsiTheme="majorHAnsi" w:cs="Arial"/>
          <w:sz w:val="24"/>
          <w:szCs w:val="24"/>
        </w:rPr>
      </w:pPr>
      <w:r w:rsidRPr="00F74432">
        <w:rPr>
          <w:rFonts w:asciiTheme="majorHAnsi" w:hAnsiTheme="majorHAnsi" w:cs="Arial"/>
          <w:sz w:val="24"/>
          <w:szCs w:val="24"/>
        </w:rPr>
        <w:t>6.12.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4.4.</w:t>
      </w:r>
      <w:r w:rsidR="00F74432" w:rsidRPr="00F74432">
        <w:rPr>
          <w:rFonts w:asciiTheme="majorHAnsi" w:hAnsiTheme="majorHAnsi" w:cs="Arial"/>
          <w:sz w:val="24"/>
          <w:szCs w:val="24"/>
        </w:rPr>
        <w:t>1</w:t>
      </w:r>
      <w:r w:rsidRPr="00F74432">
        <w:rPr>
          <w:rFonts w:asciiTheme="majorHAnsi" w:hAnsiTheme="majorHAnsi" w:cs="Arial"/>
          <w:sz w:val="24"/>
          <w:szCs w:val="24"/>
        </w:rPr>
        <w:t xml:space="preserve">. punktu: </w:t>
      </w:r>
      <w:r w:rsidR="00F74432" w:rsidRPr="00F74432">
        <w:rPr>
          <w:rFonts w:asciiTheme="majorHAnsi" w:hAnsiTheme="majorHAnsi" w:cs="Arial"/>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F74432">
        <w:rPr>
          <w:rFonts w:asciiTheme="majorHAnsi" w:hAnsiTheme="majorHAnsi" w:cs="Arial"/>
          <w:sz w:val="24"/>
          <w:szCs w:val="24"/>
        </w:rPr>
        <w:t>.</w:t>
      </w:r>
    </w:p>
    <w:p w14:paraId="2B5E027F" w14:textId="77777777" w:rsidR="00362103" w:rsidRDefault="00362103" w:rsidP="008570CA">
      <w:pPr>
        <w:spacing w:after="0" w:line="240" w:lineRule="auto"/>
        <w:jc w:val="center"/>
        <w:rPr>
          <w:rFonts w:asciiTheme="majorHAnsi" w:hAnsiTheme="majorHAnsi" w:cs="Arial"/>
          <w:color w:val="000000" w:themeColor="text1"/>
          <w:spacing w:val="2"/>
          <w:sz w:val="24"/>
          <w:szCs w:val="24"/>
        </w:rPr>
      </w:pPr>
    </w:p>
    <w:p w14:paraId="50929D40" w14:textId="77777777" w:rsidR="00DD4523" w:rsidRPr="005D01D4" w:rsidRDefault="00FA6694" w:rsidP="008570CA">
      <w:pPr>
        <w:spacing w:after="0" w:line="240" w:lineRule="auto"/>
        <w:jc w:val="center"/>
        <w:rPr>
          <w:rStyle w:val="wysiwyg-font-size-medium"/>
          <w:rFonts w:asciiTheme="majorHAnsi" w:hAnsiTheme="majorHAnsi" w:cs="Arial"/>
          <w:b/>
          <w:color w:val="000000"/>
          <w:spacing w:val="2"/>
          <w:sz w:val="24"/>
          <w:szCs w:val="24"/>
        </w:rPr>
      </w:pPr>
      <w:r w:rsidRPr="005D01D4">
        <w:rPr>
          <w:rStyle w:val="wysiwyg-font-size-medium"/>
          <w:rFonts w:asciiTheme="majorHAnsi" w:hAnsiTheme="majorHAnsi" w:cs="Arial"/>
          <w:b/>
          <w:color w:val="000000"/>
          <w:spacing w:val="2"/>
          <w:sz w:val="24"/>
          <w:szCs w:val="24"/>
        </w:rPr>
        <w:t>7</w:t>
      </w:r>
      <w:r w:rsidR="00DD4523" w:rsidRPr="005D01D4">
        <w:rPr>
          <w:rStyle w:val="wysiwyg-font-size-medium"/>
          <w:rFonts w:asciiTheme="majorHAnsi" w:hAnsiTheme="majorHAnsi" w:cs="Arial"/>
          <w:b/>
          <w:color w:val="000000"/>
          <w:spacing w:val="2"/>
          <w:sz w:val="24"/>
          <w:szCs w:val="24"/>
        </w:rPr>
        <w:t>. Priedai</w:t>
      </w:r>
    </w:p>
    <w:p w14:paraId="23A7754C" w14:textId="77777777" w:rsidR="005D606D" w:rsidRPr="005D01D4" w:rsidRDefault="005D606D" w:rsidP="005D01D4">
      <w:pPr>
        <w:spacing w:after="0" w:line="240" w:lineRule="auto"/>
        <w:jc w:val="both"/>
        <w:rPr>
          <w:rStyle w:val="wysiwyg-font-size-medium"/>
          <w:rFonts w:asciiTheme="majorHAnsi" w:hAnsiTheme="majorHAnsi" w:cs="Arial"/>
          <w:color w:val="000000"/>
          <w:spacing w:val="2"/>
          <w:sz w:val="24"/>
          <w:szCs w:val="24"/>
        </w:rPr>
      </w:pPr>
    </w:p>
    <w:p w14:paraId="6A4B9E4D" w14:textId="77777777" w:rsidR="00AC5A3B" w:rsidRPr="005D01D4" w:rsidRDefault="00093304" w:rsidP="005D01D4">
      <w:pPr>
        <w:spacing w:after="0" w:line="240" w:lineRule="auto"/>
        <w:jc w:val="both"/>
        <w:rPr>
          <w:rFonts w:asciiTheme="majorHAnsi" w:hAnsiTheme="majorHAnsi" w:cs="Arial"/>
          <w:sz w:val="24"/>
          <w:szCs w:val="24"/>
        </w:rPr>
      </w:pPr>
      <w:r w:rsidRPr="005D01D4">
        <w:rPr>
          <w:rStyle w:val="wysiwyg-font-size-medium"/>
          <w:rFonts w:asciiTheme="majorHAnsi" w:hAnsiTheme="majorHAnsi" w:cs="Arial"/>
          <w:color w:val="000000"/>
          <w:spacing w:val="2"/>
          <w:sz w:val="24"/>
          <w:szCs w:val="24"/>
        </w:rPr>
        <w:t xml:space="preserve">Priedas Nr. 1: </w:t>
      </w:r>
      <w:r w:rsidR="005D01D4" w:rsidRPr="005D01D4">
        <w:rPr>
          <w:rFonts w:asciiTheme="majorHAnsi" w:hAnsiTheme="majorHAnsi" w:cs="Arial"/>
          <w:sz w:val="24"/>
          <w:szCs w:val="24"/>
        </w:rPr>
        <w:t>D</w:t>
      </w:r>
      <w:r w:rsidRPr="005D01D4">
        <w:rPr>
          <w:rFonts w:asciiTheme="majorHAnsi" w:hAnsiTheme="majorHAnsi" w:cs="Arial"/>
          <w:sz w:val="24"/>
          <w:szCs w:val="24"/>
        </w:rPr>
        <w:t>augiaaukštės automobilių stovėjimo aikštelės ties Sukilėlių pr. aukšto planas su pažymėtomis trimis elektromobilių krovimo stotelėmis ir prisijungimo prie elektros tinklo vieta;</w:t>
      </w:r>
    </w:p>
    <w:p w14:paraId="7204EAED" w14:textId="77777777" w:rsidR="00093304" w:rsidRPr="005D01D4" w:rsidRDefault="00093304" w:rsidP="005D01D4">
      <w:pPr>
        <w:spacing w:after="0" w:line="240" w:lineRule="auto"/>
        <w:jc w:val="both"/>
        <w:rPr>
          <w:rStyle w:val="wysiwyg-font-size-medium"/>
          <w:rFonts w:asciiTheme="majorHAnsi" w:hAnsiTheme="majorHAnsi" w:cs="Arial"/>
          <w:color w:val="000000"/>
          <w:spacing w:val="2"/>
          <w:sz w:val="24"/>
          <w:szCs w:val="24"/>
        </w:rPr>
      </w:pPr>
      <w:r w:rsidRPr="005D01D4">
        <w:rPr>
          <w:rStyle w:val="wysiwyg-font-size-medium"/>
          <w:rFonts w:asciiTheme="majorHAnsi" w:hAnsiTheme="majorHAnsi" w:cs="Arial"/>
          <w:color w:val="000000"/>
          <w:spacing w:val="2"/>
          <w:sz w:val="24"/>
          <w:szCs w:val="24"/>
        </w:rPr>
        <w:t xml:space="preserve">Priedas Nr. 2: </w:t>
      </w:r>
      <w:r w:rsidR="005D01D4" w:rsidRPr="005D01D4">
        <w:rPr>
          <w:rStyle w:val="wysiwyg-font-size-medium"/>
          <w:rFonts w:asciiTheme="majorHAnsi" w:hAnsiTheme="majorHAnsi" w:cs="Arial"/>
          <w:color w:val="000000"/>
          <w:spacing w:val="2"/>
          <w:sz w:val="24"/>
          <w:szCs w:val="24"/>
        </w:rPr>
        <w:t>S</w:t>
      </w:r>
      <w:r w:rsidRPr="005D01D4">
        <w:rPr>
          <w:rStyle w:val="wysiwyg-font-size-medium"/>
          <w:rFonts w:asciiTheme="majorHAnsi" w:hAnsiTheme="majorHAnsi" w:cs="Arial"/>
          <w:color w:val="000000"/>
          <w:spacing w:val="2"/>
          <w:sz w:val="24"/>
          <w:szCs w:val="24"/>
        </w:rPr>
        <w:t xml:space="preserve">tatomos </w:t>
      </w:r>
      <w:r w:rsidRPr="005D01D4">
        <w:rPr>
          <w:rFonts w:asciiTheme="majorHAnsi" w:hAnsiTheme="majorHAnsi" w:cs="Arial"/>
          <w:sz w:val="24"/>
          <w:szCs w:val="24"/>
        </w:rPr>
        <w:t>daugiaaukštės automobilių stovėjimo aikštelės ties Eivenių g. aukšto planas su pažymėta viena elektromobilių krovimo stotele ir prisijungimo prie elektros tinklo vieta;</w:t>
      </w:r>
    </w:p>
    <w:p w14:paraId="41B58913" w14:textId="77777777" w:rsidR="00093304" w:rsidRPr="005D01D4" w:rsidRDefault="00093304" w:rsidP="005D01D4">
      <w:pPr>
        <w:spacing w:after="0" w:line="240" w:lineRule="auto"/>
        <w:jc w:val="both"/>
        <w:rPr>
          <w:rFonts w:asciiTheme="majorHAnsi" w:hAnsiTheme="majorHAnsi" w:cs="Arial"/>
          <w:sz w:val="24"/>
          <w:szCs w:val="24"/>
        </w:rPr>
      </w:pPr>
      <w:r w:rsidRPr="005D01D4">
        <w:rPr>
          <w:rStyle w:val="wysiwyg-font-size-medium"/>
          <w:rFonts w:asciiTheme="majorHAnsi" w:hAnsiTheme="majorHAnsi" w:cs="Arial"/>
          <w:color w:val="000000"/>
          <w:spacing w:val="2"/>
          <w:sz w:val="24"/>
          <w:szCs w:val="24"/>
        </w:rPr>
        <w:t xml:space="preserve">Priedas Nr. 3: </w:t>
      </w:r>
      <w:r w:rsidR="005D01D4" w:rsidRPr="005D01D4">
        <w:rPr>
          <w:rFonts w:asciiTheme="majorHAnsi" w:hAnsiTheme="majorHAnsi" w:cs="Arial"/>
          <w:sz w:val="24"/>
          <w:szCs w:val="24"/>
        </w:rPr>
        <w:t>A</w:t>
      </w:r>
      <w:r w:rsidRPr="005D01D4">
        <w:rPr>
          <w:rFonts w:asciiTheme="majorHAnsi" w:hAnsiTheme="majorHAnsi" w:cs="Arial"/>
          <w:sz w:val="24"/>
          <w:szCs w:val="24"/>
        </w:rPr>
        <w:t>ntžeminės automobilių stovėjimo aikštelės Kauno klinikų teritorijoje schema su  pažymėtomis aštuoniomis elektromobilių krovimo stotelėmis ir prisijungimo prie elektros tinklo vieta;</w:t>
      </w:r>
    </w:p>
    <w:p w14:paraId="6C5864DB" w14:textId="0DA99A3F" w:rsidR="00093304" w:rsidRPr="005D01D4" w:rsidRDefault="00093304" w:rsidP="005D01D4">
      <w:pPr>
        <w:spacing w:after="0" w:line="240" w:lineRule="auto"/>
        <w:jc w:val="both"/>
        <w:rPr>
          <w:rFonts w:asciiTheme="majorHAnsi" w:hAnsiTheme="majorHAnsi" w:cs="Arial"/>
          <w:sz w:val="24"/>
          <w:szCs w:val="24"/>
        </w:rPr>
      </w:pPr>
      <w:r w:rsidRPr="005D01D4">
        <w:rPr>
          <w:rStyle w:val="wysiwyg-font-size-medium"/>
          <w:rFonts w:asciiTheme="majorHAnsi" w:hAnsiTheme="majorHAnsi" w:cs="Arial"/>
          <w:color w:val="000000"/>
          <w:spacing w:val="2"/>
          <w:sz w:val="24"/>
          <w:szCs w:val="24"/>
        </w:rPr>
        <w:t xml:space="preserve">Priedas Nr. 4: </w:t>
      </w:r>
      <w:r w:rsidR="005D01D4" w:rsidRPr="005D01D4">
        <w:rPr>
          <w:rStyle w:val="wysiwyg-font-size-medium"/>
          <w:rFonts w:asciiTheme="majorHAnsi" w:hAnsiTheme="majorHAnsi" w:cs="Arial"/>
          <w:color w:val="000000"/>
          <w:spacing w:val="2"/>
          <w:sz w:val="24"/>
          <w:szCs w:val="24"/>
        </w:rPr>
        <w:t>S</w:t>
      </w:r>
      <w:r w:rsidRPr="005D01D4">
        <w:rPr>
          <w:rStyle w:val="wysiwyg-font-size-medium"/>
          <w:rFonts w:asciiTheme="majorHAnsi" w:hAnsiTheme="majorHAnsi" w:cs="Arial"/>
          <w:color w:val="000000"/>
          <w:spacing w:val="2"/>
          <w:sz w:val="24"/>
          <w:szCs w:val="24"/>
        </w:rPr>
        <w:t>klypo dalies t</w:t>
      </w:r>
      <w:r w:rsidRPr="005D01D4">
        <w:rPr>
          <w:rFonts w:asciiTheme="majorHAnsi" w:hAnsiTheme="majorHAnsi" w:cs="Arial"/>
          <w:sz w:val="24"/>
          <w:szCs w:val="24"/>
        </w:rPr>
        <w:t>opografinė nuotrauka prie Priedo Nr. 3</w:t>
      </w:r>
      <w:r w:rsidR="00F74432">
        <w:rPr>
          <w:rFonts w:asciiTheme="majorHAnsi" w:hAnsiTheme="majorHAnsi" w:cs="Arial"/>
          <w:sz w:val="24"/>
          <w:szCs w:val="24"/>
        </w:rPr>
        <w:t>.</w:t>
      </w:r>
    </w:p>
    <w:p w14:paraId="37239AC2" w14:textId="77777777" w:rsidR="00093304" w:rsidRPr="005D01D4" w:rsidRDefault="00093304" w:rsidP="005D01D4">
      <w:pPr>
        <w:spacing w:after="0" w:line="240" w:lineRule="auto"/>
        <w:jc w:val="both"/>
        <w:rPr>
          <w:rStyle w:val="wysiwyg-font-size-medium"/>
          <w:rFonts w:asciiTheme="majorHAnsi" w:hAnsiTheme="majorHAnsi" w:cs="Arial"/>
          <w:color w:val="000000"/>
          <w:spacing w:val="2"/>
          <w:sz w:val="24"/>
          <w:szCs w:val="24"/>
        </w:rPr>
      </w:pPr>
    </w:p>
    <w:p w14:paraId="6BF4CEF4" w14:textId="77777777" w:rsidR="00093304" w:rsidRPr="005D01D4" w:rsidRDefault="00093304" w:rsidP="005D01D4">
      <w:pPr>
        <w:spacing w:after="0" w:line="240" w:lineRule="auto"/>
        <w:jc w:val="both"/>
        <w:rPr>
          <w:rStyle w:val="wysiwyg-font-size-medium"/>
          <w:rFonts w:asciiTheme="majorHAnsi" w:hAnsiTheme="majorHAnsi" w:cs="Arial"/>
          <w:color w:val="000000"/>
          <w:spacing w:val="2"/>
          <w:sz w:val="24"/>
          <w:szCs w:val="24"/>
        </w:rPr>
      </w:pPr>
    </w:p>
    <w:p w14:paraId="29B4559C" w14:textId="77777777" w:rsidR="005D01D4" w:rsidRPr="005D01D4" w:rsidRDefault="005D01D4" w:rsidP="005D01D4">
      <w:pPr>
        <w:spacing w:after="0" w:line="240" w:lineRule="auto"/>
        <w:jc w:val="both"/>
        <w:rPr>
          <w:rStyle w:val="wysiwyg-font-size-medium"/>
          <w:rFonts w:asciiTheme="majorHAnsi" w:hAnsiTheme="majorHAnsi" w:cs="Arial"/>
          <w:color w:val="000000"/>
          <w:spacing w:val="2"/>
          <w:sz w:val="24"/>
          <w:szCs w:val="24"/>
        </w:rPr>
      </w:pPr>
    </w:p>
    <w:p w14:paraId="06451BF7" w14:textId="77777777" w:rsidR="005D01D4" w:rsidRPr="00F74432" w:rsidRDefault="005D01D4" w:rsidP="005D01D4">
      <w:pPr>
        <w:spacing w:after="0" w:line="240" w:lineRule="auto"/>
        <w:jc w:val="both"/>
        <w:rPr>
          <w:rStyle w:val="wysiwyg-font-size-medium"/>
          <w:rFonts w:asciiTheme="majorHAnsi" w:hAnsiTheme="majorHAnsi" w:cs="Arial"/>
          <w:color w:val="FF0000"/>
          <w:spacing w:val="2"/>
          <w:sz w:val="24"/>
          <w:szCs w:val="24"/>
        </w:rPr>
      </w:pPr>
      <w:r w:rsidRPr="00F74432">
        <w:rPr>
          <w:rStyle w:val="wysiwyg-font-size-medium"/>
          <w:rFonts w:asciiTheme="majorHAnsi" w:hAnsiTheme="majorHAnsi" w:cs="Arial"/>
          <w:color w:val="FF0000"/>
          <w:spacing w:val="2"/>
          <w:sz w:val="24"/>
          <w:szCs w:val="24"/>
        </w:rPr>
        <w:t>Komisijos nariai:</w:t>
      </w:r>
    </w:p>
    <w:p w14:paraId="244E817D" w14:textId="77777777" w:rsidR="00407651" w:rsidRPr="00F74432" w:rsidRDefault="005D01D4" w:rsidP="005D01D4">
      <w:pPr>
        <w:spacing w:after="0" w:line="240" w:lineRule="auto"/>
        <w:jc w:val="both"/>
        <w:rPr>
          <w:rFonts w:asciiTheme="majorHAnsi" w:hAnsiTheme="majorHAnsi" w:cs="Arial"/>
          <w:color w:val="FF0000"/>
          <w:sz w:val="24"/>
          <w:szCs w:val="24"/>
        </w:rPr>
      </w:pPr>
      <w:r w:rsidRPr="00F74432">
        <w:rPr>
          <w:rStyle w:val="wysiwyg-font-size-medium"/>
          <w:rFonts w:asciiTheme="majorHAnsi" w:hAnsiTheme="majorHAnsi" w:cs="Arial"/>
          <w:color w:val="FF0000"/>
          <w:spacing w:val="2"/>
          <w:sz w:val="24"/>
          <w:szCs w:val="24"/>
        </w:rPr>
        <w:t>Komisijos pirmininkas</w:t>
      </w:r>
      <w:r w:rsidR="00407651" w:rsidRPr="00F74432">
        <w:rPr>
          <w:rStyle w:val="wysiwyg-font-size-medium"/>
          <w:rFonts w:asciiTheme="majorHAnsi" w:hAnsiTheme="majorHAnsi" w:cs="Arial"/>
          <w:color w:val="FF0000"/>
          <w:spacing w:val="2"/>
          <w:sz w:val="24"/>
          <w:szCs w:val="24"/>
        </w:rPr>
        <w:tab/>
      </w:r>
      <w:r w:rsidR="00407651" w:rsidRPr="00F74432">
        <w:rPr>
          <w:rStyle w:val="wysiwyg-font-size-medium"/>
          <w:rFonts w:asciiTheme="majorHAnsi" w:hAnsiTheme="majorHAnsi" w:cs="Arial"/>
          <w:color w:val="FF0000"/>
          <w:spacing w:val="2"/>
          <w:sz w:val="24"/>
          <w:szCs w:val="24"/>
        </w:rPr>
        <w:tab/>
      </w:r>
      <w:r w:rsidR="00407651" w:rsidRPr="00F74432">
        <w:rPr>
          <w:rStyle w:val="wysiwyg-font-size-medium"/>
          <w:rFonts w:asciiTheme="majorHAnsi" w:hAnsiTheme="majorHAnsi" w:cs="Arial"/>
          <w:color w:val="FF0000"/>
          <w:spacing w:val="2"/>
          <w:sz w:val="24"/>
          <w:szCs w:val="24"/>
        </w:rPr>
        <w:tab/>
      </w:r>
      <w:r w:rsidR="00407651" w:rsidRPr="00F74432">
        <w:rPr>
          <w:rStyle w:val="wysiwyg-font-size-medium"/>
          <w:rFonts w:asciiTheme="majorHAnsi" w:hAnsiTheme="majorHAnsi" w:cs="Arial"/>
          <w:color w:val="FF0000"/>
          <w:spacing w:val="2"/>
          <w:sz w:val="24"/>
          <w:szCs w:val="24"/>
        </w:rPr>
        <w:tab/>
        <w:t xml:space="preserve"> Tomas Dirsė</w:t>
      </w:r>
    </w:p>
    <w:p w14:paraId="72CA5912" w14:textId="77777777" w:rsidR="00B56F96" w:rsidRPr="00F74432" w:rsidRDefault="005D01D4" w:rsidP="005D01D4">
      <w:pPr>
        <w:spacing w:after="0" w:line="240" w:lineRule="auto"/>
        <w:jc w:val="both"/>
        <w:rPr>
          <w:rFonts w:asciiTheme="majorHAnsi" w:hAnsiTheme="majorHAnsi" w:cs="Arial"/>
          <w:color w:val="FF0000"/>
          <w:sz w:val="24"/>
          <w:szCs w:val="24"/>
        </w:rPr>
      </w:pPr>
      <w:r w:rsidRPr="00F74432">
        <w:rPr>
          <w:rFonts w:asciiTheme="majorHAnsi" w:hAnsiTheme="majorHAnsi" w:cs="Arial"/>
          <w:color w:val="FF0000"/>
          <w:sz w:val="24"/>
          <w:szCs w:val="24"/>
        </w:rPr>
        <w:t>......</w:t>
      </w:r>
    </w:p>
    <w:p w14:paraId="57C7FE60" w14:textId="77777777" w:rsidR="005D01D4" w:rsidRPr="00F74432" w:rsidRDefault="005D01D4" w:rsidP="005232E9">
      <w:pPr>
        <w:spacing w:after="0" w:line="240" w:lineRule="auto"/>
        <w:jc w:val="both"/>
        <w:rPr>
          <w:rFonts w:asciiTheme="majorHAnsi" w:hAnsiTheme="majorHAnsi" w:cs="Arial"/>
          <w:color w:val="FF0000"/>
          <w:sz w:val="24"/>
          <w:szCs w:val="24"/>
        </w:rPr>
      </w:pPr>
      <w:r w:rsidRPr="00F74432">
        <w:rPr>
          <w:rFonts w:asciiTheme="majorHAnsi" w:hAnsiTheme="majorHAnsi" w:cs="Arial"/>
          <w:color w:val="FF0000"/>
          <w:sz w:val="24"/>
          <w:szCs w:val="24"/>
        </w:rPr>
        <w:t>.........</w:t>
      </w:r>
    </w:p>
    <w:p w14:paraId="2E768603" w14:textId="77777777" w:rsidR="005D01D4" w:rsidRPr="00F74432" w:rsidRDefault="005D01D4" w:rsidP="005232E9">
      <w:pPr>
        <w:spacing w:after="0" w:line="240" w:lineRule="auto"/>
        <w:jc w:val="both"/>
        <w:rPr>
          <w:rFonts w:asciiTheme="majorHAnsi" w:hAnsiTheme="majorHAnsi" w:cs="Arial"/>
          <w:color w:val="FF0000"/>
          <w:sz w:val="24"/>
          <w:szCs w:val="24"/>
        </w:rPr>
      </w:pPr>
      <w:r w:rsidRPr="00F74432">
        <w:rPr>
          <w:rFonts w:asciiTheme="majorHAnsi" w:hAnsiTheme="majorHAnsi" w:cs="Arial"/>
          <w:color w:val="FF0000"/>
          <w:sz w:val="24"/>
          <w:szCs w:val="24"/>
        </w:rPr>
        <w:lastRenderedPageBreak/>
        <w:t>........</w:t>
      </w:r>
    </w:p>
    <w:sectPr w:rsidR="005D01D4" w:rsidRPr="00F74432"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9408F" w14:textId="77777777" w:rsidR="007064BA" w:rsidRDefault="007064BA" w:rsidP="00D85536">
      <w:pPr>
        <w:spacing w:after="0" w:line="240" w:lineRule="auto"/>
      </w:pPr>
      <w:r>
        <w:separator/>
      </w:r>
    </w:p>
  </w:endnote>
  <w:endnote w:type="continuationSeparator" w:id="0">
    <w:p w14:paraId="6331DBA5" w14:textId="77777777" w:rsidR="007064BA" w:rsidRDefault="007064BA"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F5833" w14:textId="77777777" w:rsidR="007064BA" w:rsidRDefault="007064BA" w:rsidP="00D85536">
      <w:pPr>
        <w:spacing w:after="0" w:line="240" w:lineRule="auto"/>
      </w:pPr>
      <w:r>
        <w:separator/>
      </w:r>
    </w:p>
  </w:footnote>
  <w:footnote w:type="continuationSeparator" w:id="0">
    <w:p w14:paraId="7E20158A" w14:textId="77777777" w:rsidR="007064BA" w:rsidRDefault="007064BA"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62852"/>
    <w:rsid w:val="00080967"/>
    <w:rsid w:val="00093304"/>
    <w:rsid w:val="00093E4C"/>
    <w:rsid w:val="000C7394"/>
    <w:rsid w:val="000D5FF0"/>
    <w:rsid w:val="000E04B8"/>
    <w:rsid w:val="000F210F"/>
    <w:rsid w:val="000F488B"/>
    <w:rsid w:val="0010095B"/>
    <w:rsid w:val="001014B6"/>
    <w:rsid w:val="00104FF2"/>
    <w:rsid w:val="00110B6F"/>
    <w:rsid w:val="00117CAE"/>
    <w:rsid w:val="00121E75"/>
    <w:rsid w:val="00125923"/>
    <w:rsid w:val="00127402"/>
    <w:rsid w:val="00130004"/>
    <w:rsid w:val="00135278"/>
    <w:rsid w:val="00136D03"/>
    <w:rsid w:val="001405A9"/>
    <w:rsid w:val="00141C26"/>
    <w:rsid w:val="00143CA1"/>
    <w:rsid w:val="001633D6"/>
    <w:rsid w:val="00181C0F"/>
    <w:rsid w:val="001828F3"/>
    <w:rsid w:val="00192A77"/>
    <w:rsid w:val="001952DF"/>
    <w:rsid w:val="001B0EF2"/>
    <w:rsid w:val="001C6CDC"/>
    <w:rsid w:val="001E55E4"/>
    <w:rsid w:val="001F6FF2"/>
    <w:rsid w:val="002050AC"/>
    <w:rsid w:val="00210A45"/>
    <w:rsid w:val="00210CAC"/>
    <w:rsid w:val="00212F2B"/>
    <w:rsid w:val="002134F6"/>
    <w:rsid w:val="002156CA"/>
    <w:rsid w:val="0021793D"/>
    <w:rsid w:val="00223749"/>
    <w:rsid w:val="00225685"/>
    <w:rsid w:val="00231975"/>
    <w:rsid w:val="00245D59"/>
    <w:rsid w:val="002503B9"/>
    <w:rsid w:val="00250CD4"/>
    <w:rsid w:val="00254BDB"/>
    <w:rsid w:val="002728A9"/>
    <w:rsid w:val="00284DFA"/>
    <w:rsid w:val="002968E8"/>
    <w:rsid w:val="002A39D8"/>
    <w:rsid w:val="002A73D2"/>
    <w:rsid w:val="002B11AD"/>
    <w:rsid w:val="002B3E20"/>
    <w:rsid w:val="002B44A8"/>
    <w:rsid w:val="002B73C5"/>
    <w:rsid w:val="002B7BD8"/>
    <w:rsid w:val="002C06F2"/>
    <w:rsid w:val="002C19C3"/>
    <w:rsid w:val="002D45EE"/>
    <w:rsid w:val="002E0559"/>
    <w:rsid w:val="002E1ACE"/>
    <w:rsid w:val="002E75F5"/>
    <w:rsid w:val="002F016C"/>
    <w:rsid w:val="002F3180"/>
    <w:rsid w:val="002F50BA"/>
    <w:rsid w:val="002F5AEE"/>
    <w:rsid w:val="00303A8D"/>
    <w:rsid w:val="003045FA"/>
    <w:rsid w:val="00311715"/>
    <w:rsid w:val="0031482C"/>
    <w:rsid w:val="0031684E"/>
    <w:rsid w:val="003229B9"/>
    <w:rsid w:val="00340D20"/>
    <w:rsid w:val="00362103"/>
    <w:rsid w:val="00362853"/>
    <w:rsid w:val="00373BBA"/>
    <w:rsid w:val="003758B4"/>
    <w:rsid w:val="0037637E"/>
    <w:rsid w:val="00381BD9"/>
    <w:rsid w:val="00393B70"/>
    <w:rsid w:val="003A39D9"/>
    <w:rsid w:val="003A3BF9"/>
    <w:rsid w:val="003B5DC3"/>
    <w:rsid w:val="003C2235"/>
    <w:rsid w:val="003D5523"/>
    <w:rsid w:val="003E7655"/>
    <w:rsid w:val="00407301"/>
    <w:rsid w:val="00407651"/>
    <w:rsid w:val="004136DD"/>
    <w:rsid w:val="00415E84"/>
    <w:rsid w:val="0042001F"/>
    <w:rsid w:val="004221AC"/>
    <w:rsid w:val="00424AD4"/>
    <w:rsid w:val="00430142"/>
    <w:rsid w:val="00445A57"/>
    <w:rsid w:val="00455B90"/>
    <w:rsid w:val="00462D66"/>
    <w:rsid w:val="0046786F"/>
    <w:rsid w:val="00480F4A"/>
    <w:rsid w:val="00484878"/>
    <w:rsid w:val="004A1432"/>
    <w:rsid w:val="004B0375"/>
    <w:rsid w:val="004B0A16"/>
    <w:rsid w:val="004B7C7C"/>
    <w:rsid w:val="004E2E40"/>
    <w:rsid w:val="004F617C"/>
    <w:rsid w:val="00503429"/>
    <w:rsid w:val="00507130"/>
    <w:rsid w:val="00507549"/>
    <w:rsid w:val="005114F3"/>
    <w:rsid w:val="005211C1"/>
    <w:rsid w:val="005232E9"/>
    <w:rsid w:val="00540B27"/>
    <w:rsid w:val="00545248"/>
    <w:rsid w:val="005534D0"/>
    <w:rsid w:val="005549FB"/>
    <w:rsid w:val="00560900"/>
    <w:rsid w:val="0056541A"/>
    <w:rsid w:val="00570508"/>
    <w:rsid w:val="00577B82"/>
    <w:rsid w:val="00581D86"/>
    <w:rsid w:val="005921A2"/>
    <w:rsid w:val="00594D0A"/>
    <w:rsid w:val="005B122F"/>
    <w:rsid w:val="005B42C1"/>
    <w:rsid w:val="005B5BFA"/>
    <w:rsid w:val="005B60B1"/>
    <w:rsid w:val="005D01D4"/>
    <w:rsid w:val="005D0776"/>
    <w:rsid w:val="005D2393"/>
    <w:rsid w:val="005D606D"/>
    <w:rsid w:val="005E2120"/>
    <w:rsid w:val="005F2B52"/>
    <w:rsid w:val="005F3680"/>
    <w:rsid w:val="005F4441"/>
    <w:rsid w:val="005F445A"/>
    <w:rsid w:val="00602868"/>
    <w:rsid w:val="00603D3F"/>
    <w:rsid w:val="00611072"/>
    <w:rsid w:val="006246CA"/>
    <w:rsid w:val="006270BC"/>
    <w:rsid w:val="0063443F"/>
    <w:rsid w:val="00652EF9"/>
    <w:rsid w:val="00655C01"/>
    <w:rsid w:val="006638F4"/>
    <w:rsid w:val="00667ECA"/>
    <w:rsid w:val="00672148"/>
    <w:rsid w:val="00677D2B"/>
    <w:rsid w:val="006844C7"/>
    <w:rsid w:val="00685A63"/>
    <w:rsid w:val="006913CF"/>
    <w:rsid w:val="006A1102"/>
    <w:rsid w:val="006B3E51"/>
    <w:rsid w:val="006B688B"/>
    <w:rsid w:val="006D7460"/>
    <w:rsid w:val="006E249F"/>
    <w:rsid w:val="006E5673"/>
    <w:rsid w:val="006E6E83"/>
    <w:rsid w:val="006F2F2C"/>
    <w:rsid w:val="007064BA"/>
    <w:rsid w:val="00710226"/>
    <w:rsid w:val="00710272"/>
    <w:rsid w:val="00713EED"/>
    <w:rsid w:val="00720286"/>
    <w:rsid w:val="00723E74"/>
    <w:rsid w:val="00724EB6"/>
    <w:rsid w:val="00732FAF"/>
    <w:rsid w:val="00741E8C"/>
    <w:rsid w:val="00751B07"/>
    <w:rsid w:val="00752F56"/>
    <w:rsid w:val="007549E5"/>
    <w:rsid w:val="007710B0"/>
    <w:rsid w:val="00771744"/>
    <w:rsid w:val="00771E70"/>
    <w:rsid w:val="00776C10"/>
    <w:rsid w:val="00791065"/>
    <w:rsid w:val="007A1DCC"/>
    <w:rsid w:val="007B61A7"/>
    <w:rsid w:val="007C6056"/>
    <w:rsid w:val="007E47E2"/>
    <w:rsid w:val="007E4BAE"/>
    <w:rsid w:val="007F1322"/>
    <w:rsid w:val="007F5FC2"/>
    <w:rsid w:val="00811CC6"/>
    <w:rsid w:val="00815A50"/>
    <w:rsid w:val="008247CB"/>
    <w:rsid w:val="00826168"/>
    <w:rsid w:val="00827F78"/>
    <w:rsid w:val="008326E7"/>
    <w:rsid w:val="00836D9A"/>
    <w:rsid w:val="00854BA4"/>
    <w:rsid w:val="008570CA"/>
    <w:rsid w:val="00857330"/>
    <w:rsid w:val="00871B9E"/>
    <w:rsid w:val="008819C8"/>
    <w:rsid w:val="008A750A"/>
    <w:rsid w:val="008B67C7"/>
    <w:rsid w:val="008C6C97"/>
    <w:rsid w:val="008D645A"/>
    <w:rsid w:val="008E3EE8"/>
    <w:rsid w:val="008F2818"/>
    <w:rsid w:val="008F4682"/>
    <w:rsid w:val="008F7FF0"/>
    <w:rsid w:val="00906751"/>
    <w:rsid w:val="0091221C"/>
    <w:rsid w:val="00913049"/>
    <w:rsid w:val="0091719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41AC2"/>
    <w:rsid w:val="00A43B9E"/>
    <w:rsid w:val="00A877D7"/>
    <w:rsid w:val="00A9066B"/>
    <w:rsid w:val="00AB2DA8"/>
    <w:rsid w:val="00AB4782"/>
    <w:rsid w:val="00AC013D"/>
    <w:rsid w:val="00AC1A22"/>
    <w:rsid w:val="00AC5A3B"/>
    <w:rsid w:val="00AE4B9E"/>
    <w:rsid w:val="00AE73BA"/>
    <w:rsid w:val="00AF16C5"/>
    <w:rsid w:val="00AF3238"/>
    <w:rsid w:val="00B07310"/>
    <w:rsid w:val="00B07A31"/>
    <w:rsid w:val="00B13269"/>
    <w:rsid w:val="00B25F2C"/>
    <w:rsid w:val="00B3654C"/>
    <w:rsid w:val="00B41A8F"/>
    <w:rsid w:val="00B52B01"/>
    <w:rsid w:val="00B56F96"/>
    <w:rsid w:val="00B6532D"/>
    <w:rsid w:val="00B67B3A"/>
    <w:rsid w:val="00B82213"/>
    <w:rsid w:val="00B85880"/>
    <w:rsid w:val="00BA5B5B"/>
    <w:rsid w:val="00BA6410"/>
    <w:rsid w:val="00BB1410"/>
    <w:rsid w:val="00BD3267"/>
    <w:rsid w:val="00BE3B48"/>
    <w:rsid w:val="00BE3BAB"/>
    <w:rsid w:val="00BF51A5"/>
    <w:rsid w:val="00C11ABE"/>
    <w:rsid w:val="00C11E2B"/>
    <w:rsid w:val="00C15806"/>
    <w:rsid w:val="00C241ED"/>
    <w:rsid w:val="00C242B4"/>
    <w:rsid w:val="00C258A7"/>
    <w:rsid w:val="00C25942"/>
    <w:rsid w:val="00C30905"/>
    <w:rsid w:val="00C33208"/>
    <w:rsid w:val="00C42B24"/>
    <w:rsid w:val="00C4417B"/>
    <w:rsid w:val="00C47617"/>
    <w:rsid w:val="00C518B2"/>
    <w:rsid w:val="00C570EC"/>
    <w:rsid w:val="00C617A2"/>
    <w:rsid w:val="00C656F1"/>
    <w:rsid w:val="00C73507"/>
    <w:rsid w:val="00C73779"/>
    <w:rsid w:val="00C77E66"/>
    <w:rsid w:val="00C91B69"/>
    <w:rsid w:val="00C9286B"/>
    <w:rsid w:val="00C950B6"/>
    <w:rsid w:val="00C95A95"/>
    <w:rsid w:val="00CB28F9"/>
    <w:rsid w:val="00CC0C75"/>
    <w:rsid w:val="00CC5D28"/>
    <w:rsid w:val="00CD2AC8"/>
    <w:rsid w:val="00D02195"/>
    <w:rsid w:val="00D03739"/>
    <w:rsid w:val="00D108D5"/>
    <w:rsid w:val="00D240F7"/>
    <w:rsid w:val="00D25587"/>
    <w:rsid w:val="00D270B3"/>
    <w:rsid w:val="00D27101"/>
    <w:rsid w:val="00D3777D"/>
    <w:rsid w:val="00D4497B"/>
    <w:rsid w:val="00D45A13"/>
    <w:rsid w:val="00D62133"/>
    <w:rsid w:val="00D64550"/>
    <w:rsid w:val="00D64F47"/>
    <w:rsid w:val="00D843FE"/>
    <w:rsid w:val="00D85536"/>
    <w:rsid w:val="00D8634F"/>
    <w:rsid w:val="00D97D5D"/>
    <w:rsid w:val="00DB1FF0"/>
    <w:rsid w:val="00DB745B"/>
    <w:rsid w:val="00DC602E"/>
    <w:rsid w:val="00DD4523"/>
    <w:rsid w:val="00DE1898"/>
    <w:rsid w:val="00DE465B"/>
    <w:rsid w:val="00DE4FB1"/>
    <w:rsid w:val="00DE54A6"/>
    <w:rsid w:val="00DE651C"/>
    <w:rsid w:val="00E07F38"/>
    <w:rsid w:val="00E13E74"/>
    <w:rsid w:val="00E23D92"/>
    <w:rsid w:val="00E32652"/>
    <w:rsid w:val="00E449D2"/>
    <w:rsid w:val="00E52F3D"/>
    <w:rsid w:val="00E56B2B"/>
    <w:rsid w:val="00E60B84"/>
    <w:rsid w:val="00E67371"/>
    <w:rsid w:val="00E67B98"/>
    <w:rsid w:val="00E70C61"/>
    <w:rsid w:val="00E7140B"/>
    <w:rsid w:val="00E7510B"/>
    <w:rsid w:val="00E76DD1"/>
    <w:rsid w:val="00E77BAB"/>
    <w:rsid w:val="00E8252D"/>
    <w:rsid w:val="00EB6EBE"/>
    <w:rsid w:val="00ED383F"/>
    <w:rsid w:val="00ED760B"/>
    <w:rsid w:val="00F04FBB"/>
    <w:rsid w:val="00F12801"/>
    <w:rsid w:val="00F1293E"/>
    <w:rsid w:val="00F304F9"/>
    <w:rsid w:val="00F32EA4"/>
    <w:rsid w:val="00F34FB1"/>
    <w:rsid w:val="00F404C2"/>
    <w:rsid w:val="00F4712C"/>
    <w:rsid w:val="00F54D6F"/>
    <w:rsid w:val="00F55684"/>
    <w:rsid w:val="00F57887"/>
    <w:rsid w:val="00F66288"/>
    <w:rsid w:val="00F67C39"/>
    <w:rsid w:val="00F71A1C"/>
    <w:rsid w:val="00F74432"/>
    <w:rsid w:val="00F75C2B"/>
    <w:rsid w:val="00F773B9"/>
    <w:rsid w:val="00F8333F"/>
    <w:rsid w:val="00FA6694"/>
    <w:rsid w:val="00FB5ACD"/>
    <w:rsid w:val="00FC1D0A"/>
    <w:rsid w:val="00FC5679"/>
    <w:rsid w:val="00FD02E6"/>
    <w:rsid w:val="00FD135B"/>
    <w:rsid w:val="00FD55EC"/>
    <w:rsid w:val="00FE1038"/>
    <w:rsid w:val="00FE19F4"/>
    <w:rsid w:val="00FF40C4"/>
    <w:rsid w:val="00FF4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D30E"/>
  <w15:docId w15:val="{6815B595-C5F7-4B7A-BB96-A0234610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5D01D4"/>
    <w:rPr>
      <w:sz w:val="16"/>
      <w:szCs w:val="16"/>
    </w:rPr>
  </w:style>
  <w:style w:type="paragraph" w:styleId="CommentText">
    <w:name w:val="annotation text"/>
    <w:basedOn w:val="Normal"/>
    <w:link w:val="CommentTextChar"/>
    <w:uiPriority w:val="99"/>
    <w:semiHidden/>
    <w:unhideWhenUsed/>
    <w:rsid w:val="005D01D4"/>
    <w:pPr>
      <w:spacing w:line="240" w:lineRule="auto"/>
    </w:pPr>
    <w:rPr>
      <w:sz w:val="20"/>
      <w:szCs w:val="20"/>
    </w:rPr>
  </w:style>
  <w:style w:type="character" w:customStyle="1" w:styleId="CommentTextChar">
    <w:name w:val="Comment Text Char"/>
    <w:basedOn w:val="DefaultParagraphFont"/>
    <w:link w:val="CommentText"/>
    <w:uiPriority w:val="99"/>
    <w:semiHidden/>
    <w:rsid w:val="005D01D4"/>
    <w:rPr>
      <w:sz w:val="20"/>
      <w:szCs w:val="20"/>
    </w:rPr>
  </w:style>
  <w:style w:type="paragraph" w:styleId="CommentSubject">
    <w:name w:val="annotation subject"/>
    <w:basedOn w:val="CommentText"/>
    <w:next w:val="CommentText"/>
    <w:link w:val="CommentSubjectChar"/>
    <w:uiPriority w:val="99"/>
    <w:semiHidden/>
    <w:unhideWhenUsed/>
    <w:rsid w:val="005D01D4"/>
    <w:rPr>
      <w:b/>
      <w:bCs/>
    </w:rPr>
  </w:style>
  <w:style w:type="character" w:customStyle="1" w:styleId="CommentSubjectChar">
    <w:name w:val="Comment Subject Char"/>
    <w:basedOn w:val="CommentTextChar"/>
    <w:link w:val="CommentSubject"/>
    <w:uiPriority w:val="99"/>
    <w:semiHidden/>
    <w:rsid w:val="005D01D4"/>
    <w:rPr>
      <w:b/>
      <w:bCs/>
      <w:sz w:val="20"/>
      <w:szCs w:val="20"/>
    </w:rPr>
  </w:style>
  <w:style w:type="paragraph" w:styleId="BalloonText">
    <w:name w:val="Balloon Text"/>
    <w:basedOn w:val="Normal"/>
    <w:link w:val="BalloonTextChar"/>
    <w:uiPriority w:val="99"/>
    <w:semiHidden/>
    <w:unhideWhenUsed/>
    <w:rsid w:val="005D0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1D4"/>
    <w:rPr>
      <w:rFonts w:ascii="Segoe UI" w:hAnsi="Segoe UI" w:cs="Segoe UI"/>
      <w:sz w:val="18"/>
      <w:szCs w:val="18"/>
    </w:rPr>
  </w:style>
  <w:style w:type="character" w:customStyle="1" w:styleId="UnresolvedMention1">
    <w:name w:val="Unresolved Mention1"/>
    <w:basedOn w:val="DefaultParagraphFont"/>
    <w:uiPriority w:val="99"/>
    <w:semiHidden/>
    <w:unhideWhenUsed/>
    <w:rsid w:val="00362103"/>
    <w:rPr>
      <w:color w:val="605E5C"/>
      <w:shd w:val="clear" w:color="auto" w:fill="E1DFDD"/>
    </w:rPr>
  </w:style>
  <w:style w:type="character" w:styleId="FollowedHyperlink">
    <w:name w:val="FollowedHyperlink"/>
    <w:basedOn w:val="DefaultParagraphFont"/>
    <w:uiPriority w:val="99"/>
    <w:semiHidden/>
    <w:unhideWhenUsed/>
    <w:rsid w:val="003621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03D3D-65D9-4418-8F1D-B05A0FF4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7875</Words>
  <Characters>4490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Vaispu</dc:creator>
  <cp:lastModifiedBy>Deimantė Valavičiūtė</cp:lastModifiedBy>
  <cp:revision>2</cp:revision>
  <cp:lastPrinted>2025-10-21T10:41:00Z</cp:lastPrinted>
  <dcterms:created xsi:type="dcterms:W3CDTF">2025-10-21T10:51:00Z</dcterms:created>
  <dcterms:modified xsi:type="dcterms:W3CDTF">2025-10-21T10:51:00Z</dcterms:modified>
</cp:coreProperties>
</file>