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63936" w14:textId="77777777" w:rsidR="005232E9" w:rsidRDefault="005232E9" w:rsidP="005232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 priedas</w:t>
      </w:r>
    </w:p>
    <w:p w14:paraId="380D75D4" w14:textId="77777777" w:rsidR="005232E9" w:rsidRDefault="005232E9" w:rsidP="005232E9">
      <w:pPr>
        <w:spacing w:after="0" w:line="240" w:lineRule="auto"/>
        <w:jc w:val="center"/>
        <w:rPr>
          <w:rFonts w:ascii="Times New Roman" w:hAnsi="Times New Roman" w:cs="Times New Roman"/>
          <w:sz w:val="24"/>
          <w:szCs w:val="24"/>
        </w:rPr>
      </w:pPr>
    </w:p>
    <w:p w14:paraId="776E1C1C" w14:textId="77777777" w:rsidR="005232E9" w:rsidRDefault="005232E9" w:rsidP="005232E9">
      <w:pPr>
        <w:spacing w:after="0" w:line="240" w:lineRule="auto"/>
        <w:jc w:val="center"/>
        <w:rPr>
          <w:rFonts w:ascii="Times New Roman" w:hAnsi="Times New Roman" w:cs="Times New Roman"/>
          <w:sz w:val="24"/>
          <w:szCs w:val="24"/>
        </w:rPr>
      </w:pPr>
    </w:p>
    <w:p w14:paraId="563943B3" w14:textId="77777777"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LIETUVOS SVEIKATOS MOKSLŲ UNIVERSITETO LIGONINĖS </w:t>
      </w:r>
    </w:p>
    <w:p w14:paraId="6DE708A9" w14:textId="6D61603D" w:rsidR="005232E9" w:rsidRPr="00B07A31"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KAUNO KLINIKŲ </w:t>
      </w:r>
      <w:r w:rsidR="00406ACF">
        <w:rPr>
          <w:rFonts w:ascii="Times New Roman" w:hAnsi="Times New Roman" w:cs="Times New Roman"/>
          <w:b/>
          <w:sz w:val="24"/>
          <w:szCs w:val="24"/>
        </w:rPr>
        <w:t xml:space="preserve">KARDIOLOGIJOS KORPUSO AUDITORIJŲ </w:t>
      </w:r>
      <w:r w:rsidR="00B07A31" w:rsidRPr="00B07A31">
        <w:rPr>
          <w:rStyle w:val="wysiwyg-font-size-medium"/>
          <w:rFonts w:ascii="Times New Roman" w:hAnsi="Times New Roman" w:cs="Times New Roman"/>
          <w:b/>
          <w:caps/>
          <w:color w:val="000000"/>
          <w:spacing w:val="2"/>
          <w:sz w:val="24"/>
          <w:szCs w:val="24"/>
        </w:rPr>
        <w:t>remonto darbų</w:t>
      </w:r>
    </w:p>
    <w:p w14:paraId="5344250B" w14:textId="77777777"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784DF554" w14:textId="77777777" w:rsidR="005232E9" w:rsidRDefault="005232E9" w:rsidP="005232E9">
      <w:pPr>
        <w:spacing w:after="0" w:line="240" w:lineRule="auto"/>
        <w:jc w:val="center"/>
        <w:rPr>
          <w:rFonts w:ascii="Times New Roman" w:hAnsi="Times New Roman" w:cs="Times New Roman"/>
          <w:b/>
          <w:sz w:val="24"/>
          <w:szCs w:val="24"/>
        </w:rPr>
      </w:pPr>
    </w:p>
    <w:p w14:paraId="61C98BA7"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0BFF747E"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6224ABAF"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33DB5555"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006561EB" w14:textId="7D9C23ED" w:rsidR="00E7510B" w:rsidRDefault="00AB2DA8"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D240F7">
        <w:rPr>
          <w:rStyle w:val="wysiwyg-font-size-medium"/>
          <w:rFonts w:ascii="Times New Roman" w:hAnsi="Times New Roman" w:cs="Times New Roman"/>
          <w:color w:val="000000"/>
          <w:spacing w:val="2"/>
          <w:sz w:val="24"/>
          <w:szCs w:val="24"/>
        </w:rPr>
        <w:t>Pirkimo objektas –</w:t>
      </w:r>
      <w:r w:rsidR="00962E4A">
        <w:rPr>
          <w:rStyle w:val="wysiwyg-font-size-medium"/>
          <w:rFonts w:ascii="Times New Roman" w:hAnsi="Times New Roman" w:cs="Times New Roman"/>
          <w:color w:val="000000"/>
          <w:spacing w:val="2"/>
          <w:sz w:val="24"/>
          <w:szCs w:val="24"/>
        </w:rPr>
        <w:t xml:space="preserve"> G</w:t>
      </w:r>
      <w:r w:rsidR="00E60B84">
        <w:rPr>
          <w:rStyle w:val="wysiwyg-font-size-medium"/>
          <w:rFonts w:ascii="Times New Roman" w:hAnsi="Times New Roman" w:cs="Times New Roman"/>
          <w:color w:val="000000"/>
          <w:spacing w:val="2"/>
          <w:sz w:val="24"/>
          <w:szCs w:val="24"/>
        </w:rPr>
        <w:t>ydymo paskirties pastato</w:t>
      </w:r>
      <w:r w:rsidR="00E7510B">
        <w:rPr>
          <w:rStyle w:val="wysiwyg-font-size-medium"/>
          <w:rFonts w:ascii="Times New Roman" w:hAnsi="Times New Roman" w:cs="Times New Roman"/>
          <w:color w:val="000000"/>
          <w:spacing w:val="2"/>
          <w:sz w:val="24"/>
          <w:szCs w:val="24"/>
        </w:rPr>
        <w:t xml:space="preserve"> </w:t>
      </w:r>
      <w:r w:rsidR="00406ACF">
        <w:rPr>
          <w:rStyle w:val="wysiwyg-font-size-medium"/>
          <w:rFonts w:ascii="Times New Roman" w:hAnsi="Times New Roman" w:cs="Times New Roman"/>
          <w:color w:val="000000"/>
          <w:spacing w:val="2"/>
          <w:sz w:val="24"/>
          <w:szCs w:val="24"/>
        </w:rPr>
        <w:t>Kardiologinio korpuso auditorijų remonto darbai</w:t>
      </w:r>
      <w:r w:rsidR="00E60B84">
        <w:rPr>
          <w:rStyle w:val="wysiwyg-font-size-medium"/>
          <w:rFonts w:ascii="Times New Roman" w:hAnsi="Times New Roman" w:cs="Times New Roman"/>
          <w:color w:val="000000"/>
          <w:spacing w:val="2"/>
          <w:sz w:val="24"/>
          <w:szCs w:val="24"/>
        </w:rPr>
        <w:t xml:space="preserve"> </w:t>
      </w:r>
      <w:r w:rsidR="00E7510B">
        <w:rPr>
          <w:rStyle w:val="wysiwyg-font-size-medium"/>
          <w:rFonts w:ascii="Times New Roman" w:hAnsi="Times New Roman" w:cs="Times New Roman"/>
          <w:color w:val="000000"/>
          <w:spacing w:val="2"/>
          <w:sz w:val="24"/>
          <w:szCs w:val="24"/>
        </w:rPr>
        <w:t>(toliau – Darbai).</w:t>
      </w:r>
    </w:p>
    <w:p w14:paraId="4C6A2526" w14:textId="0B454079" w:rsidR="00507130" w:rsidRDefault="00E7510B"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1.4. </w:t>
      </w:r>
      <w:r w:rsidR="00507130">
        <w:rPr>
          <w:rStyle w:val="wysiwyg-font-size-medium"/>
          <w:rFonts w:ascii="Times New Roman" w:hAnsi="Times New Roman" w:cs="Times New Roman"/>
          <w:color w:val="000000"/>
          <w:spacing w:val="2"/>
          <w:sz w:val="24"/>
          <w:szCs w:val="24"/>
        </w:rPr>
        <w:t>Statinio (statinių grupės) pavadinimas</w:t>
      </w:r>
      <w:r w:rsidR="002050AC">
        <w:rPr>
          <w:rStyle w:val="wysiwyg-font-size-medium"/>
          <w:rFonts w:ascii="Times New Roman" w:hAnsi="Times New Roman" w:cs="Times New Roman"/>
          <w:color w:val="000000"/>
          <w:spacing w:val="2"/>
          <w:sz w:val="24"/>
          <w:szCs w:val="24"/>
        </w:rPr>
        <w:t xml:space="preserve"> – </w:t>
      </w:r>
      <w:r w:rsidR="00406ACF">
        <w:rPr>
          <w:rStyle w:val="wysiwyg-font-size-medium"/>
          <w:rFonts w:ascii="Times New Roman" w:hAnsi="Times New Roman" w:cs="Times New Roman"/>
          <w:color w:val="000000"/>
          <w:spacing w:val="2"/>
          <w:sz w:val="24"/>
          <w:szCs w:val="24"/>
        </w:rPr>
        <w:t>Kardiologinis korpusas</w:t>
      </w:r>
      <w:r w:rsidR="00D240F7">
        <w:rPr>
          <w:rStyle w:val="wysiwyg-font-size-medium"/>
          <w:rFonts w:ascii="Times New Roman" w:hAnsi="Times New Roman" w:cs="Times New Roman"/>
          <w:color w:val="000000"/>
          <w:spacing w:val="2"/>
          <w:sz w:val="24"/>
          <w:szCs w:val="24"/>
        </w:rPr>
        <w:t>.</w:t>
      </w:r>
    </w:p>
    <w:p w14:paraId="1F20062A" w14:textId="0067385E"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5</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Statybos vieta (adresas)</w:t>
      </w:r>
      <w:r w:rsidR="002050AC">
        <w:rPr>
          <w:rStyle w:val="wysiwyg-font-size-medium"/>
          <w:rFonts w:ascii="Times New Roman" w:hAnsi="Times New Roman" w:cs="Times New Roman"/>
          <w:color w:val="000000"/>
          <w:spacing w:val="2"/>
          <w:sz w:val="24"/>
          <w:szCs w:val="24"/>
        </w:rPr>
        <w:t xml:space="preserve"> – </w:t>
      </w:r>
      <w:r w:rsidR="00406ACF">
        <w:rPr>
          <w:rStyle w:val="wysiwyg-font-size-medium"/>
          <w:rFonts w:ascii="Times New Roman" w:hAnsi="Times New Roman" w:cs="Times New Roman"/>
          <w:color w:val="000000"/>
          <w:spacing w:val="2"/>
          <w:sz w:val="24"/>
          <w:szCs w:val="24"/>
        </w:rPr>
        <w:t>Eivenių g. 2, Kaunas</w:t>
      </w:r>
      <w:r w:rsidR="00E7510B">
        <w:rPr>
          <w:rStyle w:val="wysiwyg-font-size-medium"/>
          <w:rFonts w:ascii="Times New Roman" w:hAnsi="Times New Roman" w:cs="Times New Roman"/>
          <w:color w:val="000000"/>
          <w:spacing w:val="2"/>
          <w:sz w:val="24"/>
          <w:szCs w:val="24"/>
        </w:rPr>
        <w:t>.</w:t>
      </w:r>
    </w:p>
    <w:p w14:paraId="2A993594" w14:textId="333CAFE5"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6</w:t>
      </w:r>
      <w:r>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 xml:space="preserve">Statinio kategorija – </w:t>
      </w:r>
      <w:r w:rsidR="00E60B84">
        <w:rPr>
          <w:rStyle w:val="wysiwyg-font-size-medium"/>
          <w:rFonts w:ascii="Times New Roman" w:hAnsi="Times New Roman" w:cs="Times New Roman"/>
          <w:color w:val="000000"/>
          <w:spacing w:val="2"/>
          <w:sz w:val="24"/>
          <w:szCs w:val="24"/>
        </w:rPr>
        <w:t>Ypatingasis</w:t>
      </w:r>
      <w:r w:rsidR="00E7510B">
        <w:rPr>
          <w:rStyle w:val="wysiwyg-font-size-medium"/>
          <w:rFonts w:ascii="Times New Roman" w:hAnsi="Times New Roman" w:cs="Times New Roman"/>
          <w:color w:val="000000"/>
          <w:spacing w:val="2"/>
          <w:sz w:val="24"/>
          <w:szCs w:val="24"/>
        </w:rPr>
        <w:t>.</w:t>
      </w:r>
    </w:p>
    <w:p w14:paraId="52A92AB5" w14:textId="3FFC796D"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7</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grupė pagal paskirtį</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w:t>
      </w:r>
      <w:r w:rsidR="00D240F7">
        <w:rPr>
          <w:rStyle w:val="wysiwyg-font-size-medium"/>
          <w:rFonts w:ascii="Times New Roman" w:hAnsi="Times New Roman" w:cs="Times New Roman"/>
          <w:color w:val="000000"/>
          <w:spacing w:val="2"/>
          <w:sz w:val="24"/>
          <w:szCs w:val="24"/>
        </w:rPr>
        <w:t>.</w:t>
      </w:r>
    </w:p>
    <w:p w14:paraId="0A3EF334"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2C04BDBA"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4CEF4603"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125DB8D6" w14:textId="58272148"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 </w:t>
      </w:r>
      <w:r w:rsidR="00FC5679">
        <w:rPr>
          <w:rStyle w:val="wysiwyg-font-size-medium"/>
          <w:rFonts w:ascii="Times New Roman" w:hAnsi="Times New Roman" w:cs="Times New Roman"/>
          <w:color w:val="000000"/>
          <w:spacing w:val="2"/>
          <w:sz w:val="24"/>
          <w:szCs w:val="24"/>
        </w:rPr>
        <w:t>Darbų apimtis:</w:t>
      </w:r>
    </w:p>
    <w:p w14:paraId="53CB13CD" w14:textId="595F349E" w:rsidR="00E60B84" w:rsidRPr="00577B82" w:rsidRDefault="00E60B84" w:rsidP="00707238">
      <w:pPr>
        <w:autoSpaceDE w:val="0"/>
        <w:autoSpaceDN w:val="0"/>
        <w:adjustRightInd w:val="0"/>
        <w:spacing w:after="0" w:line="240" w:lineRule="auto"/>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2.1.1. </w:t>
      </w:r>
      <w:r w:rsidR="005F2B52">
        <w:rPr>
          <w:rStyle w:val="wysiwyg-font-size-medium"/>
          <w:rFonts w:ascii="Times New Roman" w:hAnsi="Times New Roman" w:cs="Times New Roman"/>
          <w:color w:val="000000"/>
          <w:spacing w:val="2"/>
          <w:sz w:val="24"/>
          <w:szCs w:val="24"/>
        </w:rPr>
        <w:t xml:space="preserve">Remontuojamos </w:t>
      </w:r>
      <w:r w:rsidR="00707238">
        <w:rPr>
          <w:rStyle w:val="wysiwyg-font-size-medium"/>
          <w:rFonts w:ascii="Times New Roman" w:hAnsi="Times New Roman" w:cs="Times New Roman"/>
          <w:color w:val="000000"/>
          <w:spacing w:val="2"/>
          <w:sz w:val="24"/>
          <w:szCs w:val="24"/>
        </w:rPr>
        <w:t xml:space="preserve">Kardiologiniame korpuse esančios patalpos. </w:t>
      </w:r>
      <w:r w:rsidR="005F2B52">
        <w:rPr>
          <w:rStyle w:val="wysiwyg-font-size-medium"/>
          <w:rFonts w:ascii="Times New Roman" w:hAnsi="Times New Roman" w:cs="Times New Roman"/>
          <w:color w:val="000000"/>
          <w:spacing w:val="2"/>
          <w:sz w:val="24"/>
          <w:szCs w:val="24"/>
        </w:rPr>
        <w:t xml:space="preserve">Darbai vykdomi pagal </w:t>
      </w:r>
      <w:r w:rsidR="00707238">
        <w:rPr>
          <w:rStyle w:val="wysiwyg-font-size-medium"/>
          <w:rFonts w:ascii="Times New Roman" w:hAnsi="Times New Roman" w:cs="Times New Roman"/>
          <w:color w:val="000000"/>
          <w:spacing w:val="2"/>
          <w:sz w:val="24"/>
          <w:szCs w:val="24"/>
        </w:rPr>
        <w:t xml:space="preserve">UAB „Veduva“ parengtą </w:t>
      </w:r>
      <w:r w:rsidR="00707238" w:rsidRPr="00707238">
        <w:rPr>
          <w:rStyle w:val="wysiwyg-font-size-medium"/>
          <w:rFonts w:ascii="Times New Roman" w:hAnsi="Times New Roman" w:cs="Times New Roman"/>
          <w:color w:val="000000"/>
          <w:spacing w:val="2"/>
          <w:sz w:val="24"/>
          <w:szCs w:val="24"/>
        </w:rPr>
        <w:t>Kardiologijos korpuso dalies patalpų pritaikymo auditorijoms</w:t>
      </w:r>
      <w:r w:rsidR="00707238">
        <w:rPr>
          <w:rStyle w:val="wysiwyg-font-size-medium"/>
          <w:rFonts w:ascii="Times New Roman" w:hAnsi="Times New Roman" w:cs="Times New Roman"/>
          <w:color w:val="000000"/>
          <w:spacing w:val="2"/>
          <w:sz w:val="24"/>
          <w:szCs w:val="24"/>
        </w:rPr>
        <w:t xml:space="preserve"> </w:t>
      </w:r>
      <w:r w:rsidR="00707238" w:rsidRPr="00707238">
        <w:rPr>
          <w:rStyle w:val="wysiwyg-font-size-medium"/>
          <w:rFonts w:ascii="Times New Roman" w:hAnsi="Times New Roman" w:cs="Times New Roman"/>
          <w:color w:val="000000"/>
          <w:spacing w:val="2"/>
          <w:sz w:val="24"/>
          <w:szCs w:val="24"/>
        </w:rPr>
        <w:t>ir esamų auditorijų paprastojo remonto, Eivenių g. 2, Kaune,</w:t>
      </w:r>
      <w:r w:rsidR="00707238">
        <w:rPr>
          <w:rStyle w:val="wysiwyg-font-size-medium"/>
          <w:rFonts w:ascii="Times New Roman" w:hAnsi="Times New Roman" w:cs="Times New Roman"/>
          <w:color w:val="000000"/>
          <w:spacing w:val="2"/>
          <w:sz w:val="24"/>
          <w:szCs w:val="24"/>
        </w:rPr>
        <w:t xml:space="preserve"> </w:t>
      </w:r>
      <w:r w:rsidR="00707238" w:rsidRPr="00707238">
        <w:rPr>
          <w:rStyle w:val="wysiwyg-font-size-medium"/>
          <w:rFonts w:ascii="Times New Roman" w:hAnsi="Times New Roman" w:cs="Times New Roman"/>
          <w:color w:val="000000"/>
          <w:spacing w:val="2"/>
          <w:sz w:val="24"/>
          <w:szCs w:val="24"/>
        </w:rPr>
        <w:t>projekt</w:t>
      </w:r>
      <w:r w:rsidR="00707238">
        <w:rPr>
          <w:rStyle w:val="wysiwyg-font-size-medium"/>
          <w:rFonts w:ascii="Times New Roman" w:hAnsi="Times New Roman" w:cs="Times New Roman"/>
          <w:color w:val="000000"/>
          <w:spacing w:val="2"/>
          <w:sz w:val="24"/>
          <w:szCs w:val="24"/>
        </w:rPr>
        <w:t xml:space="preserve">ą </w:t>
      </w:r>
      <w:r w:rsidR="00707238" w:rsidRPr="00707238">
        <w:rPr>
          <w:rStyle w:val="wysiwyg-font-size-medium"/>
          <w:rFonts w:ascii="Times New Roman" w:hAnsi="Times New Roman" w:cs="Times New Roman"/>
          <w:color w:val="000000"/>
          <w:spacing w:val="2"/>
          <w:sz w:val="24"/>
          <w:szCs w:val="24"/>
        </w:rPr>
        <w:t>2025-06-KK-TDP</w:t>
      </w:r>
      <w:r w:rsidR="005F2B52" w:rsidRPr="00577B82">
        <w:rPr>
          <w:rStyle w:val="wysiwyg-font-size-medium"/>
          <w:rFonts w:ascii="Times New Roman" w:hAnsi="Times New Roman" w:cs="Times New Roman"/>
          <w:color w:val="000000"/>
          <w:spacing w:val="2"/>
          <w:sz w:val="24"/>
          <w:szCs w:val="24"/>
        </w:rPr>
        <w:t>.</w:t>
      </w:r>
    </w:p>
    <w:p w14:paraId="04BB5387" w14:textId="4FFF2B92" w:rsidR="00811CC6" w:rsidRPr="00577B82" w:rsidRDefault="005F2B52" w:rsidP="006C5945">
      <w:pPr>
        <w:spacing w:after="0" w:line="240" w:lineRule="auto"/>
        <w:jc w:val="both"/>
        <w:rPr>
          <w:rStyle w:val="wysiwyg-font-size-medium"/>
          <w:rFonts w:ascii="Times New Roman" w:hAnsi="Times New Roman" w:cs="Times New Roman"/>
          <w:color w:val="000000"/>
          <w:spacing w:val="2"/>
          <w:sz w:val="24"/>
          <w:szCs w:val="24"/>
        </w:rPr>
      </w:pPr>
      <w:r w:rsidRPr="00577B82">
        <w:rPr>
          <w:rStyle w:val="wysiwyg-font-size-medium"/>
          <w:rFonts w:ascii="Times New Roman" w:hAnsi="Times New Roman" w:cs="Times New Roman"/>
          <w:color w:val="000000"/>
          <w:spacing w:val="2"/>
          <w:sz w:val="24"/>
          <w:szCs w:val="24"/>
        </w:rPr>
        <w:t xml:space="preserve">2.1.2. Pastatas </w:t>
      </w:r>
      <w:r w:rsidR="00707238">
        <w:rPr>
          <w:rStyle w:val="wysiwyg-font-size-medium"/>
          <w:rFonts w:ascii="Times New Roman" w:hAnsi="Times New Roman" w:cs="Times New Roman"/>
          <w:color w:val="000000"/>
          <w:spacing w:val="2"/>
          <w:sz w:val="24"/>
          <w:szCs w:val="24"/>
        </w:rPr>
        <w:t>penkių</w:t>
      </w:r>
      <w:r w:rsidRPr="00577B82">
        <w:rPr>
          <w:rStyle w:val="wysiwyg-font-size-medium"/>
          <w:rFonts w:ascii="Times New Roman" w:hAnsi="Times New Roman" w:cs="Times New Roman"/>
          <w:color w:val="000000"/>
          <w:spacing w:val="2"/>
          <w:sz w:val="24"/>
          <w:szCs w:val="24"/>
        </w:rPr>
        <w:t xml:space="preserve"> aukštų, </w:t>
      </w:r>
      <w:r w:rsidR="00707238">
        <w:rPr>
          <w:rStyle w:val="wysiwyg-font-size-medium"/>
          <w:rFonts w:ascii="Times New Roman" w:hAnsi="Times New Roman" w:cs="Times New Roman"/>
          <w:color w:val="000000"/>
          <w:spacing w:val="2"/>
          <w:sz w:val="24"/>
          <w:szCs w:val="24"/>
        </w:rPr>
        <w:t>mišrios (</w:t>
      </w:r>
      <w:r w:rsidRPr="00577B82">
        <w:rPr>
          <w:rStyle w:val="wysiwyg-font-size-medium"/>
          <w:rFonts w:ascii="Times New Roman" w:hAnsi="Times New Roman" w:cs="Times New Roman"/>
          <w:color w:val="000000"/>
          <w:spacing w:val="2"/>
          <w:sz w:val="24"/>
          <w:szCs w:val="24"/>
        </w:rPr>
        <w:t xml:space="preserve">mūro sienų </w:t>
      </w:r>
      <w:r w:rsidR="00707238">
        <w:rPr>
          <w:rStyle w:val="wysiwyg-font-size-medium"/>
          <w:rFonts w:ascii="Times New Roman" w:hAnsi="Times New Roman" w:cs="Times New Roman"/>
          <w:color w:val="000000"/>
          <w:spacing w:val="2"/>
          <w:sz w:val="24"/>
          <w:szCs w:val="24"/>
        </w:rPr>
        <w:t xml:space="preserve">ir gelžbetonio karkaso) </w:t>
      </w:r>
      <w:r w:rsidRPr="00577B82">
        <w:rPr>
          <w:rStyle w:val="wysiwyg-font-size-medium"/>
          <w:rFonts w:ascii="Times New Roman" w:hAnsi="Times New Roman" w:cs="Times New Roman"/>
          <w:color w:val="000000"/>
          <w:spacing w:val="2"/>
          <w:sz w:val="24"/>
          <w:szCs w:val="24"/>
        </w:rPr>
        <w:t xml:space="preserve">konstrukcijos, surenkamų gelžbetonio plokščių perdangos ir denginio. Pastato bendrasis plotas </w:t>
      </w:r>
      <w:r w:rsidR="00707238">
        <w:rPr>
          <w:rStyle w:val="wysiwyg-font-size-medium"/>
          <w:rFonts w:ascii="Times New Roman" w:hAnsi="Times New Roman" w:cs="Times New Roman"/>
          <w:color w:val="000000"/>
          <w:spacing w:val="2"/>
          <w:sz w:val="24"/>
          <w:szCs w:val="24"/>
        </w:rPr>
        <w:t xml:space="preserve">11264,22 </w:t>
      </w:r>
      <w:r w:rsidRPr="00577B82">
        <w:rPr>
          <w:rStyle w:val="wysiwyg-font-size-medium"/>
          <w:rFonts w:ascii="Times New Roman" w:hAnsi="Times New Roman" w:cs="Times New Roman"/>
          <w:color w:val="000000"/>
          <w:spacing w:val="2"/>
          <w:sz w:val="24"/>
          <w:szCs w:val="24"/>
        </w:rPr>
        <w:t>kv.</w:t>
      </w:r>
      <w:r w:rsidR="00E07F38" w:rsidRPr="00577B82">
        <w:rPr>
          <w:rStyle w:val="wysiwyg-font-size-medium"/>
          <w:rFonts w:ascii="Times New Roman" w:hAnsi="Times New Roman" w:cs="Times New Roman"/>
          <w:color w:val="000000"/>
          <w:spacing w:val="2"/>
          <w:sz w:val="24"/>
          <w:szCs w:val="24"/>
        </w:rPr>
        <w:t xml:space="preserve"> </w:t>
      </w:r>
      <w:r w:rsidRPr="00577B82">
        <w:rPr>
          <w:rStyle w:val="wysiwyg-font-size-medium"/>
          <w:rFonts w:ascii="Times New Roman" w:hAnsi="Times New Roman" w:cs="Times New Roman"/>
          <w:color w:val="000000"/>
          <w:spacing w:val="2"/>
          <w:sz w:val="24"/>
          <w:szCs w:val="24"/>
        </w:rPr>
        <w:t xml:space="preserve">m. Remontuojamų patalpų </w:t>
      </w:r>
      <w:r w:rsidR="006C5945">
        <w:rPr>
          <w:rStyle w:val="wysiwyg-font-size-medium"/>
          <w:rFonts w:ascii="Times New Roman" w:hAnsi="Times New Roman" w:cs="Times New Roman"/>
          <w:color w:val="000000"/>
          <w:spacing w:val="2"/>
          <w:sz w:val="24"/>
          <w:szCs w:val="24"/>
        </w:rPr>
        <w:t xml:space="preserve">bendras plotas </w:t>
      </w:r>
      <w:r w:rsidR="006C5945" w:rsidRPr="006C5945">
        <w:rPr>
          <w:rStyle w:val="wysiwyg-font-size-medium"/>
          <w:rFonts w:ascii="Times New Roman" w:hAnsi="Times New Roman" w:cs="Times New Roman"/>
          <w:color w:val="000000"/>
          <w:spacing w:val="2"/>
          <w:sz w:val="24"/>
          <w:szCs w:val="24"/>
        </w:rPr>
        <w:t xml:space="preserve">apie 175,63 m2. Patalpų paskirtis – administracinės ir pagalbinės. Patalpų kadastriniai </w:t>
      </w:r>
      <w:r w:rsidR="006C5945">
        <w:rPr>
          <w:rStyle w:val="wysiwyg-font-size-medium"/>
          <w:rFonts w:ascii="Times New Roman" w:hAnsi="Times New Roman" w:cs="Times New Roman"/>
          <w:color w:val="000000"/>
          <w:spacing w:val="2"/>
          <w:sz w:val="24"/>
          <w:szCs w:val="24"/>
        </w:rPr>
        <w:t>N</w:t>
      </w:r>
      <w:r w:rsidR="006C5945" w:rsidRPr="006C5945">
        <w:rPr>
          <w:rStyle w:val="wysiwyg-font-size-medium"/>
          <w:rFonts w:ascii="Times New Roman" w:hAnsi="Times New Roman" w:cs="Times New Roman"/>
          <w:color w:val="000000"/>
          <w:spacing w:val="2"/>
          <w:sz w:val="24"/>
          <w:szCs w:val="24"/>
        </w:rPr>
        <w:t xml:space="preserve">r.: C-69, C-71, C-110, 3-60 (patalpos dalis). </w:t>
      </w:r>
      <w:r w:rsidR="00407301" w:rsidRPr="00577B82">
        <w:rPr>
          <w:rStyle w:val="wysiwyg-font-size-medium"/>
          <w:rFonts w:ascii="Times New Roman" w:hAnsi="Times New Roman" w:cs="Times New Roman"/>
          <w:color w:val="000000"/>
          <w:spacing w:val="2"/>
          <w:sz w:val="24"/>
          <w:szCs w:val="24"/>
        </w:rPr>
        <w:t xml:space="preserve">Faktinis plotas gali nežymiai keistis, nes projektas rengtas vadovaujantis kadastrinių matavimų byla. </w:t>
      </w:r>
    </w:p>
    <w:p w14:paraId="5059BD1B" w14:textId="4C8129A5" w:rsidR="00811CC6" w:rsidRPr="00577B82" w:rsidRDefault="0011051A" w:rsidP="0011051A">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2.1.3. Skirtingose patalpose atliekami skirtingos apimties remonto darbai: keičiami radiatoriai, įengiama rekuperacinė vėdinimo sistema, oro kondicionieriai, stiklo ir aliuminio pertvar</w:t>
      </w:r>
      <w:r w:rsidR="00BD6E4D">
        <w:rPr>
          <w:rStyle w:val="wysiwyg-font-size-medium"/>
          <w:rFonts w:ascii="Times New Roman" w:hAnsi="Times New Roman" w:cs="Times New Roman"/>
          <w:color w:val="000000"/>
          <w:spacing w:val="2"/>
          <w:sz w:val="24"/>
          <w:szCs w:val="24"/>
        </w:rPr>
        <w:t>a</w:t>
      </w:r>
      <w:r>
        <w:rPr>
          <w:rStyle w:val="wysiwyg-font-size-medium"/>
          <w:rFonts w:ascii="Times New Roman" w:hAnsi="Times New Roman" w:cs="Times New Roman"/>
          <w:color w:val="000000"/>
          <w:spacing w:val="2"/>
          <w:sz w:val="24"/>
          <w:szCs w:val="24"/>
        </w:rPr>
        <w:t>,</w:t>
      </w:r>
      <w:r w:rsidR="00BD6E4D">
        <w:rPr>
          <w:rStyle w:val="wysiwyg-font-size-medium"/>
          <w:rFonts w:ascii="Times New Roman" w:hAnsi="Times New Roman" w:cs="Times New Roman"/>
          <w:color w:val="000000"/>
          <w:spacing w:val="2"/>
          <w:sz w:val="24"/>
          <w:szCs w:val="24"/>
        </w:rPr>
        <w:t xml:space="preserve"> elektros ir elektroninių ryši</w:t>
      </w:r>
      <w:r w:rsidR="00B60500">
        <w:rPr>
          <w:rStyle w:val="wysiwyg-font-size-medium"/>
          <w:rFonts w:ascii="Times New Roman" w:hAnsi="Times New Roman" w:cs="Times New Roman"/>
          <w:color w:val="000000"/>
          <w:spacing w:val="2"/>
          <w:sz w:val="24"/>
          <w:szCs w:val="24"/>
        </w:rPr>
        <w:t>ų instaliacija, apdailos darbai, baldai.</w:t>
      </w:r>
    </w:p>
    <w:p w14:paraId="172B756E" w14:textId="57D7637B" w:rsidR="00F32EA4" w:rsidRDefault="00F32EA4" w:rsidP="00DD4523">
      <w:pPr>
        <w:spacing w:after="0" w:line="240" w:lineRule="auto"/>
        <w:jc w:val="both"/>
        <w:rPr>
          <w:rStyle w:val="wysiwyg-font-size-medium"/>
          <w:rFonts w:ascii="Times New Roman" w:hAnsi="Times New Roman" w:cs="Times New Roman"/>
          <w:color w:val="000000"/>
          <w:spacing w:val="2"/>
          <w:sz w:val="24"/>
          <w:szCs w:val="24"/>
        </w:rPr>
      </w:pPr>
      <w:r w:rsidRPr="00577B82">
        <w:rPr>
          <w:rStyle w:val="wysiwyg-font-size-medium"/>
          <w:rFonts w:ascii="Times New Roman" w:hAnsi="Times New Roman" w:cs="Times New Roman"/>
          <w:color w:val="000000"/>
          <w:spacing w:val="2"/>
          <w:sz w:val="24"/>
          <w:szCs w:val="24"/>
        </w:rPr>
        <w:t>2.1.</w:t>
      </w:r>
      <w:r w:rsidR="00BD6E4D">
        <w:rPr>
          <w:rStyle w:val="wysiwyg-font-size-medium"/>
          <w:rFonts w:ascii="Times New Roman" w:hAnsi="Times New Roman" w:cs="Times New Roman"/>
          <w:color w:val="000000"/>
          <w:spacing w:val="2"/>
          <w:sz w:val="24"/>
          <w:szCs w:val="24"/>
        </w:rPr>
        <w:t>4</w:t>
      </w:r>
      <w:r w:rsidRPr="00577B82">
        <w:rPr>
          <w:rStyle w:val="wysiwyg-font-size-medium"/>
          <w:rFonts w:ascii="Times New Roman" w:hAnsi="Times New Roman" w:cs="Times New Roman"/>
          <w:color w:val="000000"/>
          <w:spacing w:val="2"/>
          <w:sz w:val="24"/>
          <w:szCs w:val="24"/>
        </w:rPr>
        <w:t xml:space="preserve">. Statybos darbai </w:t>
      </w:r>
      <w:r w:rsidR="00BD6E4D">
        <w:rPr>
          <w:rStyle w:val="wysiwyg-font-size-medium"/>
          <w:rFonts w:ascii="Times New Roman" w:hAnsi="Times New Roman" w:cs="Times New Roman"/>
          <w:color w:val="000000"/>
          <w:spacing w:val="2"/>
          <w:sz w:val="24"/>
          <w:szCs w:val="24"/>
        </w:rPr>
        <w:t xml:space="preserve">bus </w:t>
      </w:r>
      <w:r w:rsidRPr="00577B82">
        <w:rPr>
          <w:rStyle w:val="wysiwyg-font-size-medium"/>
          <w:rFonts w:ascii="Times New Roman" w:hAnsi="Times New Roman" w:cs="Times New Roman"/>
          <w:color w:val="000000"/>
          <w:spacing w:val="2"/>
          <w:sz w:val="24"/>
          <w:szCs w:val="24"/>
        </w:rPr>
        <w:t>vykdomi veikiančiame objekte.</w:t>
      </w:r>
    </w:p>
    <w:p w14:paraId="3890122B" w14:textId="77777777" w:rsidR="00FC5679" w:rsidRDefault="00FC5679" w:rsidP="00DD4523">
      <w:pPr>
        <w:spacing w:after="0" w:line="240" w:lineRule="auto"/>
        <w:jc w:val="both"/>
        <w:rPr>
          <w:rStyle w:val="wysiwyg-font-size-medium"/>
          <w:rFonts w:ascii="Times New Roman" w:hAnsi="Times New Roman" w:cs="Times New Roman"/>
          <w:color w:val="000000"/>
          <w:spacing w:val="2"/>
          <w:sz w:val="24"/>
          <w:szCs w:val="24"/>
        </w:rPr>
      </w:pPr>
    </w:p>
    <w:p w14:paraId="308891C1" w14:textId="77777777"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DC602E">
        <w:rPr>
          <w:rStyle w:val="wysiwyg-font-size-medium"/>
          <w:rFonts w:ascii="Times New Roman" w:hAnsi="Times New Roman" w:cs="Times New Roman"/>
          <w:color w:val="000000"/>
          <w:spacing w:val="2"/>
          <w:sz w:val="24"/>
          <w:szCs w:val="24"/>
        </w:rPr>
        <w:t>Darbų atlikimo terminai:</w:t>
      </w:r>
    </w:p>
    <w:p w14:paraId="024C72CE" w14:textId="400C0357" w:rsidR="00DC602E" w:rsidRDefault="00DC602E"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2.2.1. Darbų pradžia – </w:t>
      </w:r>
      <w:r w:rsidR="00BD6E4D">
        <w:rPr>
          <w:rStyle w:val="wysiwyg-font-size-medium"/>
          <w:rFonts w:ascii="Times New Roman" w:hAnsi="Times New Roman" w:cs="Times New Roman"/>
          <w:color w:val="000000"/>
          <w:spacing w:val="2"/>
          <w:sz w:val="24"/>
          <w:szCs w:val="24"/>
        </w:rPr>
        <w:t>Sutarties pasirašymo diena</w:t>
      </w:r>
      <w:r>
        <w:rPr>
          <w:rStyle w:val="wysiwyg-font-size-medium"/>
          <w:rFonts w:ascii="Times New Roman" w:hAnsi="Times New Roman" w:cs="Times New Roman"/>
          <w:color w:val="000000"/>
          <w:spacing w:val="2"/>
          <w:sz w:val="24"/>
          <w:szCs w:val="24"/>
        </w:rPr>
        <w:t>;</w:t>
      </w:r>
    </w:p>
    <w:p w14:paraId="49DD0C92" w14:textId="2B2BDC5B" w:rsidR="00DC602E" w:rsidRDefault="00DC602E" w:rsidP="00DD4523">
      <w:pPr>
        <w:spacing w:after="0" w:line="240" w:lineRule="auto"/>
        <w:jc w:val="both"/>
        <w:rPr>
          <w:rFonts w:ascii="Times New Roman" w:hAnsi="Times New Roman" w:cs="Times New Roman"/>
          <w:sz w:val="24"/>
          <w:szCs w:val="24"/>
        </w:rPr>
      </w:pPr>
      <w:r>
        <w:rPr>
          <w:rStyle w:val="wysiwyg-font-size-medium"/>
          <w:rFonts w:ascii="Times New Roman" w:hAnsi="Times New Roman" w:cs="Times New Roman"/>
          <w:color w:val="000000"/>
          <w:spacing w:val="2"/>
          <w:sz w:val="24"/>
          <w:szCs w:val="24"/>
        </w:rPr>
        <w:t xml:space="preserve">2.2.2. Darbų </w:t>
      </w:r>
      <w:r w:rsidR="006638F4">
        <w:rPr>
          <w:rStyle w:val="wysiwyg-font-size-medium"/>
          <w:rFonts w:ascii="Times New Roman" w:hAnsi="Times New Roman" w:cs="Times New Roman"/>
          <w:color w:val="000000"/>
          <w:spacing w:val="2"/>
          <w:sz w:val="24"/>
          <w:szCs w:val="24"/>
        </w:rPr>
        <w:t>atlikimo terminas</w:t>
      </w:r>
      <w:r>
        <w:rPr>
          <w:rStyle w:val="wysiwyg-font-size-medium"/>
          <w:rFonts w:ascii="Times New Roman" w:hAnsi="Times New Roman" w:cs="Times New Roman"/>
          <w:color w:val="000000"/>
          <w:spacing w:val="2"/>
          <w:sz w:val="24"/>
          <w:szCs w:val="24"/>
        </w:rPr>
        <w:t xml:space="preserve"> –</w:t>
      </w:r>
      <w:r w:rsidR="00FD135B" w:rsidRPr="00FD135B">
        <w:rPr>
          <w:rFonts w:ascii="Times New Roman" w:hAnsi="Times New Roman" w:cs="Times New Roman"/>
          <w:sz w:val="24"/>
          <w:szCs w:val="24"/>
        </w:rPr>
        <w:t xml:space="preserve"> ne ilgesnis kaip </w:t>
      </w:r>
      <w:r w:rsidR="00BE3B48">
        <w:rPr>
          <w:rFonts w:ascii="Times New Roman" w:hAnsi="Times New Roman" w:cs="Times New Roman"/>
          <w:sz w:val="24"/>
          <w:szCs w:val="24"/>
        </w:rPr>
        <w:t>4</w:t>
      </w:r>
      <w:r w:rsidR="00FD135B" w:rsidRPr="00FD135B">
        <w:rPr>
          <w:rFonts w:ascii="Times New Roman" w:hAnsi="Times New Roman" w:cs="Times New Roman"/>
          <w:sz w:val="24"/>
          <w:szCs w:val="24"/>
        </w:rPr>
        <w:t xml:space="preserve"> mėn. nuo </w:t>
      </w:r>
      <w:r w:rsidR="00BD6E4D">
        <w:rPr>
          <w:rFonts w:ascii="Times New Roman" w:hAnsi="Times New Roman" w:cs="Times New Roman"/>
          <w:sz w:val="24"/>
          <w:szCs w:val="24"/>
        </w:rPr>
        <w:t>sutarties pasirašymo</w:t>
      </w:r>
      <w:r w:rsidR="00FD135B" w:rsidRPr="00FD135B">
        <w:rPr>
          <w:rFonts w:ascii="Times New Roman" w:hAnsi="Times New Roman" w:cs="Times New Roman"/>
          <w:sz w:val="24"/>
          <w:szCs w:val="24"/>
        </w:rPr>
        <w:t xml:space="preserve"> dienos. Numatomas sutarties galioj</w:t>
      </w:r>
      <w:r w:rsidR="00BE3B48">
        <w:rPr>
          <w:rFonts w:ascii="Times New Roman" w:hAnsi="Times New Roman" w:cs="Times New Roman"/>
          <w:sz w:val="24"/>
          <w:szCs w:val="24"/>
        </w:rPr>
        <w:t xml:space="preserve">imo laikotarpis </w:t>
      </w:r>
      <w:r w:rsidR="00BD6E4D">
        <w:rPr>
          <w:rFonts w:ascii="Times New Roman" w:hAnsi="Times New Roman" w:cs="Times New Roman"/>
          <w:sz w:val="24"/>
          <w:szCs w:val="24"/>
        </w:rPr>
        <w:t>6</w:t>
      </w:r>
      <w:r w:rsidR="00FD135B" w:rsidRPr="00FD135B">
        <w:rPr>
          <w:rFonts w:ascii="Times New Roman" w:hAnsi="Times New Roman" w:cs="Times New Roman"/>
          <w:sz w:val="24"/>
          <w:szCs w:val="24"/>
        </w:rPr>
        <w:t xml:space="preserve"> mėn.</w:t>
      </w:r>
    </w:p>
    <w:p w14:paraId="4F84D28C" w14:textId="15DD4D39" w:rsidR="00AC5A3B" w:rsidRDefault="00AC5A3B" w:rsidP="00DD4523">
      <w:pPr>
        <w:spacing w:after="0" w:line="240" w:lineRule="auto"/>
        <w:jc w:val="both"/>
        <w:rPr>
          <w:rStyle w:val="wysiwyg-font-size-medium"/>
          <w:rFonts w:ascii="Times New Roman" w:hAnsi="Times New Roman" w:cs="Times New Roman"/>
          <w:color w:val="000000"/>
          <w:spacing w:val="2"/>
          <w:sz w:val="24"/>
          <w:szCs w:val="24"/>
        </w:rPr>
      </w:pPr>
      <w:r>
        <w:rPr>
          <w:rFonts w:ascii="Times New Roman" w:hAnsi="Times New Roman" w:cs="Times New Roman"/>
          <w:sz w:val="24"/>
          <w:szCs w:val="24"/>
        </w:rPr>
        <w:t>2.2.3. Darbai vykdomi vienu etapu.</w:t>
      </w:r>
    </w:p>
    <w:p w14:paraId="40381EAC"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43FD90F7"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1AF1D75"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660A078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29CF3017"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741FCA72" w14:textId="042CE828" w:rsidR="00DC602E"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w:t>
      </w:r>
      <w:r w:rsidR="00F32EA4">
        <w:rPr>
          <w:rStyle w:val="wysiwyg-font-size-medium"/>
          <w:rFonts w:ascii="Times New Roman" w:hAnsi="Times New Roman" w:cs="Times New Roman"/>
          <w:color w:val="000000"/>
          <w:spacing w:val="2"/>
          <w:sz w:val="24"/>
          <w:szCs w:val="24"/>
        </w:rPr>
        <w:t>i ir kokybiškai atliktus Darbus;</w:t>
      </w:r>
    </w:p>
    <w:p w14:paraId="27EB2D13" w14:textId="76698D3E" w:rsidR="00F32EA4" w:rsidRPr="00DC602E" w:rsidRDefault="00F32EA4"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projektinius sprendinius Rangovui.</w:t>
      </w:r>
    </w:p>
    <w:p w14:paraId="40FFED03" w14:textId="77777777" w:rsidR="002B11AD" w:rsidRDefault="002B11AD" w:rsidP="008570CA">
      <w:pPr>
        <w:spacing w:after="0" w:line="240" w:lineRule="auto"/>
        <w:jc w:val="center"/>
        <w:rPr>
          <w:rStyle w:val="wysiwyg-font-size-medium"/>
          <w:rFonts w:ascii="Times New Roman" w:hAnsi="Times New Roman" w:cs="Times New Roman"/>
          <w:b/>
          <w:color w:val="000000"/>
          <w:spacing w:val="2"/>
          <w:sz w:val="24"/>
          <w:szCs w:val="24"/>
        </w:rPr>
      </w:pPr>
    </w:p>
    <w:p w14:paraId="02A67C7E" w14:textId="2C44C593"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r w:rsidR="00611072">
        <w:rPr>
          <w:rStyle w:val="wysiwyg-font-size-medium"/>
          <w:rFonts w:ascii="Times New Roman" w:hAnsi="Times New Roman" w:cs="Times New Roman"/>
          <w:b/>
          <w:color w:val="000000"/>
          <w:spacing w:val="2"/>
          <w:sz w:val="24"/>
          <w:szCs w:val="24"/>
        </w:rPr>
        <w:t xml:space="preserve"> ir darbų atlikimui</w:t>
      </w:r>
    </w:p>
    <w:p w14:paraId="100099D8" w14:textId="77777777" w:rsidR="00F32EA4" w:rsidRDefault="00F32EA4" w:rsidP="00F32EA4">
      <w:pPr>
        <w:spacing w:after="0" w:line="240" w:lineRule="auto"/>
        <w:rPr>
          <w:rStyle w:val="wysiwyg-font-size-medium"/>
          <w:rFonts w:ascii="Times New Roman" w:hAnsi="Times New Roman" w:cs="Times New Roman"/>
          <w:b/>
          <w:color w:val="000000"/>
          <w:spacing w:val="2"/>
          <w:sz w:val="24"/>
          <w:szCs w:val="24"/>
        </w:rPr>
      </w:pPr>
    </w:p>
    <w:p w14:paraId="3420D6C0" w14:textId="761B4379" w:rsidR="00611072" w:rsidRDefault="00611072" w:rsidP="00611072">
      <w:pPr>
        <w:pStyle w:val="StyleBoldJustified"/>
        <w:tabs>
          <w:tab w:val="left" w:pos="851"/>
        </w:tabs>
        <w:spacing w:before="120" w:after="120"/>
        <w:rPr>
          <w:szCs w:val="24"/>
          <w:lang w:val="lt-LT"/>
        </w:rPr>
      </w:pPr>
      <w:r>
        <w:rPr>
          <w:szCs w:val="24"/>
          <w:lang w:val="lt-LT"/>
        </w:rPr>
        <w:t xml:space="preserve">4.1. </w:t>
      </w:r>
      <w:r w:rsidR="00F32EA4" w:rsidRPr="00707A50">
        <w:rPr>
          <w:szCs w:val="24"/>
          <w:lang w:val="lt-LT"/>
        </w:rPr>
        <w:t xml:space="preserve">Perkančioji organizacija šiuo pirkimu pasirenka Rangovą </w:t>
      </w:r>
      <w:r w:rsidR="00BD6E4D" w:rsidRPr="00707238">
        <w:rPr>
          <w:rStyle w:val="wysiwyg-font-size-medium"/>
          <w:color w:val="000000"/>
          <w:spacing w:val="2"/>
          <w:szCs w:val="24"/>
        </w:rPr>
        <w:t>Kardiologijos korpuso dalies patalpų pritaikymo auditorijoms</w:t>
      </w:r>
      <w:r w:rsidR="00BD6E4D">
        <w:rPr>
          <w:rStyle w:val="wysiwyg-font-size-medium"/>
          <w:color w:val="000000"/>
          <w:spacing w:val="2"/>
          <w:szCs w:val="24"/>
        </w:rPr>
        <w:t xml:space="preserve"> </w:t>
      </w:r>
      <w:r w:rsidR="00BD6E4D" w:rsidRPr="00707238">
        <w:rPr>
          <w:rStyle w:val="wysiwyg-font-size-medium"/>
          <w:color w:val="000000"/>
          <w:spacing w:val="2"/>
          <w:szCs w:val="24"/>
        </w:rPr>
        <w:t>ir esamų auditorijų paprastojo remonto, Eivenių g. 2, Kaune</w:t>
      </w:r>
      <w:r w:rsidR="00BD6E4D">
        <w:rPr>
          <w:rStyle w:val="wysiwyg-font-size-medium"/>
          <w:color w:val="000000"/>
          <w:spacing w:val="2"/>
          <w:szCs w:val="24"/>
        </w:rPr>
        <w:t xml:space="preserve"> </w:t>
      </w:r>
      <w:r>
        <w:rPr>
          <w:rStyle w:val="wysiwyg-font-size-medium"/>
          <w:color w:val="000000"/>
          <w:spacing w:val="2"/>
          <w:szCs w:val="24"/>
        </w:rPr>
        <w:t xml:space="preserve">patalpų </w:t>
      </w:r>
      <w:r>
        <w:rPr>
          <w:rStyle w:val="wysiwyg-font-size-medium"/>
          <w:color w:val="000000"/>
          <w:spacing w:val="2"/>
          <w:szCs w:val="24"/>
        </w:rPr>
        <w:lastRenderedPageBreak/>
        <w:t xml:space="preserve">remonto </w:t>
      </w:r>
      <w:r w:rsidR="00F32EA4" w:rsidRPr="00707A50">
        <w:rPr>
          <w:szCs w:val="24"/>
          <w:lang w:val="lt-LT"/>
        </w:rPr>
        <w:t xml:space="preserve"> darbų atlikimui pagal šią techninę specifikaciją ir </w:t>
      </w:r>
      <w:r>
        <w:rPr>
          <w:szCs w:val="24"/>
          <w:lang w:val="lt-LT"/>
        </w:rPr>
        <w:t>jos</w:t>
      </w:r>
      <w:r w:rsidR="00F32EA4" w:rsidRPr="00707A50">
        <w:rPr>
          <w:szCs w:val="24"/>
          <w:lang w:val="lt-LT"/>
        </w:rPr>
        <w:t xml:space="preserve"> pried</w:t>
      </w:r>
      <w:r w:rsidR="00BD6E4D">
        <w:rPr>
          <w:szCs w:val="24"/>
          <w:lang w:val="lt-LT"/>
        </w:rPr>
        <w:t>uose</w:t>
      </w:r>
      <w:r w:rsidR="00F32EA4" w:rsidRPr="00707A50">
        <w:rPr>
          <w:szCs w:val="24"/>
          <w:lang w:val="lt-LT"/>
        </w:rPr>
        <w:t xml:space="preserve"> pateikiamą </w:t>
      </w:r>
      <w:r w:rsidR="00BD6E4D">
        <w:rPr>
          <w:szCs w:val="24"/>
          <w:lang w:val="lt-LT"/>
        </w:rPr>
        <w:t>projektą</w:t>
      </w:r>
      <w:r>
        <w:rPr>
          <w:szCs w:val="24"/>
          <w:lang w:val="lt-LT"/>
        </w:rPr>
        <w:t xml:space="preserve"> (toliau – Projektas)</w:t>
      </w:r>
      <w:r w:rsidR="00F32EA4" w:rsidRPr="00707A50">
        <w:rPr>
          <w:szCs w:val="24"/>
          <w:lang w:val="lt-LT"/>
        </w:rPr>
        <w:t>. Projektinė dokumentacija pateikiama šios techninės specifikacijos prieduose skaitmenine forma laisvai prieinamuose formatuose.</w:t>
      </w:r>
    </w:p>
    <w:p w14:paraId="710C1177" w14:textId="7B82C875" w:rsidR="00F32EA4" w:rsidRPr="00707A50" w:rsidRDefault="00611072" w:rsidP="00611072">
      <w:pPr>
        <w:pStyle w:val="StyleBoldJustified"/>
        <w:tabs>
          <w:tab w:val="left" w:pos="851"/>
        </w:tabs>
        <w:spacing w:before="120" w:after="120"/>
        <w:rPr>
          <w:szCs w:val="24"/>
          <w:lang w:val="lt-LT"/>
        </w:rPr>
      </w:pPr>
      <w:r>
        <w:rPr>
          <w:szCs w:val="24"/>
          <w:lang w:val="lt-LT"/>
        </w:rPr>
        <w:t xml:space="preserve">4.2. </w:t>
      </w:r>
      <w:r w:rsidR="00F32EA4" w:rsidRPr="00707A50">
        <w:rPr>
          <w:szCs w:val="24"/>
          <w:lang w:val="lt-LT"/>
        </w:rPr>
        <w:t xml:space="preserve">Rangovas privalo konkursui pateikti siūlomą statybos darbų kainą, vadovaudamasis techninės specifikacijos priede – projektinėje dokumentacijoje pateiktais darbų aprašymais, brėžiniais bei kiekiais, visus darbų kiekius įtraukdamas į sąmatas ir suskaičiuodamas visas su statybos darbais susijusias papildomas išlaidas bei mokesčius. </w:t>
      </w:r>
    </w:p>
    <w:p w14:paraId="77070175" w14:textId="78E252A0" w:rsidR="00F32EA4" w:rsidRPr="00707A50" w:rsidRDefault="00611072" w:rsidP="00611072">
      <w:pPr>
        <w:pStyle w:val="StyleBoldJustified"/>
        <w:tabs>
          <w:tab w:val="left" w:pos="851"/>
        </w:tabs>
        <w:rPr>
          <w:szCs w:val="24"/>
          <w:lang w:val="lt-LT"/>
        </w:rPr>
      </w:pPr>
      <w:r>
        <w:rPr>
          <w:szCs w:val="24"/>
          <w:lang w:val="lt-LT"/>
        </w:rPr>
        <w:t xml:space="preserve">4.3. </w:t>
      </w:r>
      <w:r w:rsidR="00F32EA4" w:rsidRPr="00707A50">
        <w:rPr>
          <w:szCs w:val="24"/>
          <w:lang w:val="lt-LT"/>
        </w:rPr>
        <w:t xml:space="preserve">Statybos darbų kainai įvertinti pateikiamas </w:t>
      </w:r>
      <w:r>
        <w:rPr>
          <w:szCs w:val="24"/>
          <w:lang w:val="lt-LT"/>
        </w:rPr>
        <w:t>P</w:t>
      </w:r>
      <w:r w:rsidR="00F32EA4" w:rsidRPr="00707A50">
        <w:rPr>
          <w:szCs w:val="24"/>
          <w:lang w:val="lt-LT"/>
        </w:rPr>
        <w:t>rojektas, kurio sudėtinės dalys yra: Darbų kiekių žiniaraštis</w:t>
      </w:r>
      <w:r>
        <w:rPr>
          <w:szCs w:val="24"/>
          <w:lang w:val="lt-LT"/>
        </w:rPr>
        <w:t xml:space="preserve"> </w:t>
      </w:r>
      <w:r w:rsidR="00F32EA4" w:rsidRPr="00707A50">
        <w:rPr>
          <w:szCs w:val="24"/>
          <w:lang w:val="lt-LT"/>
        </w:rPr>
        <w:t>(</w:t>
      </w:r>
      <w:r>
        <w:rPr>
          <w:szCs w:val="24"/>
          <w:lang w:val="lt-LT"/>
        </w:rPr>
        <w:t>-</w:t>
      </w:r>
      <w:r w:rsidR="00F32EA4" w:rsidRPr="00707A50">
        <w:rPr>
          <w:szCs w:val="24"/>
          <w:lang w:val="lt-LT"/>
        </w:rPr>
        <w:t xml:space="preserve">čiai), techninės specifikacijos, brėžiniai, aiškinamieji raštai ir kiti su statybos darbais susiję dokumentai. Visos pateikiamo </w:t>
      </w:r>
      <w:r>
        <w:rPr>
          <w:szCs w:val="24"/>
          <w:lang w:val="lt-LT"/>
        </w:rPr>
        <w:t>P</w:t>
      </w:r>
      <w:r w:rsidR="00F32EA4" w:rsidRPr="00707A50">
        <w:rPr>
          <w:szCs w:val="24"/>
          <w:lang w:val="lt-LT"/>
        </w:rPr>
        <w:t xml:space="preserve">rojekto bylos laikomos viena kitą paaiškinančiomis ar papildančiomis. Nustatomas toks </w:t>
      </w:r>
      <w:r w:rsidR="00FD2F07">
        <w:rPr>
          <w:szCs w:val="24"/>
          <w:lang w:val="lt-LT"/>
        </w:rPr>
        <w:t>P</w:t>
      </w:r>
      <w:r w:rsidR="00F32EA4" w:rsidRPr="00707A50">
        <w:rPr>
          <w:szCs w:val="24"/>
          <w:lang w:val="lt-LT"/>
        </w:rPr>
        <w:t>rojekto sudėtinių dalių pirmumas:</w:t>
      </w:r>
    </w:p>
    <w:p w14:paraId="5240DF98" w14:textId="747FE240" w:rsidR="00611072" w:rsidRPr="00611072" w:rsidRDefault="00611072" w:rsidP="00611072">
      <w:pPr>
        <w:pStyle w:val="StyleBoldJustified"/>
        <w:tabs>
          <w:tab w:val="left" w:pos="851"/>
        </w:tabs>
        <w:rPr>
          <w:szCs w:val="24"/>
          <w:lang w:val="lt-LT"/>
        </w:rPr>
      </w:pPr>
      <w:r>
        <w:rPr>
          <w:szCs w:val="24"/>
          <w:lang w:val="lt-LT"/>
        </w:rPr>
        <w:tab/>
      </w:r>
      <w:r w:rsidRPr="00611072">
        <w:rPr>
          <w:szCs w:val="24"/>
          <w:lang w:val="lt-LT"/>
        </w:rPr>
        <w:t>(i) techninės specifikacijos;</w:t>
      </w:r>
    </w:p>
    <w:p w14:paraId="5964C843" w14:textId="6917A610"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(ii) aiškinamieji raštai;</w:t>
      </w:r>
    </w:p>
    <w:p w14:paraId="0A63A0CA" w14:textId="4B4A948B"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(iii) brėžiniai;</w:t>
      </w:r>
    </w:p>
    <w:p w14:paraId="2B1C0ED2" w14:textId="515E4A84"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w:t>
      </w:r>
      <w:r>
        <w:rPr>
          <w:szCs w:val="24"/>
          <w:lang w:val="lt-LT"/>
        </w:rPr>
        <w:t>iv) sąnaudų kiekių žiniaraščiai.</w:t>
      </w:r>
    </w:p>
    <w:p w14:paraId="6E7152EC" w14:textId="6ED1C4F4" w:rsidR="00F32EA4" w:rsidRPr="00707A50" w:rsidRDefault="00611072" w:rsidP="00611072">
      <w:pPr>
        <w:pStyle w:val="StyleBoldJustified"/>
        <w:tabs>
          <w:tab w:val="left" w:pos="851"/>
        </w:tabs>
        <w:spacing w:before="120" w:after="120"/>
        <w:rPr>
          <w:szCs w:val="24"/>
          <w:lang w:val="lt-LT"/>
        </w:rPr>
      </w:pPr>
      <w:r>
        <w:rPr>
          <w:szCs w:val="24"/>
          <w:lang w:val="lt-LT"/>
        </w:rPr>
        <w:t xml:space="preserve">4.4. </w:t>
      </w:r>
      <w:r w:rsidR="00F32EA4" w:rsidRPr="00707A50">
        <w:rPr>
          <w:szCs w:val="24"/>
          <w:lang w:val="lt-LT"/>
        </w:rPr>
        <w:t>Pateikdamas pasiūlymą konkursui, Rangovas (konkurso dalyvis) turi užpildyti Konkurso sąlygų priede pridėtą Pasiūlymo formą. Rangovas, kuris bus pakviestas sudaryti pirkimo sutartį, po sutarties pasirašymo per 12 d.</w:t>
      </w:r>
      <w:r>
        <w:rPr>
          <w:szCs w:val="24"/>
          <w:lang w:val="lt-LT"/>
        </w:rPr>
        <w:t xml:space="preserve"> </w:t>
      </w:r>
      <w:r w:rsidR="00F32EA4" w:rsidRPr="00707A50">
        <w:rPr>
          <w:szCs w:val="24"/>
          <w:lang w:val="lt-LT"/>
        </w:rPr>
        <w:t xml:space="preserve">d. privalės pateikti orientacines objektines ir lokalines sąmatas, sudarytas pagal STR 1.04.04:2017 „Statinio projektavimas, projekto ekspertizė“ patvirtintus statybos skaičiuojamųjų kainų nustatymo principus. </w:t>
      </w:r>
    </w:p>
    <w:p w14:paraId="0C871043" w14:textId="202280FA" w:rsidR="00F32EA4" w:rsidRPr="00707A50" w:rsidRDefault="00611072" w:rsidP="00611072">
      <w:pPr>
        <w:pStyle w:val="StyleBoldJustified"/>
        <w:tabs>
          <w:tab w:val="left" w:pos="851"/>
        </w:tabs>
        <w:spacing w:before="120" w:after="120"/>
        <w:rPr>
          <w:szCs w:val="24"/>
          <w:lang w:val="lt-LT"/>
        </w:rPr>
      </w:pPr>
      <w:r>
        <w:rPr>
          <w:szCs w:val="24"/>
          <w:lang w:val="lt-LT"/>
        </w:rPr>
        <w:t xml:space="preserve">4.5. </w:t>
      </w:r>
      <w:r w:rsidR="00F32EA4" w:rsidRPr="00707A50">
        <w:rPr>
          <w:szCs w:val="24"/>
          <w:lang w:val="lt-LT"/>
        </w:rPr>
        <w:t>Rangos darbus numatoma pirkti pagal fiksuotos kainos metodiką, kurioje numatyta kaina apimtų visus darbus, nurodytus šioje techninėje specifikacijoje, įskaitant jos priedus. Rangovas, pateikdamas pasiūlymą, privalo įvertinti visas statybos darbų apimtis bei prisiima riziką dėl kiekių ir išlaidų dydžio svyravimo.</w:t>
      </w:r>
    </w:p>
    <w:p w14:paraId="34879CCD" w14:textId="31CDAE42" w:rsidR="00F32EA4" w:rsidRPr="00707A50" w:rsidRDefault="00611072" w:rsidP="00611072">
      <w:pPr>
        <w:pStyle w:val="StyleBoldJustified"/>
        <w:tabs>
          <w:tab w:val="left" w:pos="851"/>
        </w:tabs>
        <w:spacing w:before="120" w:after="120"/>
        <w:rPr>
          <w:szCs w:val="24"/>
          <w:lang w:val="lt-LT"/>
        </w:rPr>
      </w:pPr>
      <w:r>
        <w:rPr>
          <w:szCs w:val="24"/>
          <w:lang w:val="lt-LT"/>
        </w:rPr>
        <w:t xml:space="preserve">4.6. </w:t>
      </w:r>
      <w:r w:rsidR="00F32EA4" w:rsidRPr="00707A50">
        <w:rPr>
          <w:szCs w:val="24"/>
          <w:lang w:val="lt-LT"/>
        </w:rPr>
        <w:t>Kadangi planuojamos pasirašyti darbų pirkimo sutarties kainodara numatoma fiksuotos kainos, Rangovo, kuris bus pakviestas sudaryti pirkimo sutartį, po sutarties pasirašymo per 12 d.</w:t>
      </w:r>
      <w:r>
        <w:rPr>
          <w:szCs w:val="24"/>
          <w:lang w:val="lt-LT"/>
        </w:rPr>
        <w:t xml:space="preserve"> </w:t>
      </w:r>
      <w:r w:rsidR="00F32EA4" w:rsidRPr="00707A50">
        <w:rPr>
          <w:szCs w:val="24"/>
          <w:lang w:val="lt-LT"/>
        </w:rPr>
        <w:t>d. pateiktos orientacinės objektinės ir lokalinės sąmatos bus reikalingos orientacinei atliktų darbų indikacijai, jau atliekant statybos darbus bei atliekant kitus galimus veiksmus, numatytus pirkimo sutartyje: atsisakant dalies darbų ar įsigyjant papildomus darbus. Rangovas, pateikdamas pasiūlymą, įsipareigoja a</w:t>
      </w:r>
      <w:r w:rsidR="00FD2F07">
        <w:rPr>
          <w:szCs w:val="24"/>
          <w:lang w:val="lt-LT"/>
        </w:rPr>
        <w:t>tlikti visus darbus, numatytus P</w:t>
      </w:r>
      <w:r w:rsidR="00F32EA4" w:rsidRPr="00707A50">
        <w:rPr>
          <w:szCs w:val="24"/>
          <w:lang w:val="lt-LT"/>
        </w:rPr>
        <w:t xml:space="preserve">rojekte, net jeigu Rangovo pateiktose orientacinėse sąmatose bus aritmetinių ar kitokių klaidų bei neatitikimų. </w:t>
      </w:r>
    </w:p>
    <w:p w14:paraId="519742BB" w14:textId="49B30336" w:rsidR="00F32EA4" w:rsidRPr="00707A50" w:rsidRDefault="00611072" w:rsidP="00611072">
      <w:pPr>
        <w:pStyle w:val="StyleBoldJustified"/>
        <w:tabs>
          <w:tab w:val="left" w:pos="851"/>
        </w:tabs>
        <w:spacing w:before="120" w:after="120"/>
        <w:rPr>
          <w:szCs w:val="24"/>
          <w:lang w:val="lt-LT"/>
        </w:rPr>
      </w:pPr>
      <w:r>
        <w:rPr>
          <w:szCs w:val="24"/>
          <w:lang w:val="lt-LT"/>
        </w:rPr>
        <w:t xml:space="preserve">4.7. </w:t>
      </w:r>
      <w:r w:rsidR="00F32EA4" w:rsidRPr="00707A50">
        <w:rPr>
          <w:szCs w:val="24"/>
          <w:lang w:val="lt-LT"/>
        </w:rPr>
        <w:t xml:space="preserve">Jeigu </w:t>
      </w:r>
      <w:r w:rsidR="00BD6E4D">
        <w:rPr>
          <w:szCs w:val="24"/>
          <w:lang w:val="lt-LT"/>
        </w:rPr>
        <w:t>P</w:t>
      </w:r>
      <w:r w:rsidR="00F32EA4" w:rsidRPr="00707A50">
        <w:rPr>
          <w:szCs w:val="24"/>
          <w:lang w:val="lt-LT"/>
        </w:rPr>
        <w:t xml:space="preserve">rojekte tam tikra medžiaga, įrengimas ar darbas yra aprašyti ar nubraižyti bet kurioje projekto sudedamojoje dalyje (techninėse specifikacijose, aiškinamajame rašte, brėžiniuose, sąnaudų žiniaraščiuose) ir ta medžiaga, įrengimas ar darbas yra būtinas </w:t>
      </w:r>
      <w:r w:rsidR="00FD2F07">
        <w:rPr>
          <w:szCs w:val="24"/>
          <w:lang w:val="lt-LT"/>
        </w:rPr>
        <w:t>P</w:t>
      </w:r>
      <w:r w:rsidR="00F32EA4" w:rsidRPr="00707A50">
        <w:rPr>
          <w:szCs w:val="24"/>
          <w:lang w:val="lt-LT"/>
        </w:rPr>
        <w:t xml:space="preserve">rojekto tikslams pasiekti, - laikoma, kad minėtą medžiagą, įrengimą ar darbą Rangovas privalėjo įsivertinti užpildydamas atitinkamas Pasiūlymo formos eilutes bei pateikdamas bendrą Pasiūlymo kainą, nepaisant to, ar tam tikros  medžiagos, įrengimai ar darbai yra pateikti sąnaudų kiekių žiniaraščiuose ar ne. </w:t>
      </w:r>
    </w:p>
    <w:p w14:paraId="32E7ED1B" w14:textId="2A293CD1" w:rsidR="00F32EA4" w:rsidRPr="00707A50" w:rsidRDefault="00611072" w:rsidP="00611072">
      <w:pPr>
        <w:pStyle w:val="StyleBoldJustified"/>
        <w:tabs>
          <w:tab w:val="left" w:pos="851"/>
        </w:tabs>
        <w:spacing w:before="120" w:after="120"/>
        <w:rPr>
          <w:szCs w:val="24"/>
          <w:lang w:val="lt-LT"/>
        </w:rPr>
      </w:pPr>
      <w:r>
        <w:rPr>
          <w:szCs w:val="24"/>
          <w:lang w:val="lt-LT"/>
        </w:rPr>
        <w:t xml:space="preserve">4.8. </w:t>
      </w:r>
      <w:r w:rsidR="00F32EA4" w:rsidRPr="00707A50">
        <w:rPr>
          <w:szCs w:val="24"/>
          <w:lang w:val="lt-LT"/>
        </w:rPr>
        <w:t xml:space="preserve">Rangovas, esant poreikiui, turi teisę CVP IS priemonėmis kreiptis į Kauno klinikas dėl pirkimo dokumentų išaiškinimo. Kauno klinikos, savo ruožtu, kreipsis į </w:t>
      </w:r>
      <w:r w:rsidR="00BD6E4D">
        <w:rPr>
          <w:szCs w:val="24"/>
          <w:lang w:val="lt-LT"/>
        </w:rPr>
        <w:t>P</w:t>
      </w:r>
      <w:r w:rsidR="00F32EA4" w:rsidRPr="00707A50">
        <w:rPr>
          <w:szCs w:val="24"/>
          <w:lang w:val="lt-LT"/>
        </w:rPr>
        <w:t xml:space="preserve">rojektą rengusią įmonę ir išaiškinimus paskelbs CVP IS bei išsiųs prie pirkimo prisijungusiems Rangovams. Tam, kad suvienodinti sąlygas visiems konkurso dalyviams, pastariesiems tiesiogiai kreiptis į </w:t>
      </w:r>
      <w:r w:rsidR="00BD6E4D">
        <w:rPr>
          <w:szCs w:val="24"/>
          <w:lang w:val="lt-LT"/>
        </w:rPr>
        <w:t>P</w:t>
      </w:r>
      <w:r w:rsidR="00F32EA4" w:rsidRPr="00707A50">
        <w:rPr>
          <w:szCs w:val="24"/>
          <w:lang w:val="lt-LT"/>
        </w:rPr>
        <w:t xml:space="preserve">rojektą rengusią įmonę dėl išaiškinimų, susijusių su šiuo pirkimu - neleidžiama.  </w:t>
      </w:r>
    </w:p>
    <w:p w14:paraId="0FF200C9" w14:textId="2F9EC531" w:rsidR="00F32EA4" w:rsidRPr="00577B82" w:rsidRDefault="00611072" w:rsidP="00577B82">
      <w:pPr>
        <w:pStyle w:val="StyleBoldJustified"/>
        <w:tabs>
          <w:tab w:val="left" w:pos="851"/>
        </w:tabs>
        <w:spacing w:before="120" w:after="120"/>
        <w:rPr>
          <w:szCs w:val="24"/>
          <w:lang w:val="lt-LT"/>
        </w:rPr>
      </w:pPr>
      <w:r>
        <w:rPr>
          <w:iCs/>
          <w:lang w:val="lt-LT"/>
        </w:rPr>
        <w:t xml:space="preserve">4.9. </w:t>
      </w:r>
      <w:r w:rsidR="00F32EA4" w:rsidRPr="00707A50">
        <w:rPr>
          <w:iCs/>
          <w:lang w:val="lt-LT"/>
        </w:rPr>
        <w:t xml:space="preserve">Jeigu Techninėje specifikacijoje, </w:t>
      </w:r>
      <w:r w:rsidR="00BD6E4D">
        <w:rPr>
          <w:iCs/>
          <w:lang w:val="lt-LT"/>
        </w:rPr>
        <w:t>P</w:t>
      </w:r>
      <w:r w:rsidR="00F32EA4" w:rsidRPr="00707A50">
        <w:rPr>
          <w:iCs/>
          <w:lang w:val="lt-LT"/>
        </w:rPr>
        <w:t>rojekte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r w:rsidR="00F32EA4" w:rsidRPr="00707A50">
        <w:rPr>
          <w:szCs w:val="24"/>
          <w:lang w:val="lt-LT"/>
        </w:rPr>
        <w:t xml:space="preserve"> </w:t>
      </w:r>
    </w:p>
    <w:p w14:paraId="5214D0B2"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738F1604" w:rsidR="00F32EA4" w:rsidRPr="00707A50" w:rsidRDefault="00577B82" w:rsidP="00577B82">
      <w:pPr>
        <w:pStyle w:val="StyleBoldJustified"/>
        <w:tabs>
          <w:tab w:val="left" w:pos="851"/>
        </w:tabs>
        <w:spacing w:before="120" w:after="120"/>
        <w:rPr>
          <w:szCs w:val="24"/>
          <w:lang w:val="lt-LT"/>
        </w:rPr>
      </w:pPr>
      <w:r>
        <w:rPr>
          <w:szCs w:val="24"/>
          <w:lang w:val="lt-LT"/>
        </w:rPr>
        <w:t xml:space="preserve">4.10. </w:t>
      </w:r>
      <w:r w:rsidR="00F32EA4" w:rsidRPr="00707A50">
        <w:rPr>
          <w:szCs w:val="24"/>
          <w:lang w:val="lt-LT"/>
        </w:rPr>
        <w:t xml:space="preserve">Statybos darbai atliekami vadovaujantis </w:t>
      </w:r>
      <w:r>
        <w:rPr>
          <w:szCs w:val="24"/>
          <w:lang w:val="lt-LT"/>
        </w:rPr>
        <w:t>P</w:t>
      </w:r>
      <w:r w:rsidR="00F32EA4" w:rsidRPr="00707A50">
        <w:rPr>
          <w:szCs w:val="24"/>
          <w:lang w:val="lt-LT"/>
        </w:rPr>
        <w:t xml:space="preserve">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 </w:t>
      </w:r>
    </w:p>
    <w:p w14:paraId="2CF3D2D3" w14:textId="4B798621" w:rsidR="00F32EA4" w:rsidRPr="00707A50" w:rsidRDefault="00577B82" w:rsidP="00577B82">
      <w:pPr>
        <w:pStyle w:val="StyleBoldJustified"/>
        <w:tabs>
          <w:tab w:val="left" w:pos="851"/>
        </w:tabs>
        <w:spacing w:before="120" w:after="120"/>
        <w:rPr>
          <w:szCs w:val="24"/>
          <w:lang w:val="lt-LT"/>
        </w:rPr>
      </w:pPr>
      <w:r>
        <w:rPr>
          <w:szCs w:val="24"/>
          <w:lang w:val="lt-LT"/>
        </w:rPr>
        <w:t>4.1</w:t>
      </w:r>
      <w:r w:rsidR="00BD6E4D">
        <w:rPr>
          <w:szCs w:val="24"/>
          <w:lang w:val="lt-LT"/>
        </w:rPr>
        <w:t>1</w:t>
      </w:r>
      <w:r>
        <w:rPr>
          <w:szCs w:val="24"/>
          <w:lang w:val="lt-LT"/>
        </w:rPr>
        <w:t xml:space="preserve">. </w:t>
      </w:r>
      <w:r w:rsidR="00F32EA4" w:rsidRPr="00707A50">
        <w:rPr>
          <w:szCs w:val="24"/>
          <w:lang w:val="lt-LT"/>
        </w:rPr>
        <w:t>Darbų vykdymo vieta: Lietuvos sveikatos mokslų universiteto ligoninė</w:t>
      </w:r>
      <w:r>
        <w:rPr>
          <w:szCs w:val="24"/>
          <w:lang w:val="lt-LT"/>
        </w:rPr>
        <w:t xml:space="preserve">s Kauno klinikų </w:t>
      </w:r>
      <w:r w:rsidR="00BD6E4D">
        <w:rPr>
          <w:szCs w:val="24"/>
          <w:lang w:val="lt-LT"/>
        </w:rPr>
        <w:t>Kardiologinis korpusas, Eivenių g. 2, Kaunas</w:t>
      </w:r>
      <w:r w:rsidR="00F32EA4" w:rsidRPr="00707A50">
        <w:rPr>
          <w:szCs w:val="24"/>
          <w:lang w:val="lt-LT"/>
        </w:rPr>
        <w:t>.</w:t>
      </w:r>
    </w:p>
    <w:p w14:paraId="20EBC2F1" w14:textId="09096C99" w:rsidR="00F32EA4" w:rsidRPr="00707A50" w:rsidRDefault="00577B82" w:rsidP="00577B82">
      <w:pPr>
        <w:pStyle w:val="StyleBoldJustified"/>
        <w:tabs>
          <w:tab w:val="left" w:pos="851"/>
        </w:tabs>
        <w:spacing w:before="120" w:after="120"/>
        <w:rPr>
          <w:szCs w:val="24"/>
          <w:lang w:val="lt-LT"/>
        </w:rPr>
      </w:pPr>
      <w:r>
        <w:rPr>
          <w:szCs w:val="24"/>
          <w:lang w:val="lt-LT"/>
        </w:rPr>
        <w:t>4.1</w:t>
      </w:r>
      <w:r w:rsidR="00BD6E4D">
        <w:rPr>
          <w:szCs w:val="24"/>
          <w:lang w:val="lt-LT"/>
        </w:rPr>
        <w:t>2</w:t>
      </w:r>
      <w:r>
        <w:rPr>
          <w:szCs w:val="24"/>
          <w:lang w:val="lt-LT"/>
        </w:rPr>
        <w:t>. P</w:t>
      </w:r>
      <w:r w:rsidR="00F32EA4" w:rsidRPr="00707A50">
        <w:rPr>
          <w:szCs w:val="24"/>
          <w:lang w:val="lt-LT"/>
        </w:rPr>
        <w:t>rojektą Rangovui prieš darbų pradžią pateiks Perkančioji organizacija. Statybos techninę priežiūrą vykdys Perkančiosios organizacijos paskirti ar pasamdyti specialistai.</w:t>
      </w:r>
    </w:p>
    <w:p w14:paraId="0FA26CAC" w14:textId="608A0B52" w:rsidR="00F32EA4" w:rsidRPr="00707A50" w:rsidRDefault="00F67C39" w:rsidP="00F67C39">
      <w:pPr>
        <w:pStyle w:val="StyleBoldJustified"/>
        <w:tabs>
          <w:tab w:val="left" w:pos="851"/>
        </w:tabs>
        <w:spacing w:before="120" w:after="120"/>
        <w:rPr>
          <w:szCs w:val="24"/>
          <w:lang w:val="lt-LT"/>
        </w:rPr>
      </w:pPr>
      <w:r>
        <w:rPr>
          <w:szCs w:val="24"/>
          <w:lang w:val="lt-LT"/>
        </w:rPr>
        <w:t>4.1</w:t>
      </w:r>
      <w:r w:rsidR="00BD6E4D">
        <w:rPr>
          <w:szCs w:val="24"/>
          <w:lang w:val="lt-LT"/>
        </w:rPr>
        <w:t>3</w:t>
      </w:r>
      <w:r>
        <w:rPr>
          <w:szCs w:val="24"/>
          <w:lang w:val="lt-LT"/>
        </w:rPr>
        <w:t xml:space="preserve">. </w:t>
      </w:r>
      <w:r w:rsidR="00F32EA4" w:rsidRPr="00707A50">
        <w:rPr>
          <w:szCs w:val="24"/>
          <w:lang w:val="lt-LT"/>
        </w:rPr>
        <w:t>Rangovas vykdydamas statybos darbus privalės laikytis švaros, užtikrinti, kad nebūtų teršiam</w:t>
      </w:r>
      <w:r>
        <w:rPr>
          <w:szCs w:val="24"/>
          <w:lang w:val="lt-LT"/>
        </w:rPr>
        <w:t>os aplinkinės patalpos</w:t>
      </w:r>
      <w:r w:rsidR="00F32EA4" w:rsidRPr="00707A50">
        <w:rPr>
          <w:szCs w:val="24"/>
          <w:lang w:val="lt-LT"/>
        </w:rPr>
        <w:t xml:space="preserve"> </w:t>
      </w:r>
      <w:r>
        <w:rPr>
          <w:szCs w:val="24"/>
          <w:lang w:val="lt-LT"/>
        </w:rPr>
        <w:t>ir</w:t>
      </w:r>
      <w:r w:rsidR="00F32EA4" w:rsidRPr="00707A50">
        <w:rPr>
          <w:szCs w:val="24"/>
          <w:lang w:val="lt-LT"/>
        </w:rPr>
        <w:t xml:space="preserve"> teritorija. Rangovas statybos laikotarpiu turės nuolatos prižiūrėti </w:t>
      </w:r>
      <w:r>
        <w:rPr>
          <w:szCs w:val="24"/>
          <w:lang w:val="lt-LT"/>
        </w:rPr>
        <w:t xml:space="preserve">personalo ir </w:t>
      </w:r>
      <w:r w:rsidR="00F32EA4" w:rsidRPr="00707A50">
        <w:rPr>
          <w:szCs w:val="24"/>
          <w:lang w:val="lt-LT"/>
        </w:rPr>
        <w:t xml:space="preserve">technikos judėjimo kelius, juos valyti, taikyti kitas apsaugos priemones (pvz., technikos ratų plovimą ir kt.). Atliekant </w:t>
      </w:r>
      <w:r>
        <w:rPr>
          <w:szCs w:val="24"/>
          <w:lang w:val="lt-LT"/>
        </w:rPr>
        <w:t>ardymo</w:t>
      </w:r>
      <w:r w:rsidR="00F32EA4" w:rsidRPr="00707A50">
        <w:rPr>
          <w:szCs w:val="24"/>
          <w:lang w:val="lt-LT"/>
        </w:rPr>
        <w:t xml:space="preserve"> darbus, Rangovas privalės taikyti griovimo metu susidarančių dulkių mažinimo priemones (pvz., </w:t>
      </w:r>
      <w:r>
        <w:rPr>
          <w:szCs w:val="24"/>
          <w:lang w:val="lt-LT"/>
        </w:rPr>
        <w:t>apsauginių užtvarų įrengimas</w:t>
      </w:r>
      <w:r w:rsidR="00F32EA4" w:rsidRPr="00707A50">
        <w:rPr>
          <w:szCs w:val="24"/>
          <w:lang w:val="lt-LT"/>
        </w:rPr>
        <w:t xml:space="preserve">). Atsižvelgiant į tai, kad darbai vykdomi veikiančioje </w:t>
      </w:r>
      <w:r>
        <w:rPr>
          <w:szCs w:val="24"/>
          <w:lang w:val="lt-LT"/>
        </w:rPr>
        <w:t>įstaigoje</w:t>
      </w:r>
      <w:r w:rsidR="00F32EA4" w:rsidRPr="00707A50">
        <w:rPr>
          <w:szCs w:val="24"/>
          <w:lang w:val="lt-LT"/>
        </w:rPr>
        <w:t>, dulkių susidarymo galimybė turi būti kaip įmanoma labiau sumažinta arba panaikinta.</w:t>
      </w:r>
    </w:p>
    <w:p w14:paraId="652FC325" w14:textId="1B8F99ED" w:rsidR="00F32EA4" w:rsidRPr="00707A50" w:rsidRDefault="00F67C39" w:rsidP="00F67C39">
      <w:pPr>
        <w:pStyle w:val="StyleBoldJustified"/>
        <w:tabs>
          <w:tab w:val="left" w:pos="851"/>
        </w:tabs>
        <w:spacing w:before="120" w:after="120"/>
        <w:rPr>
          <w:szCs w:val="24"/>
          <w:lang w:val="lt-LT"/>
        </w:rPr>
      </w:pPr>
      <w:r>
        <w:rPr>
          <w:szCs w:val="24"/>
          <w:lang w:val="lt-LT"/>
        </w:rPr>
        <w:t>4.1</w:t>
      </w:r>
      <w:r w:rsidR="00BD6E4D">
        <w:rPr>
          <w:szCs w:val="24"/>
          <w:lang w:val="lt-LT"/>
        </w:rPr>
        <w:t>4</w:t>
      </w:r>
      <w:r>
        <w:rPr>
          <w:szCs w:val="24"/>
          <w:lang w:val="lt-LT"/>
        </w:rPr>
        <w:t xml:space="preserve">. </w:t>
      </w:r>
      <w:r w:rsidR="00F32EA4" w:rsidRPr="00707A50">
        <w:rPr>
          <w:szCs w:val="24"/>
          <w:lang w:val="lt-LT"/>
        </w:rPr>
        <w:t>Vykdant statybos užbaigimo procedūrą, Rangovas Užsakovo vardu turės užsakyti ir parengti kadastrinių matavimų bylą, energetinio naudingumo sertifikatą, pastato garso klasifikavimo protokolus ir kt. (</w:t>
      </w:r>
      <w:r>
        <w:rPr>
          <w:szCs w:val="24"/>
          <w:lang w:val="lt-LT"/>
        </w:rPr>
        <w:t>kas</w:t>
      </w:r>
      <w:r w:rsidR="00F32EA4" w:rsidRPr="00707A50">
        <w:rPr>
          <w:szCs w:val="24"/>
          <w:lang w:val="lt-LT"/>
        </w:rPr>
        <w:t xml:space="preserve"> privaloma</w:t>
      </w:r>
      <w:r>
        <w:rPr>
          <w:szCs w:val="24"/>
          <w:lang w:val="lt-LT"/>
        </w:rPr>
        <w:t>,</w:t>
      </w:r>
      <w:r w:rsidR="00F32EA4" w:rsidRPr="00707A50">
        <w:rPr>
          <w:szCs w:val="24"/>
          <w:lang w:val="lt-LT"/>
        </w:rPr>
        <w:t xml:space="preserve"> pagal galiojančius teisės aktus ir įstatymus). Visų šių dokumentų parengimas siekiant sklandžiai priduoti pastatą valstybinėms institucijoms ir užbaigti statybą turi būti įvertintas Rangovo pasiūlyme. Dokumentai turi būti užsakomi ir parengiami atsižvelgiant į statybos proceso eigą, taip, kad užbaigus statybos darbus būtų galima nedelsiant vykdyti statinio pripažinimo tinkamu naudoti procedūras ir kaip galima greičiau vykdyti statinyje numatytą veiklą.</w:t>
      </w:r>
    </w:p>
    <w:p w14:paraId="6293D5C7" w14:textId="634BB8A7" w:rsidR="00F32EA4" w:rsidRPr="00707A50" w:rsidRDefault="00732FAF" w:rsidP="00732FAF">
      <w:pPr>
        <w:pStyle w:val="StyleBoldJustified"/>
        <w:tabs>
          <w:tab w:val="left" w:pos="851"/>
        </w:tabs>
        <w:spacing w:before="120" w:after="120"/>
        <w:rPr>
          <w:szCs w:val="24"/>
          <w:lang w:val="lt-LT"/>
        </w:rPr>
      </w:pPr>
      <w:r>
        <w:rPr>
          <w:szCs w:val="24"/>
          <w:lang w:val="lt-LT"/>
        </w:rPr>
        <w:t>4.1</w:t>
      </w:r>
      <w:r w:rsidR="002C3071">
        <w:rPr>
          <w:szCs w:val="24"/>
          <w:lang w:val="lt-LT"/>
        </w:rPr>
        <w:t>5</w:t>
      </w:r>
      <w:r>
        <w:rPr>
          <w:szCs w:val="24"/>
          <w:lang w:val="lt-LT"/>
        </w:rPr>
        <w:t xml:space="preserve">. </w:t>
      </w:r>
      <w:r w:rsidR="00F32EA4" w:rsidRPr="00707A50">
        <w:rPr>
          <w:szCs w:val="24"/>
          <w:lang w:val="lt-LT"/>
        </w:rPr>
        <w:t>Rangovas savo sąskaita privalo objekte įrengti informacinį stendą, vadovaudamasis Statybos įstatymu, ir suderinęs jį su Užsakovu.</w:t>
      </w:r>
    </w:p>
    <w:p w14:paraId="62E8E35B" w14:textId="21BBEB6A" w:rsidR="00FD02E6" w:rsidRDefault="00FD02E6" w:rsidP="00732FAF">
      <w:pPr>
        <w:pStyle w:val="StyleBoldJustified"/>
        <w:tabs>
          <w:tab w:val="left" w:pos="851"/>
        </w:tabs>
        <w:spacing w:before="120" w:after="120"/>
        <w:rPr>
          <w:szCs w:val="24"/>
          <w:lang w:val="lt-LT"/>
        </w:rPr>
      </w:pPr>
      <w:r>
        <w:rPr>
          <w:szCs w:val="24"/>
          <w:lang w:val="lt-LT"/>
        </w:rPr>
        <w:t>4.1</w:t>
      </w:r>
      <w:r w:rsidR="002C3071">
        <w:rPr>
          <w:szCs w:val="24"/>
          <w:lang w:val="lt-LT"/>
        </w:rPr>
        <w:t>6</w:t>
      </w:r>
      <w:r>
        <w:rPr>
          <w:szCs w:val="24"/>
          <w:lang w:val="lt-LT"/>
        </w:rPr>
        <w:t xml:space="preserve">. Rangovas vadovaudamasis pridedamu paprastojo remonto aprašu, turės atlikti visus apraše išvardintus darbus įskaitant, bet neapsiribojant medžiagų ir darbų žiniaraščiuose išvardintais punktais. </w:t>
      </w:r>
    </w:p>
    <w:p w14:paraId="467B75DE"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0965AFFA"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D1CB3A2"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71240EF6" w14:textId="23082422"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5.1. </w:t>
      </w:r>
      <w:r w:rsidR="00F32EA4">
        <w:rPr>
          <w:rStyle w:val="wysiwyg-font-size-medium"/>
          <w:rFonts w:ascii="Times New Roman" w:hAnsi="Times New Roman" w:cs="Times New Roman"/>
          <w:color w:val="000000"/>
          <w:spacing w:val="2"/>
          <w:sz w:val="24"/>
          <w:szCs w:val="24"/>
        </w:rPr>
        <w:t>Rangovui</w:t>
      </w:r>
      <w:r w:rsidR="00FC5679">
        <w:rPr>
          <w:rStyle w:val="wysiwyg-font-size-medium"/>
          <w:rFonts w:ascii="Times New Roman" w:hAnsi="Times New Roman" w:cs="Times New Roman"/>
          <w:color w:val="000000"/>
          <w:spacing w:val="2"/>
          <w:sz w:val="24"/>
          <w:szCs w:val="24"/>
        </w:rPr>
        <w:t xml:space="preserve"> Užsakovas perduoda Statybvietės perdavimo–priėmimo aktą</w:t>
      </w:r>
      <w:r w:rsidR="00D64550">
        <w:rPr>
          <w:rStyle w:val="wysiwyg-font-size-medium"/>
          <w:rFonts w:ascii="Times New Roman" w:hAnsi="Times New Roman" w:cs="Times New Roman"/>
          <w:color w:val="000000"/>
          <w:spacing w:val="2"/>
          <w:sz w:val="24"/>
          <w:szCs w:val="24"/>
        </w:rPr>
        <w:t>.</w:t>
      </w:r>
    </w:p>
    <w:p w14:paraId="0A5EFFC0" w14:textId="65DC5E96" w:rsidR="00F32EA4" w:rsidRDefault="00F32EA4"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5.2. </w:t>
      </w:r>
      <w:r w:rsidR="002C3071">
        <w:rPr>
          <w:rStyle w:val="wysiwyg-font-size-medium"/>
          <w:rFonts w:ascii="Times New Roman" w:hAnsi="Times New Roman" w:cs="Times New Roman"/>
          <w:color w:val="000000"/>
          <w:spacing w:val="2"/>
          <w:sz w:val="24"/>
          <w:szCs w:val="24"/>
        </w:rPr>
        <w:t>Rangovui Užsakovas perduoda Projektą</w:t>
      </w:r>
      <w:r>
        <w:rPr>
          <w:rStyle w:val="wysiwyg-font-size-medium"/>
          <w:rFonts w:ascii="Times New Roman" w:hAnsi="Times New Roman" w:cs="Times New Roman"/>
          <w:color w:val="000000"/>
          <w:spacing w:val="2"/>
          <w:sz w:val="24"/>
          <w:szCs w:val="24"/>
        </w:rPr>
        <w:t>.</w:t>
      </w:r>
    </w:p>
    <w:p w14:paraId="0F5EEDA7"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47CFE3ED"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0D67E726"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661B4D6E"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6.1. Techninė specifikacija nelaikoma viršesniu dokumentu už Lietuvos Respublikoje patvirtintus ir galiojančius</w:t>
      </w:r>
      <w:r w:rsidR="00D02195">
        <w:rPr>
          <w:rStyle w:val="wysiwyg-font-size-medium"/>
          <w:rFonts w:ascii="Times New Roman" w:hAnsi="Times New Roman" w:cs="Times New Roman"/>
          <w:color w:val="000000"/>
          <w:spacing w:val="2"/>
          <w:sz w:val="24"/>
          <w:szCs w:val="24"/>
        </w:rPr>
        <w:t xml:space="preserve"> statybos teisės ir kitus norminius dokumentus.</w:t>
      </w:r>
    </w:p>
    <w:p w14:paraId="407670BE" w14:textId="650D2060" w:rsidR="00D02195"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6.2. Rangovas, teikdamas pasiūlymą, turi įvertinti ir numatyti visus darbus</w:t>
      </w:r>
      <w:r w:rsidR="00732FAF">
        <w:rPr>
          <w:rStyle w:val="wysiwyg-font-size-medium"/>
          <w:rFonts w:ascii="Times New Roman" w:hAnsi="Times New Roman" w:cs="Times New Roman"/>
          <w:color w:val="000000"/>
          <w:spacing w:val="2"/>
          <w:sz w:val="24"/>
          <w:szCs w:val="24"/>
        </w:rPr>
        <w:t xml:space="preserve"> reikalingus remonto darbų tikslams pasiekti ir statybos darbams užbaigti</w:t>
      </w:r>
      <w:r>
        <w:rPr>
          <w:rStyle w:val="wysiwyg-font-size-medium"/>
          <w:rFonts w:ascii="Times New Roman" w:hAnsi="Times New Roman" w:cs="Times New Roman"/>
          <w:color w:val="000000"/>
          <w:spacing w:val="2"/>
          <w:sz w:val="24"/>
          <w:szCs w:val="24"/>
        </w:rPr>
        <w:t>.</w:t>
      </w:r>
    </w:p>
    <w:p w14:paraId="1AD00590" w14:textId="0D76E53F" w:rsidR="00D02195" w:rsidRDefault="00D02195" w:rsidP="009C7878">
      <w:pPr>
        <w:spacing w:after="0" w:line="240" w:lineRule="auto"/>
        <w:jc w:val="both"/>
        <w:rPr>
          <w:rFonts w:ascii="Times New Roman" w:hAnsi="Times New Roman"/>
          <w:iCs/>
          <w:sz w:val="24"/>
          <w:szCs w:val="24"/>
        </w:rPr>
      </w:pPr>
      <w:r>
        <w:rPr>
          <w:rStyle w:val="wysiwyg-font-size-medium"/>
          <w:rFonts w:ascii="Times New Roman" w:hAnsi="Times New Roman" w:cs="Times New Roman"/>
          <w:color w:val="000000"/>
          <w:spacing w:val="2"/>
          <w:sz w:val="24"/>
          <w:szCs w:val="24"/>
        </w:rPr>
        <w:t>6.3.</w:t>
      </w:r>
      <w:r w:rsidR="005D606D">
        <w:rPr>
          <w:rStyle w:val="wysiwyg-font-size-medium"/>
          <w:rFonts w:ascii="Times New Roman" w:hAnsi="Times New Roman" w:cs="Times New Roman"/>
          <w:color w:val="000000"/>
          <w:spacing w:val="2"/>
          <w:sz w:val="24"/>
          <w:szCs w:val="24"/>
        </w:rPr>
        <w:t xml:space="preserve"> </w:t>
      </w:r>
      <w:r w:rsidR="00976B7B" w:rsidRPr="00976B7B">
        <w:rPr>
          <w:rFonts w:ascii="Times New Roman" w:hAnsi="Times New Roman"/>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76B7B">
        <w:rPr>
          <w:rFonts w:ascii="Times New Roman" w:hAnsi="Times New Roman"/>
          <w:iCs/>
          <w:sz w:val="24"/>
          <w:szCs w:val="24"/>
        </w:rPr>
        <w:t xml:space="preserve">“. </w:t>
      </w:r>
    </w:p>
    <w:p w14:paraId="2D9B0169" w14:textId="6DC3EDE9"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6.4. </w:t>
      </w:r>
      <w:r w:rsidRPr="00FD135B">
        <w:rPr>
          <w:rFonts w:ascii="Times New Roman" w:hAnsi="Times New Roman" w:cs="Times New Roman"/>
          <w:sz w:val="24"/>
          <w:szCs w:val="24"/>
        </w:rPr>
        <w:t xml:space="preserve">Darbai neįvardinti techninėje specifikacijoje, bet technologiškai privalomi atlikti, turi būti įgyvendinti Rangovo sąskaita. Rangovas prieš teikdamas pasiūlymą, iš anksto sutaręs su Užsakovu, gali atvykti į objektą apžiūrėti specifikacijoje įvardintų remontuojamų objektų ir įvertinti visų reikalingų atlikti darbų apimtį ir sudėtį. Darbai, kurie galėjo būti įvertinti apžiūros vietoje metu, bet nebuvo įskaičiuoti į pasiūlymą, papildomai apmokami nebus. </w:t>
      </w:r>
    </w:p>
    <w:p w14:paraId="2E91DDC8" w14:textId="3C104974"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lastRenderedPageBreak/>
        <w:t xml:space="preserve">6.5. </w:t>
      </w:r>
      <w:r w:rsidRPr="00FD135B">
        <w:rPr>
          <w:rFonts w:ascii="Times New Roman" w:hAnsi="Times New Roman" w:cs="Times New Roman"/>
          <w:sz w:val="24"/>
          <w:szCs w:val="24"/>
        </w:rPr>
        <w:t xml:space="preserve">Medžiagų techninės charakteristikos turi būti ne blogesnės nei nurodyta </w:t>
      </w:r>
      <w:r w:rsidR="0031684E">
        <w:rPr>
          <w:rFonts w:ascii="Times New Roman" w:hAnsi="Times New Roman" w:cs="Times New Roman"/>
          <w:sz w:val="24"/>
          <w:szCs w:val="24"/>
        </w:rPr>
        <w:t>Projekte</w:t>
      </w:r>
      <w:r w:rsidRPr="00FD135B">
        <w:rPr>
          <w:rFonts w:ascii="Times New Roman" w:hAnsi="Times New Roman" w:cs="Times New Roman"/>
          <w:sz w:val="24"/>
          <w:szCs w:val="24"/>
        </w:rPr>
        <w:t>, t.y. siūlomos medžiagos savo savybėmis turi būti lygiavertės arba geresnių techninių parametrų.</w:t>
      </w:r>
    </w:p>
    <w:p w14:paraId="2CF603D2" w14:textId="7C207F4F"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6.6. </w:t>
      </w:r>
      <w:r w:rsidRPr="00FD135B">
        <w:rPr>
          <w:rFonts w:ascii="Times New Roman" w:hAnsi="Times New Roman" w:cs="Times New Roman"/>
          <w:sz w:val="24"/>
          <w:szCs w:val="24"/>
        </w:rPr>
        <w:t xml:space="preserve">Šiukšlės susidariusios statybos darbų metu turi būti šalinamos Rangovo sąskaita. Šiukšlės negali būti sandėliuojamos Užsakovo teritorijoje, bet </w:t>
      </w:r>
      <w:r w:rsidR="0031684E">
        <w:rPr>
          <w:rFonts w:ascii="Times New Roman" w:hAnsi="Times New Roman" w:cs="Times New Roman"/>
          <w:sz w:val="24"/>
          <w:szCs w:val="24"/>
        </w:rPr>
        <w:t>rūšiuojamos</w:t>
      </w:r>
      <w:r w:rsidRPr="00FD135B">
        <w:rPr>
          <w:rFonts w:ascii="Times New Roman" w:hAnsi="Times New Roman" w:cs="Times New Roman"/>
          <w:sz w:val="24"/>
          <w:szCs w:val="24"/>
        </w:rPr>
        <w:t xml:space="preserve"> į konteinerius ir išvežamos iš karto kai </w:t>
      </w:r>
      <w:r w:rsidR="0031684E">
        <w:rPr>
          <w:rFonts w:ascii="Times New Roman" w:hAnsi="Times New Roman" w:cs="Times New Roman"/>
          <w:sz w:val="24"/>
          <w:szCs w:val="24"/>
        </w:rPr>
        <w:t xml:space="preserve">tik </w:t>
      </w:r>
      <w:r w:rsidRPr="00FD135B">
        <w:rPr>
          <w:rFonts w:ascii="Times New Roman" w:hAnsi="Times New Roman" w:cs="Times New Roman"/>
          <w:sz w:val="24"/>
          <w:szCs w:val="24"/>
        </w:rPr>
        <w:t>užpildo</w:t>
      </w:r>
      <w:r w:rsidR="0031684E">
        <w:rPr>
          <w:rFonts w:ascii="Times New Roman" w:hAnsi="Times New Roman" w:cs="Times New Roman"/>
          <w:sz w:val="24"/>
          <w:szCs w:val="24"/>
        </w:rPr>
        <w:t>mas</w:t>
      </w:r>
      <w:r w:rsidRPr="00FD135B">
        <w:rPr>
          <w:rFonts w:ascii="Times New Roman" w:hAnsi="Times New Roman" w:cs="Times New Roman"/>
          <w:sz w:val="24"/>
          <w:szCs w:val="24"/>
        </w:rPr>
        <w:t xml:space="preserve"> konteineris. </w:t>
      </w:r>
      <w:r w:rsidR="0031684E">
        <w:rPr>
          <w:rFonts w:ascii="Times New Roman" w:hAnsi="Times New Roman" w:cs="Times New Roman"/>
          <w:sz w:val="24"/>
          <w:szCs w:val="24"/>
        </w:rPr>
        <w:t>Š</w:t>
      </w:r>
      <w:r w:rsidRPr="00FD135B">
        <w:rPr>
          <w:rFonts w:ascii="Times New Roman" w:hAnsi="Times New Roman" w:cs="Times New Roman"/>
          <w:sz w:val="24"/>
          <w:szCs w:val="24"/>
        </w:rPr>
        <w:t>iukšlių išvežimu ir konteinerių pristatymu / išvežimu rūpinasi Rangovas.</w:t>
      </w:r>
    </w:p>
    <w:p w14:paraId="74FD51AC" w14:textId="36E52207"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6.7. </w:t>
      </w:r>
      <w:r w:rsidRPr="00FD135B">
        <w:rPr>
          <w:rFonts w:ascii="Times New Roman" w:hAnsi="Times New Roman" w:cs="Times New Roman"/>
          <w:sz w:val="24"/>
          <w:szCs w:val="24"/>
        </w:rPr>
        <w:t>Darbų vykdymo vieta turi būti aptverta ir apsaugota nuo pašalinių patekimo.</w:t>
      </w:r>
    </w:p>
    <w:p w14:paraId="35333124" w14:textId="570C26FE"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6.8. </w:t>
      </w:r>
      <w:r w:rsidRPr="00FD135B">
        <w:rPr>
          <w:rFonts w:ascii="Times New Roman" w:hAnsi="Times New Roman" w:cs="Times New Roman"/>
          <w:sz w:val="24"/>
          <w:szCs w:val="24"/>
        </w:rPr>
        <w:t xml:space="preserve">Jeigu darbų metu būtų sugadinti </w:t>
      </w:r>
      <w:r w:rsidR="0031684E">
        <w:rPr>
          <w:rFonts w:ascii="Times New Roman" w:hAnsi="Times New Roman" w:cs="Times New Roman"/>
          <w:sz w:val="24"/>
          <w:szCs w:val="24"/>
        </w:rPr>
        <w:t xml:space="preserve">bet kokie </w:t>
      </w:r>
      <w:r w:rsidRPr="00FD135B">
        <w:rPr>
          <w:rFonts w:ascii="Times New Roman" w:hAnsi="Times New Roman" w:cs="Times New Roman"/>
          <w:sz w:val="24"/>
          <w:szCs w:val="24"/>
        </w:rPr>
        <w:t>aplinkos elementai, rangovas savo sąskaita privalo juos pataisyti, atstatyti į ne prastesnę būklę, nei buvo prieš statybos darbų pradžią.</w:t>
      </w:r>
    </w:p>
    <w:p w14:paraId="4329E1A6" w14:textId="4BC0FCD7" w:rsidR="00FD135B" w:rsidRDefault="00FD135B" w:rsidP="00FD135B">
      <w:pPr>
        <w:spacing w:after="160"/>
        <w:jc w:val="both"/>
        <w:rPr>
          <w:rFonts w:ascii="Times New Roman" w:hAnsi="Times New Roman" w:cs="Times New Roman"/>
          <w:b/>
          <w:color w:val="FF0000"/>
          <w:sz w:val="24"/>
          <w:szCs w:val="24"/>
        </w:rPr>
      </w:pPr>
      <w:r>
        <w:rPr>
          <w:rFonts w:ascii="Times New Roman" w:hAnsi="Times New Roman" w:cs="Times New Roman"/>
          <w:sz w:val="24"/>
          <w:szCs w:val="24"/>
        </w:rPr>
        <w:t xml:space="preserve">6.9. </w:t>
      </w:r>
      <w:r w:rsidRPr="00FD135B">
        <w:rPr>
          <w:rFonts w:ascii="Times New Roman" w:hAnsi="Times New Roman" w:cs="Times New Roman"/>
          <w:sz w:val="24"/>
          <w:szCs w:val="24"/>
        </w:rPr>
        <w:t xml:space="preserve">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w:t>
      </w:r>
      <w:r w:rsidR="002728A9">
        <w:rPr>
          <w:rFonts w:ascii="Times New Roman" w:hAnsi="Times New Roman" w:cs="Times New Roman"/>
          <w:sz w:val="24"/>
          <w:szCs w:val="24"/>
        </w:rPr>
        <w:t>15 p. ir 16</w:t>
      </w:r>
      <w:r w:rsidRPr="00FD135B">
        <w:rPr>
          <w:rFonts w:ascii="Times New Roman" w:hAnsi="Times New Roman" w:cs="Times New Roman"/>
          <w:sz w:val="24"/>
          <w:szCs w:val="24"/>
        </w:rPr>
        <w:t xml:space="preserve"> p.</w:t>
      </w:r>
      <w:r w:rsidR="002728A9">
        <w:rPr>
          <w:rFonts w:ascii="Times New Roman" w:hAnsi="Times New Roman" w:cs="Times New Roman"/>
          <w:sz w:val="24"/>
          <w:szCs w:val="24"/>
        </w:rPr>
        <w:t>,</w:t>
      </w:r>
      <w:r w:rsidRPr="00FD135B">
        <w:rPr>
          <w:rFonts w:ascii="Times New Roman" w:hAnsi="Times New Roman" w:cs="Times New Roman"/>
          <w:sz w:val="24"/>
          <w:szCs w:val="24"/>
        </w:rPr>
        <w:t xml:space="preserve">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w:t>
      </w:r>
      <w:r w:rsidRPr="00FD135B">
        <w:rPr>
          <w:rFonts w:ascii="Times New Roman" w:hAnsi="Times New Roman" w:cs="Times New Roman"/>
          <w:b/>
          <w:color w:val="FF0000"/>
          <w:sz w:val="24"/>
          <w:szCs w:val="24"/>
        </w:rPr>
        <w:t xml:space="preserve"> </w:t>
      </w:r>
    </w:p>
    <w:p w14:paraId="048FB289" w14:textId="1F1451C2" w:rsidR="00181C0F" w:rsidRPr="00A912A7" w:rsidRDefault="00181C0F" w:rsidP="00181C0F">
      <w:pPr>
        <w:spacing w:after="160"/>
        <w:jc w:val="both"/>
        <w:rPr>
          <w:rFonts w:ascii="Times New Roman" w:hAnsi="Times New Roman" w:cs="Times New Roman"/>
          <w:sz w:val="24"/>
          <w:szCs w:val="24"/>
        </w:rPr>
      </w:pPr>
      <w:r w:rsidRPr="00A912A7">
        <w:rPr>
          <w:rFonts w:ascii="Times New Roman" w:hAnsi="Times New Roman" w:cs="Times New Roman"/>
          <w:sz w:val="24"/>
          <w:szCs w:val="24"/>
        </w:rPr>
        <w:t xml:space="preserve">6.10. Rangovas turi garantuoti, kad jo atlikti darbai yra kokybiški ir atitinka </w:t>
      </w:r>
      <w:r>
        <w:rPr>
          <w:rFonts w:ascii="Times New Roman" w:hAnsi="Times New Roman" w:cs="Times New Roman"/>
          <w:sz w:val="24"/>
          <w:szCs w:val="24"/>
        </w:rPr>
        <w:t>P</w:t>
      </w:r>
      <w:r w:rsidRPr="00A912A7">
        <w:rPr>
          <w:rFonts w:ascii="Times New Roman" w:hAnsi="Times New Roman" w:cs="Times New Roman"/>
          <w:sz w:val="24"/>
          <w:szCs w:val="24"/>
        </w:rPr>
        <w:t>rojekto (</w:t>
      </w:r>
      <w:r>
        <w:rPr>
          <w:rFonts w:ascii="Times New Roman" w:hAnsi="Times New Roman" w:cs="Times New Roman"/>
          <w:sz w:val="24"/>
          <w:szCs w:val="24"/>
        </w:rPr>
        <w:t>S</w:t>
      </w:r>
      <w:r w:rsidRPr="00A912A7">
        <w:rPr>
          <w:rFonts w:ascii="Times New Roman" w:hAnsi="Times New Roman" w:cs="Times New Roman"/>
          <w:sz w:val="24"/>
          <w:szCs w:val="24"/>
        </w:rPr>
        <w:t>utarties) reikalavimus. Jis privalo visus per garantinį laikotarpį atsiradusius defektus pašalinti savo lėšomis.</w:t>
      </w:r>
    </w:p>
    <w:p w14:paraId="17C0DD75" w14:textId="6279B4A1" w:rsidR="00181C0F" w:rsidRDefault="00181C0F" w:rsidP="00181C0F">
      <w:pPr>
        <w:spacing w:after="160"/>
        <w:jc w:val="both"/>
        <w:rPr>
          <w:rFonts w:ascii="Times New Roman" w:hAnsi="Times New Roman" w:cs="Times New Roman"/>
          <w:sz w:val="24"/>
          <w:szCs w:val="24"/>
        </w:rPr>
      </w:pPr>
      <w:r>
        <w:rPr>
          <w:rFonts w:ascii="Times New Roman" w:hAnsi="Times New Roman" w:cs="Times New Roman"/>
          <w:sz w:val="24"/>
          <w:szCs w:val="24"/>
        </w:rPr>
        <w:t>6.11. G</w:t>
      </w:r>
      <w:r w:rsidRPr="00A912A7">
        <w:rPr>
          <w:rFonts w:ascii="Times New Roman" w:hAnsi="Times New Roman" w:cs="Times New Roman"/>
          <w:sz w:val="24"/>
          <w:szCs w:val="24"/>
        </w:rPr>
        <w:t xml:space="preserve">arantinis laikotarpis </w:t>
      </w:r>
      <w:r>
        <w:rPr>
          <w:rFonts w:ascii="Times New Roman" w:hAnsi="Times New Roman" w:cs="Times New Roman"/>
          <w:sz w:val="24"/>
          <w:szCs w:val="24"/>
        </w:rPr>
        <w:t>ir sąlygos nustatomos Lietuvos Respublikos Statybos įstatymo 41 straipsnio nuostatomis.</w:t>
      </w:r>
    </w:p>
    <w:p w14:paraId="2EFCAAEB" w14:textId="3C117BB6" w:rsidR="00AC5A3B" w:rsidRDefault="00AC5A3B" w:rsidP="00181C0F">
      <w:pPr>
        <w:spacing w:after="160"/>
        <w:jc w:val="both"/>
        <w:rPr>
          <w:rFonts w:ascii="Times New Roman" w:hAnsi="Times New Roman" w:cs="Times New Roman"/>
          <w:sz w:val="24"/>
          <w:szCs w:val="24"/>
        </w:rPr>
      </w:pPr>
      <w:r>
        <w:rPr>
          <w:rFonts w:ascii="Times New Roman" w:hAnsi="Times New Roman" w:cs="Times New Roman"/>
          <w:sz w:val="24"/>
          <w:szCs w:val="24"/>
        </w:rPr>
        <w:t>6.12. Pirkimas į dalis neskaidomas.</w:t>
      </w:r>
    </w:p>
    <w:p w14:paraId="3972254D"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6B0DD974" w14:textId="77777777" w:rsidR="00DD4523"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w:t>
      </w:r>
      <w:r w:rsidR="00DD4523">
        <w:rPr>
          <w:rStyle w:val="wysiwyg-font-size-medium"/>
          <w:rFonts w:ascii="Times New Roman" w:hAnsi="Times New Roman" w:cs="Times New Roman"/>
          <w:b/>
          <w:color w:val="000000"/>
          <w:spacing w:val="2"/>
          <w:sz w:val="24"/>
          <w:szCs w:val="24"/>
        </w:rPr>
        <w:t>. Priedai</w:t>
      </w:r>
    </w:p>
    <w:p w14:paraId="0D5C3938"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6206A029" w14:textId="3CAE6B7C" w:rsidR="00AC5A3B"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 </w:t>
      </w:r>
      <w:r w:rsidR="00E32EB9">
        <w:rPr>
          <w:rStyle w:val="wysiwyg-font-size-medium"/>
          <w:rFonts w:ascii="Times New Roman" w:hAnsi="Times New Roman" w:cs="Times New Roman"/>
          <w:color w:val="000000"/>
          <w:spacing w:val="2"/>
          <w:sz w:val="24"/>
          <w:szCs w:val="24"/>
        </w:rPr>
        <w:t>Projektas</w:t>
      </w:r>
      <w:r w:rsidR="00AC5A3B">
        <w:rPr>
          <w:rStyle w:val="wysiwyg-font-size-medium"/>
          <w:rFonts w:ascii="Times New Roman" w:hAnsi="Times New Roman" w:cs="Times New Roman"/>
          <w:color w:val="000000"/>
          <w:spacing w:val="2"/>
          <w:sz w:val="24"/>
          <w:szCs w:val="24"/>
        </w:rPr>
        <w:t>:</w:t>
      </w:r>
    </w:p>
    <w:p w14:paraId="0A5E5396" w14:textId="69CD3A24" w:rsidR="00E32EB9" w:rsidRDefault="00AC5A3B"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7.1.1. </w:t>
      </w:r>
      <w:r w:rsidR="00E32EB9">
        <w:rPr>
          <w:rStyle w:val="wysiwyg-font-size-medium"/>
          <w:rFonts w:ascii="Times New Roman" w:hAnsi="Times New Roman" w:cs="Times New Roman"/>
          <w:color w:val="000000"/>
          <w:spacing w:val="2"/>
          <w:sz w:val="24"/>
          <w:szCs w:val="24"/>
        </w:rPr>
        <w:t>Bendroji dalis;</w:t>
      </w:r>
    </w:p>
    <w:p w14:paraId="1790BDF8" w14:textId="013C7962" w:rsidR="00E32EB9" w:rsidRDefault="00AC5A3B" w:rsidP="00E32EB9">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7.1.2. </w:t>
      </w:r>
      <w:r w:rsidR="00E32EB9">
        <w:rPr>
          <w:rStyle w:val="wysiwyg-font-size-medium"/>
          <w:rFonts w:ascii="Times New Roman" w:hAnsi="Times New Roman" w:cs="Times New Roman"/>
          <w:color w:val="000000"/>
          <w:spacing w:val="2"/>
          <w:sz w:val="24"/>
          <w:szCs w:val="24"/>
        </w:rPr>
        <w:t>Architektūros dalis;</w:t>
      </w:r>
    </w:p>
    <w:p w14:paraId="26D489B8" w14:textId="08095336" w:rsidR="00E32EB9" w:rsidRDefault="00AC5A3B"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7.1.3. </w:t>
      </w:r>
      <w:r w:rsidR="00E32EB9">
        <w:rPr>
          <w:rStyle w:val="wysiwyg-font-size-medium"/>
          <w:rFonts w:ascii="Times New Roman" w:hAnsi="Times New Roman" w:cs="Times New Roman"/>
          <w:color w:val="000000"/>
          <w:spacing w:val="2"/>
          <w:sz w:val="24"/>
          <w:szCs w:val="24"/>
        </w:rPr>
        <w:t>Technologijos dalis;</w:t>
      </w:r>
    </w:p>
    <w:p w14:paraId="2F6E8AC6" w14:textId="68C9F158" w:rsidR="00E32EB9" w:rsidRDefault="00AC5A3B"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7.1.4. </w:t>
      </w:r>
      <w:r w:rsidR="00E32EB9">
        <w:rPr>
          <w:rStyle w:val="wysiwyg-font-size-medium"/>
          <w:rFonts w:ascii="Times New Roman" w:hAnsi="Times New Roman" w:cs="Times New Roman"/>
          <w:color w:val="000000"/>
          <w:spacing w:val="2"/>
          <w:sz w:val="24"/>
          <w:szCs w:val="24"/>
        </w:rPr>
        <w:t>Šildymo vėdinimo ir oro kondicionavimo dalis;</w:t>
      </w:r>
    </w:p>
    <w:p w14:paraId="2C24290F" w14:textId="263CA130" w:rsidR="00E32EB9" w:rsidRDefault="00AC5A3B" w:rsidP="00E32EB9">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7.1.5. </w:t>
      </w:r>
      <w:r w:rsidR="00E32EB9">
        <w:rPr>
          <w:rStyle w:val="wysiwyg-font-size-medium"/>
          <w:rFonts w:ascii="Times New Roman" w:hAnsi="Times New Roman" w:cs="Times New Roman"/>
          <w:color w:val="000000"/>
          <w:spacing w:val="2"/>
          <w:sz w:val="24"/>
          <w:szCs w:val="24"/>
        </w:rPr>
        <w:t>Elektrotechnikos dalis;</w:t>
      </w:r>
    </w:p>
    <w:p w14:paraId="4022490C" w14:textId="7F0072EB" w:rsidR="00E32EB9" w:rsidRDefault="00AC5A3B" w:rsidP="00E32EB9">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7.1.6. </w:t>
      </w:r>
      <w:r w:rsidR="00E32EB9">
        <w:rPr>
          <w:rStyle w:val="wysiwyg-font-size-medium"/>
          <w:rFonts w:ascii="Times New Roman" w:hAnsi="Times New Roman" w:cs="Times New Roman"/>
          <w:color w:val="000000"/>
          <w:spacing w:val="2"/>
          <w:sz w:val="24"/>
          <w:szCs w:val="24"/>
        </w:rPr>
        <w:t>Elektroninių ryšių dalis;</w:t>
      </w:r>
    </w:p>
    <w:p w14:paraId="6654E643" w14:textId="4F45A252" w:rsidR="00AC5A3B" w:rsidRDefault="00AC5A3B"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7.1.7. </w:t>
      </w:r>
      <w:r w:rsidR="00E32EB9">
        <w:rPr>
          <w:rStyle w:val="wysiwyg-font-size-medium"/>
          <w:rFonts w:ascii="Times New Roman" w:hAnsi="Times New Roman" w:cs="Times New Roman"/>
          <w:color w:val="000000"/>
          <w:spacing w:val="2"/>
          <w:sz w:val="24"/>
          <w:szCs w:val="24"/>
        </w:rPr>
        <w:t>Baldų techninė specifikacija;</w:t>
      </w:r>
    </w:p>
    <w:p w14:paraId="3D653A81" w14:textId="313F708A" w:rsidR="00E32EB9" w:rsidRPr="009C7878" w:rsidRDefault="00E32EB9"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7.1.8. Audio-video, multimedijos dalis.</w:t>
      </w:r>
    </w:p>
    <w:p w14:paraId="3432E564" w14:textId="77777777" w:rsidR="00507130" w:rsidRDefault="00507130" w:rsidP="005232E9">
      <w:pPr>
        <w:spacing w:after="0" w:line="240" w:lineRule="auto"/>
        <w:jc w:val="both"/>
        <w:rPr>
          <w:rStyle w:val="wysiwyg-font-size-medium"/>
          <w:rFonts w:ascii="Times New Roman" w:hAnsi="Times New Roman" w:cs="Times New Roman"/>
          <w:color w:val="000000"/>
          <w:spacing w:val="2"/>
          <w:sz w:val="24"/>
          <w:szCs w:val="24"/>
        </w:rPr>
      </w:pPr>
    </w:p>
    <w:p w14:paraId="1F96EDC5"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4C8AB3B3" w14:textId="77777777" w:rsidR="00B56F96" w:rsidRPr="00B56F96" w:rsidRDefault="00B56F96" w:rsidP="005232E9">
      <w:pPr>
        <w:spacing w:after="0" w:line="240" w:lineRule="auto"/>
        <w:jc w:val="both"/>
        <w:rPr>
          <w:rFonts w:ascii="Times New Roman" w:hAnsi="Times New Roman" w:cs="Times New Roman"/>
          <w:sz w:val="24"/>
          <w:szCs w:val="24"/>
        </w:rPr>
      </w:pPr>
      <w:bookmarkStart w:id="0" w:name="_GoBack"/>
      <w:bookmarkEnd w:id="0"/>
    </w:p>
    <w:p w14:paraId="001CC2DB" w14:textId="77777777" w:rsidR="00B56F96" w:rsidRPr="00B56F96" w:rsidRDefault="00B56F96" w:rsidP="005232E9">
      <w:pPr>
        <w:spacing w:after="0" w:line="240" w:lineRule="auto"/>
        <w:jc w:val="both"/>
        <w:rPr>
          <w:rFonts w:ascii="Times New Roman" w:hAnsi="Times New Roman" w:cs="Times New Roman"/>
          <w:sz w:val="24"/>
          <w:szCs w:val="24"/>
        </w:rPr>
      </w:pPr>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6EF3D" w14:textId="77777777" w:rsidR="00A66921" w:rsidRDefault="00A66921" w:rsidP="00D85536">
      <w:pPr>
        <w:spacing w:after="0" w:line="240" w:lineRule="auto"/>
      </w:pPr>
      <w:r>
        <w:separator/>
      </w:r>
    </w:p>
  </w:endnote>
  <w:endnote w:type="continuationSeparator" w:id="0">
    <w:p w14:paraId="11028EEA" w14:textId="77777777" w:rsidR="00A66921" w:rsidRDefault="00A66921"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B2C99" w14:textId="77777777" w:rsidR="00A66921" w:rsidRDefault="00A66921" w:rsidP="00D85536">
      <w:pPr>
        <w:spacing w:after="0" w:line="240" w:lineRule="auto"/>
      </w:pPr>
      <w:r>
        <w:separator/>
      </w:r>
    </w:p>
  </w:footnote>
  <w:footnote w:type="continuationSeparator" w:id="0">
    <w:p w14:paraId="5DB9C345" w14:textId="77777777" w:rsidR="00A66921" w:rsidRDefault="00A66921"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57272"/>
    <w:multiLevelType w:val="multilevel"/>
    <w:tmpl w:val="AA9CC6CE"/>
    <w:lvl w:ilvl="0">
      <w:start w:val="1"/>
      <w:numFmt w:val="decimal"/>
      <w:lvlText w:val="%1."/>
      <w:lvlJc w:val="left"/>
      <w:pPr>
        <w:ind w:left="360" w:hanging="360"/>
      </w:pPr>
      <w:rPr>
        <w:rFonts w:hint="default"/>
        <w:sz w:val="20"/>
      </w:rPr>
    </w:lvl>
    <w:lvl w:ilvl="1">
      <w:start w:val="1"/>
      <w:numFmt w:val="decimal"/>
      <w:lvlText w:val="%1.%2."/>
      <w:lvlJc w:val="left"/>
      <w:pPr>
        <w:ind w:left="1069" w:hanging="360"/>
      </w:pPr>
      <w:rPr>
        <w:rFonts w:ascii="Times New Roman" w:hAnsi="Times New Roman" w:cs="Times New Roman" w:hint="default"/>
        <w:i w:val="0"/>
        <w:color w:val="auto"/>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20598"/>
    <w:rsid w:val="00030619"/>
    <w:rsid w:val="00031CAD"/>
    <w:rsid w:val="00032031"/>
    <w:rsid w:val="00040C1E"/>
    <w:rsid w:val="00041632"/>
    <w:rsid w:val="0004258B"/>
    <w:rsid w:val="000503E2"/>
    <w:rsid w:val="00060C3A"/>
    <w:rsid w:val="00080967"/>
    <w:rsid w:val="00093E4C"/>
    <w:rsid w:val="000C7394"/>
    <w:rsid w:val="000D5FF0"/>
    <w:rsid w:val="000E04B8"/>
    <w:rsid w:val="000F210F"/>
    <w:rsid w:val="000F488B"/>
    <w:rsid w:val="0010095B"/>
    <w:rsid w:val="001014B6"/>
    <w:rsid w:val="00104FF2"/>
    <w:rsid w:val="0011051A"/>
    <w:rsid w:val="00110B6F"/>
    <w:rsid w:val="00117CAE"/>
    <w:rsid w:val="00125923"/>
    <w:rsid w:val="00130004"/>
    <w:rsid w:val="00135278"/>
    <w:rsid w:val="00136D03"/>
    <w:rsid w:val="001405A9"/>
    <w:rsid w:val="00141C26"/>
    <w:rsid w:val="00143CA1"/>
    <w:rsid w:val="001633D6"/>
    <w:rsid w:val="00181C0F"/>
    <w:rsid w:val="001828F3"/>
    <w:rsid w:val="00192A77"/>
    <w:rsid w:val="001952DF"/>
    <w:rsid w:val="001B0EF2"/>
    <w:rsid w:val="001C58BE"/>
    <w:rsid w:val="001C6CDC"/>
    <w:rsid w:val="001E55E4"/>
    <w:rsid w:val="001F6FF2"/>
    <w:rsid w:val="002050AC"/>
    <w:rsid w:val="00210A45"/>
    <w:rsid w:val="00210CAC"/>
    <w:rsid w:val="00212F2B"/>
    <w:rsid w:val="002134F6"/>
    <w:rsid w:val="002156CA"/>
    <w:rsid w:val="0021793D"/>
    <w:rsid w:val="00223749"/>
    <w:rsid w:val="00225685"/>
    <w:rsid w:val="00231975"/>
    <w:rsid w:val="00245D59"/>
    <w:rsid w:val="002503B9"/>
    <w:rsid w:val="00254BDB"/>
    <w:rsid w:val="002728A9"/>
    <w:rsid w:val="00284DFA"/>
    <w:rsid w:val="002A39D8"/>
    <w:rsid w:val="002B11AD"/>
    <w:rsid w:val="002B3E20"/>
    <w:rsid w:val="002B44A8"/>
    <w:rsid w:val="002B73C5"/>
    <w:rsid w:val="002B7BD8"/>
    <w:rsid w:val="002C06F2"/>
    <w:rsid w:val="002C19C3"/>
    <w:rsid w:val="002C3071"/>
    <w:rsid w:val="002D45EE"/>
    <w:rsid w:val="002E1ACE"/>
    <w:rsid w:val="002E75F5"/>
    <w:rsid w:val="002F016C"/>
    <w:rsid w:val="002F3180"/>
    <w:rsid w:val="002F5AEE"/>
    <w:rsid w:val="00303A8D"/>
    <w:rsid w:val="003045FA"/>
    <w:rsid w:val="0031482C"/>
    <w:rsid w:val="0031684E"/>
    <w:rsid w:val="003229B9"/>
    <w:rsid w:val="00340D20"/>
    <w:rsid w:val="00362853"/>
    <w:rsid w:val="00373BBA"/>
    <w:rsid w:val="0037637E"/>
    <w:rsid w:val="00381BD9"/>
    <w:rsid w:val="00393B70"/>
    <w:rsid w:val="003A3BF9"/>
    <w:rsid w:val="003B5DC3"/>
    <w:rsid w:val="003C2235"/>
    <w:rsid w:val="003D5523"/>
    <w:rsid w:val="003E7655"/>
    <w:rsid w:val="00406ACF"/>
    <w:rsid w:val="00407301"/>
    <w:rsid w:val="00407651"/>
    <w:rsid w:val="004136DD"/>
    <w:rsid w:val="00415E84"/>
    <w:rsid w:val="0042001F"/>
    <w:rsid w:val="004221AC"/>
    <w:rsid w:val="00424AD4"/>
    <w:rsid w:val="00430142"/>
    <w:rsid w:val="00445A57"/>
    <w:rsid w:val="00455B90"/>
    <w:rsid w:val="004625D1"/>
    <w:rsid w:val="00462D66"/>
    <w:rsid w:val="0046786F"/>
    <w:rsid w:val="00480F4A"/>
    <w:rsid w:val="00484878"/>
    <w:rsid w:val="004A1432"/>
    <w:rsid w:val="004B0375"/>
    <w:rsid w:val="004B0A16"/>
    <w:rsid w:val="004B7C7C"/>
    <w:rsid w:val="004E2E40"/>
    <w:rsid w:val="004F617C"/>
    <w:rsid w:val="00503429"/>
    <w:rsid w:val="00507130"/>
    <w:rsid w:val="00507549"/>
    <w:rsid w:val="005114F3"/>
    <w:rsid w:val="005211C1"/>
    <w:rsid w:val="005232E9"/>
    <w:rsid w:val="00540B27"/>
    <w:rsid w:val="00545248"/>
    <w:rsid w:val="005549FB"/>
    <w:rsid w:val="00560900"/>
    <w:rsid w:val="00570508"/>
    <w:rsid w:val="00577B82"/>
    <w:rsid w:val="00581D86"/>
    <w:rsid w:val="005921A2"/>
    <w:rsid w:val="00594D0A"/>
    <w:rsid w:val="005B122F"/>
    <w:rsid w:val="005B42C1"/>
    <w:rsid w:val="005B5BFA"/>
    <w:rsid w:val="005B60B1"/>
    <w:rsid w:val="005D0776"/>
    <w:rsid w:val="005D2393"/>
    <w:rsid w:val="005D606D"/>
    <w:rsid w:val="005E2120"/>
    <w:rsid w:val="005F2B52"/>
    <w:rsid w:val="005F3680"/>
    <w:rsid w:val="005F4441"/>
    <w:rsid w:val="005F445A"/>
    <w:rsid w:val="00603D3F"/>
    <w:rsid w:val="00611072"/>
    <w:rsid w:val="006270BC"/>
    <w:rsid w:val="0063443F"/>
    <w:rsid w:val="00652EF9"/>
    <w:rsid w:val="00655C01"/>
    <w:rsid w:val="006638F4"/>
    <w:rsid w:val="00672148"/>
    <w:rsid w:val="00677D2B"/>
    <w:rsid w:val="006844C7"/>
    <w:rsid w:val="00685A63"/>
    <w:rsid w:val="006913CF"/>
    <w:rsid w:val="006A1102"/>
    <w:rsid w:val="006B3E51"/>
    <w:rsid w:val="006C5945"/>
    <w:rsid w:val="006E249F"/>
    <w:rsid w:val="006E5673"/>
    <w:rsid w:val="006E6E83"/>
    <w:rsid w:val="006F2F2C"/>
    <w:rsid w:val="00707238"/>
    <w:rsid w:val="00710226"/>
    <w:rsid w:val="00710272"/>
    <w:rsid w:val="00713EED"/>
    <w:rsid w:val="00720286"/>
    <w:rsid w:val="00723E74"/>
    <w:rsid w:val="00724EB6"/>
    <w:rsid w:val="00732FAF"/>
    <w:rsid w:val="00741E8C"/>
    <w:rsid w:val="00751B07"/>
    <w:rsid w:val="00752F56"/>
    <w:rsid w:val="007549E5"/>
    <w:rsid w:val="007710B0"/>
    <w:rsid w:val="00771744"/>
    <w:rsid w:val="00771E70"/>
    <w:rsid w:val="00776C10"/>
    <w:rsid w:val="00791065"/>
    <w:rsid w:val="007A1DCC"/>
    <w:rsid w:val="007C6056"/>
    <w:rsid w:val="007E47E2"/>
    <w:rsid w:val="007E4BAE"/>
    <w:rsid w:val="007F5FC2"/>
    <w:rsid w:val="00811CC6"/>
    <w:rsid w:val="00815A50"/>
    <w:rsid w:val="008247CB"/>
    <w:rsid w:val="00826168"/>
    <w:rsid w:val="00827F78"/>
    <w:rsid w:val="008326E7"/>
    <w:rsid w:val="00836D9A"/>
    <w:rsid w:val="00854BA4"/>
    <w:rsid w:val="008570CA"/>
    <w:rsid w:val="00857330"/>
    <w:rsid w:val="00871B9E"/>
    <w:rsid w:val="008819C8"/>
    <w:rsid w:val="008A750A"/>
    <w:rsid w:val="008B67C7"/>
    <w:rsid w:val="008C6C97"/>
    <w:rsid w:val="008D645A"/>
    <w:rsid w:val="008E3EE8"/>
    <w:rsid w:val="008F2818"/>
    <w:rsid w:val="008F4682"/>
    <w:rsid w:val="008F7FF0"/>
    <w:rsid w:val="00906751"/>
    <w:rsid w:val="0091221C"/>
    <w:rsid w:val="00913049"/>
    <w:rsid w:val="009219A3"/>
    <w:rsid w:val="009323DA"/>
    <w:rsid w:val="009349DA"/>
    <w:rsid w:val="00935B90"/>
    <w:rsid w:val="0094797E"/>
    <w:rsid w:val="00950224"/>
    <w:rsid w:val="00962E4A"/>
    <w:rsid w:val="00971788"/>
    <w:rsid w:val="00976B7B"/>
    <w:rsid w:val="009800C0"/>
    <w:rsid w:val="00993FB1"/>
    <w:rsid w:val="009A21A6"/>
    <w:rsid w:val="009A6796"/>
    <w:rsid w:val="009A6F46"/>
    <w:rsid w:val="009C17C5"/>
    <w:rsid w:val="009C52F0"/>
    <w:rsid w:val="009C676B"/>
    <w:rsid w:val="009C7878"/>
    <w:rsid w:val="009D565F"/>
    <w:rsid w:val="009D7662"/>
    <w:rsid w:val="009E104F"/>
    <w:rsid w:val="009E3679"/>
    <w:rsid w:val="009F36F1"/>
    <w:rsid w:val="009F58BA"/>
    <w:rsid w:val="00A008D9"/>
    <w:rsid w:val="00A22335"/>
    <w:rsid w:val="00A30FDC"/>
    <w:rsid w:val="00A326F9"/>
    <w:rsid w:val="00A34D2A"/>
    <w:rsid w:val="00A41AC2"/>
    <w:rsid w:val="00A43B9E"/>
    <w:rsid w:val="00A66921"/>
    <w:rsid w:val="00A877D7"/>
    <w:rsid w:val="00A9017E"/>
    <w:rsid w:val="00A9066B"/>
    <w:rsid w:val="00AB2DA8"/>
    <w:rsid w:val="00AB4782"/>
    <w:rsid w:val="00AC013D"/>
    <w:rsid w:val="00AC1A22"/>
    <w:rsid w:val="00AC5A3B"/>
    <w:rsid w:val="00AE4B9E"/>
    <w:rsid w:val="00AE73BA"/>
    <w:rsid w:val="00AF16C5"/>
    <w:rsid w:val="00AF3238"/>
    <w:rsid w:val="00B07310"/>
    <w:rsid w:val="00B07A31"/>
    <w:rsid w:val="00B13269"/>
    <w:rsid w:val="00B3654C"/>
    <w:rsid w:val="00B41A8F"/>
    <w:rsid w:val="00B52B01"/>
    <w:rsid w:val="00B56F96"/>
    <w:rsid w:val="00B60500"/>
    <w:rsid w:val="00B6532D"/>
    <w:rsid w:val="00B67B3A"/>
    <w:rsid w:val="00B82213"/>
    <w:rsid w:val="00B85880"/>
    <w:rsid w:val="00BA5B5B"/>
    <w:rsid w:val="00BA6410"/>
    <w:rsid w:val="00BB1410"/>
    <w:rsid w:val="00BD3267"/>
    <w:rsid w:val="00BD6E4D"/>
    <w:rsid w:val="00BE3B48"/>
    <w:rsid w:val="00BE3BAB"/>
    <w:rsid w:val="00BF51A5"/>
    <w:rsid w:val="00C11ABE"/>
    <w:rsid w:val="00C11E2B"/>
    <w:rsid w:val="00C15806"/>
    <w:rsid w:val="00C241ED"/>
    <w:rsid w:val="00C242B4"/>
    <w:rsid w:val="00C258A7"/>
    <w:rsid w:val="00C25942"/>
    <w:rsid w:val="00C30905"/>
    <w:rsid w:val="00C42B24"/>
    <w:rsid w:val="00C4417B"/>
    <w:rsid w:val="00C47617"/>
    <w:rsid w:val="00C518B2"/>
    <w:rsid w:val="00C570EC"/>
    <w:rsid w:val="00C617A2"/>
    <w:rsid w:val="00C73507"/>
    <w:rsid w:val="00C73779"/>
    <w:rsid w:val="00C77E66"/>
    <w:rsid w:val="00C91B69"/>
    <w:rsid w:val="00C950B6"/>
    <w:rsid w:val="00C95A95"/>
    <w:rsid w:val="00CB28F9"/>
    <w:rsid w:val="00CC0C75"/>
    <w:rsid w:val="00CC5D28"/>
    <w:rsid w:val="00CD2AC8"/>
    <w:rsid w:val="00D02195"/>
    <w:rsid w:val="00D03739"/>
    <w:rsid w:val="00D240F7"/>
    <w:rsid w:val="00D25587"/>
    <w:rsid w:val="00D27101"/>
    <w:rsid w:val="00D3777D"/>
    <w:rsid w:val="00D4497B"/>
    <w:rsid w:val="00D45A13"/>
    <w:rsid w:val="00D62133"/>
    <w:rsid w:val="00D64550"/>
    <w:rsid w:val="00D64F47"/>
    <w:rsid w:val="00D843FE"/>
    <w:rsid w:val="00D85536"/>
    <w:rsid w:val="00D97D5D"/>
    <w:rsid w:val="00DB1FF0"/>
    <w:rsid w:val="00DB745B"/>
    <w:rsid w:val="00DC602E"/>
    <w:rsid w:val="00DD4523"/>
    <w:rsid w:val="00DE1898"/>
    <w:rsid w:val="00DE465B"/>
    <w:rsid w:val="00DE4FB1"/>
    <w:rsid w:val="00DE54A6"/>
    <w:rsid w:val="00DE651C"/>
    <w:rsid w:val="00E07F38"/>
    <w:rsid w:val="00E23D92"/>
    <w:rsid w:val="00E32EB9"/>
    <w:rsid w:val="00E52F3D"/>
    <w:rsid w:val="00E56B2B"/>
    <w:rsid w:val="00E60B84"/>
    <w:rsid w:val="00E67B98"/>
    <w:rsid w:val="00E70C61"/>
    <w:rsid w:val="00E7140B"/>
    <w:rsid w:val="00E7510B"/>
    <w:rsid w:val="00E77BAB"/>
    <w:rsid w:val="00E8252D"/>
    <w:rsid w:val="00EB6EBE"/>
    <w:rsid w:val="00ED383F"/>
    <w:rsid w:val="00ED760B"/>
    <w:rsid w:val="00F04FBB"/>
    <w:rsid w:val="00F12801"/>
    <w:rsid w:val="00F1293E"/>
    <w:rsid w:val="00F32EA4"/>
    <w:rsid w:val="00F34FB1"/>
    <w:rsid w:val="00F4712C"/>
    <w:rsid w:val="00F54D6F"/>
    <w:rsid w:val="00F55684"/>
    <w:rsid w:val="00F66288"/>
    <w:rsid w:val="00F67C39"/>
    <w:rsid w:val="00F71A1C"/>
    <w:rsid w:val="00F75C2B"/>
    <w:rsid w:val="00F773B9"/>
    <w:rsid w:val="00F8333F"/>
    <w:rsid w:val="00FA6694"/>
    <w:rsid w:val="00FB5ACD"/>
    <w:rsid w:val="00FC5679"/>
    <w:rsid w:val="00FD02E6"/>
    <w:rsid w:val="00FD135B"/>
    <w:rsid w:val="00FD2F07"/>
    <w:rsid w:val="00FD55EC"/>
    <w:rsid w:val="00FE1038"/>
    <w:rsid w:val="00FE19F4"/>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488F-138B-4E5B-8AC2-E51798E9C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95FDDB-5C9C-4AFD-A911-E1AC6FF0198B}">
  <ds:schemaRefs>
    <ds:schemaRef ds:uri="http://schemas.microsoft.com/sharepoint/v3/contenttype/forms"/>
  </ds:schemaRefs>
</ds:datastoreItem>
</file>

<file path=customXml/itemProps3.xml><?xml version="1.0" encoding="utf-8"?>
<ds:datastoreItem xmlns:ds="http://schemas.openxmlformats.org/officeDocument/2006/customXml" ds:itemID="{9B3CDD71-4992-46E1-9176-26938A4115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C93E77-6986-4949-9982-2FCC7F22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8015</Words>
  <Characters>4570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3</cp:revision>
  <dcterms:created xsi:type="dcterms:W3CDTF">2025-10-22T12:55:00Z</dcterms:created>
  <dcterms:modified xsi:type="dcterms:W3CDTF">2025-10-22T13:07:00Z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