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CE733B5" w14:textId="344FE2D8" w:rsidR="00C32E53" w:rsidRPr="001912E2" w:rsidRDefault="00C32E53" w:rsidP="001912E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0533C2B" w:rsidR="00C32E53" w:rsidRPr="00173FBA" w:rsidRDefault="00F56A56" w:rsidP="00F56A56">
          <w:pPr>
            <w:spacing w:after="120"/>
            <w:ind w:firstLine="0"/>
            <w:contextualSpacing/>
            <w:jc w:val="center"/>
            <w:rPr>
              <w:rFonts w:ascii="Arial" w:hAnsi="Arial" w:cs="Arial"/>
              <w:color w:val="00B050"/>
            </w:rPr>
          </w:pPr>
          <w:r>
            <w:rPr>
              <w:rFonts w:ascii="Arial" w:hAnsi="Arial" w:cs="Arial"/>
              <w:noProof/>
            </w:rPr>
            <w:drawing>
              <wp:inline distT="0" distB="0" distL="0" distR="0" wp14:anchorId="44382420" wp14:editId="4F37BB1E">
                <wp:extent cx="2225040" cy="694690"/>
                <wp:effectExtent l="0" t="0" r="3810" b="0"/>
                <wp:docPr id="43589355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93553" name="Picture 1"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Default="00D526C8" w:rsidP="007334EA">
          <w:pPr>
            <w:spacing w:after="120"/>
            <w:ind w:left="567" w:firstLine="0"/>
            <w:contextualSpacing/>
            <w:jc w:val="center"/>
            <w:rPr>
              <w:rFonts w:cstheme="minorHAnsi"/>
              <w:sz w:val="28"/>
              <w:szCs w:val="28"/>
            </w:rPr>
          </w:pPr>
        </w:p>
        <w:p w14:paraId="7225630F" w14:textId="77777777" w:rsidR="00F56A56" w:rsidRPr="001A2892" w:rsidRDefault="00F56A56" w:rsidP="007334EA">
          <w:pPr>
            <w:spacing w:after="120"/>
            <w:ind w:left="567" w:firstLine="0"/>
            <w:contextualSpacing/>
            <w:jc w:val="center"/>
            <w:rPr>
              <w:rFonts w:cstheme="minorHAnsi"/>
              <w:sz w:val="28"/>
              <w:szCs w:val="28"/>
            </w:rPr>
          </w:pPr>
        </w:p>
        <w:p w14:paraId="732A53BD" w14:textId="65D5A9CE" w:rsidR="00F56A56" w:rsidRPr="00F56A56" w:rsidRDefault="00F56A56" w:rsidP="00F56A56">
          <w:pPr>
            <w:spacing w:after="120" w:line="240" w:lineRule="auto"/>
            <w:ind w:firstLine="0"/>
            <w:contextualSpacing/>
            <w:jc w:val="center"/>
            <w:rPr>
              <w:rFonts w:ascii="Arial" w:hAnsi="Arial" w:cs="Arial"/>
              <w:b/>
              <w:bCs/>
              <w:sz w:val="24"/>
              <w:szCs w:val="24"/>
            </w:rPr>
          </w:pPr>
          <w:r w:rsidRPr="00F56A56">
            <w:rPr>
              <w:rFonts w:ascii="Arial" w:hAnsi="Arial" w:cs="Arial"/>
              <w:b/>
              <w:bCs/>
              <w:sz w:val="24"/>
              <w:szCs w:val="24"/>
            </w:rPr>
            <w:t>MAŽOS VERTĖS VIEŠOJO</w:t>
          </w:r>
          <w:r>
            <w:rPr>
              <w:rFonts w:ascii="Arial" w:hAnsi="Arial" w:cs="Arial"/>
              <w:b/>
              <w:bCs/>
              <w:sz w:val="24"/>
              <w:szCs w:val="24"/>
            </w:rPr>
            <w:t xml:space="preserve"> </w:t>
          </w:r>
          <w:r w:rsidRPr="00F56A56">
            <w:rPr>
              <w:rFonts w:ascii="Arial" w:hAnsi="Arial" w:cs="Arial"/>
              <w:b/>
              <w:bCs/>
              <w:sz w:val="24"/>
              <w:szCs w:val="24"/>
            </w:rPr>
            <w:t xml:space="preserve">TINKLO KOMUTATORIŲ </w:t>
          </w:r>
          <w:r w:rsidRPr="00F56A56">
            <w:rPr>
              <w:rFonts w:ascii="Arial" w:hAnsi="Arial" w:cs="Arial"/>
              <w:b/>
              <w:bCs/>
              <w:sz w:val="24"/>
              <w:szCs w:val="24"/>
            </w:rPr>
            <w:t xml:space="preserve">PIRKIMO </w:t>
          </w:r>
        </w:p>
        <w:p w14:paraId="39DB69D4" w14:textId="77777777" w:rsidR="00F56A56" w:rsidRPr="00F56A56" w:rsidRDefault="00F56A56" w:rsidP="00F56A56">
          <w:pPr>
            <w:spacing w:after="120" w:line="240" w:lineRule="auto"/>
            <w:ind w:firstLine="0"/>
            <w:contextualSpacing/>
            <w:jc w:val="center"/>
            <w:rPr>
              <w:rFonts w:ascii="Arial" w:hAnsi="Arial" w:cs="Arial"/>
              <w:b/>
              <w:bCs/>
              <w:sz w:val="24"/>
              <w:szCs w:val="24"/>
            </w:rPr>
          </w:pPr>
          <w:r w:rsidRPr="00F56A56">
            <w:rPr>
              <w:rFonts w:ascii="Arial" w:hAnsi="Arial" w:cs="Arial"/>
              <w:b/>
              <w:bCs/>
              <w:sz w:val="24"/>
              <w:szCs w:val="24"/>
            </w:rPr>
            <w:t>SKELBIAMOS APKLAUSOS SPECIALIOSIOS SĄLYGOS</w:t>
          </w:r>
        </w:p>
        <w:p w14:paraId="517C01D9" w14:textId="50E0338E" w:rsidR="001C24BC" w:rsidRDefault="001C24BC" w:rsidP="00F56A56">
          <w:pPr>
            <w:spacing w:after="120" w:line="240" w:lineRule="auto"/>
            <w:ind w:firstLine="0"/>
            <w:contextualSpacing/>
            <w:jc w:val="center"/>
            <w:rPr>
              <w:rFonts w:ascii="Arial" w:hAnsi="Arial" w:cs="Arial"/>
            </w:rPr>
          </w:pPr>
        </w:p>
        <w:p w14:paraId="19185AC8" w14:textId="77777777" w:rsidR="00F56A56" w:rsidRDefault="00F56A56" w:rsidP="00F56A56">
          <w:pPr>
            <w:spacing w:after="120" w:line="240" w:lineRule="auto"/>
            <w:ind w:firstLine="0"/>
            <w:contextualSpacing/>
            <w:jc w:val="center"/>
            <w:rPr>
              <w:rFonts w:ascii="Arial" w:hAnsi="Arial" w:cs="Arial"/>
            </w:rPr>
          </w:pPr>
        </w:p>
        <w:p w14:paraId="26D2CBAF" w14:textId="77777777" w:rsidR="00F56A56" w:rsidRDefault="00F56A56" w:rsidP="00F56A56">
          <w:pPr>
            <w:spacing w:after="120" w:line="240" w:lineRule="auto"/>
            <w:ind w:firstLine="0"/>
            <w:contextualSpacing/>
            <w:jc w:val="center"/>
            <w:rPr>
              <w:rFonts w:ascii="Arial" w:hAnsi="Arial" w:cs="Arial"/>
            </w:rPr>
          </w:pPr>
        </w:p>
        <w:p w14:paraId="545EAB3E" w14:textId="77777777" w:rsidR="00F56A56" w:rsidRDefault="00F56A56" w:rsidP="00F56A56">
          <w:pPr>
            <w:spacing w:after="120" w:line="240" w:lineRule="auto"/>
            <w:ind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F56A56">
              <w:pPr>
                <w:ind w:firstLine="0"/>
                <w:sectPr w:rsidR="00413BD0" w:rsidRPr="00413BD0" w:rsidSect="00F56A56">
                  <w:headerReference w:type="default" r:id="rId12"/>
                  <w:footerReference w:type="default" r:id="rId13"/>
                  <w:footerReference w:type="first" r:id="rId14"/>
                  <w:pgSz w:w="12240" w:h="15840"/>
                  <w:pgMar w:top="851"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F56A56">
      <w:pPr>
        <w:pStyle w:val="Heading1"/>
        <w:numPr>
          <w:ilvl w:val="0"/>
          <w:numId w:val="14"/>
        </w:numPr>
        <w:spacing w:before="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3C2B83DD" w14:textId="4AFD1152" w:rsidR="00FB3C75" w:rsidRPr="006B1A30" w:rsidRDefault="002902C1" w:rsidP="00F77A5D">
      <w:pPr>
        <w:spacing w:line="240" w:lineRule="auto"/>
        <w:rPr>
          <w:rFonts w:cstheme="minorHAnsi"/>
        </w:rPr>
      </w:pPr>
      <w:r w:rsidRPr="006B1A30">
        <w:rPr>
          <w:rFonts w:cstheme="minorHAnsi"/>
        </w:rPr>
        <w:t xml:space="preserve">1.1. </w:t>
      </w:r>
      <w:r w:rsidR="00C223F6" w:rsidRPr="00C223F6">
        <w:rPr>
          <w:rFonts w:cstheme="minorHAnsi"/>
        </w:rPr>
        <w:t>Perkančioji organizacija – Valstybės įmonė Žemė ūkio duomenų centras, juridinio asmens kodas 306205513, adresas Vinco Kudirkos g. 18-1, Vilnius. Perkančioji organizacija yra PVM mokėtoja</w:t>
      </w:r>
      <w:r w:rsidR="00FB3C75" w:rsidRPr="006B1A30">
        <w:rPr>
          <w:rFonts w:cstheme="minorHAnsi"/>
        </w:rPr>
        <w:t>.</w:t>
      </w:r>
    </w:p>
    <w:p w14:paraId="5E0113A4" w14:textId="77777777" w:rsidR="00C223F6" w:rsidRPr="00C223F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C223F6" w:rsidRPr="00C223F6">
        <w:t xml:space="preserve"> </w:t>
      </w:r>
      <w:r w:rsidR="00C223F6" w:rsidRPr="00C223F6">
        <w:rPr>
          <w:rFonts w:cstheme="minorHAnsi"/>
          <w:color w:val="000000" w:themeColor="text1"/>
        </w:rPr>
        <w:t>perkamų prekių kataloge nėra galimybės įsigyti</w:t>
      </w:r>
      <w:r w:rsidRPr="004939D6">
        <w:rPr>
          <w:rFonts w:cstheme="minorHAnsi"/>
          <w:color w:val="000000" w:themeColor="text1"/>
        </w:rPr>
        <w:t>.</w:t>
      </w:r>
    </w:p>
    <w:p w14:paraId="52EA068B" w14:textId="5AF61FA0" w:rsidR="00C71C6F" w:rsidRPr="00C223F6" w:rsidRDefault="00091F01" w:rsidP="00971220">
      <w:pPr>
        <w:pStyle w:val="ListParagraph"/>
        <w:numPr>
          <w:ilvl w:val="1"/>
          <w:numId w:val="39"/>
        </w:numPr>
        <w:spacing w:line="240" w:lineRule="auto"/>
        <w:ind w:left="697" w:firstLine="0"/>
        <w:rPr>
          <w:rFonts w:cstheme="minorHAnsi"/>
        </w:rPr>
      </w:pPr>
      <w:r w:rsidRPr="00C223F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C223F6">
            <w:t>yra</w:t>
          </w:r>
        </w:sdtContent>
      </w:sdt>
      <w:r w:rsidR="00A100C8" w:rsidRPr="00C223F6" w:rsidDel="00A100C8">
        <w:rPr>
          <w:rFonts w:cstheme="minorHAnsi"/>
        </w:rPr>
        <w:t xml:space="preserve"> </w:t>
      </w:r>
      <w:r w:rsidRPr="00C223F6">
        <w:rPr>
          <w:rFonts w:cstheme="minorHAnsi"/>
        </w:rPr>
        <w:t xml:space="preserve">sudaroma. </w:t>
      </w:r>
    </w:p>
    <w:p w14:paraId="16DB9CE8" w14:textId="32556A1A" w:rsidR="001045C0" w:rsidRDefault="004F6423" w:rsidP="007A6EAB">
      <w:pPr>
        <w:pStyle w:val="ListParagraph"/>
        <w:spacing w:line="240" w:lineRule="auto"/>
        <w:ind w:left="0" w:firstLine="709"/>
      </w:pPr>
      <w:r w:rsidRPr="004939D6">
        <w:t>1.</w:t>
      </w:r>
      <w:r w:rsidR="00C223F6">
        <w:t>4</w:t>
      </w:r>
      <w:r w:rsidRPr="004939D6">
        <w:t>.</w:t>
      </w:r>
      <w:r w:rsidRPr="004939D6">
        <w:rPr>
          <w:i/>
          <w:iCs/>
        </w:rPr>
        <w:t xml:space="preserve"> </w:t>
      </w:r>
      <w:r w:rsidR="00D459E3" w:rsidRPr="004939D6">
        <w:t xml:space="preserve">Atliekamas žaliasis pirkimas. Pirkimas vykdomas vadovaujantis </w:t>
      </w:r>
      <w:r w:rsidR="009B66AB">
        <w:fldChar w:fldCharType="begin"/>
      </w:r>
      <w:r w:rsidR="009B66AB">
        <w:instrText>HYPERLINK "https://www.e-tar.lt/portal/lt/legalAct/TAR.4B60A8C9678B/asr"</w:instrText>
      </w:r>
      <w:r w:rsidR="009B66AB">
        <w:fldChar w:fldCharType="separate"/>
      </w:r>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r w:rsidR="009B66AB">
        <w:rPr>
          <w:rStyle w:val="Hyperlink"/>
          <w:rFonts w:cstheme="minorHAnsi"/>
        </w:rPr>
        <w:fldChar w:fldCharType="end"/>
      </w:r>
      <w:r w:rsidR="009B66AB" w:rsidRPr="004939D6">
        <w:rPr>
          <w:color w:val="00B050"/>
        </w:rPr>
        <w:t xml:space="preserve"> </w:t>
      </w:r>
      <w:r w:rsidR="002E4679" w:rsidRPr="004939D6">
        <w:rPr>
          <w:rFonts w:cstheme="minorHAnsi"/>
        </w:rPr>
        <w:t xml:space="preserve">4 punkto </w:t>
      </w:r>
      <w:r w:rsidR="00C223F6">
        <w:t>4.1 papunkčiu</w:t>
      </w:r>
      <w:r w:rsidR="00D459E3" w:rsidRPr="004939D6">
        <w:t xml:space="preserve"> Aplinkos apaugos kriterijai nustatyti</w:t>
      </w:r>
      <w:r w:rsidR="00C223F6">
        <w:t>.</w:t>
      </w:r>
    </w:p>
    <w:p w14:paraId="15179C0E" w14:textId="0C2F7385" w:rsidR="00257685" w:rsidRPr="00C223F6" w:rsidRDefault="00C223F6" w:rsidP="00C223F6">
      <w:pPr>
        <w:pStyle w:val="ListParagraph"/>
        <w:spacing w:line="240" w:lineRule="auto"/>
        <w:ind w:left="0" w:firstLine="709"/>
      </w:pPr>
      <w:r w:rsidRPr="00C223F6">
        <w:t xml:space="preserve">1.5.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0AEFEE07" w14:textId="3C9C4303"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3818B0" w:rsidRPr="003818B0">
        <w:t xml:space="preserve"> </w:t>
      </w:r>
      <w:r w:rsidR="003818B0" w:rsidRPr="003818B0">
        <w:rPr>
          <w:b/>
          <w:bCs/>
        </w:rPr>
        <w:t>t</w:t>
      </w:r>
      <w:r w:rsidR="003818B0" w:rsidRPr="003818B0">
        <w:rPr>
          <w:rFonts w:eastAsia="Calibri" w:cstheme="minorHAnsi"/>
          <w:b/>
          <w:bCs/>
          <w:color w:val="000000" w:themeColor="text1"/>
        </w:rPr>
        <w:t>inklo komutatori</w:t>
      </w:r>
      <w:r w:rsidR="003818B0" w:rsidRPr="003818B0">
        <w:rPr>
          <w:rFonts w:eastAsia="Calibri" w:cstheme="minorHAnsi"/>
          <w:b/>
          <w:bCs/>
          <w:color w:val="000000" w:themeColor="text1"/>
        </w:rPr>
        <w:t>us</w:t>
      </w:r>
      <w:r w:rsidR="003818B0">
        <w:rPr>
          <w:rFonts w:eastAsia="Calibri" w:cstheme="minorHAnsi"/>
          <w:color w:val="000000" w:themeColor="text1"/>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3818B0">
        <w:rPr>
          <w:rFonts w:cstheme="minorHAnsi"/>
        </w:rPr>
        <w:t xml:space="preserve"> 3</w:t>
      </w:r>
      <w:r w:rsidR="00AE2AEF" w:rsidRPr="00244994">
        <w:rPr>
          <w:rFonts w:cstheme="minorHAnsi"/>
          <w:color w:val="00B050"/>
        </w:rPr>
        <w:t xml:space="preserve"> </w:t>
      </w:r>
      <w:r w:rsidR="00AE2AEF" w:rsidRPr="00244994">
        <w:rPr>
          <w:rFonts w:cstheme="minorHAnsi"/>
        </w:rPr>
        <w:t>priede.</w:t>
      </w:r>
    </w:p>
    <w:p w14:paraId="49117D58" w14:textId="0617C863"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3818B0">
        <w:rPr>
          <w:rFonts w:cstheme="minorHAnsi"/>
        </w:rPr>
        <w:t xml:space="preserve"> 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5B3C4F14" w14:textId="61BCF764" w:rsidR="00FB3C75" w:rsidRPr="00AA5F07" w:rsidRDefault="005D280D" w:rsidP="00F77A5D">
      <w:pPr>
        <w:pStyle w:val="ListParagraph"/>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3818B0">
        <w:rPr>
          <w:rFonts w:cstheme="minorHAnsi"/>
        </w:rPr>
        <w:t xml:space="preserve"> netaikomi.</w:t>
      </w:r>
    </w:p>
    <w:p w14:paraId="52D80500" w14:textId="4F62F65D" w:rsidR="00894FEF" w:rsidRPr="003818B0" w:rsidRDefault="005D280D" w:rsidP="003818B0">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r w:rsidR="0008617B" w:rsidRPr="003818B0">
        <w:rPr>
          <w:rFonts w:eastAsia="Arial" w:cstheme="minorHAnsi"/>
        </w:rPr>
        <w:t xml:space="preserve">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37B821E" w14:textId="45DBB47F" w:rsidR="0008378B" w:rsidRPr="00F8218F" w:rsidRDefault="00EC03C0" w:rsidP="00F77A5D">
      <w:pPr>
        <w:spacing w:line="240" w:lineRule="auto"/>
        <w:ind w:firstLine="567"/>
        <w:rPr>
          <w:rFonts w:cstheme="minorHAnsi"/>
        </w:rPr>
      </w:pPr>
      <w:r w:rsidRPr="00F8218F">
        <w:rPr>
          <w:rFonts w:cstheme="minorHAnsi"/>
        </w:rPr>
        <w:t>4.</w:t>
      </w:r>
      <w:r w:rsidR="001913A1">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 xml:space="preserve">Tiekėjai kartu su pasiūlymu turi pateikti Viešųjų pirkimų tarnybos nustatytos formos atitikties </w:t>
      </w:r>
      <w:r w:rsidR="0008378B" w:rsidRPr="0013165A">
        <w:rPr>
          <w:rFonts w:eastAsia="Times New Roman" w:cstheme="minorHAnsi"/>
          <w:b/>
          <w:bCs/>
          <w:color w:val="000000" w:themeColor="text1"/>
          <w:lang w:eastAsia="en-US"/>
        </w:rPr>
        <w:t>deklaraciją</w:t>
      </w:r>
      <w:r w:rsidR="0008378B" w:rsidRPr="00F8218F">
        <w:rPr>
          <w:rStyle w:val="FootnoteReference"/>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6CC7A8EC"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13165A">
        <w:rPr>
          <w:rFonts w:cstheme="minorHAnsi"/>
        </w:rPr>
        <w:t>2</w:t>
      </w:r>
      <w:r w:rsidRPr="00F8218F">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FootnoteReference"/>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5BC6A495"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13165A">
        <w:rPr>
          <w:rFonts w:cstheme="minorHAnsi"/>
        </w:rPr>
        <w:t xml:space="preserve"> 4</w:t>
      </w:r>
      <w:r w:rsidR="005A5204" w:rsidRPr="00F70558">
        <w:rPr>
          <w:rFonts w:cstheme="minorHAnsi"/>
        </w:rPr>
        <w:fldChar w:fldCharType="end"/>
      </w:r>
      <w:r w:rsidR="0013165A">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52F1F79"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13165A">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7D0D4FA"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18E956BD"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18E956BD" w:rsidR="00F527B1" w:rsidRPr="00E62E95" w:rsidRDefault="00E85882" w:rsidP="0013165A">
      <w:pPr>
        <w:pStyle w:val="Heading1"/>
        <w:spacing w:before="0" w:after="0" w:line="300" w:lineRule="auto"/>
        <w:ind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5232D3F7"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13165A">
        <w:rPr>
          <w:rFonts w:eastAsia="Calibri" w:cstheme="minorHAnsi"/>
        </w:rPr>
        <w:t xml:space="preserve">4 </w:t>
      </w:r>
      <w:r w:rsidR="00DE051B" w:rsidRPr="00A84437">
        <w:rPr>
          <w:rFonts w:eastAsia="Calibri" w:cstheme="minorHAnsi"/>
        </w:rPr>
        <w:t>priede</w:t>
      </w:r>
      <w:r w:rsidR="00831133" w:rsidRPr="00A84437">
        <w:rPr>
          <w:rFonts w:eastAsia="Calibri" w:cstheme="minorHAnsi"/>
        </w:rPr>
        <w:t>.</w:t>
      </w:r>
    </w:p>
    <w:p w14:paraId="5F28C774" w14:textId="64058571" w:rsidR="00F5411E" w:rsidRPr="00A84437" w:rsidRDefault="00660FD8" w:rsidP="0013165A">
      <w:pPr>
        <w:pStyle w:val="ListParagraph"/>
        <w:spacing w:line="240" w:lineRule="auto"/>
        <w:ind w:left="0"/>
        <w:rPr>
          <w:rFonts w:eastAsiaTheme="minorHAnsi" w:cstheme="minorHAnsi"/>
          <w:bCs/>
          <w:i/>
          <w:iCs/>
          <w:color w:val="7030A0"/>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793FA2E9"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13165A">
        <w:t xml:space="preserve"> 6</w:t>
      </w:r>
      <w:r w:rsidR="00F56579" w:rsidRPr="00244994">
        <w:rPr>
          <w:rFonts w:cstheme="minorHAnsi"/>
          <w:color w:val="00B050"/>
        </w:rPr>
        <w:t xml:space="preserve"> </w:t>
      </w:r>
      <w:r w:rsidR="00F56579" w:rsidRPr="004A0305">
        <w:rPr>
          <w:rFonts w:cstheme="minorHAnsi"/>
        </w:rPr>
        <w:t xml:space="preserve">priede. </w:t>
      </w:r>
    </w:p>
    <w:p w14:paraId="253E53D4" w14:textId="210A4B60" w:rsidR="000003B6" w:rsidRDefault="000003B6" w:rsidP="006C7DED">
      <w:pPr>
        <w:pStyle w:val="ListParagraph"/>
        <w:spacing w:line="240" w:lineRule="auto"/>
        <w:ind w:left="0" w:firstLine="709"/>
      </w:pP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52BA0CEF" w14:textId="7BB42C51" w:rsidR="00E250DF" w:rsidRDefault="00E250DF" w:rsidP="00F77A5D">
      <w:pPr>
        <w:pStyle w:val="NoSpacing"/>
        <w:spacing w:line="276" w:lineRule="auto"/>
        <w:ind w:firstLine="0"/>
        <w:contextualSpacing/>
        <w:rPr>
          <w:rFonts w:ascii="Arial" w:eastAsiaTheme="minorHAnsi" w:hAnsi="Arial" w:cs="Arial"/>
        </w:rPr>
      </w:pPr>
    </w:p>
    <w:p w14:paraId="26B61D4F" w14:textId="77777777" w:rsidR="0013165A" w:rsidRDefault="0013165A">
      <w:pPr>
        <w:rPr>
          <w:rFonts w:cstheme="minorHAnsi"/>
        </w:rPr>
      </w:pPr>
      <w:r>
        <w:rPr>
          <w:rFonts w:cstheme="minorHAnsi"/>
        </w:rPr>
        <w:br w:type="page"/>
      </w:r>
    </w:p>
    <w:p w14:paraId="729EDC83" w14:textId="4A151AE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3796798" w14:textId="77777777" w:rsidR="0013165A" w:rsidRPr="0013165A" w:rsidRDefault="0013165A" w:rsidP="0013165A">
      <w:pPr>
        <w:spacing w:line="240" w:lineRule="auto"/>
        <w:ind w:firstLine="720"/>
        <w:rPr>
          <w:rFonts w:eastAsia="Arial" w:cstheme="minorHAnsi"/>
          <w:iCs/>
        </w:rPr>
      </w:pPr>
      <w:r w:rsidRPr="0013165A">
        <w:rPr>
          <w:rFonts w:eastAsia="Arial" w:cstheme="minorHAnsi"/>
          <w:iCs/>
        </w:rPr>
        <w:t>Perkančioji organizacija netikrina ar yra Viešųjų pirkimų įstatymo 46 straipsnyje numatytų tiekėjo pašalinimo pagrindų.</w:t>
      </w:r>
    </w:p>
    <w:p w14:paraId="56E4AF4C" w14:textId="3E0A6D76" w:rsidR="007D644F" w:rsidRDefault="0013165A" w:rsidP="0013165A">
      <w:pPr>
        <w:spacing w:line="240" w:lineRule="auto"/>
        <w:ind w:firstLine="720"/>
        <w:rPr>
          <w:rFonts w:eastAsia="Arial" w:cstheme="minorHAnsi"/>
          <w:iCs/>
        </w:rPr>
      </w:pPr>
      <w:r w:rsidRPr="0013165A">
        <w:rPr>
          <w:rFonts w:eastAsia="Arial" w:cstheme="minorHAnsi"/>
          <w:iCs/>
        </w:rPr>
        <w:t xml:space="preserve"> </w:t>
      </w:r>
    </w:p>
    <w:p w14:paraId="6DCC03C1" w14:textId="77777777" w:rsidR="004861CE" w:rsidRPr="0013165A" w:rsidRDefault="004861CE" w:rsidP="0013165A">
      <w:pPr>
        <w:spacing w:line="240" w:lineRule="auto"/>
        <w:ind w:firstLine="720"/>
        <w:rPr>
          <w:rFonts w:eastAsia="Arial" w:cstheme="minorHAnsi"/>
          <w:iCs/>
        </w:rPr>
      </w:pPr>
    </w:p>
    <w:p w14:paraId="385FEFC8" w14:textId="5C9273FA"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w:t>
      </w:r>
      <w:r w:rsidR="0013165A">
        <w:rPr>
          <w:rFonts w:ascii="Arial" w:eastAsia="Arial" w:hAnsi="Arial" w:cs="Arial"/>
          <w:smallCaps/>
        </w:rPr>
        <w:t>_______________</w:t>
      </w:r>
      <w:r w:rsidRPr="001C6F19">
        <w:rPr>
          <w:rFonts w:ascii="Arial" w:eastAsia="Arial" w:hAnsi="Arial" w:cs="Arial"/>
          <w:smallCaps/>
        </w:rPr>
        <w:t>______</w:t>
      </w:r>
    </w:p>
    <w:p w14:paraId="3DBF3DE0" w14:textId="3BE275B2" w:rsidR="00112F92" w:rsidRPr="00AA05AD" w:rsidRDefault="00112F92" w:rsidP="0013165A">
      <w:pPr>
        <w:spacing w:line="200" w:lineRule="auto"/>
        <w:ind w:left="7371"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7A26D86F" w:rsidR="00112F92" w:rsidRDefault="00E85FDD" w:rsidP="00F77A5D">
      <w:pPr>
        <w:spacing w:line="240" w:lineRule="auto"/>
        <w:ind w:firstLine="567"/>
        <w:rPr>
          <w:rFonts w:eastAsia="Arial" w:cstheme="minorHAnsi"/>
        </w:rPr>
      </w:pPr>
      <w:r w:rsidRPr="008F2D15">
        <w:rPr>
          <w:rFonts w:eastAsia="Arial" w:cstheme="minorHAnsi"/>
        </w:rPr>
        <w:t>1.</w:t>
      </w:r>
      <w:r w:rsidR="0013165A">
        <w:rPr>
          <w:rFonts w:eastAsia="Arial" w:cstheme="minorHAnsi"/>
        </w:rPr>
        <w:t xml:space="preserve"> </w:t>
      </w:r>
      <w:r w:rsidR="00112F92" w:rsidRPr="008F2D15">
        <w:rPr>
          <w:rFonts w:eastAsia="Arial" w:cstheme="minorHAnsi"/>
        </w:rPr>
        <w:t>Reikalavimai tiekėjo kvalifikacijai nėra nustatomi.</w:t>
      </w:r>
    </w:p>
    <w:p w14:paraId="243C13C4" w14:textId="70300747" w:rsidR="0013165A" w:rsidRPr="008F2D15" w:rsidRDefault="0013165A" w:rsidP="00F77A5D">
      <w:pPr>
        <w:spacing w:line="240" w:lineRule="auto"/>
        <w:ind w:firstLine="567"/>
        <w:rPr>
          <w:rFonts w:eastAsia="Arial" w:cstheme="minorHAnsi"/>
        </w:rPr>
      </w:pPr>
      <w:r>
        <w:rPr>
          <w:rFonts w:eastAsia="Arial" w:cstheme="minorHAnsi"/>
        </w:rPr>
        <w:t xml:space="preserve">2. </w:t>
      </w:r>
      <w:r w:rsidRPr="0013165A">
        <w:rPr>
          <w:rFonts w:eastAsia="Arial" w:cstheme="minorHAnsi"/>
        </w:rPr>
        <w:t>Perkančioji organizacija nereikalauja, kad tiekėjai laikytųsi kokybės vadybos sistemos ir (arba) aplinkos apsaugos vadybos sistemos standartų.</w:t>
      </w:r>
    </w:p>
    <w:p w14:paraId="2278D638" w14:textId="10BEF140" w:rsidR="007C483C"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15FF68FB" w14:textId="21551D2A" w:rsidR="00112F92" w:rsidRDefault="004861CE" w:rsidP="004861CE">
      <w:pPr>
        <w:ind w:firstLine="0"/>
        <w:jc w:val="center"/>
        <w:rPr>
          <w:rFonts w:ascii="Arial" w:eastAsia="Arial" w:hAnsi="Arial" w:cs="Arial"/>
        </w:rPr>
      </w:pPr>
      <w:r>
        <w:rPr>
          <w:rFonts w:ascii="Arial" w:eastAsia="Arial" w:hAnsi="Arial" w:cs="Arial"/>
        </w:rPr>
        <w:t>______________</w:t>
      </w:r>
      <w:r w:rsidR="00112F92">
        <w:rPr>
          <w:rFonts w:ascii="Arial" w:eastAsia="Arial" w:hAnsi="Arial" w:cs="Arial"/>
        </w:rPr>
        <w:t>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1" w:name="_heading=h.26in1rg" w:colFirst="0" w:colLast="0"/>
      <w:bookmarkStart w:id="22" w:name="ketvpriedas"/>
      <w:bookmarkStart w:id="23" w:name="_Toc85439812"/>
      <w:bookmarkEnd w:id="21"/>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bookmarkEnd w:id="22"/>
    <w:bookmarkEnd w:id="23"/>
    <w:p w14:paraId="70346A5D" w14:textId="759B0221" w:rsidR="00112F92" w:rsidRDefault="00112F92" w:rsidP="00112F92">
      <w:pPr>
        <w:jc w:val="center"/>
        <w:rPr>
          <w:rFonts w:ascii="Arial" w:eastAsia="Arial" w:hAnsi="Arial" w:cs="Arial"/>
          <w:smallCaps/>
        </w:rPr>
      </w:pPr>
    </w:p>
    <w:p w14:paraId="231299BB" w14:textId="5035DED3" w:rsidR="003D35C4" w:rsidRDefault="00112F92" w:rsidP="00C70E3A">
      <w:pPr>
        <w:jc w:val="right"/>
        <w:rPr>
          <w:rFonts w:ascii="Arial" w:eastAsia="Arial" w:hAnsi="Arial" w:cs="Arial"/>
          <w:b/>
          <w:smallCaps/>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C70E3A" w:rsidRDefault="00C70E3A" w:rsidP="00C70E3A">
      <w:pPr>
        <w:jc w:val="right"/>
        <w:rPr>
          <w:rFonts w:ascii="Arial" w:eastAsia="Arial" w:hAnsi="Arial" w:cs="Arial"/>
          <w:b/>
          <w:smallCaps/>
        </w:rPr>
      </w:pPr>
    </w:p>
    <w:p w14:paraId="6BCC2113" w14:textId="5D88DE95"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4861CE">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0949C5BB" w14:textId="77777777" w:rsidR="00B863CD" w:rsidRPr="00B863CD" w:rsidRDefault="007154B7" w:rsidP="00B863CD">
      <w:pPr>
        <w:rPr>
          <w:rFonts w:cstheme="minorHAnsi"/>
          <w:sz w:val="20"/>
          <w:szCs w:val="20"/>
        </w:rPr>
      </w:pPr>
      <w:r w:rsidRPr="00B863CD">
        <w:rPr>
          <w:rFonts w:cstheme="minorHAnsi"/>
          <w:sz w:val="20"/>
          <w:szCs w:val="20"/>
        </w:rPr>
        <w:t> </w:t>
      </w:r>
      <w:r w:rsidR="00B863CD" w:rsidRPr="00B863CD">
        <w:rPr>
          <w:rFonts w:cstheme="minorHAnsi"/>
          <w:sz w:val="20"/>
          <w:szCs w:val="20"/>
        </w:rPr>
        <w:t>Valstybės įmonės Žemės ūkio duomenų centras planuoja įsigyti tinklo komutatorius. Techniniai reikalavimai ir planuojami įsigyti kiekiai:</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1847"/>
        <w:gridCol w:w="8359"/>
      </w:tblGrid>
      <w:tr w:rsidR="00B863CD" w:rsidRPr="00B863CD" w14:paraId="2E93C97A" w14:textId="77777777" w:rsidTr="00B863CD">
        <w:trPr>
          <w:cantSplit/>
          <w:trHeight w:val="360"/>
        </w:trPr>
        <w:tc>
          <w:tcPr>
            <w:tcW w:w="709" w:type="dxa"/>
          </w:tcPr>
          <w:p w14:paraId="6E334832" w14:textId="77777777" w:rsidR="00B863CD" w:rsidRPr="00B863CD" w:rsidRDefault="00B863CD" w:rsidP="003E327E">
            <w:pPr>
              <w:spacing w:line="276" w:lineRule="auto"/>
              <w:ind w:firstLine="22"/>
              <w:rPr>
                <w:rFonts w:cstheme="minorHAnsi"/>
                <w:b/>
                <w:bCs/>
                <w:sz w:val="20"/>
                <w:szCs w:val="20"/>
              </w:rPr>
            </w:pPr>
            <w:bookmarkStart w:id="31" w:name="_Hlk148625990"/>
            <w:r w:rsidRPr="00B863CD">
              <w:rPr>
                <w:rFonts w:cstheme="minorHAnsi"/>
                <w:b/>
                <w:bCs/>
                <w:sz w:val="20"/>
                <w:szCs w:val="20"/>
              </w:rPr>
              <w:t>Eil. Nr.</w:t>
            </w:r>
          </w:p>
        </w:tc>
        <w:tc>
          <w:tcPr>
            <w:tcW w:w="1847" w:type="dxa"/>
            <w:tcBorders>
              <w:top w:val="single" w:sz="6" w:space="0" w:color="auto"/>
              <w:left w:val="single" w:sz="6" w:space="0" w:color="auto"/>
              <w:bottom w:val="single" w:sz="6" w:space="0" w:color="auto"/>
              <w:right w:val="single" w:sz="6" w:space="0" w:color="auto"/>
            </w:tcBorders>
            <w:shd w:val="clear" w:color="auto" w:fill="FFFFFF" w:themeFill="background1"/>
          </w:tcPr>
          <w:p w14:paraId="4065A3A2" w14:textId="77777777" w:rsidR="00B863CD" w:rsidRPr="00B863CD" w:rsidRDefault="00B863CD" w:rsidP="003E327E">
            <w:pPr>
              <w:spacing w:line="276" w:lineRule="auto"/>
              <w:ind w:firstLine="0"/>
              <w:rPr>
                <w:rFonts w:cstheme="minorHAnsi"/>
                <w:b/>
                <w:sz w:val="20"/>
                <w:szCs w:val="20"/>
              </w:rPr>
            </w:pPr>
            <w:r w:rsidRPr="00B863CD">
              <w:rPr>
                <w:rFonts w:cstheme="minorHAnsi"/>
                <w:b/>
                <w:bCs/>
                <w:sz w:val="20"/>
                <w:szCs w:val="20"/>
              </w:rPr>
              <w:t>Parametras</w:t>
            </w:r>
          </w:p>
        </w:tc>
        <w:tc>
          <w:tcPr>
            <w:tcW w:w="8359" w:type="dxa"/>
            <w:tcBorders>
              <w:top w:val="single" w:sz="6" w:space="0" w:color="auto"/>
              <w:left w:val="single" w:sz="6" w:space="0" w:color="auto"/>
              <w:bottom w:val="single" w:sz="6" w:space="0" w:color="auto"/>
              <w:right w:val="single" w:sz="6" w:space="0" w:color="auto"/>
            </w:tcBorders>
            <w:shd w:val="clear" w:color="auto" w:fill="FFFFFF" w:themeFill="background1"/>
          </w:tcPr>
          <w:p w14:paraId="16434AA8" w14:textId="77777777" w:rsidR="00B863CD" w:rsidRPr="00B863CD" w:rsidRDefault="00B863CD" w:rsidP="003E327E">
            <w:pPr>
              <w:spacing w:line="276" w:lineRule="auto"/>
              <w:ind w:firstLine="0"/>
              <w:rPr>
                <w:rFonts w:cstheme="minorHAnsi"/>
                <w:iCs/>
                <w:sz w:val="20"/>
                <w:szCs w:val="20"/>
              </w:rPr>
            </w:pPr>
            <w:r w:rsidRPr="00B863CD">
              <w:rPr>
                <w:rFonts w:cstheme="minorHAnsi"/>
                <w:b/>
                <w:bCs/>
                <w:iCs/>
                <w:sz w:val="20"/>
                <w:szCs w:val="20"/>
              </w:rPr>
              <w:t>Reikalaujama parametro reikšmė</w:t>
            </w:r>
          </w:p>
        </w:tc>
      </w:tr>
      <w:tr w:rsidR="00B863CD" w:rsidRPr="00B863CD" w14:paraId="43EC65E3" w14:textId="77777777" w:rsidTr="00B863CD">
        <w:trPr>
          <w:cantSplit/>
          <w:trHeight w:val="300"/>
        </w:trPr>
        <w:tc>
          <w:tcPr>
            <w:tcW w:w="709" w:type="dxa"/>
          </w:tcPr>
          <w:p w14:paraId="76A51ADE"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3704B6C7"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Įsigyjamas kiekis</w:t>
            </w:r>
          </w:p>
        </w:tc>
        <w:tc>
          <w:tcPr>
            <w:tcW w:w="8359" w:type="dxa"/>
          </w:tcPr>
          <w:p w14:paraId="4AE4BB25" w14:textId="77777777" w:rsidR="00B863CD" w:rsidRPr="00B863CD" w:rsidRDefault="00B863CD" w:rsidP="003E327E">
            <w:pPr>
              <w:spacing w:line="276" w:lineRule="auto"/>
              <w:ind w:firstLine="0"/>
              <w:rPr>
                <w:rFonts w:cstheme="minorHAnsi"/>
                <w:sz w:val="20"/>
                <w:szCs w:val="20"/>
                <w:lang w:val="en-US"/>
              </w:rPr>
            </w:pPr>
            <w:r w:rsidRPr="00B863CD">
              <w:rPr>
                <w:rFonts w:cstheme="minorHAnsi"/>
                <w:sz w:val="20"/>
                <w:szCs w:val="20"/>
                <w:lang w:val="en-US"/>
              </w:rPr>
              <w:t xml:space="preserve">2 </w:t>
            </w:r>
            <w:proofErr w:type="spellStart"/>
            <w:r w:rsidRPr="00B863CD">
              <w:rPr>
                <w:rFonts w:cstheme="minorHAnsi"/>
                <w:sz w:val="20"/>
                <w:szCs w:val="20"/>
                <w:lang w:val="en-US"/>
              </w:rPr>
              <w:t>komutatoriai</w:t>
            </w:r>
            <w:proofErr w:type="spellEnd"/>
          </w:p>
        </w:tc>
      </w:tr>
      <w:tr w:rsidR="00B863CD" w:rsidRPr="00B863CD" w14:paraId="2CD3C932" w14:textId="77777777" w:rsidTr="00B863CD">
        <w:trPr>
          <w:cantSplit/>
          <w:trHeight w:val="300"/>
        </w:trPr>
        <w:tc>
          <w:tcPr>
            <w:tcW w:w="709" w:type="dxa"/>
          </w:tcPr>
          <w:p w14:paraId="5F0DA16F"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28F715B6"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Gamintojas, modelis</w:t>
            </w:r>
          </w:p>
        </w:tc>
        <w:tc>
          <w:tcPr>
            <w:tcW w:w="8359" w:type="dxa"/>
          </w:tcPr>
          <w:p w14:paraId="2A08C0A8"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Nurodyti gamintoją, modelį, gamintojo suteiktą kodą ir nuorodą į gamintojo portalą, kuriame aprašytos siūlomo įrenginio techninės charakteristikos.</w:t>
            </w:r>
          </w:p>
        </w:tc>
      </w:tr>
      <w:bookmarkEnd w:id="31"/>
      <w:tr w:rsidR="00B863CD" w:rsidRPr="00B863CD" w14:paraId="6F177845" w14:textId="77777777" w:rsidTr="00B863CD">
        <w:trPr>
          <w:cantSplit/>
          <w:trHeight w:val="300"/>
        </w:trPr>
        <w:tc>
          <w:tcPr>
            <w:tcW w:w="709" w:type="dxa"/>
          </w:tcPr>
          <w:p w14:paraId="53DA46AC"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77D62792"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Konstrukcija</w:t>
            </w:r>
          </w:p>
        </w:tc>
        <w:tc>
          <w:tcPr>
            <w:tcW w:w="8359" w:type="dxa"/>
          </w:tcPr>
          <w:p w14:paraId="6DB90C3D"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būti ne daugiau 1U aukščio, montuojamas į 19“ komutacinę spintą, pateikiamas su montavimo detalėmis, skirtomis patogiam įrenginio ištraukimui iš komutacinės spintos, montuojamas horizontaliai.</w:t>
            </w:r>
          </w:p>
        </w:tc>
      </w:tr>
      <w:tr w:rsidR="00B863CD" w:rsidRPr="00B863CD" w14:paraId="5F0443CF" w14:textId="77777777" w:rsidTr="00B863CD">
        <w:trPr>
          <w:cantSplit/>
          <w:trHeight w:val="300"/>
        </w:trPr>
        <w:tc>
          <w:tcPr>
            <w:tcW w:w="709" w:type="dxa"/>
          </w:tcPr>
          <w:p w14:paraId="726DCF7F"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79BE32A5"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El. maitinimas</w:t>
            </w:r>
          </w:p>
        </w:tc>
        <w:tc>
          <w:tcPr>
            <w:tcW w:w="8359" w:type="dxa"/>
          </w:tcPr>
          <w:p w14:paraId="10A9D95B"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Ne mažiau 2 vnt. maitinimo šaltinių. Maitinimo šaltiniai turi būti dubliuoti (vienam iš maitinimo šaltinių sugedus įrenginys turi veikti toliau), karšto keitimo (</w:t>
            </w:r>
            <w:r w:rsidRPr="00B863CD">
              <w:rPr>
                <w:rFonts w:cstheme="minorHAnsi"/>
                <w:i/>
                <w:sz w:val="20"/>
                <w:szCs w:val="20"/>
              </w:rPr>
              <w:t>angl. hot-plug</w:t>
            </w:r>
            <w:r w:rsidRPr="00B863CD">
              <w:rPr>
                <w:rFonts w:cstheme="minorHAnsi"/>
                <w:sz w:val="20"/>
                <w:szCs w:val="20"/>
              </w:rPr>
              <w:t>) tipo. Elektros maitinimo įtampa turi atitikti Lietuvos Respublikoje naudojamai kintamai įtampai.</w:t>
            </w:r>
          </w:p>
        </w:tc>
      </w:tr>
      <w:tr w:rsidR="00B863CD" w:rsidRPr="00B863CD" w14:paraId="65BB8C99" w14:textId="77777777" w:rsidTr="00B863CD">
        <w:trPr>
          <w:cantSplit/>
          <w:trHeight w:val="300"/>
        </w:trPr>
        <w:tc>
          <w:tcPr>
            <w:tcW w:w="709" w:type="dxa"/>
          </w:tcPr>
          <w:p w14:paraId="41AA4E8A"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3D93E504"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Aušinimas</w:t>
            </w:r>
          </w:p>
        </w:tc>
        <w:tc>
          <w:tcPr>
            <w:tcW w:w="8359" w:type="dxa"/>
          </w:tcPr>
          <w:p w14:paraId="6DC59EF8"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būti palaikomas aušinimo modulių keitimas neišjungus įrenginio (</w:t>
            </w:r>
            <w:r w:rsidRPr="00B863CD">
              <w:rPr>
                <w:rFonts w:cstheme="minorHAnsi"/>
                <w:i/>
                <w:sz w:val="20"/>
                <w:szCs w:val="20"/>
              </w:rPr>
              <w:t>angl. hot-swap</w:t>
            </w:r>
            <w:r w:rsidRPr="00B863CD">
              <w:rPr>
                <w:rFonts w:cstheme="minorHAnsi"/>
                <w:sz w:val="20"/>
                <w:szCs w:val="20"/>
              </w:rPr>
              <w:t>).</w:t>
            </w:r>
          </w:p>
          <w:p w14:paraId="51708C19"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Komutatoriuje turi būti Galas-Priekis (</w:t>
            </w:r>
            <w:r w:rsidRPr="00B863CD">
              <w:rPr>
                <w:rFonts w:cstheme="minorHAnsi"/>
                <w:i/>
                <w:sz w:val="20"/>
                <w:szCs w:val="20"/>
              </w:rPr>
              <w:t>angl. back-to-front</w:t>
            </w:r>
            <w:r w:rsidRPr="00B863CD">
              <w:rPr>
                <w:rFonts w:cstheme="minorHAnsi"/>
                <w:sz w:val="20"/>
                <w:szCs w:val="20"/>
              </w:rPr>
              <w:t>), kai priekiu laikoma prievadų pusė, aušinimo kryptis. Turi būti pateikiamos visos detalės reikalingos montuoti komutatorių tokią aušinimo kryptį turinčiose spintose, užtikrinant kuo vėsesnio oro srauto tiekimą.</w:t>
            </w:r>
          </w:p>
        </w:tc>
      </w:tr>
      <w:tr w:rsidR="00B863CD" w:rsidRPr="00B863CD" w14:paraId="3CDDC89D" w14:textId="77777777" w:rsidTr="00B863CD">
        <w:trPr>
          <w:cantSplit/>
          <w:trHeight w:val="300"/>
        </w:trPr>
        <w:tc>
          <w:tcPr>
            <w:tcW w:w="709" w:type="dxa"/>
          </w:tcPr>
          <w:p w14:paraId="670DAA8A"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12544BA0"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Prievadai</w:t>
            </w:r>
          </w:p>
          <w:p w14:paraId="46E5E449" w14:textId="77777777" w:rsidR="00B863CD" w:rsidRPr="00B863CD" w:rsidRDefault="00B863CD" w:rsidP="007A3CF6">
            <w:pPr>
              <w:spacing w:line="276" w:lineRule="auto"/>
              <w:ind w:firstLine="0"/>
              <w:jc w:val="left"/>
              <w:rPr>
                <w:rFonts w:cstheme="minorHAnsi"/>
                <w:sz w:val="20"/>
                <w:szCs w:val="20"/>
              </w:rPr>
            </w:pPr>
          </w:p>
        </w:tc>
        <w:tc>
          <w:tcPr>
            <w:tcW w:w="8359" w:type="dxa"/>
          </w:tcPr>
          <w:p w14:paraId="7C738FF8" w14:textId="77777777" w:rsidR="00B863CD" w:rsidRPr="00B863CD" w:rsidRDefault="00B863CD" w:rsidP="003E327E">
            <w:pPr>
              <w:numPr>
                <w:ilvl w:val="0"/>
                <w:numId w:val="50"/>
              </w:numPr>
              <w:spacing w:line="276" w:lineRule="auto"/>
              <w:ind w:left="166" w:firstLine="0"/>
              <w:rPr>
                <w:rFonts w:cstheme="minorHAnsi"/>
                <w:sz w:val="20"/>
                <w:szCs w:val="20"/>
              </w:rPr>
            </w:pPr>
            <w:r w:rsidRPr="00B863CD">
              <w:rPr>
                <w:rFonts w:cstheme="minorHAnsi"/>
                <w:sz w:val="20"/>
                <w:szCs w:val="20"/>
              </w:rPr>
              <w:t>Ne mažiau kaip 24 vnt. 100M/1/2.5/5/10GbE BaseT prievadų.</w:t>
            </w:r>
          </w:p>
          <w:p w14:paraId="786719EC" w14:textId="77777777" w:rsidR="00B863CD" w:rsidRPr="00B863CD" w:rsidRDefault="00B863CD" w:rsidP="003E327E">
            <w:pPr>
              <w:numPr>
                <w:ilvl w:val="0"/>
                <w:numId w:val="50"/>
              </w:numPr>
              <w:spacing w:line="276" w:lineRule="auto"/>
              <w:ind w:left="166" w:firstLine="0"/>
              <w:rPr>
                <w:rFonts w:cstheme="minorHAnsi"/>
                <w:sz w:val="20"/>
                <w:szCs w:val="20"/>
              </w:rPr>
            </w:pPr>
            <w:r w:rsidRPr="00B863CD">
              <w:rPr>
                <w:rFonts w:cstheme="minorHAnsi"/>
                <w:sz w:val="20"/>
                <w:szCs w:val="20"/>
              </w:rPr>
              <w:t>Ne mažiau kaip 4 vnt 10G SFP+ tipo optinių prievadų.</w:t>
            </w:r>
          </w:p>
          <w:p w14:paraId="265A6441" w14:textId="77777777" w:rsidR="00B863CD" w:rsidRPr="00B863CD" w:rsidRDefault="00B863CD" w:rsidP="003E327E">
            <w:pPr>
              <w:numPr>
                <w:ilvl w:val="0"/>
                <w:numId w:val="50"/>
              </w:numPr>
              <w:spacing w:line="276" w:lineRule="auto"/>
              <w:ind w:left="166" w:firstLine="0"/>
              <w:rPr>
                <w:rFonts w:cstheme="minorHAnsi"/>
                <w:sz w:val="20"/>
                <w:szCs w:val="20"/>
              </w:rPr>
            </w:pPr>
            <w:r w:rsidRPr="00B863CD">
              <w:rPr>
                <w:rFonts w:cstheme="minorHAnsi"/>
                <w:sz w:val="20"/>
                <w:szCs w:val="20"/>
              </w:rPr>
              <w:t>Ne mažiau kaip 4 vnt. keičiamos greitaveikos 40G/100G (QSFP+/QFP28) tipo optinių prievadų.</w:t>
            </w:r>
          </w:p>
          <w:p w14:paraId="74C4CC47" w14:textId="77777777" w:rsidR="00B863CD" w:rsidRPr="00B863CD" w:rsidRDefault="00B863CD" w:rsidP="003E327E">
            <w:pPr>
              <w:numPr>
                <w:ilvl w:val="0"/>
                <w:numId w:val="50"/>
              </w:numPr>
              <w:spacing w:line="276" w:lineRule="auto"/>
              <w:ind w:left="166" w:firstLine="0"/>
              <w:rPr>
                <w:rFonts w:cstheme="minorHAnsi"/>
                <w:sz w:val="20"/>
                <w:szCs w:val="20"/>
              </w:rPr>
            </w:pPr>
            <w:r w:rsidRPr="00B863CD">
              <w:rPr>
                <w:rFonts w:cstheme="minorHAnsi"/>
                <w:sz w:val="20"/>
                <w:szCs w:val="20"/>
              </w:rPr>
              <w:t>Ne mažiau kaip 1 vnt. dedikuotas valdymui skirtas 1G greitaveikos  RJ45 tipo prievadas.</w:t>
            </w:r>
          </w:p>
        </w:tc>
      </w:tr>
      <w:tr w:rsidR="00B863CD" w:rsidRPr="00B863CD" w14:paraId="71D706B8" w14:textId="77777777" w:rsidTr="00B863CD">
        <w:trPr>
          <w:cantSplit/>
          <w:trHeight w:val="300"/>
        </w:trPr>
        <w:tc>
          <w:tcPr>
            <w:tcW w:w="709" w:type="dxa"/>
          </w:tcPr>
          <w:p w14:paraId="2365FC97"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1A97E042"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Jungiamieji kabeliai</w:t>
            </w:r>
          </w:p>
        </w:tc>
        <w:tc>
          <w:tcPr>
            <w:tcW w:w="8359" w:type="dxa"/>
          </w:tcPr>
          <w:p w14:paraId="4F830EAE"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būti pateikiami kabeliai, skirti sujungti komutatorius į aukšto patikimumo telkinį naudojant 100G prievadus. Kabelių ilgis 1 metras. Turi būti pateikiama po vieną kabelį su kiekvienu komutatoriumi.</w:t>
            </w:r>
          </w:p>
        </w:tc>
      </w:tr>
      <w:tr w:rsidR="00B863CD" w:rsidRPr="00B863CD" w14:paraId="665C72A8" w14:textId="77777777" w:rsidTr="00B863CD">
        <w:trPr>
          <w:cantSplit/>
          <w:trHeight w:val="300"/>
        </w:trPr>
        <w:tc>
          <w:tcPr>
            <w:tcW w:w="709" w:type="dxa"/>
          </w:tcPr>
          <w:p w14:paraId="6129B50E"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1813CFCD"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Našumas</w:t>
            </w:r>
          </w:p>
        </w:tc>
        <w:tc>
          <w:tcPr>
            <w:tcW w:w="8359" w:type="dxa"/>
          </w:tcPr>
          <w:p w14:paraId="4B17ACA9"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Komutavimo našumas turi būti ne mažiau 1,36 Tbps.</w:t>
            </w:r>
          </w:p>
          <w:p w14:paraId="6647AA48" w14:textId="77777777" w:rsidR="00B863CD" w:rsidRPr="00B863CD" w:rsidRDefault="00B863CD" w:rsidP="003E327E">
            <w:pPr>
              <w:spacing w:line="276" w:lineRule="auto"/>
              <w:ind w:firstLine="0"/>
              <w:rPr>
                <w:rFonts w:cstheme="minorHAnsi"/>
                <w:bCs/>
                <w:sz w:val="20"/>
                <w:szCs w:val="20"/>
              </w:rPr>
            </w:pPr>
            <w:r w:rsidRPr="00B863CD">
              <w:rPr>
                <w:rFonts w:cstheme="minorHAnsi"/>
                <w:sz w:val="20"/>
                <w:szCs w:val="20"/>
              </w:rPr>
              <w:t>Maršrutizavimo našumas turi būti ne mažiau 1000 Mpps.</w:t>
            </w:r>
          </w:p>
        </w:tc>
      </w:tr>
      <w:tr w:rsidR="00B863CD" w:rsidRPr="00B863CD" w14:paraId="665B5A3D" w14:textId="77777777" w:rsidTr="00B863CD">
        <w:trPr>
          <w:cantSplit/>
          <w:trHeight w:val="300"/>
        </w:trPr>
        <w:tc>
          <w:tcPr>
            <w:tcW w:w="709" w:type="dxa"/>
          </w:tcPr>
          <w:p w14:paraId="03A78375"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4C6ACC9C"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Virtualių tinklų palaikymas vienu metu</w:t>
            </w:r>
          </w:p>
        </w:tc>
        <w:tc>
          <w:tcPr>
            <w:tcW w:w="8359" w:type="dxa"/>
          </w:tcPr>
          <w:p w14:paraId="383863D9"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Ne mažiaus kaip 1000</w:t>
            </w:r>
          </w:p>
        </w:tc>
      </w:tr>
      <w:tr w:rsidR="00B863CD" w:rsidRPr="00B863CD" w14:paraId="3030C5A1" w14:textId="77777777" w:rsidTr="00B863CD">
        <w:trPr>
          <w:cantSplit/>
          <w:trHeight w:val="300"/>
        </w:trPr>
        <w:tc>
          <w:tcPr>
            <w:tcW w:w="709" w:type="dxa"/>
          </w:tcPr>
          <w:p w14:paraId="59A1D144"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2FE60841"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MAC adresų lentelės dydis</w:t>
            </w:r>
          </w:p>
        </w:tc>
        <w:tc>
          <w:tcPr>
            <w:tcW w:w="8359" w:type="dxa"/>
          </w:tcPr>
          <w:p w14:paraId="26D76455" w14:textId="77777777" w:rsidR="00B863CD" w:rsidRPr="00B863CD" w:rsidRDefault="00B863CD" w:rsidP="003E327E">
            <w:pPr>
              <w:spacing w:line="276" w:lineRule="auto"/>
              <w:ind w:firstLine="0"/>
              <w:rPr>
                <w:rFonts w:cstheme="minorHAnsi"/>
                <w:b/>
                <w:sz w:val="20"/>
                <w:szCs w:val="20"/>
              </w:rPr>
            </w:pPr>
            <w:r w:rsidRPr="00B863CD">
              <w:rPr>
                <w:rFonts w:cstheme="minorHAnsi"/>
                <w:sz w:val="20"/>
                <w:szCs w:val="20"/>
              </w:rPr>
              <w:t>Ne mažiau kaip 140k</w:t>
            </w:r>
          </w:p>
        </w:tc>
      </w:tr>
      <w:tr w:rsidR="00B863CD" w:rsidRPr="00B863CD" w14:paraId="48B38743" w14:textId="77777777" w:rsidTr="00B863CD">
        <w:trPr>
          <w:cantSplit/>
          <w:trHeight w:val="300"/>
        </w:trPr>
        <w:tc>
          <w:tcPr>
            <w:tcW w:w="709" w:type="dxa"/>
          </w:tcPr>
          <w:p w14:paraId="5A1A8688"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46A7EF77"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IPv4 maršrutų kiekis</w:t>
            </w:r>
          </w:p>
        </w:tc>
        <w:tc>
          <w:tcPr>
            <w:tcW w:w="8359" w:type="dxa"/>
          </w:tcPr>
          <w:p w14:paraId="339A7CD3" w14:textId="77777777" w:rsidR="00B863CD" w:rsidRPr="00B863CD" w:rsidRDefault="00B863CD" w:rsidP="003E327E">
            <w:pPr>
              <w:spacing w:line="276" w:lineRule="auto"/>
              <w:ind w:firstLine="0"/>
              <w:rPr>
                <w:rFonts w:cstheme="minorHAnsi"/>
                <w:sz w:val="20"/>
                <w:szCs w:val="20"/>
                <w:lang w:val="en-US"/>
              </w:rPr>
            </w:pPr>
            <w:r w:rsidRPr="00B863CD">
              <w:rPr>
                <w:rFonts w:cstheme="minorHAnsi"/>
                <w:sz w:val="20"/>
                <w:szCs w:val="20"/>
              </w:rPr>
              <w:t>Ne mažiau kaip 24k</w:t>
            </w:r>
          </w:p>
        </w:tc>
      </w:tr>
      <w:tr w:rsidR="00B863CD" w:rsidRPr="00B863CD" w14:paraId="49314C38" w14:textId="77777777" w:rsidTr="00B863CD">
        <w:trPr>
          <w:cantSplit/>
          <w:trHeight w:val="300"/>
        </w:trPr>
        <w:tc>
          <w:tcPr>
            <w:tcW w:w="709" w:type="dxa"/>
          </w:tcPr>
          <w:p w14:paraId="2A5902A9"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33C7E7C2"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IGMP grupių</w:t>
            </w:r>
          </w:p>
        </w:tc>
        <w:tc>
          <w:tcPr>
            <w:tcW w:w="8359" w:type="dxa"/>
          </w:tcPr>
          <w:p w14:paraId="1712D991"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Ne mažiau kaip 4000</w:t>
            </w:r>
          </w:p>
        </w:tc>
      </w:tr>
      <w:tr w:rsidR="00B863CD" w:rsidRPr="00B863CD" w14:paraId="75F6B530" w14:textId="77777777" w:rsidTr="00B863CD">
        <w:trPr>
          <w:cantSplit/>
          <w:trHeight w:val="300"/>
        </w:trPr>
        <w:tc>
          <w:tcPr>
            <w:tcW w:w="709" w:type="dxa"/>
          </w:tcPr>
          <w:p w14:paraId="0345D132"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28771E44"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IPv4 ACL (ingress/egress)</w:t>
            </w:r>
          </w:p>
        </w:tc>
        <w:tc>
          <w:tcPr>
            <w:tcW w:w="8359" w:type="dxa"/>
          </w:tcPr>
          <w:p w14:paraId="7CD0EBE5"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Ne mažiau kaip 16k/2k</w:t>
            </w:r>
          </w:p>
        </w:tc>
      </w:tr>
      <w:tr w:rsidR="00B863CD" w:rsidRPr="00B863CD" w14:paraId="009B85DE" w14:textId="77777777" w:rsidTr="00B863CD">
        <w:trPr>
          <w:cantSplit/>
          <w:trHeight w:val="300"/>
        </w:trPr>
        <w:tc>
          <w:tcPr>
            <w:tcW w:w="709" w:type="dxa"/>
          </w:tcPr>
          <w:p w14:paraId="1491DC2A"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3AB7F620"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IPv6 ACL (ingress/egress)</w:t>
            </w:r>
          </w:p>
        </w:tc>
        <w:tc>
          <w:tcPr>
            <w:tcW w:w="8359" w:type="dxa"/>
          </w:tcPr>
          <w:p w14:paraId="3E69EC50" w14:textId="77777777" w:rsidR="00B863CD" w:rsidRPr="00B863CD" w:rsidRDefault="00B863CD" w:rsidP="003E327E">
            <w:pPr>
              <w:spacing w:line="276" w:lineRule="auto"/>
              <w:ind w:firstLine="0"/>
              <w:rPr>
                <w:rFonts w:cstheme="minorHAnsi"/>
                <w:bCs/>
                <w:sz w:val="20"/>
                <w:szCs w:val="20"/>
              </w:rPr>
            </w:pPr>
            <w:r w:rsidRPr="00B863CD">
              <w:rPr>
                <w:rFonts w:cstheme="minorHAnsi"/>
                <w:sz w:val="20"/>
                <w:szCs w:val="20"/>
              </w:rPr>
              <w:t>Ne mažiau kaip 4k/512</w:t>
            </w:r>
          </w:p>
        </w:tc>
      </w:tr>
      <w:tr w:rsidR="00B863CD" w:rsidRPr="00B863CD" w14:paraId="3037984C" w14:textId="77777777" w:rsidTr="00B863CD">
        <w:trPr>
          <w:cantSplit/>
          <w:trHeight w:val="300"/>
        </w:trPr>
        <w:tc>
          <w:tcPr>
            <w:tcW w:w="709" w:type="dxa"/>
          </w:tcPr>
          <w:p w14:paraId="696B5017"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54EC7645"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Paketų buferio dydis</w:t>
            </w:r>
          </w:p>
        </w:tc>
        <w:tc>
          <w:tcPr>
            <w:tcW w:w="8359" w:type="dxa"/>
          </w:tcPr>
          <w:p w14:paraId="0E821A4C"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Ne mažiau kaip 32 MB.</w:t>
            </w:r>
          </w:p>
        </w:tc>
      </w:tr>
      <w:tr w:rsidR="00B863CD" w:rsidRPr="00B863CD" w14:paraId="551DDB90" w14:textId="77777777" w:rsidTr="00B863CD">
        <w:trPr>
          <w:cantSplit/>
          <w:trHeight w:val="300"/>
        </w:trPr>
        <w:tc>
          <w:tcPr>
            <w:tcW w:w="709" w:type="dxa"/>
          </w:tcPr>
          <w:p w14:paraId="5FDA6869"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58E464F3"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Operatyvisios atminties dydis</w:t>
            </w:r>
          </w:p>
        </w:tc>
        <w:tc>
          <w:tcPr>
            <w:tcW w:w="8359" w:type="dxa"/>
          </w:tcPr>
          <w:p w14:paraId="4D01B231"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Ne mažiau kaip 16 GB.</w:t>
            </w:r>
          </w:p>
        </w:tc>
      </w:tr>
      <w:tr w:rsidR="00B863CD" w:rsidRPr="00B863CD" w14:paraId="40F2C438" w14:textId="77777777" w:rsidTr="00B863CD">
        <w:trPr>
          <w:cantSplit/>
          <w:trHeight w:val="300"/>
        </w:trPr>
        <w:tc>
          <w:tcPr>
            <w:tcW w:w="709" w:type="dxa"/>
          </w:tcPr>
          <w:p w14:paraId="757D1460"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5A83AABF"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Saugojimo atminties dydis</w:t>
            </w:r>
          </w:p>
        </w:tc>
        <w:tc>
          <w:tcPr>
            <w:tcW w:w="8359" w:type="dxa"/>
          </w:tcPr>
          <w:p w14:paraId="083A559B"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Ne mažiau kaip 32 GB.</w:t>
            </w:r>
          </w:p>
        </w:tc>
      </w:tr>
      <w:tr w:rsidR="00B863CD" w:rsidRPr="00B863CD" w14:paraId="4D45014E" w14:textId="77777777" w:rsidTr="00B863CD">
        <w:trPr>
          <w:cantSplit/>
          <w:trHeight w:val="300"/>
        </w:trPr>
        <w:tc>
          <w:tcPr>
            <w:tcW w:w="709" w:type="dxa"/>
          </w:tcPr>
          <w:p w14:paraId="3C5E78ED"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0F51FB1C"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Standartų palaikymas</w:t>
            </w:r>
          </w:p>
        </w:tc>
        <w:tc>
          <w:tcPr>
            <w:tcW w:w="8359" w:type="dxa"/>
          </w:tcPr>
          <w:p w14:paraId="571B20EF"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būti palaikomi šie ar jiems lygiaverčiai standartai:</w:t>
            </w:r>
          </w:p>
          <w:p w14:paraId="46CB60C4" w14:textId="77777777" w:rsidR="00B863CD" w:rsidRPr="00B863CD" w:rsidRDefault="00B863CD" w:rsidP="003E327E">
            <w:pPr>
              <w:numPr>
                <w:ilvl w:val="0"/>
                <w:numId w:val="51"/>
              </w:numPr>
              <w:spacing w:line="276" w:lineRule="auto"/>
              <w:ind w:left="166" w:firstLine="0"/>
              <w:rPr>
                <w:rFonts w:cstheme="minorHAnsi"/>
                <w:sz w:val="20"/>
                <w:szCs w:val="20"/>
              </w:rPr>
            </w:pPr>
            <w:r w:rsidRPr="00B863CD">
              <w:rPr>
                <w:rFonts w:cstheme="minorHAnsi"/>
                <w:sz w:val="20"/>
                <w:szCs w:val="20"/>
              </w:rPr>
              <w:t>802.1Q (VLAN);</w:t>
            </w:r>
          </w:p>
          <w:p w14:paraId="034C2748" w14:textId="77777777" w:rsidR="00B863CD" w:rsidRPr="00B863CD" w:rsidRDefault="00B863CD" w:rsidP="003E327E">
            <w:pPr>
              <w:numPr>
                <w:ilvl w:val="0"/>
                <w:numId w:val="51"/>
              </w:numPr>
              <w:spacing w:line="276" w:lineRule="auto"/>
              <w:ind w:left="166" w:firstLine="0"/>
              <w:rPr>
                <w:rFonts w:cstheme="minorHAnsi"/>
                <w:sz w:val="20"/>
                <w:szCs w:val="20"/>
              </w:rPr>
            </w:pPr>
            <w:r w:rsidRPr="00B863CD">
              <w:rPr>
                <w:rFonts w:cstheme="minorHAnsi"/>
                <w:sz w:val="20"/>
                <w:szCs w:val="20"/>
              </w:rPr>
              <w:t>MSTP, RSTP, STP, RPVST+;</w:t>
            </w:r>
          </w:p>
          <w:p w14:paraId="1B8BB419" w14:textId="77777777" w:rsidR="00B863CD" w:rsidRPr="00B863CD" w:rsidRDefault="00B863CD" w:rsidP="003E327E">
            <w:pPr>
              <w:numPr>
                <w:ilvl w:val="0"/>
                <w:numId w:val="51"/>
              </w:numPr>
              <w:spacing w:line="276" w:lineRule="auto"/>
              <w:ind w:left="166" w:firstLine="0"/>
              <w:rPr>
                <w:rFonts w:cstheme="minorHAnsi"/>
                <w:sz w:val="20"/>
                <w:szCs w:val="20"/>
              </w:rPr>
            </w:pPr>
            <w:r w:rsidRPr="00B863CD">
              <w:rPr>
                <w:rFonts w:cstheme="minorHAnsi"/>
                <w:sz w:val="20"/>
                <w:szCs w:val="20"/>
              </w:rPr>
              <w:t>IEEE 802.1AB LLDP;</w:t>
            </w:r>
          </w:p>
          <w:p w14:paraId="5988ECBD" w14:textId="77777777" w:rsidR="00B863CD" w:rsidRPr="00B863CD" w:rsidRDefault="00B863CD" w:rsidP="003E327E">
            <w:pPr>
              <w:numPr>
                <w:ilvl w:val="0"/>
                <w:numId w:val="51"/>
              </w:numPr>
              <w:spacing w:line="276" w:lineRule="auto"/>
              <w:ind w:left="166" w:firstLine="0"/>
              <w:rPr>
                <w:rFonts w:cstheme="minorHAnsi"/>
                <w:sz w:val="20"/>
                <w:szCs w:val="20"/>
              </w:rPr>
            </w:pPr>
            <w:r w:rsidRPr="00B863CD">
              <w:rPr>
                <w:rFonts w:cstheme="minorHAnsi"/>
                <w:sz w:val="20"/>
                <w:szCs w:val="20"/>
              </w:rPr>
              <w:t>Port Mirroring arba lygiavertis;</w:t>
            </w:r>
          </w:p>
          <w:p w14:paraId="74EEEE57" w14:textId="77777777" w:rsidR="00B863CD" w:rsidRPr="00B863CD" w:rsidRDefault="00B863CD" w:rsidP="003E327E">
            <w:pPr>
              <w:numPr>
                <w:ilvl w:val="0"/>
                <w:numId w:val="51"/>
              </w:numPr>
              <w:spacing w:line="276" w:lineRule="auto"/>
              <w:ind w:left="166" w:firstLine="0"/>
              <w:rPr>
                <w:rFonts w:cstheme="minorHAnsi"/>
                <w:sz w:val="20"/>
                <w:szCs w:val="20"/>
              </w:rPr>
            </w:pPr>
            <w:r w:rsidRPr="00B863CD">
              <w:rPr>
                <w:rFonts w:cstheme="minorHAnsi"/>
                <w:sz w:val="20"/>
                <w:szCs w:val="20"/>
              </w:rPr>
              <w:t xml:space="preserve">NTP </w:t>
            </w:r>
          </w:p>
          <w:p w14:paraId="0D3A7E16" w14:textId="77777777" w:rsidR="00B863CD" w:rsidRPr="00B863CD" w:rsidRDefault="00B863CD" w:rsidP="003E327E">
            <w:pPr>
              <w:numPr>
                <w:ilvl w:val="0"/>
                <w:numId w:val="51"/>
              </w:numPr>
              <w:spacing w:line="276" w:lineRule="auto"/>
              <w:ind w:left="166" w:firstLine="0"/>
              <w:rPr>
                <w:rFonts w:cstheme="minorHAnsi"/>
                <w:sz w:val="20"/>
                <w:szCs w:val="20"/>
              </w:rPr>
            </w:pPr>
            <w:r w:rsidRPr="00B863CD">
              <w:rPr>
                <w:rFonts w:cstheme="minorHAnsi"/>
                <w:sz w:val="20"/>
                <w:szCs w:val="20"/>
              </w:rPr>
              <w:t>ERPS;</w:t>
            </w:r>
          </w:p>
          <w:p w14:paraId="1803DCD9" w14:textId="77777777" w:rsidR="00B863CD" w:rsidRPr="00B863CD" w:rsidRDefault="00B863CD" w:rsidP="003E327E">
            <w:pPr>
              <w:numPr>
                <w:ilvl w:val="0"/>
                <w:numId w:val="51"/>
              </w:numPr>
              <w:spacing w:line="276" w:lineRule="auto"/>
              <w:ind w:left="166" w:firstLine="0"/>
              <w:rPr>
                <w:rFonts w:cstheme="minorHAnsi"/>
                <w:sz w:val="20"/>
                <w:szCs w:val="20"/>
              </w:rPr>
            </w:pPr>
            <w:r w:rsidRPr="00B863CD">
              <w:rPr>
                <w:rFonts w:cstheme="minorHAnsi"/>
                <w:sz w:val="20"/>
                <w:szCs w:val="20"/>
              </w:rPr>
              <w:t>UDLD;</w:t>
            </w:r>
          </w:p>
          <w:p w14:paraId="673C35EA" w14:textId="77777777" w:rsidR="00B863CD" w:rsidRPr="00B863CD" w:rsidRDefault="00B863CD" w:rsidP="003E327E">
            <w:pPr>
              <w:numPr>
                <w:ilvl w:val="0"/>
                <w:numId w:val="51"/>
              </w:numPr>
              <w:spacing w:line="276" w:lineRule="auto"/>
              <w:ind w:left="166" w:firstLine="0"/>
              <w:rPr>
                <w:rFonts w:cstheme="minorHAnsi"/>
                <w:sz w:val="20"/>
                <w:szCs w:val="20"/>
              </w:rPr>
            </w:pPr>
            <w:r w:rsidRPr="00B863CD">
              <w:rPr>
                <w:rFonts w:cstheme="minorHAnsi"/>
                <w:sz w:val="20"/>
                <w:szCs w:val="20"/>
              </w:rPr>
              <w:t>MVRP arba lygiavertis;</w:t>
            </w:r>
          </w:p>
          <w:p w14:paraId="0BED3DFC" w14:textId="77777777" w:rsidR="00B863CD" w:rsidRPr="00B863CD" w:rsidRDefault="00B863CD" w:rsidP="003E327E">
            <w:pPr>
              <w:numPr>
                <w:ilvl w:val="0"/>
                <w:numId w:val="51"/>
              </w:numPr>
              <w:spacing w:line="276" w:lineRule="auto"/>
              <w:ind w:left="166" w:firstLine="0"/>
              <w:rPr>
                <w:rFonts w:cstheme="minorHAnsi"/>
                <w:sz w:val="20"/>
                <w:szCs w:val="20"/>
              </w:rPr>
            </w:pPr>
            <w:r w:rsidRPr="00B863CD">
              <w:rPr>
                <w:rFonts w:cstheme="minorHAnsi"/>
                <w:sz w:val="20"/>
                <w:szCs w:val="20"/>
              </w:rPr>
              <w:t>IRDP;</w:t>
            </w:r>
          </w:p>
          <w:p w14:paraId="276F9635" w14:textId="77777777" w:rsidR="00B863CD" w:rsidRPr="00B863CD" w:rsidRDefault="00B863CD" w:rsidP="003E327E">
            <w:pPr>
              <w:numPr>
                <w:ilvl w:val="0"/>
                <w:numId w:val="51"/>
              </w:numPr>
              <w:spacing w:line="276" w:lineRule="auto"/>
              <w:ind w:left="166" w:firstLine="0"/>
              <w:rPr>
                <w:rFonts w:cstheme="minorHAnsi"/>
                <w:sz w:val="20"/>
                <w:szCs w:val="20"/>
              </w:rPr>
            </w:pPr>
            <w:r w:rsidRPr="00B863CD">
              <w:rPr>
                <w:rFonts w:cstheme="minorHAnsi"/>
                <w:sz w:val="20"/>
                <w:szCs w:val="20"/>
              </w:rPr>
              <w:t>DHCP relay;</w:t>
            </w:r>
          </w:p>
          <w:p w14:paraId="7EE248CA" w14:textId="77777777" w:rsidR="00B863CD" w:rsidRPr="00B863CD" w:rsidRDefault="00B863CD" w:rsidP="003E327E">
            <w:pPr>
              <w:numPr>
                <w:ilvl w:val="0"/>
                <w:numId w:val="51"/>
              </w:numPr>
              <w:spacing w:line="276" w:lineRule="auto"/>
              <w:ind w:left="166" w:firstLine="0"/>
              <w:rPr>
                <w:rFonts w:cstheme="minorHAnsi"/>
                <w:sz w:val="20"/>
                <w:szCs w:val="20"/>
              </w:rPr>
            </w:pPr>
            <w:r w:rsidRPr="00B863CD">
              <w:rPr>
                <w:rFonts w:cstheme="minorHAnsi"/>
                <w:sz w:val="20"/>
                <w:szCs w:val="20"/>
              </w:rPr>
              <w:t>DHCP server;</w:t>
            </w:r>
          </w:p>
          <w:p w14:paraId="4A0F6FE8"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IP Direct Broadcast.</w:t>
            </w:r>
          </w:p>
        </w:tc>
      </w:tr>
      <w:tr w:rsidR="00B863CD" w:rsidRPr="00B863CD" w14:paraId="5CA794E9" w14:textId="77777777" w:rsidTr="00B863CD">
        <w:trPr>
          <w:cantSplit/>
          <w:trHeight w:val="300"/>
        </w:trPr>
        <w:tc>
          <w:tcPr>
            <w:tcW w:w="709" w:type="dxa"/>
          </w:tcPr>
          <w:p w14:paraId="6B4FE7FF"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73841998"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VXLAN funkcionalumas</w:t>
            </w:r>
          </w:p>
        </w:tc>
        <w:tc>
          <w:tcPr>
            <w:tcW w:w="8359" w:type="dxa"/>
          </w:tcPr>
          <w:p w14:paraId="2DD6D514"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būti palaikomi VXLAN funkcionalumai:</w:t>
            </w:r>
          </w:p>
          <w:p w14:paraId="25B939A8" w14:textId="77777777" w:rsidR="00B863CD" w:rsidRPr="00B863CD" w:rsidRDefault="00B863CD" w:rsidP="003E327E">
            <w:pPr>
              <w:numPr>
                <w:ilvl w:val="0"/>
                <w:numId w:val="51"/>
              </w:numPr>
              <w:spacing w:line="276" w:lineRule="auto"/>
              <w:ind w:left="166" w:firstLine="0"/>
              <w:rPr>
                <w:rFonts w:cstheme="minorHAnsi"/>
                <w:sz w:val="20"/>
                <w:szCs w:val="20"/>
              </w:rPr>
            </w:pPr>
            <w:r w:rsidRPr="00B863CD">
              <w:rPr>
                <w:rFonts w:cstheme="minorHAnsi"/>
                <w:sz w:val="20"/>
                <w:szCs w:val="20"/>
              </w:rPr>
              <w:t>Statiniai VXLAN;</w:t>
            </w:r>
          </w:p>
          <w:p w14:paraId="4DE5B042"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VXLAN BGP-EVPN;</w:t>
            </w:r>
          </w:p>
          <w:p w14:paraId="7FA79FBA"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VXLAN GBP.</w:t>
            </w:r>
          </w:p>
        </w:tc>
      </w:tr>
      <w:tr w:rsidR="00B863CD" w:rsidRPr="00B863CD" w14:paraId="0C2E597B" w14:textId="77777777" w:rsidTr="00B863CD">
        <w:trPr>
          <w:cantSplit/>
          <w:trHeight w:val="300"/>
        </w:trPr>
        <w:tc>
          <w:tcPr>
            <w:tcW w:w="709" w:type="dxa"/>
          </w:tcPr>
          <w:p w14:paraId="24088FAE"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777CC24D"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Maršrutizavimas</w:t>
            </w:r>
          </w:p>
        </w:tc>
        <w:tc>
          <w:tcPr>
            <w:tcW w:w="8359" w:type="dxa"/>
          </w:tcPr>
          <w:p w14:paraId="0836F7BE"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būti palaikomi šie maršrutizavimo protokolai ir funkcijos:</w:t>
            </w:r>
          </w:p>
          <w:p w14:paraId="3FCAD990"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VRF (</w:t>
            </w:r>
            <w:r w:rsidRPr="00B863CD">
              <w:rPr>
                <w:rFonts w:cstheme="minorHAnsi"/>
                <w:i/>
                <w:sz w:val="20"/>
                <w:szCs w:val="20"/>
              </w:rPr>
              <w:t>angl. virtual routing and forwarding functions</w:t>
            </w:r>
            <w:r w:rsidRPr="00B863CD">
              <w:rPr>
                <w:rFonts w:cstheme="minorHAnsi"/>
                <w:sz w:val="20"/>
                <w:szCs w:val="20"/>
              </w:rPr>
              <w:t>) arba lygiavertis (ne mažiaus kaip 64);</w:t>
            </w:r>
          </w:p>
          <w:p w14:paraId="64094339"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OSPFv2, v3;</w:t>
            </w:r>
          </w:p>
          <w:p w14:paraId="5264E0B6"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BGP-4, BGP dinaminis sesijų užmezgimas;</w:t>
            </w:r>
          </w:p>
          <w:p w14:paraId="030D7B64"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Statiniai IPv4 ir Ipv6 maršrutai;</w:t>
            </w:r>
          </w:p>
          <w:p w14:paraId="37435391"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PBR (</w:t>
            </w:r>
            <w:r w:rsidRPr="00B863CD">
              <w:rPr>
                <w:rFonts w:cstheme="minorHAnsi"/>
                <w:i/>
                <w:sz w:val="20"/>
                <w:szCs w:val="20"/>
              </w:rPr>
              <w:t>angl. Policy Based Routing</w:t>
            </w:r>
            <w:r w:rsidRPr="00B863CD">
              <w:rPr>
                <w:rFonts w:cstheme="minorHAnsi"/>
                <w:sz w:val="20"/>
                <w:szCs w:val="20"/>
              </w:rPr>
              <w:t>);</w:t>
            </w:r>
          </w:p>
          <w:p w14:paraId="2CE9A9E9"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BFD Statiniams IPv4 maršrutams;</w:t>
            </w:r>
          </w:p>
          <w:p w14:paraId="1B281E06"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BFD BGP-4;</w:t>
            </w:r>
          </w:p>
          <w:p w14:paraId="6D147F81"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BFD OSPFv2, v3;</w:t>
            </w:r>
          </w:p>
          <w:p w14:paraId="466C61F6"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BFD PIM;</w:t>
            </w:r>
          </w:p>
          <w:p w14:paraId="46F6FC00"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VRRP BFD</w:t>
            </w:r>
          </w:p>
        </w:tc>
      </w:tr>
      <w:tr w:rsidR="00B863CD" w:rsidRPr="00B863CD" w14:paraId="392C310C" w14:textId="77777777" w:rsidTr="00B863CD">
        <w:trPr>
          <w:cantSplit/>
          <w:trHeight w:val="300"/>
        </w:trPr>
        <w:tc>
          <w:tcPr>
            <w:tcW w:w="709" w:type="dxa"/>
          </w:tcPr>
          <w:p w14:paraId="692B701D"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4278FDB9"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Multicast protokolai</w:t>
            </w:r>
          </w:p>
        </w:tc>
        <w:tc>
          <w:tcPr>
            <w:tcW w:w="8359" w:type="dxa"/>
          </w:tcPr>
          <w:p w14:paraId="36AA7F58"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būti palaikomi:</w:t>
            </w:r>
          </w:p>
          <w:p w14:paraId="45E42457"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 xml:space="preserve">Multicast srauto valdymas IGMP v2,v3 </w:t>
            </w:r>
          </w:p>
          <w:p w14:paraId="5C53017C"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(RFC 3810) Multicast Listener Discovery Version 2 (MLDv2);</w:t>
            </w:r>
          </w:p>
          <w:p w14:paraId="776CD0C1"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MLD snooping.</w:t>
            </w:r>
          </w:p>
          <w:p w14:paraId="24916CBC"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Anycast RP.</w:t>
            </w:r>
          </w:p>
          <w:p w14:paraId="7A051C12"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MSDP</w:t>
            </w:r>
          </w:p>
          <w:p w14:paraId="3112CC16"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PIM-DM, PIM-SM.</w:t>
            </w:r>
          </w:p>
        </w:tc>
      </w:tr>
      <w:tr w:rsidR="00B863CD" w:rsidRPr="00B863CD" w14:paraId="776FB3B9" w14:textId="77777777" w:rsidTr="00B863CD">
        <w:trPr>
          <w:cantSplit/>
          <w:trHeight w:val="300"/>
        </w:trPr>
        <w:tc>
          <w:tcPr>
            <w:tcW w:w="709" w:type="dxa"/>
          </w:tcPr>
          <w:p w14:paraId="6F627704"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2F7CD69B"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Aukšto patikimumo palaikymas</w:t>
            </w:r>
          </w:p>
        </w:tc>
        <w:tc>
          <w:tcPr>
            <w:tcW w:w="8359" w:type="dxa"/>
          </w:tcPr>
          <w:p w14:paraId="6341BF6A"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palaikyti šiuos aukštą patikimumą užtikrinančius protokolus:</w:t>
            </w:r>
          </w:p>
          <w:p w14:paraId="6C592DCE"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VRRP;</w:t>
            </w:r>
          </w:p>
          <w:p w14:paraId="343F320C"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802.3ad su LACP;</w:t>
            </w:r>
          </w:p>
        </w:tc>
      </w:tr>
      <w:tr w:rsidR="00B863CD" w:rsidRPr="00B863CD" w14:paraId="1A6EC6A1" w14:textId="77777777" w:rsidTr="00B863CD">
        <w:trPr>
          <w:cantSplit/>
          <w:trHeight w:val="300"/>
        </w:trPr>
        <w:tc>
          <w:tcPr>
            <w:tcW w:w="709" w:type="dxa"/>
          </w:tcPr>
          <w:p w14:paraId="134EB759"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4DDC7D9D"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Saugumo funkcijos</w:t>
            </w:r>
          </w:p>
        </w:tc>
        <w:tc>
          <w:tcPr>
            <w:tcW w:w="8359" w:type="dxa"/>
          </w:tcPr>
          <w:p w14:paraId="1ECBD74A"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būti palaikomi šie saugumo protokolai ir standartai:</w:t>
            </w:r>
          </w:p>
          <w:p w14:paraId="0D0EF0E7"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RADIUS;</w:t>
            </w:r>
          </w:p>
          <w:p w14:paraId="113C782E"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TACACS+;</w:t>
            </w:r>
          </w:p>
          <w:p w14:paraId="57DB4145"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SSHv2;</w:t>
            </w:r>
          </w:p>
          <w:p w14:paraId="1163D5A0"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GRE tuneliai;</w:t>
            </w:r>
          </w:p>
          <w:p w14:paraId="3E0721A2"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SFTP;</w:t>
            </w:r>
          </w:p>
          <w:p w14:paraId="32A21AC5"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TFTP;</w:t>
            </w:r>
          </w:p>
          <w:p w14:paraId="0FE9C605"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RFC 2402 IP Authentication Header (AH);</w:t>
            </w:r>
          </w:p>
          <w:p w14:paraId="165E681D"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RFC 2406 IP Encapsulating Security Payload (ESP).</w:t>
            </w:r>
          </w:p>
          <w:p w14:paraId="3ECCE026"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Access Control Lists (ACL).</w:t>
            </w:r>
          </w:p>
          <w:p w14:paraId="54BFF3CF"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 xml:space="preserve">Prievadų apsauga  nuo BPDU atakų ir STP-RG (spanning-tree root guard) funkcijos palaikymas. </w:t>
            </w:r>
          </w:p>
          <w:p w14:paraId="62F93C84"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 xml:space="preserve">Dinaminė ARP apsauga. </w:t>
            </w:r>
          </w:p>
          <w:p w14:paraId="0E937883"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Vartotojų autentikavimo metodai: IEEE 802.1X ir MAC-based. RFC 3576 CoA (Change of Authorization).</w:t>
            </w:r>
          </w:p>
          <w:p w14:paraId="4A82E3ED"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Galimybė autentikuoti vartotojus skirtingais būdais, MAC-auth ir 802.1X autentikacija tame pačiame prievade (MAC ir 802.1X authentifikacija gali būti atliekama kartu tam pačiam klientui).</w:t>
            </w:r>
          </w:p>
        </w:tc>
      </w:tr>
      <w:tr w:rsidR="00B863CD" w:rsidRPr="00B863CD" w14:paraId="1ADBA04E" w14:textId="77777777" w:rsidTr="00B863CD">
        <w:trPr>
          <w:cantSplit/>
          <w:trHeight w:val="300"/>
        </w:trPr>
        <w:tc>
          <w:tcPr>
            <w:tcW w:w="709" w:type="dxa"/>
          </w:tcPr>
          <w:p w14:paraId="26C6C590"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3295EC32"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Paslaugos kokybės valdymo funkcijos</w:t>
            </w:r>
          </w:p>
        </w:tc>
        <w:tc>
          <w:tcPr>
            <w:tcW w:w="8359" w:type="dxa"/>
          </w:tcPr>
          <w:p w14:paraId="3C930D8F"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būti palaikomi šie eilių valdymo metodai:</w:t>
            </w:r>
          </w:p>
          <w:p w14:paraId="707C0728"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Strict Priority (SP);</w:t>
            </w:r>
          </w:p>
          <w:p w14:paraId="612B6C0F"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Deficit weighted round robin queuing (DWRR);</w:t>
            </w:r>
          </w:p>
          <w:p w14:paraId="59DD7641"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RDMA Over Converged Ethernet (RoCEv2);</w:t>
            </w:r>
          </w:p>
          <w:p w14:paraId="200E90A7"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Data Center Bridging (DCB)</w:t>
            </w:r>
          </w:p>
          <w:p w14:paraId="69D025DD"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Explicit Congestion Notification (ECN)</w:t>
            </w:r>
          </w:p>
          <w:p w14:paraId="71498F43"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būti palaikomi šie paketų valdymo algoritmai:</w:t>
            </w:r>
          </w:p>
          <w:p w14:paraId="2E09E079"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IEEE 802.1p Priority;</w:t>
            </w:r>
          </w:p>
          <w:p w14:paraId="4BF5416C"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IEEE 802.3x Flow Control;</w:t>
            </w:r>
          </w:p>
        </w:tc>
      </w:tr>
      <w:tr w:rsidR="00B863CD" w:rsidRPr="00B863CD" w14:paraId="75D288CC" w14:textId="77777777" w:rsidTr="00B863CD">
        <w:trPr>
          <w:cantSplit/>
          <w:trHeight w:val="300"/>
        </w:trPr>
        <w:tc>
          <w:tcPr>
            <w:tcW w:w="709" w:type="dxa"/>
          </w:tcPr>
          <w:p w14:paraId="76A1A287"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31E51F36"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Valdymo funkcijos</w:t>
            </w:r>
          </w:p>
        </w:tc>
        <w:tc>
          <w:tcPr>
            <w:tcW w:w="8359" w:type="dxa"/>
          </w:tcPr>
          <w:p w14:paraId="3DEB325C"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Command Line Interface (CLI),</w:t>
            </w:r>
          </w:p>
          <w:p w14:paraId="02F7C1CD"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WEB sąsaja.</w:t>
            </w:r>
          </w:p>
        </w:tc>
      </w:tr>
      <w:tr w:rsidR="00B863CD" w:rsidRPr="00B863CD" w14:paraId="7210EEB1" w14:textId="77777777" w:rsidTr="00B863CD">
        <w:trPr>
          <w:cantSplit/>
          <w:trHeight w:val="300"/>
        </w:trPr>
        <w:tc>
          <w:tcPr>
            <w:tcW w:w="709" w:type="dxa"/>
          </w:tcPr>
          <w:p w14:paraId="28D6E436" w14:textId="77777777" w:rsidR="00B863CD" w:rsidRPr="00B863CD" w:rsidRDefault="00B863CD" w:rsidP="003E327E">
            <w:pPr>
              <w:numPr>
                <w:ilvl w:val="0"/>
                <w:numId w:val="54"/>
              </w:numPr>
              <w:spacing w:line="276" w:lineRule="auto"/>
              <w:rPr>
                <w:rFonts w:cstheme="minorHAnsi"/>
                <w:sz w:val="20"/>
                <w:szCs w:val="20"/>
              </w:rPr>
            </w:pPr>
          </w:p>
        </w:tc>
        <w:tc>
          <w:tcPr>
            <w:tcW w:w="1847" w:type="dxa"/>
            <w:shd w:val="clear" w:color="auto" w:fill="auto"/>
          </w:tcPr>
          <w:p w14:paraId="56FDBDF6"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Tinklo analitika</w:t>
            </w:r>
          </w:p>
        </w:tc>
        <w:tc>
          <w:tcPr>
            <w:tcW w:w="8359" w:type="dxa"/>
            <w:shd w:val="clear" w:color="auto" w:fill="auto"/>
          </w:tcPr>
          <w:p w14:paraId="5F6D781B"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palaikyti funkcionalumą:</w:t>
            </w:r>
          </w:p>
          <w:p w14:paraId="05A599AD"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stebėti ir analizuoti įvykius tinkle;</w:t>
            </w:r>
          </w:p>
          <w:p w14:paraId="3D052A9C"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identifikuoti ir spręsti problemas tinkle;</w:t>
            </w:r>
          </w:p>
          <w:p w14:paraId="0A407552"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saugoti konfigūracijas ir veikimo būklės duomenis.</w:t>
            </w:r>
          </w:p>
          <w:p w14:paraId="18B8513A"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Tinklo analitikos funkcionalumas turi būti integruotas komutatoriuje (arba turi būti pridedamas kaip atskira programinė įranga).</w:t>
            </w:r>
          </w:p>
        </w:tc>
      </w:tr>
      <w:tr w:rsidR="00B863CD" w:rsidRPr="00B863CD" w14:paraId="50AE7E3D" w14:textId="77777777" w:rsidTr="00B863CD">
        <w:trPr>
          <w:cantSplit/>
          <w:trHeight w:val="300"/>
        </w:trPr>
        <w:tc>
          <w:tcPr>
            <w:tcW w:w="709" w:type="dxa"/>
          </w:tcPr>
          <w:p w14:paraId="0EA1E73A"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74305756"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Srautų stebėjimo funkcijos</w:t>
            </w:r>
          </w:p>
        </w:tc>
        <w:tc>
          <w:tcPr>
            <w:tcW w:w="8359" w:type="dxa"/>
          </w:tcPr>
          <w:p w14:paraId="7D937214" w14:textId="77777777" w:rsidR="00B863CD" w:rsidRPr="00B863CD" w:rsidRDefault="00B863CD" w:rsidP="003E327E">
            <w:pPr>
              <w:numPr>
                <w:ilvl w:val="0"/>
                <w:numId w:val="55"/>
              </w:numPr>
              <w:spacing w:line="276" w:lineRule="auto"/>
              <w:ind w:left="166" w:firstLine="0"/>
              <w:rPr>
                <w:rFonts w:cstheme="minorHAnsi"/>
                <w:sz w:val="20"/>
                <w:szCs w:val="20"/>
              </w:rPr>
            </w:pPr>
            <w:r w:rsidRPr="00B863CD">
              <w:rPr>
                <w:rFonts w:cstheme="minorHAnsi"/>
                <w:sz w:val="20"/>
                <w:szCs w:val="20"/>
              </w:rPr>
              <w:t>sFlow arba lygiavertis;</w:t>
            </w:r>
          </w:p>
          <w:p w14:paraId="1C8C6294" w14:textId="77777777" w:rsidR="00B863CD" w:rsidRPr="00B863CD" w:rsidRDefault="00B863CD" w:rsidP="003E327E">
            <w:pPr>
              <w:numPr>
                <w:ilvl w:val="0"/>
                <w:numId w:val="55"/>
              </w:numPr>
              <w:spacing w:line="276" w:lineRule="auto"/>
              <w:ind w:left="166" w:firstLine="0"/>
              <w:rPr>
                <w:rFonts w:cstheme="minorHAnsi"/>
                <w:sz w:val="20"/>
                <w:szCs w:val="20"/>
              </w:rPr>
            </w:pPr>
            <w:r w:rsidRPr="00B863CD">
              <w:rPr>
                <w:rFonts w:cstheme="minorHAnsi"/>
                <w:sz w:val="20"/>
                <w:szCs w:val="20"/>
              </w:rPr>
              <w:t>IPFIX.</w:t>
            </w:r>
          </w:p>
        </w:tc>
      </w:tr>
      <w:tr w:rsidR="00B863CD" w:rsidRPr="00B863CD" w14:paraId="4EFF44F7" w14:textId="77777777" w:rsidTr="00B863CD">
        <w:trPr>
          <w:cantSplit/>
          <w:trHeight w:val="300"/>
        </w:trPr>
        <w:tc>
          <w:tcPr>
            <w:tcW w:w="709" w:type="dxa"/>
          </w:tcPr>
          <w:p w14:paraId="512DC606"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6412A22E"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Kitos funkcijos</w:t>
            </w:r>
          </w:p>
        </w:tc>
        <w:tc>
          <w:tcPr>
            <w:tcW w:w="8359" w:type="dxa"/>
          </w:tcPr>
          <w:p w14:paraId="39E49BEC"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būti palaikomos šios funkcijos:</w:t>
            </w:r>
          </w:p>
          <w:p w14:paraId="123E8514" w14:textId="77777777" w:rsidR="00B863CD" w:rsidRPr="00B863CD" w:rsidRDefault="00B863CD" w:rsidP="003E327E">
            <w:pPr>
              <w:numPr>
                <w:ilvl w:val="0"/>
                <w:numId w:val="53"/>
              </w:numPr>
              <w:spacing w:line="276" w:lineRule="auto"/>
              <w:ind w:left="166" w:firstLine="0"/>
              <w:rPr>
                <w:rFonts w:cstheme="minorHAnsi"/>
                <w:sz w:val="20"/>
                <w:szCs w:val="20"/>
              </w:rPr>
            </w:pPr>
            <w:r w:rsidRPr="00B863CD">
              <w:rPr>
                <w:rFonts w:cstheme="minorHAnsi"/>
                <w:sz w:val="20"/>
                <w:szCs w:val="20"/>
              </w:rPr>
              <w:t>„Jumbo frames“ palaikymas. Turi būti palaikomi ne mažesni nei 9000 baitų paketai visuose prievaduose.</w:t>
            </w:r>
          </w:p>
          <w:p w14:paraId="038409AA"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Turi būti palaikoma REST API sąsaja arba lygiavertė.</w:t>
            </w:r>
          </w:p>
          <w:p w14:paraId="7B73777A"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Turi būti palaikomas Python skriptų vykdymas.</w:t>
            </w:r>
          </w:p>
          <w:p w14:paraId="17BB706B"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Turi būti palaikomas konfigūracijos sinchronizavimo funkcionalumas tarp dviejų tokių pačių įrenginių pagal pasirinktus parametrus.</w:t>
            </w:r>
          </w:p>
          <w:p w14:paraId="0CD47E55" w14:textId="77777777" w:rsidR="00B863CD" w:rsidRPr="00B863CD" w:rsidRDefault="00B863CD" w:rsidP="003E327E">
            <w:pPr>
              <w:numPr>
                <w:ilvl w:val="0"/>
                <w:numId w:val="52"/>
              </w:numPr>
              <w:spacing w:line="276" w:lineRule="auto"/>
              <w:ind w:left="166" w:firstLine="0"/>
              <w:rPr>
                <w:rFonts w:cstheme="minorHAnsi"/>
                <w:sz w:val="20"/>
                <w:szCs w:val="20"/>
              </w:rPr>
            </w:pPr>
            <w:r w:rsidRPr="00B863CD">
              <w:rPr>
                <w:rFonts w:cstheme="minorHAnsi"/>
                <w:sz w:val="20"/>
                <w:szCs w:val="20"/>
              </w:rPr>
              <w:t>Turi būti  galimybė tarp dviejų tokio paties modelio komutatorių sudaryti MLAG sujungimus.</w:t>
            </w:r>
          </w:p>
        </w:tc>
      </w:tr>
      <w:tr w:rsidR="00B863CD" w:rsidRPr="00B863CD" w14:paraId="1E4B1202" w14:textId="77777777" w:rsidTr="00B863CD">
        <w:trPr>
          <w:cantSplit/>
          <w:trHeight w:val="300"/>
        </w:trPr>
        <w:tc>
          <w:tcPr>
            <w:tcW w:w="709" w:type="dxa"/>
          </w:tcPr>
          <w:p w14:paraId="32059983"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1BDF1201"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Papildomi reikalavimai</w:t>
            </w:r>
          </w:p>
        </w:tc>
        <w:tc>
          <w:tcPr>
            <w:tcW w:w="8359" w:type="dxa"/>
          </w:tcPr>
          <w:p w14:paraId="57C27AEA"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būti įskaičiuotos visos reikalingos licencijos ir programinė įranga, išvardintam funkcionalumui ir standartams ir prievadams palaikyti.</w:t>
            </w:r>
          </w:p>
          <w:p w14:paraId="5AF258F2"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 xml:space="preserve">Komutatorių programinė įranga turi būti įskaičiuota į pasiūlymo kainą ir pateikiama kartu su komutatoriais ir komutatoriaus programinės įrangos licencijomis neribotam prievadų kiekiui ar duomenų srautui. </w:t>
            </w:r>
          </w:p>
        </w:tc>
      </w:tr>
      <w:tr w:rsidR="00B863CD" w:rsidRPr="00B863CD" w14:paraId="330DC36F" w14:textId="77777777" w:rsidTr="00B863CD">
        <w:trPr>
          <w:cantSplit/>
          <w:trHeight w:val="300"/>
        </w:trPr>
        <w:tc>
          <w:tcPr>
            <w:tcW w:w="709" w:type="dxa"/>
          </w:tcPr>
          <w:p w14:paraId="40FEA540" w14:textId="77777777" w:rsidR="00B863CD" w:rsidRPr="00B863CD" w:rsidRDefault="00B863CD" w:rsidP="003E327E">
            <w:pPr>
              <w:numPr>
                <w:ilvl w:val="0"/>
                <w:numId w:val="54"/>
              </w:numPr>
              <w:spacing w:line="276" w:lineRule="auto"/>
              <w:rPr>
                <w:rFonts w:cstheme="minorHAnsi"/>
                <w:sz w:val="20"/>
                <w:szCs w:val="20"/>
              </w:rPr>
            </w:pPr>
            <w:bookmarkStart w:id="32" w:name="_Hlk103593975"/>
          </w:p>
        </w:tc>
        <w:tc>
          <w:tcPr>
            <w:tcW w:w="1847" w:type="dxa"/>
          </w:tcPr>
          <w:p w14:paraId="04166FE1"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Garantija</w:t>
            </w:r>
          </w:p>
        </w:tc>
        <w:tc>
          <w:tcPr>
            <w:tcW w:w="8359" w:type="dxa"/>
          </w:tcPr>
          <w:p w14:paraId="6BCEC63B"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 xml:space="preserve">Visai siūlomai įrangai ir komponentams turi būti taikoma ne trumpesnė kaip 5 metų gamintojo garantinė priežiūra, gedimų šalinimo reakcijos laikas – ne vėliau kaip kita darbo diena nuo Perkančiosios organizacijos pranešimo gavimo (telefonu, el. paštu) dienos. </w:t>
            </w:r>
          </w:p>
          <w:p w14:paraId="7697A7D0"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Turi būti užtikrintas nemokamas vidinės programinės įrangos (</w:t>
            </w:r>
            <w:r w:rsidRPr="00B863CD">
              <w:rPr>
                <w:rFonts w:cstheme="minorHAnsi"/>
                <w:i/>
                <w:sz w:val="20"/>
                <w:szCs w:val="20"/>
              </w:rPr>
              <w:t>angl. firmware</w:t>
            </w:r>
            <w:r w:rsidRPr="00B863CD">
              <w:rPr>
                <w:rFonts w:cstheme="minorHAnsi"/>
                <w:sz w:val="20"/>
                <w:szCs w:val="20"/>
              </w:rPr>
              <w:t>) atnaujinimas viso garantinio laikotarpio metu.</w:t>
            </w:r>
          </w:p>
        </w:tc>
      </w:tr>
      <w:tr w:rsidR="00B863CD" w:rsidRPr="00B863CD" w14:paraId="4FBCC3B7" w14:textId="77777777" w:rsidTr="00B863CD">
        <w:trPr>
          <w:cantSplit/>
          <w:trHeight w:val="300"/>
        </w:trPr>
        <w:tc>
          <w:tcPr>
            <w:tcW w:w="709" w:type="dxa"/>
          </w:tcPr>
          <w:p w14:paraId="320F5051" w14:textId="77777777" w:rsidR="00B863CD" w:rsidRPr="00B863CD" w:rsidRDefault="00B863CD" w:rsidP="003E327E">
            <w:pPr>
              <w:numPr>
                <w:ilvl w:val="0"/>
                <w:numId w:val="54"/>
              </w:numPr>
              <w:spacing w:line="276" w:lineRule="auto"/>
              <w:rPr>
                <w:rFonts w:cstheme="minorHAnsi"/>
                <w:sz w:val="20"/>
                <w:szCs w:val="20"/>
              </w:rPr>
            </w:pPr>
          </w:p>
        </w:tc>
        <w:tc>
          <w:tcPr>
            <w:tcW w:w="1847" w:type="dxa"/>
          </w:tcPr>
          <w:p w14:paraId="108908D9"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Savybės</w:t>
            </w:r>
          </w:p>
        </w:tc>
        <w:tc>
          <w:tcPr>
            <w:tcW w:w="8359" w:type="dxa"/>
          </w:tcPr>
          <w:p w14:paraId="74252301" w14:textId="77777777" w:rsidR="00B863CD" w:rsidRPr="00B863CD" w:rsidRDefault="00B863CD" w:rsidP="003E327E">
            <w:pPr>
              <w:spacing w:line="276" w:lineRule="auto"/>
              <w:ind w:firstLine="0"/>
              <w:rPr>
                <w:rFonts w:cstheme="minorHAnsi"/>
                <w:sz w:val="20"/>
                <w:szCs w:val="20"/>
              </w:rPr>
            </w:pPr>
            <w:r w:rsidRPr="00B863CD">
              <w:rPr>
                <w:rFonts w:cstheme="minorHAnsi"/>
                <w:sz w:val="20"/>
                <w:szCs w:val="20"/>
              </w:rPr>
              <w:t>Visa siūloma įranga turi būti nauja, negalima siūlyti naudotos arba naudotos ir atnaujintos (angl. remarketing/refurbished) įrangos.</w:t>
            </w:r>
          </w:p>
        </w:tc>
      </w:tr>
      <w:tr w:rsidR="00B863CD" w:rsidRPr="00B863CD" w14:paraId="6120EB2D" w14:textId="77777777" w:rsidTr="00B863CD">
        <w:trPr>
          <w:cantSplit/>
          <w:trHeight w:val="300"/>
        </w:trPr>
        <w:tc>
          <w:tcPr>
            <w:tcW w:w="709" w:type="dxa"/>
          </w:tcPr>
          <w:p w14:paraId="17AD221E" w14:textId="77777777" w:rsidR="00B863CD" w:rsidRPr="00B863CD" w:rsidRDefault="00B863CD" w:rsidP="003E327E">
            <w:pPr>
              <w:numPr>
                <w:ilvl w:val="0"/>
                <w:numId w:val="54"/>
              </w:numPr>
              <w:spacing w:line="276" w:lineRule="auto"/>
              <w:rPr>
                <w:rFonts w:cstheme="minorHAnsi"/>
                <w:sz w:val="20"/>
                <w:szCs w:val="20"/>
              </w:rPr>
            </w:pPr>
          </w:p>
        </w:tc>
        <w:tc>
          <w:tcPr>
            <w:tcW w:w="1847" w:type="dxa"/>
            <w:shd w:val="clear" w:color="auto" w:fill="auto"/>
          </w:tcPr>
          <w:p w14:paraId="68029C2F" w14:textId="77777777" w:rsidR="00B863CD" w:rsidRPr="00B863CD" w:rsidRDefault="00B863CD" w:rsidP="007A3CF6">
            <w:pPr>
              <w:spacing w:line="276" w:lineRule="auto"/>
              <w:ind w:firstLine="0"/>
              <w:jc w:val="left"/>
              <w:rPr>
                <w:rFonts w:cstheme="minorHAnsi"/>
                <w:sz w:val="20"/>
                <w:szCs w:val="20"/>
              </w:rPr>
            </w:pPr>
            <w:r w:rsidRPr="00B863CD">
              <w:rPr>
                <w:rFonts w:cstheme="minorHAnsi"/>
                <w:sz w:val="20"/>
                <w:szCs w:val="20"/>
              </w:rPr>
              <w:t>Tiekėjas turi būti siūlomos įrangos gamintojas arba būti įgaliotas gamintojo atstovas</w:t>
            </w:r>
          </w:p>
        </w:tc>
        <w:tc>
          <w:tcPr>
            <w:tcW w:w="8359" w:type="dxa"/>
            <w:shd w:val="clear" w:color="auto" w:fill="auto"/>
          </w:tcPr>
          <w:p w14:paraId="472E9542" w14:textId="77777777" w:rsidR="00B863CD" w:rsidRPr="00B863CD" w:rsidRDefault="00B863CD" w:rsidP="003E327E">
            <w:pPr>
              <w:spacing w:line="276" w:lineRule="auto"/>
              <w:ind w:firstLine="0"/>
              <w:rPr>
                <w:rFonts w:cstheme="minorHAnsi"/>
                <w:sz w:val="20"/>
                <w:szCs w:val="20"/>
              </w:rPr>
            </w:pPr>
            <w:r w:rsidRPr="00B863CD">
              <w:rPr>
                <w:rFonts w:cstheme="minorHAnsi"/>
                <w:b/>
                <w:bCs/>
                <w:sz w:val="20"/>
                <w:szCs w:val="20"/>
              </w:rPr>
              <w:t xml:space="preserve">Kartu su pasiūlymu turi būti pateiktos </w:t>
            </w:r>
            <w:r w:rsidRPr="00B863CD">
              <w:rPr>
                <w:rFonts w:cstheme="minorHAnsi"/>
                <w:sz w:val="20"/>
                <w:szCs w:val="20"/>
              </w:rPr>
              <w:t>įrangos gamintojo ar jo įgalioto atstovo išduotų dokumentų tinkamai patvirtintos kopijos ar kiti lygiaverčiai dokumentai, patvirtinantys, kad tiekėjas turi teisę parduoti ir prižiūrėti siūlomą įrangą. </w:t>
            </w:r>
          </w:p>
        </w:tc>
      </w:tr>
      <w:bookmarkEnd w:id="32"/>
    </w:tbl>
    <w:p w14:paraId="46EB1442" w14:textId="77777777" w:rsidR="00B863CD" w:rsidRPr="00B863CD" w:rsidRDefault="00B863CD" w:rsidP="00B863CD">
      <w:pPr>
        <w:rPr>
          <w:rFonts w:cstheme="minorHAnsi"/>
          <w:b/>
          <w:color w:val="7030A0"/>
          <w:sz w:val="20"/>
          <w:szCs w:val="20"/>
        </w:rPr>
      </w:pPr>
    </w:p>
    <w:p w14:paraId="1A155BCC" w14:textId="43750BEE" w:rsidR="007154B7" w:rsidRPr="006E2539" w:rsidRDefault="007154B7" w:rsidP="007154B7">
      <w:pPr>
        <w:rPr>
          <w:rFonts w:cstheme="minorHAnsi"/>
          <w:color w:val="7030A0"/>
          <w:sz w:val="20"/>
          <w:szCs w:val="20"/>
        </w:rPr>
      </w:pPr>
    </w:p>
    <w:p w14:paraId="5D4CF94E" w14:textId="06995AC5" w:rsidR="00CB5907" w:rsidRPr="003277FD" w:rsidRDefault="003E327E" w:rsidP="003E327E">
      <w:pPr>
        <w:ind w:firstLine="0"/>
        <w:jc w:val="center"/>
        <w:rPr>
          <w:rFonts w:ascii="Arial" w:hAnsi="Arial" w:cs="Arial"/>
        </w:rPr>
      </w:pPr>
      <w:r>
        <w:rPr>
          <w:rFonts w:ascii="Arial" w:hAnsi="Arial" w:cs="Arial"/>
        </w:rPr>
        <w:t>_________________</w:t>
      </w:r>
      <w:r w:rsidR="00CB5907"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976D8A3" w:rsidR="00506996"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7A3CF6">
        <w:rPr>
          <w:rFonts w:cstheme="minorHAnsi"/>
        </w:rPr>
        <w:t>4</w:t>
      </w:r>
      <w:r w:rsidRPr="00060B51">
        <w:rPr>
          <w:rFonts w:cstheme="minorHAnsi"/>
        </w:rPr>
        <w:t xml:space="preserve"> priedas „Pasiūlymo forma“</w:t>
      </w:r>
    </w:p>
    <w:p w14:paraId="5B9FEE48" w14:textId="77777777" w:rsidR="003E327E" w:rsidRDefault="003E327E" w:rsidP="007A3CF6">
      <w:pPr>
        <w:spacing w:line="240" w:lineRule="auto"/>
        <w:ind w:left="7314" w:firstLine="0"/>
        <w:jc w:val="center"/>
        <w:rPr>
          <w:rFonts w:cstheme="minorHAnsi"/>
        </w:rPr>
      </w:pPr>
    </w:p>
    <w:p w14:paraId="243D83C8" w14:textId="77777777" w:rsidR="003E327E" w:rsidRPr="003E327E" w:rsidRDefault="003E327E" w:rsidP="007A3CF6">
      <w:pPr>
        <w:spacing w:line="240" w:lineRule="auto"/>
        <w:ind w:firstLine="0"/>
        <w:jc w:val="center"/>
        <w:rPr>
          <w:rFonts w:cstheme="minorHAnsi"/>
        </w:rPr>
      </w:pPr>
      <w:r w:rsidRPr="003E327E">
        <w:rPr>
          <w:rFonts w:cstheme="minorHAnsi"/>
        </w:rPr>
        <w:t>Herbas arba prekių ženklas</w:t>
      </w:r>
    </w:p>
    <w:p w14:paraId="66F55470" w14:textId="77777777" w:rsidR="003E327E" w:rsidRPr="003E327E" w:rsidRDefault="003E327E" w:rsidP="007A3CF6">
      <w:pPr>
        <w:spacing w:line="240" w:lineRule="auto"/>
        <w:ind w:firstLine="0"/>
        <w:jc w:val="center"/>
        <w:rPr>
          <w:rFonts w:cstheme="minorHAnsi"/>
        </w:rPr>
      </w:pPr>
      <w:r w:rsidRPr="003E327E">
        <w:rPr>
          <w:rFonts w:cstheme="minorHAnsi"/>
        </w:rPr>
        <w:t>(Tiekėjo pavadinimas)</w:t>
      </w:r>
    </w:p>
    <w:p w14:paraId="6CB54326" w14:textId="77777777" w:rsidR="003E327E" w:rsidRPr="003E327E" w:rsidRDefault="003E327E" w:rsidP="007A3CF6">
      <w:pPr>
        <w:spacing w:line="240" w:lineRule="auto"/>
        <w:ind w:firstLine="0"/>
        <w:jc w:val="center"/>
        <w:rPr>
          <w:rFonts w:cstheme="minorHAnsi"/>
        </w:rPr>
      </w:pPr>
      <w:r w:rsidRPr="003E327E">
        <w:rPr>
          <w:rFonts w:cstheme="minorHAnsi"/>
        </w:rPr>
        <w:t>(Juridinio asmens teisinė forma, buveinė, kontaktinė informacija,  pavadinimas, juridinio asmens kodas, pridėtinės vertės mokesčio mokėtojo kodas, jei juridinis asmuo yra pridėtinės vertės mokesčio mokėtojas)</w:t>
      </w:r>
    </w:p>
    <w:p w14:paraId="00DDE951" w14:textId="77777777" w:rsidR="003E327E" w:rsidRPr="003E327E" w:rsidRDefault="003E327E" w:rsidP="007A3CF6">
      <w:pPr>
        <w:spacing w:line="240" w:lineRule="auto"/>
        <w:ind w:firstLine="0"/>
        <w:jc w:val="center"/>
        <w:rPr>
          <w:rFonts w:cstheme="minorHAnsi"/>
        </w:rPr>
      </w:pPr>
    </w:p>
    <w:p w14:paraId="5C4C7A1A" w14:textId="5EC2C4D2" w:rsidR="003E327E" w:rsidRPr="003E327E" w:rsidRDefault="003E327E" w:rsidP="007A3CF6">
      <w:pPr>
        <w:spacing w:line="240" w:lineRule="auto"/>
        <w:ind w:firstLine="0"/>
        <w:jc w:val="left"/>
        <w:rPr>
          <w:rFonts w:cstheme="minorHAnsi"/>
        </w:rPr>
      </w:pPr>
      <w:r w:rsidRPr="003E327E">
        <w:rPr>
          <w:rFonts w:cstheme="minorHAnsi"/>
        </w:rPr>
        <w:t>Valstybės įmonei Žemė ūkio duomenų centras</w:t>
      </w:r>
    </w:p>
    <w:p w14:paraId="7CF521B1" w14:textId="77777777" w:rsidR="003E327E" w:rsidRDefault="003E327E" w:rsidP="007A3CF6">
      <w:pPr>
        <w:spacing w:line="240" w:lineRule="auto"/>
        <w:ind w:firstLine="0"/>
        <w:jc w:val="center"/>
        <w:rPr>
          <w:rFonts w:cstheme="minorHAnsi"/>
        </w:rPr>
      </w:pPr>
    </w:p>
    <w:p w14:paraId="4B54787A" w14:textId="77777777" w:rsidR="007A3CF6" w:rsidRPr="003E327E" w:rsidRDefault="007A3CF6" w:rsidP="007A3CF6">
      <w:pPr>
        <w:spacing w:line="240" w:lineRule="auto"/>
        <w:ind w:firstLine="0"/>
        <w:jc w:val="center"/>
        <w:rPr>
          <w:rFonts w:cstheme="minorHAnsi"/>
        </w:rPr>
      </w:pPr>
    </w:p>
    <w:p w14:paraId="631A7E55" w14:textId="77777777" w:rsidR="003E327E" w:rsidRPr="003E327E" w:rsidRDefault="003E327E" w:rsidP="007A3CF6">
      <w:pPr>
        <w:spacing w:line="240" w:lineRule="auto"/>
        <w:ind w:firstLine="0"/>
        <w:jc w:val="center"/>
        <w:rPr>
          <w:rFonts w:cstheme="minorHAnsi"/>
          <w:b/>
        </w:rPr>
      </w:pPr>
      <w:r w:rsidRPr="003E327E">
        <w:rPr>
          <w:rFonts w:cstheme="minorHAnsi"/>
          <w:b/>
        </w:rPr>
        <w:t>PASIŪLYMAS</w:t>
      </w:r>
    </w:p>
    <w:p w14:paraId="0A6D669D" w14:textId="16C623EE" w:rsidR="003E327E" w:rsidRDefault="003E327E" w:rsidP="007A3CF6">
      <w:pPr>
        <w:spacing w:line="240" w:lineRule="auto"/>
        <w:ind w:firstLine="0"/>
        <w:jc w:val="center"/>
        <w:rPr>
          <w:rFonts w:cstheme="minorHAnsi"/>
          <w:b/>
        </w:rPr>
      </w:pPr>
      <w:r w:rsidRPr="003E327E">
        <w:rPr>
          <w:rFonts w:cstheme="minorHAnsi"/>
          <w:b/>
        </w:rPr>
        <w:t xml:space="preserve">DĖL </w:t>
      </w:r>
      <w:bookmarkStart w:id="40" w:name="_Hlk130475529"/>
      <w:r w:rsidR="007A3CF6" w:rsidRPr="007A3CF6">
        <w:rPr>
          <w:rFonts w:cstheme="minorHAnsi"/>
          <w:b/>
        </w:rPr>
        <w:t xml:space="preserve">TINKLO KOMUTATORIŲ </w:t>
      </w:r>
      <w:bookmarkEnd w:id="40"/>
      <w:r w:rsidRPr="003E327E">
        <w:rPr>
          <w:rFonts w:cstheme="minorHAnsi"/>
          <w:b/>
        </w:rPr>
        <w:t>PIRKIMO</w:t>
      </w:r>
    </w:p>
    <w:p w14:paraId="6F0797B8" w14:textId="77777777" w:rsidR="007A3CF6" w:rsidRPr="003E327E" w:rsidRDefault="007A3CF6" w:rsidP="007A3CF6">
      <w:pPr>
        <w:spacing w:line="240" w:lineRule="auto"/>
        <w:ind w:firstLine="0"/>
        <w:jc w:val="center"/>
        <w:rPr>
          <w:rFonts w:cstheme="minorHAnsi"/>
          <w:b/>
          <w:bCs/>
        </w:rPr>
      </w:pPr>
    </w:p>
    <w:p w14:paraId="22063F72" w14:textId="77777777" w:rsidR="003E327E" w:rsidRPr="003E327E" w:rsidRDefault="003E327E" w:rsidP="007A3CF6">
      <w:pPr>
        <w:spacing w:line="240" w:lineRule="auto"/>
        <w:ind w:firstLine="0"/>
        <w:jc w:val="center"/>
        <w:rPr>
          <w:rFonts w:cstheme="minorHAnsi"/>
        </w:rPr>
      </w:pPr>
      <w:r w:rsidRPr="003E327E">
        <w:rPr>
          <w:rFonts w:cstheme="minorHAnsi"/>
        </w:rPr>
        <w:t>___________________</w:t>
      </w:r>
    </w:p>
    <w:p w14:paraId="64BCCAE8" w14:textId="77777777" w:rsidR="003E327E" w:rsidRPr="003E327E" w:rsidRDefault="003E327E" w:rsidP="007A3CF6">
      <w:pPr>
        <w:spacing w:line="240" w:lineRule="auto"/>
        <w:ind w:firstLine="0"/>
        <w:jc w:val="center"/>
        <w:rPr>
          <w:rFonts w:cstheme="minorHAnsi"/>
        </w:rPr>
      </w:pPr>
      <w:r w:rsidRPr="003E327E">
        <w:rPr>
          <w:rFonts w:cstheme="minorHAnsi"/>
        </w:rPr>
        <w:t>(Data)</w:t>
      </w:r>
    </w:p>
    <w:p w14:paraId="39C125F6" w14:textId="77777777" w:rsidR="003E327E" w:rsidRPr="003E327E" w:rsidRDefault="003E327E" w:rsidP="007A3CF6">
      <w:pPr>
        <w:spacing w:line="240" w:lineRule="auto"/>
        <w:ind w:firstLine="0"/>
        <w:jc w:val="center"/>
        <w:rPr>
          <w:rFonts w:cstheme="minorHAnsi"/>
        </w:rPr>
      </w:pPr>
      <w:r w:rsidRPr="003E327E">
        <w:rPr>
          <w:rFonts w:cstheme="minorHAnsi"/>
        </w:rPr>
        <w:t>____________________</w:t>
      </w:r>
    </w:p>
    <w:p w14:paraId="41DA15A0" w14:textId="77777777" w:rsidR="003E327E" w:rsidRPr="003E327E" w:rsidRDefault="003E327E" w:rsidP="007A3CF6">
      <w:pPr>
        <w:spacing w:line="240" w:lineRule="auto"/>
        <w:ind w:firstLine="0"/>
        <w:jc w:val="center"/>
        <w:rPr>
          <w:rFonts w:cstheme="minorHAnsi"/>
        </w:rPr>
      </w:pPr>
      <w:r w:rsidRPr="003E327E">
        <w:rPr>
          <w:rFonts w:cstheme="minorHAnsi"/>
        </w:rPr>
        <w:t>(Vieta)</w:t>
      </w:r>
    </w:p>
    <w:p w14:paraId="667C6AFF" w14:textId="77777777" w:rsidR="003E327E" w:rsidRDefault="003E327E" w:rsidP="007A3CF6">
      <w:pPr>
        <w:spacing w:line="240" w:lineRule="auto"/>
        <w:ind w:firstLine="0"/>
        <w:jc w:val="center"/>
        <w:rPr>
          <w:rFonts w:cstheme="minorHAnsi"/>
        </w:rPr>
      </w:pPr>
    </w:p>
    <w:p w14:paraId="1FE81698" w14:textId="77777777" w:rsidR="007A3CF6" w:rsidRPr="003E327E" w:rsidRDefault="007A3CF6" w:rsidP="007A3CF6">
      <w:pPr>
        <w:spacing w:line="240" w:lineRule="auto"/>
        <w:ind w:firstLine="0"/>
        <w:jc w:val="center"/>
        <w:rPr>
          <w:rFonts w:cstheme="minorHAnsi"/>
        </w:rPr>
      </w:pPr>
    </w:p>
    <w:p w14:paraId="4E21AA9A" w14:textId="2DADB045" w:rsidR="003E327E" w:rsidRPr="003E327E" w:rsidRDefault="007A3CF6" w:rsidP="007A3CF6">
      <w:pPr>
        <w:numPr>
          <w:ilvl w:val="0"/>
          <w:numId w:val="56"/>
        </w:numPr>
        <w:spacing w:line="240" w:lineRule="auto"/>
        <w:jc w:val="center"/>
        <w:rPr>
          <w:rFonts w:cstheme="minorHAnsi"/>
          <w:b/>
          <w:bCs/>
        </w:rPr>
      </w:pPr>
      <w:r w:rsidRPr="003E327E">
        <w:rPr>
          <w:rFonts w:cstheme="minorHAnsi"/>
          <w:b/>
          <w:bCs/>
        </w:rPr>
        <w:t>INFORMACIJA APIE TIEKĖJĄ</w:t>
      </w:r>
    </w:p>
    <w:p w14:paraId="7C9ABA59" w14:textId="77777777" w:rsidR="003E327E" w:rsidRPr="003E327E" w:rsidRDefault="003E327E" w:rsidP="003E327E">
      <w:pPr>
        <w:spacing w:line="240" w:lineRule="auto"/>
        <w:ind w:firstLine="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5270"/>
      </w:tblGrid>
      <w:tr w:rsidR="003E327E" w:rsidRPr="003E327E" w14:paraId="61D4B9B6"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56EBD175" w14:textId="77777777" w:rsidR="003E327E" w:rsidRPr="003E327E" w:rsidRDefault="003E327E" w:rsidP="003E327E">
            <w:pPr>
              <w:spacing w:line="240" w:lineRule="auto"/>
              <w:ind w:firstLine="0"/>
              <w:rPr>
                <w:rFonts w:cstheme="minorHAnsi"/>
                <w:i/>
              </w:rPr>
            </w:pPr>
            <w:r w:rsidRPr="003E327E">
              <w:rPr>
                <w:rFonts w:cstheme="minorHAnsi"/>
              </w:rPr>
              <w:t xml:space="preserve">Tiekėjo pavadinimas </w:t>
            </w:r>
            <w:r w:rsidRPr="003E327E">
              <w:rPr>
                <w:rFonts w:cstheme="minorHAnsi"/>
                <w:i/>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2FCF495A" w14:textId="77777777" w:rsidR="003E327E" w:rsidRPr="003E327E" w:rsidRDefault="003E327E" w:rsidP="003E327E">
            <w:pPr>
              <w:spacing w:line="240" w:lineRule="auto"/>
              <w:ind w:firstLine="0"/>
              <w:rPr>
                <w:rFonts w:cstheme="minorHAnsi"/>
              </w:rPr>
            </w:pPr>
          </w:p>
          <w:p w14:paraId="3E3DBEFD" w14:textId="77777777" w:rsidR="003E327E" w:rsidRPr="003E327E" w:rsidRDefault="003E327E" w:rsidP="003E327E">
            <w:pPr>
              <w:spacing w:line="240" w:lineRule="auto"/>
              <w:ind w:firstLine="0"/>
              <w:rPr>
                <w:rFonts w:cstheme="minorHAnsi"/>
              </w:rPr>
            </w:pPr>
          </w:p>
        </w:tc>
      </w:tr>
      <w:tr w:rsidR="003E327E" w:rsidRPr="003E327E" w14:paraId="29C53B7C"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38E57819" w14:textId="77777777" w:rsidR="003E327E" w:rsidRPr="003E327E" w:rsidRDefault="003E327E" w:rsidP="003E327E">
            <w:pPr>
              <w:spacing w:line="240" w:lineRule="auto"/>
              <w:ind w:firstLine="0"/>
              <w:rPr>
                <w:rFonts w:cstheme="minorHAnsi"/>
              </w:rPr>
            </w:pPr>
            <w:r w:rsidRPr="003E327E">
              <w:rPr>
                <w:rFonts w:cstheme="minorHAnsi"/>
              </w:rPr>
              <w:t xml:space="preserve">Tiekėjo adresas </w:t>
            </w:r>
            <w:r w:rsidRPr="003E327E">
              <w:rPr>
                <w:rFonts w:cstheme="minorHAnsi"/>
                <w:i/>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563D3005" w14:textId="77777777" w:rsidR="003E327E" w:rsidRPr="003E327E" w:rsidRDefault="003E327E" w:rsidP="003E327E">
            <w:pPr>
              <w:spacing w:line="240" w:lineRule="auto"/>
              <w:ind w:firstLine="0"/>
              <w:rPr>
                <w:rFonts w:cstheme="minorHAnsi"/>
              </w:rPr>
            </w:pPr>
          </w:p>
          <w:p w14:paraId="046820F6" w14:textId="77777777" w:rsidR="003E327E" w:rsidRPr="003E327E" w:rsidRDefault="003E327E" w:rsidP="003E327E">
            <w:pPr>
              <w:spacing w:line="240" w:lineRule="auto"/>
              <w:ind w:firstLine="0"/>
              <w:rPr>
                <w:rFonts w:cstheme="minorHAnsi"/>
              </w:rPr>
            </w:pPr>
          </w:p>
        </w:tc>
      </w:tr>
      <w:tr w:rsidR="003E327E" w:rsidRPr="003E327E" w14:paraId="6B8C6C9C" w14:textId="77777777" w:rsidTr="0078168A">
        <w:trPr>
          <w:trHeight w:val="372"/>
        </w:trPr>
        <w:tc>
          <w:tcPr>
            <w:tcW w:w="2528" w:type="pct"/>
            <w:tcBorders>
              <w:top w:val="single" w:sz="4" w:space="0" w:color="auto"/>
              <w:left w:val="single" w:sz="4" w:space="0" w:color="auto"/>
              <w:bottom w:val="single" w:sz="4" w:space="0" w:color="auto"/>
              <w:right w:val="single" w:sz="4" w:space="0" w:color="auto"/>
            </w:tcBorders>
            <w:hideMark/>
          </w:tcPr>
          <w:p w14:paraId="0E87CDC8" w14:textId="77777777" w:rsidR="003E327E" w:rsidRPr="003E327E" w:rsidRDefault="003E327E" w:rsidP="003E327E">
            <w:pPr>
              <w:spacing w:line="240" w:lineRule="auto"/>
              <w:ind w:firstLine="0"/>
              <w:rPr>
                <w:rFonts w:cstheme="minorHAnsi"/>
              </w:rPr>
            </w:pPr>
            <w:r w:rsidRPr="003E327E">
              <w:rPr>
                <w:rFonts w:cstheme="minorHAnsi"/>
              </w:rPr>
              <w:t xml:space="preserve">Tiekėjų grupės narys, atstovaujantis arba vadovaujantis tiekėjų grupei </w:t>
            </w:r>
            <w:r w:rsidRPr="003E327E">
              <w:rPr>
                <w:rFonts w:cstheme="minorHAnsi"/>
                <w:i/>
                <w:iC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0AEE1AF2" w14:textId="77777777" w:rsidR="003E327E" w:rsidRPr="003E327E" w:rsidRDefault="003E327E" w:rsidP="003E327E">
            <w:pPr>
              <w:spacing w:line="240" w:lineRule="auto"/>
              <w:ind w:firstLine="0"/>
              <w:rPr>
                <w:rFonts w:cstheme="minorHAnsi"/>
              </w:rPr>
            </w:pPr>
          </w:p>
        </w:tc>
      </w:tr>
      <w:tr w:rsidR="003E327E" w:rsidRPr="003E327E" w14:paraId="3D81C325"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052F8D71" w14:textId="77777777" w:rsidR="003E327E" w:rsidRPr="003E327E" w:rsidRDefault="003E327E" w:rsidP="003E327E">
            <w:pPr>
              <w:spacing w:line="240" w:lineRule="auto"/>
              <w:ind w:firstLine="0"/>
              <w:rPr>
                <w:rFonts w:cstheme="minorHAnsi"/>
              </w:rPr>
            </w:pPr>
            <w:r w:rsidRPr="003E327E">
              <w:rPr>
                <w:rFonts w:cstheme="minorHAnsi"/>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0C51E9C4" w14:textId="77777777" w:rsidR="003E327E" w:rsidRPr="003E327E" w:rsidRDefault="003E327E" w:rsidP="003E327E">
            <w:pPr>
              <w:spacing w:line="240" w:lineRule="auto"/>
              <w:ind w:firstLine="0"/>
              <w:rPr>
                <w:rFonts w:cstheme="minorHAnsi"/>
              </w:rPr>
            </w:pPr>
          </w:p>
        </w:tc>
      </w:tr>
      <w:tr w:rsidR="003E327E" w:rsidRPr="003E327E" w14:paraId="663BB105"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36282C19" w14:textId="77777777" w:rsidR="003E327E" w:rsidRPr="003E327E" w:rsidRDefault="003E327E" w:rsidP="003E327E">
            <w:pPr>
              <w:spacing w:line="240" w:lineRule="auto"/>
              <w:ind w:firstLine="0"/>
              <w:rPr>
                <w:rFonts w:cstheme="minorHAnsi"/>
              </w:rPr>
            </w:pPr>
            <w:r w:rsidRPr="003E327E">
              <w:rPr>
                <w:rFonts w:cstheme="minorHAnsi"/>
              </w:rPr>
              <w:t>Telefono numeris</w:t>
            </w:r>
          </w:p>
        </w:tc>
        <w:tc>
          <w:tcPr>
            <w:tcW w:w="2472" w:type="pct"/>
            <w:tcBorders>
              <w:top w:val="single" w:sz="4" w:space="0" w:color="auto"/>
              <w:left w:val="single" w:sz="4" w:space="0" w:color="auto"/>
              <w:bottom w:val="single" w:sz="4" w:space="0" w:color="auto"/>
              <w:right w:val="single" w:sz="4" w:space="0" w:color="auto"/>
            </w:tcBorders>
          </w:tcPr>
          <w:p w14:paraId="3E3083C3" w14:textId="77777777" w:rsidR="003E327E" w:rsidRPr="003E327E" w:rsidRDefault="003E327E" w:rsidP="003E327E">
            <w:pPr>
              <w:spacing w:line="240" w:lineRule="auto"/>
              <w:ind w:firstLine="0"/>
              <w:rPr>
                <w:rFonts w:cstheme="minorHAnsi"/>
              </w:rPr>
            </w:pPr>
          </w:p>
        </w:tc>
      </w:tr>
      <w:tr w:rsidR="003E327E" w:rsidRPr="003E327E" w14:paraId="37882FDF"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1B02FD36" w14:textId="77777777" w:rsidR="003E327E" w:rsidRPr="003E327E" w:rsidRDefault="003E327E" w:rsidP="003E327E">
            <w:pPr>
              <w:spacing w:line="240" w:lineRule="auto"/>
              <w:ind w:firstLine="0"/>
              <w:rPr>
                <w:rFonts w:cstheme="minorHAnsi"/>
              </w:rPr>
            </w:pPr>
            <w:r w:rsidRPr="003E327E">
              <w:rPr>
                <w:rFonts w:cstheme="minorHAnsi"/>
              </w:rPr>
              <w:t>Fakso numeris</w:t>
            </w:r>
          </w:p>
        </w:tc>
        <w:tc>
          <w:tcPr>
            <w:tcW w:w="2472" w:type="pct"/>
            <w:tcBorders>
              <w:top w:val="single" w:sz="4" w:space="0" w:color="auto"/>
              <w:left w:val="single" w:sz="4" w:space="0" w:color="auto"/>
              <w:bottom w:val="single" w:sz="4" w:space="0" w:color="auto"/>
              <w:right w:val="single" w:sz="4" w:space="0" w:color="auto"/>
            </w:tcBorders>
          </w:tcPr>
          <w:p w14:paraId="5CB8C5C6" w14:textId="77777777" w:rsidR="003E327E" w:rsidRPr="003E327E" w:rsidRDefault="003E327E" w:rsidP="003E327E">
            <w:pPr>
              <w:spacing w:line="240" w:lineRule="auto"/>
              <w:ind w:firstLine="0"/>
              <w:rPr>
                <w:rFonts w:cstheme="minorHAnsi"/>
              </w:rPr>
            </w:pPr>
          </w:p>
        </w:tc>
      </w:tr>
      <w:tr w:rsidR="003E327E" w:rsidRPr="003E327E" w14:paraId="0EDB8961"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7EA149E9" w14:textId="77777777" w:rsidR="003E327E" w:rsidRPr="003E327E" w:rsidRDefault="003E327E" w:rsidP="003E327E">
            <w:pPr>
              <w:spacing w:line="240" w:lineRule="auto"/>
              <w:ind w:firstLine="0"/>
              <w:rPr>
                <w:rFonts w:cstheme="minorHAnsi"/>
              </w:rPr>
            </w:pPr>
            <w:r w:rsidRPr="003E327E">
              <w:rPr>
                <w:rFonts w:cstheme="minorHAnsi"/>
              </w:rPr>
              <w:t>El. pašto adresas</w:t>
            </w:r>
          </w:p>
        </w:tc>
        <w:tc>
          <w:tcPr>
            <w:tcW w:w="2472" w:type="pct"/>
            <w:tcBorders>
              <w:top w:val="single" w:sz="4" w:space="0" w:color="auto"/>
              <w:left w:val="single" w:sz="4" w:space="0" w:color="auto"/>
              <w:bottom w:val="single" w:sz="4" w:space="0" w:color="auto"/>
              <w:right w:val="single" w:sz="4" w:space="0" w:color="auto"/>
            </w:tcBorders>
          </w:tcPr>
          <w:p w14:paraId="0C9D6FED" w14:textId="77777777" w:rsidR="003E327E" w:rsidRPr="003E327E" w:rsidRDefault="003E327E" w:rsidP="003E327E">
            <w:pPr>
              <w:spacing w:line="240" w:lineRule="auto"/>
              <w:ind w:firstLine="0"/>
              <w:rPr>
                <w:rFonts w:cstheme="minorHAnsi"/>
              </w:rPr>
            </w:pPr>
          </w:p>
        </w:tc>
      </w:tr>
    </w:tbl>
    <w:p w14:paraId="1731FD25" w14:textId="77777777" w:rsidR="003E327E" w:rsidRPr="003E327E" w:rsidRDefault="003E327E" w:rsidP="003E327E">
      <w:pPr>
        <w:spacing w:line="240" w:lineRule="auto"/>
        <w:ind w:firstLine="0"/>
        <w:rPr>
          <w:rFonts w:cstheme="minorHAnsi"/>
        </w:rPr>
      </w:pPr>
    </w:p>
    <w:p w14:paraId="73C9430A" w14:textId="77777777" w:rsidR="003E327E" w:rsidRPr="003E327E" w:rsidRDefault="003E327E" w:rsidP="007A3CF6">
      <w:pPr>
        <w:numPr>
          <w:ilvl w:val="0"/>
          <w:numId w:val="59"/>
        </w:numPr>
        <w:spacing w:after="240" w:line="240" w:lineRule="auto"/>
        <w:jc w:val="center"/>
        <w:rPr>
          <w:rFonts w:cstheme="minorHAnsi"/>
          <w:b/>
        </w:rPr>
      </w:pPr>
      <w:r w:rsidRPr="003E327E">
        <w:rPr>
          <w:rFonts w:cstheme="minorHAnsi"/>
          <w:b/>
        </w:rPr>
        <w:t>INFORMACIJA APIE PLANUOJAMUS PASITELKTI SUBTIEKĖJUS IR (AR) KITUS ŪKIO SUBJEKTUS</w:t>
      </w:r>
    </w:p>
    <w:p w14:paraId="0B1DC53B" w14:textId="77777777" w:rsidR="003E327E" w:rsidRPr="003E327E" w:rsidRDefault="003E327E" w:rsidP="003E327E">
      <w:pPr>
        <w:spacing w:line="240" w:lineRule="auto"/>
        <w:ind w:firstLine="0"/>
        <w:rPr>
          <w:rFonts w:cstheme="minorHAnsi"/>
        </w:rPr>
      </w:pPr>
      <w:r w:rsidRPr="003E327E">
        <w:rPr>
          <w:rFonts w:cstheme="minorHAnsi"/>
        </w:rPr>
        <w:t xml:space="preserve">Informacija apie </w:t>
      </w:r>
      <w:r w:rsidRPr="003E327E">
        <w:rPr>
          <w:rFonts w:cstheme="minorHAnsi"/>
          <w:b/>
          <w:bCs/>
        </w:rPr>
        <w:t>subtiekėjus</w:t>
      </w:r>
      <w:r w:rsidRPr="003E327E">
        <w:rPr>
          <w:rFonts w:cstheme="minorHAnsi"/>
          <w:b/>
          <w:bCs/>
          <w:vertAlign w:val="superscript"/>
        </w:rPr>
        <w:footnoteReference w:id="4"/>
      </w:r>
      <w:r w:rsidRPr="003E327E">
        <w:rPr>
          <w:rFonts w:cstheme="minorHAnsi"/>
        </w:rPr>
        <w:t xml:space="preserve">, kurie bus pasitelkiami vykdant pirkimo sutartį ir kurių pajėgumais nesiremiama </w:t>
      </w:r>
      <w:r w:rsidRPr="003E327E">
        <w:rPr>
          <w:rFonts w:cstheme="minorHAnsi"/>
          <w:bCs/>
        </w:rPr>
        <w:t>siekiant atitikti kvalifikacijos reikalavimus</w:t>
      </w:r>
      <w:r w:rsidRPr="003E327E">
        <w:rPr>
          <w:rFonts w:cstheme="minorHAnsi"/>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908"/>
        <w:gridCol w:w="2730"/>
        <w:gridCol w:w="4499"/>
      </w:tblGrid>
      <w:tr w:rsidR="003E327E" w:rsidRPr="003E327E" w14:paraId="7755961B" w14:textId="77777777" w:rsidTr="007A3CF6">
        <w:trPr>
          <w:trHeight w:val="734"/>
        </w:trPr>
        <w:tc>
          <w:tcPr>
            <w:tcW w:w="631" w:type="dxa"/>
            <w:vAlign w:val="center"/>
          </w:tcPr>
          <w:p w14:paraId="10241FCF" w14:textId="77777777" w:rsidR="003E327E" w:rsidRPr="003E327E" w:rsidRDefault="003E327E" w:rsidP="003E327E">
            <w:pPr>
              <w:spacing w:line="240" w:lineRule="auto"/>
              <w:ind w:firstLine="0"/>
              <w:rPr>
                <w:rFonts w:cstheme="minorHAnsi"/>
                <w:b/>
              </w:rPr>
            </w:pPr>
            <w:r w:rsidRPr="003E327E">
              <w:rPr>
                <w:rFonts w:cstheme="minorHAnsi"/>
                <w:b/>
              </w:rPr>
              <w:t>Eil. Nr.</w:t>
            </w:r>
          </w:p>
        </w:tc>
        <w:tc>
          <w:tcPr>
            <w:tcW w:w="2908" w:type="dxa"/>
            <w:vAlign w:val="center"/>
          </w:tcPr>
          <w:p w14:paraId="54E50497" w14:textId="77777777" w:rsidR="003E327E" w:rsidRPr="003E327E" w:rsidRDefault="003E327E" w:rsidP="003E327E">
            <w:pPr>
              <w:spacing w:line="240" w:lineRule="auto"/>
              <w:ind w:firstLine="0"/>
              <w:rPr>
                <w:rFonts w:cstheme="minorHAnsi"/>
                <w:b/>
              </w:rPr>
            </w:pPr>
            <w:r w:rsidRPr="003E327E">
              <w:rPr>
                <w:rFonts w:cstheme="minorHAnsi"/>
                <w:b/>
              </w:rPr>
              <w:t>Pavadinimas, kodas ir adresas</w:t>
            </w:r>
          </w:p>
        </w:tc>
        <w:tc>
          <w:tcPr>
            <w:tcW w:w="2730" w:type="dxa"/>
            <w:vAlign w:val="center"/>
          </w:tcPr>
          <w:p w14:paraId="70EDFE21" w14:textId="77777777" w:rsidR="003E327E" w:rsidRPr="003E327E" w:rsidRDefault="003E327E" w:rsidP="003E327E">
            <w:pPr>
              <w:spacing w:line="240" w:lineRule="auto"/>
              <w:ind w:firstLine="0"/>
              <w:rPr>
                <w:rFonts w:cstheme="minorHAnsi"/>
                <w:b/>
              </w:rPr>
            </w:pPr>
            <w:r w:rsidRPr="003E327E">
              <w:rPr>
                <w:rFonts w:cstheme="minorHAnsi"/>
                <w:b/>
              </w:rPr>
              <w:t>Subtiekėjui perduodamos vykdyti pirkimo objekto dalies aprašymas</w:t>
            </w:r>
            <w:r w:rsidRPr="003E327E">
              <w:rPr>
                <w:rFonts w:cstheme="minorHAnsi"/>
                <w:b/>
                <w:vertAlign w:val="superscript"/>
              </w:rPr>
              <w:footnoteReference w:id="5"/>
            </w:r>
          </w:p>
        </w:tc>
        <w:tc>
          <w:tcPr>
            <w:tcW w:w="4499" w:type="dxa"/>
            <w:vAlign w:val="center"/>
          </w:tcPr>
          <w:p w14:paraId="753B19B1" w14:textId="77777777" w:rsidR="003E327E" w:rsidRPr="003E327E" w:rsidRDefault="003E327E" w:rsidP="003E327E">
            <w:pPr>
              <w:spacing w:line="240" w:lineRule="auto"/>
              <w:ind w:firstLine="0"/>
              <w:rPr>
                <w:rFonts w:cstheme="minorHAnsi"/>
                <w:b/>
              </w:rPr>
            </w:pPr>
            <w:r w:rsidRPr="003E327E">
              <w:rPr>
                <w:rFonts w:cstheme="minorHAnsi"/>
                <w:b/>
              </w:rPr>
              <w:t>Subtiekėjui perduodama vykdyti pirkimo objekto dalis (procentais)</w:t>
            </w:r>
          </w:p>
        </w:tc>
      </w:tr>
      <w:tr w:rsidR="003E327E" w:rsidRPr="003E327E" w14:paraId="55A7FDBD" w14:textId="77777777" w:rsidTr="007A3CF6">
        <w:trPr>
          <w:trHeight w:val="352"/>
        </w:trPr>
        <w:tc>
          <w:tcPr>
            <w:tcW w:w="631" w:type="dxa"/>
            <w:vAlign w:val="center"/>
          </w:tcPr>
          <w:p w14:paraId="296C7EEC" w14:textId="77777777" w:rsidR="003E327E" w:rsidRPr="003E327E" w:rsidRDefault="003E327E" w:rsidP="003E327E">
            <w:pPr>
              <w:spacing w:line="240" w:lineRule="auto"/>
              <w:ind w:firstLine="0"/>
              <w:rPr>
                <w:rFonts w:cstheme="minorHAnsi"/>
              </w:rPr>
            </w:pPr>
          </w:p>
        </w:tc>
        <w:tc>
          <w:tcPr>
            <w:tcW w:w="2908" w:type="dxa"/>
            <w:vAlign w:val="center"/>
          </w:tcPr>
          <w:p w14:paraId="424DF9FA" w14:textId="77777777" w:rsidR="003E327E" w:rsidRPr="003E327E" w:rsidRDefault="003E327E" w:rsidP="003E327E">
            <w:pPr>
              <w:spacing w:line="240" w:lineRule="auto"/>
              <w:ind w:firstLine="0"/>
              <w:rPr>
                <w:rFonts w:cstheme="minorHAnsi"/>
              </w:rPr>
            </w:pPr>
          </w:p>
        </w:tc>
        <w:tc>
          <w:tcPr>
            <w:tcW w:w="2730" w:type="dxa"/>
            <w:vAlign w:val="center"/>
          </w:tcPr>
          <w:p w14:paraId="447BC848" w14:textId="77777777" w:rsidR="003E327E" w:rsidRPr="003E327E" w:rsidRDefault="003E327E" w:rsidP="003E327E">
            <w:pPr>
              <w:spacing w:line="240" w:lineRule="auto"/>
              <w:ind w:firstLine="0"/>
              <w:rPr>
                <w:rFonts w:cstheme="minorHAnsi"/>
              </w:rPr>
            </w:pPr>
          </w:p>
        </w:tc>
        <w:tc>
          <w:tcPr>
            <w:tcW w:w="4499" w:type="dxa"/>
            <w:vAlign w:val="center"/>
          </w:tcPr>
          <w:p w14:paraId="5BBF518A" w14:textId="77777777" w:rsidR="003E327E" w:rsidRPr="003E327E" w:rsidRDefault="003E327E" w:rsidP="003E327E">
            <w:pPr>
              <w:spacing w:line="240" w:lineRule="auto"/>
              <w:ind w:firstLine="0"/>
              <w:rPr>
                <w:rFonts w:cstheme="minorHAnsi"/>
              </w:rPr>
            </w:pPr>
          </w:p>
        </w:tc>
      </w:tr>
    </w:tbl>
    <w:p w14:paraId="28BE1700" w14:textId="77777777" w:rsidR="003E327E" w:rsidRPr="003E327E" w:rsidRDefault="003E327E" w:rsidP="003E327E">
      <w:pPr>
        <w:spacing w:line="240" w:lineRule="auto"/>
        <w:ind w:firstLine="0"/>
        <w:rPr>
          <w:rFonts w:cstheme="minorHAnsi"/>
        </w:rPr>
      </w:pPr>
      <w:r w:rsidRPr="003E327E">
        <w:rPr>
          <w:rFonts w:cstheme="minorHAnsi"/>
          <w:bCs/>
          <w:i/>
          <w:iCs/>
        </w:rPr>
        <w:t>Kartu su pasiūlymu pateikiama kiekvieno subtiekėjo laisvos formos deklaracija ar kitas dokumentas, patvirtinantis sutikimą dalyvauti šiame pirkime.</w:t>
      </w:r>
    </w:p>
    <w:p w14:paraId="1F851E96" w14:textId="77777777" w:rsidR="003E327E" w:rsidRPr="003E327E" w:rsidRDefault="003E327E" w:rsidP="007A3CF6">
      <w:pPr>
        <w:numPr>
          <w:ilvl w:val="0"/>
          <w:numId w:val="57"/>
        </w:numPr>
        <w:spacing w:before="240" w:line="240" w:lineRule="auto"/>
        <w:jc w:val="center"/>
        <w:rPr>
          <w:rFonts w:cstheme="minorHAnsi"/>
          <w:b/>
        </w:rPr>
      </w:pPr>
      <w:bookmarkStart w:id="41" w:name="_Hlk162615461"/>
      <w:r w:rsidRPr="003E327E">
        <w:rPr>
          <w:rFonts w:cstheme="minorHAnsi"/>
          <w:b/>
        </w:rPr>
        <w:t>PASIŪLYMO KAINA</w:t>
      </w:r>
    </w:p>
    <w:bookmarkEnd w:id="41"/>
    <w:p w14:paraId="50F33430" w14:textId="77777777" w:rsidR="003E327E" w:rsidRPr="003E327E" w:rsidRDefault="003E327E" w:rsidP="003E327E">
      <w:pPr>
        <w:spacing w:line="240" w:lineRule="auto"/>
        <w:ind w:firstLine="0"/>
        <w:rPr>
          <w:rFonts w:cstheme="minorHAnsi"/>
        </w:rPr>
      </w:pPr>
      <w:r w:rsidRPr="003E327E">
        <w:rPr>
          <w:rFonts w:cstheme="minorHAnsi"/>
        </w:rPr>
        <w:t>Mes siūlome:</w:t>
      </w:r>
      <w:bookmarkStart w:id="42" w:name="_Hlk163140765"/>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0"/>
        <w:gridCol w:w="3735"/>
        <w:gridCol w:w="990"/>
        <w:gridCol w:w="994"/>
        <w:gridCol w:w="2127"/>
        <w:gridCol w:w="2268"/>
      </w:tblGrid>
      <w:tr w:rsidR="003E327E" w:rsidRPr="003E327E" w14:paraId="5824A090" w14:textId="77777777" w:rsidTr="0078168A">
        <w:trPr>
          <w:trHeight w:val="503"/>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D25EB28" w14:textId="77777777" w:rsidR="003E327E" w:rsidRPr="003E327E" w:rsidRDefault="003E327E" w:rsidP="007A3CF6">
            <w:pPr>
              <w:spacing w:line="240" w:lineRule="auto"/>
              <w:ind w:firstLine="0"/>
              <w:jc w:val="center"/>
              <w:rPr>
                <w:rFonts w:cstheme="minorHAnsi"/>
                <w:b/>
                <w:bCs/>
              </w:rPr>
            </w:pPr>
            <w:bookmarkStart w:id="43" w:name="_Hlk163142628"/>
            <w:bookmarkEnd w:id="42"/>
            <w:r w:rsidRPr="003E327E">
              <w:rPr>
                <w:rFonts w:cstheme="minorHAnsi"/>
                <w:b/>
                <w:bCs/>
              </w:rPr>
              <w:lastRenderedPageBreak/>
              <w:t>Eil. Nr.</w:t>
            </w:r>
          </w:p>
        </w:tc>
        <w:tc>
          <w:tcPr>
            <w:tcW w:w="3735"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2BB2F94" w14:textId="77777777" w:rsidR="003E327E" w:rsidRPr="003E327E" w:rsidRDefault="003E327E" w:rsidP="007A3CF6">
            <w:pPr>
              <w:spacing w:line="240" w:lineRule="auto"/>
              <w:ind w:firstLine="0"/>
              <w:jc w:val="center"/>
              <w:rPr>
                <w:rFonts w:cstheme="minorHAnsi"/>
                <w:b/>
                <w:bCs/>
              </w:rPr>
            </w:pPr>
            <w:r w:rsidRPr="003E327E">
              <w:rPr>
                <w:rFonts w:cstheme="minorHAnsi"/>
                <w:b/>
                <w:bCs/>
              </w:rPr>
              <w:t>Pavadinimas*</w:t>
            </w:r>
          </w:p>
        </w:tc>
        <w:tc>
          <w:tcPr>
            <w:tcW w:w="990"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721D16A1" w14:textId="77777777" w:rsidR="003E327E" w:rsidRPr="003E327E" w:rsidRDefault="003E327E" w:rsidP="007A3CF6">
            <w:pPr>
              <w:spacing w:line="240" w:lineRule="auto"/>
              <w:ind w:firstLine="0"/>
              <w:jc w:val="center"/>
              <w:rPr>
                <w:rFonts w:cstheme="minorHAnsi"/>
                <w:b/>
                <w:bCs/>
              </w:rPr>
            </w:pPr>
            <w:r w:rsidRPr="003E327E">
              <w:rPr>
                <w:rFonts w:cstheme="minorHAnsi"/>
                <w:b/>
                <w:bCs/>
              </w:rPr>
              <w:t>Mato</w:t>
            </w:r>
            <w:r w:rsidRPr="003E327E">
              <w:rPr>
                <w:rFonts w:cstheme="minorHAnsi"/>
                <w:b/>
                <w:bCs/>
              </w:rPr>
              <w:br/>
              <w:t>vnt.</w:t>
            </w:r>
          </w:p>
        </w:tc>
        <w:tc>
          <w:tcPr>
            <w:tcW w:w="994"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60FA24D5" w14:textId="77777777" w:rsidR="003E327E" w:rsidRPr="003E327E" w:rsidRDefault="003E327E" w:rsidP="007A3CF6">
            <w:pPr>
              <w:spacing w:line="240" w:lineRule="auto"/>
              <w:ind w:firstLine="0"/>
              <w:jc w:val="center"/>
              <w:rPr>
                <w:rFonts w:cstheme="minorHAnsi"/>
                <w:b/>
                <w:bCs/>
              </w:rPr>
            </w:pPr>
          </w:p>
          <w:p w14:paraId="7763F371" w14:textId="77777777" w:rsidR="003E327E" w:rsidRPr="003E327E" w:rsidRDefault="003E327E" w:rsidP="007A3CF6">
            <w:pPr>
              <w:spacing w:line="240" w:lineRule="auto"/>
              <w:ind w:firstLine="0"/>
              <w:jc w:val="center"/>
              <w:rPr>
                <w:rFonts w:cstheme="minorHAnsi"/>
                <w:b/>
                <w:bCs/>
              </w:rPr>
            </w:pPr>
            <w:r w:rsidRPr="003E327E">
              <w:rPr>
                <w:rFonts w:cstheme="minorHAnsi"/>
                <w:b/>
                <w:bCs/>
              </w:rPr>
              <w:t>Kiekis</w:t>
            </w:r>
          </w:p>
          <w:p w14:paraId="507F1DC0" w14:textId="77777777" w:rsidR="003E327E" w:rsidRPr="003E327E" w:rsidRDefault="003E327E" w:rsidP="007A3CF6">
            <w:pPr>
              <w:spacing w:line="240" w:lineRule="auto"/>
              <w:ind w:firstLine="0"/>
              <w:jc w:val="center"/>
              <w:rPr>
                <w:rFonts w:cstheme="minorHAnsi"/>
                <w:b/>
                <w:bCs/>
              </w:rPr>
            </w:pPr>
          </w:p>
        </w:tc>
        <w:tc>
          <w:tcPr>
            <w:tcW w:w="2127"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7A53793" w14:textId="54436970" w:rsidR="003E327E" w:rsidRPr="003E327E" w:rsidRDefault="007A3CF6" w:rsidP="007A3CF6">
            <w:pPr>
              <w:spacing w:line="240" w:lineRule="auto"/>
              <w:ind w:firstLine="0"/>
              <w:jc w:val="center"/>
              <w:rPr>
                <w:rFonts w:cstheme="minorHAnsi"/>
                <w:b/>
                <w:bCs/>
              </w:rPr>
            </w:pPr>
            <w:r>
              <w:rPr>
                <w:rFonts w:cstheme="minorHAnsi"/>
                <w:b/>
                <w:bCs/>
              </w:rPr>
              <w:t>V</w:t>
            </w:r>
            <w:r w:rsidR="003E327E" w:rsidRPr="003E327E">
              <w:rPr>
                <w:rFonts w:cstheme="minorHAnsi"/>
                <w:b/>
                <w:bCs/>
              </w:rPr>
              <w:t>ieneto kaina (įkainis) be PVM</w:t>
            </w:r>
          </w:p>
        </w:tc>
        <w:tc>
          <w:tcPr>
            <w:tcW w:w="2268"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851E0A9" w14:textId="0D83A785" w:rsidR="003E327E" w:rsidRPr="003E327E" w:rsidRDefault="007A3CF6" w:rsidP="007A3CF6">
            <w:pPr>
              <w:spacing w:line="240" w:lineRule="auto"/>
              <w:ind w:firstLine="0"/>
              <w:jc w:val="center"/>
              <w:rPr>
                <w:rFonts w:cstheme="minorHAnsi"/>
                <w:b/>
                <w:bCs/>
              </w:rPr>
            </w:pPr>
            <w:r>
              <w:rPr>
                <w:rFonts w:cstheme="minorHAnsi"/>
                <w:b/>
                <w:bCs/>
              </w:rPr>
              <w:t>K</w:t>
            </w:r>
            <w:r w:rsidR="003E327E" w:rsidRPr="003E327E">
              <w:rPr>
                <w:rFonts w:cstheme="minorHAnsi"/>
                <w:b/>
                <w:bCs/>
              </w:rPr>
              <w:t>aina (įkainis) su PVM</w:t>
            </w:r>
          </w:p>
        </w:tc>
      </w:tr>
      <w:tr w:rsidR="003E327E" w:rsidRPr="003E327E" w14:paraId="3C518D7D" w14:textId="77777777" w:rsidTr="0078168A">
        <w:trPr>
          <w:trHeight w:val="14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1030A71B" w14:textId="77777777" w:rsidR="003E327E" w:rsidRPr="003E327E" w:rsidRDefault="003E327E" w:rsidP="007A3CF6">
            <w:pPr>
              <w:spacing w:line="240" w:lineRule="auto"/>
              <w:ind w:firstLine="0"/>
              <w:jc w:val="center"/>
              <w:rPr>
                <w:rFonts w:cstheme="minorHAnsi"/>
                <w:sz w:val="20"/>
                <w:szCs w:val="20"/>
              </w:rPr>
            </w:pPr>
            <w:r w:rsidRPr="003E327E">
              <w:rPr>
                <w:rFonts w:cstheme="minorHAnsi"/>
                <w:i/>
                <w:iCs/>
                <w:sz w:val="20"/>
                <w:szCs w:val="20"/>
              </w:rPr>
              <w:t>1</w:t>
            </w:r>
          </w:p>
        </w:tc>
        <w:tc>
          <w:tcPr>
            <w:tcW w:w="3735"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358774C6" w14:textId="77777777" w:rsidR="003E327E" w:rsidRPr="003E327E" w:rsidRDefault="003E327E" w:rsidP="007A3CF6">
            <w:pPr>
              <w:spacing w:line="240" w:lineRule="auto"/>
              <w:ind w:firstLine="0"/>
              <w:jc w:val="center"/>
              <w:rPr>
                <w:rFonts w:cstheme="minorHAnsi"/>
                <w:sz w:val="20"/>
                <w:szCs w:val="20"/>
              </w:rPr>
            </w:pPr>
            <w:r w:rsidRPr="003E327E">
              <w:rPr>
                <w:rFonts w:cstheme="minorHAnsi"/>
                <w:i/>
                <w:iCs/>
                <w:sz w:val="20"/>
                <w:szCs w:val="20"/>
              </w:rPr>
              <w:t>2</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2897B216" w14:textId="77777777" w:rsidR="003E327E" w:rsidRPr="003E327E" w:rsidRDefault="003E327E" w:rsidP="007A3CF6">
            <w:pPr>
              <w:spacing w:line="240" w:lineRule="auto"/>
              <w:ind w:firstLine="0"/>
              <w:jc w:val="center"/>
              <w:rPr>
                <w:rFonts w:cstheme="minorHAnsi"/>
                <w:sz w:val="20"/>
                <w:szCs w:val="20"/>
              </w:rPr>
            </w:pPr>
            <w:r w:rsidRPr="003E327E">
              <w:rPr>
                <w:rFonts w:cstheme="minorHAnsi"/>
                <w:i/>
                <w:iCs/>
                <w:sz w:val="20"/>
                <w:szCs w:val="20"/>
              </w:rPr>
              <w:t>3</w:t>
            </w:r>
          </w:p>
        </w:tc>
        <w:tc>
          <w:tcPr>
            <w:tcW w:w="994"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5E97CDE2" w14:textId="77777777" w:rsidR="003E327E" w:rsidRPr="003E327E" w:rsidRDefault="003E327E" w:rsidP="007A3CF6">
            <w:pPr>
              <w:spacing w:line="240" w:lineRule="auto"/>
              <w:ind w:firstLine="0"/>
              <w:jc w:val="center"/>
              <w:rPr>
                <w:rFonts w:cstheme="minorHAnsi"/>
                <w:sz w:val="20"/>
                <w:szCs w:val="20"/>
              </w:rPr>
            </w:pPr>
            <w:r w:rsidRPr="003E327E">
              <w:rPr>
                <w:rFonts w:cstheme="minorHAnsi"/>
                <w:i/>
                <w:iCs/>
                <w:sz w:val="20"/>
                <w:szCs w:val="20"/>
              </w:rPr>
              <w:t>4</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00C2336B" w14:textId="77777777" w:rsidR="003E327E" w:rsidRPr="003E327E" w:rsidRDefault="003E327E" w:rsidP="007A3CF6">
            <w:pPr>
              <w:spacing w:line="240" w:lineRule="auto"/>
              <w:ind w:firstLine="0"/>
              <w:jc w:val="center"/>
              <w:rPr>
                <w:rFonts w:cstheme="minorHAnsi"/>
                <w:sz w:val="20"/>
                <w:szCs w:val="20"/>
              </w:rPr>
            </w:pPr>
            <w:r w:rsidRPr="003E327E">
              <w:rPr>
                <w:rFonts w:cstheme="minorHAnsi"/>
                <w:i/>
                <w:iCs/>
                <w:sz w:val="20"/>
                <w:szCs w:val="20"/>
              </w:rPr>
              <w:t>5</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353B3AF5" w14:textId="77777777" w:rsidR="003E327E" w:rsidRPr="003E327E" w:rsidRDefault="003E327E" w:rsidP="007A3CF6">
            <w:pPr>
              <w:spacing w:line="240" w:lineRule="auto"/>
              <w:ind w:firstLine="0"/>
              <w:jc w:val="center"/>
              <w:rPr>
                <w:rFonts w:cstheme="minorHAnsi"/>
                <w:sz w:val="20"/>
                <w:szCs w:val="20"/>
                <w:lang w:val="en-US"/>
              </w:rPr>
            </w:pPr>
            <w:r w:rsidRPr="003E327E">
              <w:rPr>
                <w:rFonts w:cstheme="minorHAnsi"/>
                <w:i/>
                <w:iCs/>
                <w:sz w:val="20"/>
                <w:szCs w:val="20"/>
              </w:rPr>
              <w:t xml:space="preserve">6 </w:t>
            </w:r>
            <w:r w:rsidRPr="003E327E">
              <w:rPr>
                <w:rFonts w:cstheme="minorHAnsi"/>
                <w:i/>
                <w:iCs/>
                <w:sz w:val="20"/>
                <w:szCs w:val="20"/>
                <w:lang w:val="en-US"/>
              </w:rPr>
              <w:t>= 4 x 5</w:t>
            </w:r>
          </w:p>
        </w:tc>
      </w:tr>
      <w:tr w:rsidR="003E327E" w:rsidRPr="003E327E" w14:paraId="65E05767" w14:textId="77777777" w:rsidTr="0078168A">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1FADDA81" w14:textId="77777777" w:rsidR="003E327E" w:rsidRPr="003E327E" w:rsidRDefault="003E327E" w:rsidP="007A3CF6">
            <w:pPr>
              <w:spacing w:line="240" w:lineRule="auto"/>
              <w:ind w:firstLine="0"/>
              <w:jc w:val="center"/>
              <w:rPr>
                <w:rFonts w:cstheme="minorHAnsi"/>
              </w:rPr>
            </w:pPr>
            <w:r w:rsidRPr="003E327E">
              <w:rPr>
                <w:rFonts w:cstheme="minorHAnsi"/>
              </w:rPr>
              <w:t>1.</w:t>
            </w:r>
          </w:p>
        </w:tc>
        <w:tc>
          <w:tcPr>
            <w:tcW w:w="3735"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6BA439D0" w14:textId="23B2B992" w:rsidR="003E327E" w:rsidRPr="003E327E" w:rsidRDefault="007A3CF6" w:rsidP="007A3CF6">
            <w:pPr>
              <w:spacing w:before="120" w:after="120" w:line="240" w:lineRule="auto"/>
              <w:ind w:firstLine="170"/>
              <w:jc w:val="left"/>
              <w:rPr>
                <w:rFonts w:cstheme="minorHAnsi"/>
              </w:rPr>
            </w:pPr>
            <w:r w:rsidRPr="007A3CF6">
              <w:rPr>
                <w:rFonts w:cstheme="minorHAnsi"/>
              </w:rPr>
              <w:t>Tinklo komutatori</w:t>
            </w:r>
            <w:r>
              <w:rPr>
                <w:rFonts w:cstheme="minorHAnsi"/>
              </w:rPr>
              <w:t>us</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vAlign w:val="center"/>
          </w:tcPr>
          <w:p w14:paraId="164ACE2F" w14:textId="77777777" w:rsidR="003E327E" w:rsidRPr="003E327E" w:rsidRDefault="003E327E" w:rsidP="007A3CF6">
            <w:pPr>
              <w:spacing w:line="240" w:lineRule="auto"/>
              <w:ind w:firstLine="0"/>
              <w:jc w:val="center"/>
              <w:rPr>
                <w:rFonts w:cstheme="minorHAnsi"/>
              </w:rPr>
            </w:pPr>
            <w:r w:rsidRPr="003E327E">
              <w:rPr>
                <w:rFonts w:cstheme="minorHAnsi"/>
              </w:rPr>
              <w:t>Vnt.</w:t>
            </w:r>
          </w:p>
        </w:tc>
        <w:tc>
          <w:tcPr>
            <w:tcW w:w="994"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vAlign w:val="center"/>
          </w:tcPr>
          <w:p w14:paraId="4ED4B106" w14:textId="27AFA2C9" w:rsidR="003E327E" w:rsidRPr="003E327E" w:rsidRDefault="007A3CF6" w:rsidP="007A3CF6">
            <w:pPr>
              <w:spacing w:line="240" w:lineRule="auto"/>
              <w:ind w:firstLine="0"/>
              <w:jc w:val="center"/>
              <w:rPr>
                <w:rFonts w:cstheme="minorHAnsi"/>
              </w:rPr>
            </w:pPr>
            <w:r>
              <w:rPr>
                <w:rFonts w:cstheme="minorHAnsi"/>
              </w:rPr>
              <w:t>2</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09805C0" w14:textId="77777777" w:rsidR="003E327E" w:rsidRPr="003E327E" w:rsidRDefault="003E327E" w:rsidP="003E327E">
            <w:pPr>
              <w:spacing w:line="240" w:lineRule="auto"/>
              <w:ind w:firstLine="0"/>
              <w:rPr>
                <w:rFonts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3217708" w14:textId="77777777" w:rsidR="003E327E" w:rsidRPr="003E327E" w:rsidRDefault="003E327E" w:rsidP="003E327E">
            <w:pPr>
              <w:spacing w:line="240" w:lineRule="auto"/>
              <w:ind w:firstLine="0"/>
              <w:rPr>
                <w:rFonts w:cstheme="minorHAnsi"/>
                <w:b/>
                <w:bCs/>
              </w:rPr>
            </w:pPr>
          </w:p>
        </w:tc>
      </w:tr>
      <w:tr w:rsidR="003E327E" w:rsidRPr="003E327E" w14:paraId="2D0EAF76" w14:textId="77777777" w:rsidTr="0078168A">
        <w:trPr>
          <w:trHeight w:val="300"/>
        </w:trPr>
        <w:tc>
          <w:tcPr>
            <w:tcW w:w="8356" w:type="dxa"/>
            <w:gridSpan w:val="5"/>
            <w:tcBorders>
              <w:top w:val="single" w:sz="6" w:space="0" w:color="auto"/>
              <w:left w:val="single" w:sz="6" w:space="0" w:color="auto"/>
              <w:bottom w:val="single" w:sz="6" w:space="0" w:color="auto"/>
              <w:right w:val="single" w:sz="6" w:space="0" w:color="auto"/>
            </w:tcBorders>
            <w:tcMar>
              <w:left w:w="15" w:type="dxa"/>
              <w:right w:w="15" w:type="dxa"/>
            </w:tcMar>
          </w:tcPr>
          <w:p w14:paraId="32DFA74B" w14:textId="77777777" w:rsidR="003E327E" w:rsidRPr="003E327E" w:rsidRDefault="003E327E" w:rsidP="007A3CF6">
            <w:pPr>
              <w:spacing w:line="240" w:lineRule="auto"/>
              <w:ind w:firstLine="0"/>
              <w:jc w:val="right"/>
              <w:rPr>
                <w:rFonts w:cstheme="minorHAnsi"/>
                <w:b/>
                <w:bCs/>
              </w:rPr>
            </w:pPr>
            <w:r w:rsidRPr="003E327E">
              <w:rPr>
                <w:rFonts w:cstheme="minorHAnsi"/>
                <w:b/>
                <w:bCs/>
              </w:rPr>
              <w:t>Bendra pasiūlymo kaina, Eur be PVM:</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921B44C" w14:textId="77777777" w:rsidR="003E327E" w:rsidRPr="003E327E" w:rsidRDefault="003E327E" w:rsidP="003E327E">
            <w:pPr>
              <w:spacing w:line="240" w:lineRule="auto"/>
              <w:ind w:firstLine="0"/>
              <w:rPr>
                <w:rFonts w:cstheme="minorHAnsi"/>
                <w:b/>
                <w:bCs/>
              </w:rPr>
            </w:pPr>
          </w:p>
        </w:tc>
      </w:tr>
      <w:tr w:rsidR="003E327E" w:rsidRPr="003E327E" w14:paraId="041FD0C4" w14:textId="77777777" w:rsidTr="0078168A">
        <w:trPr>
          <w:trHeight w:val="300"/>
        </w:trPr>
        <w:tc>
          <w:tcPr>
            <w:tcW w:w="8356" w:type="dxa"/>
            <w:gridSpan w:val="5"/>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276E1244" w14:textId="77777777" w:rsidR="003E327E" w:rsidRPr="003E327E" w:rsidRDefault="003E327E" w:rsidP="007A3CF6">
            <w:pPr>
              <w:spacing w:line="240" w:lineRule="auto"/>
              <w:ind w:firstLine="0"/>
              <w:jc w:val="right"/>
              <w:rPr>
                <w:rFonts w:cstheme="minorHAnsi"/>
                <w:b/>
                <w:bCs/>
              </w:rPr>
            </w:pPr>
            <w:r w:rsidRPr="003E327E">
              <w:rPr>
                <w:rFonts w:cstheme="minorHAnsi"/>
                <w:b/>
                <w:bCs/>
              </w:rPr>
              <w:t>PVM (21 %) suma</w:t>
            </w:r>
            <w:r w:rsidRPr="003E327E">
              <w:rPr>
                <w:rFonts w:cstheme="minorHAnsi"/>
                <w:b/>
                <w:bCs/>
                <w:vertAlign w:val="superscript"/>
              </w:rPr>
              <w:footnoteReference w:id="6"/>
            </w:r>
            <w:r w:rsidRPr="003E327E">
              <w:rPr>
                <w:rFonts w:cstheme="minorHAnsi"/>
                <w:b/>
                <w:bCs/>
              </w:rPr>
              <w:t>:</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4BF90B9" w14:textId="77777777" w:rsidR="003E327E" w:rsidRPr="003E327E" w:rsidRDefault="003E327E" w:rsidP="003E327E">
            <w:pPr>
              <w:spacing w:line="240" w:lineRule="auto"/>
              <w:ind w:firstLine="0"/>
              <w:rPr>
                <w:rFonts w:cstheme="minorHAnsi"/>
                <w:b/>
                <w:bCs/>
              </w:rPr>
            </w:pPr>
          </w:p>
        </w:tc>
      </w:tr>
      <w:tr w:rsidR="003E327E" w:rsidRPr="003E327E" w14:paraId="6255995C" w14:textId="77777777" w:rsidTr="0078168A">
        <w:trPr>
          <w:trHeight w:val="300"/>
        </w:trPr>
        <w:tc>
          <w:tcPr>
            <w:tcW w:w="8356" w:type="dxa"/>
            <w:gridSpan w:val="5"/>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5398B496" w14:textId="77777777" w:rsidR="003E327E" w:rsidRPr="003E327E" w:rsidRDefault="003E327E" w:rsidP="007A3CF6">
            <w:pPr>
              <w:spacing w:line="240" w:lineRule="auto"/>
              <w:ind w:firstLine="0"/>
              <w:jc w:val="right"/>
              <w:rPr>
                <w:rFonts w:cstheme="minorHAnsi"/>
                <w:b/>
                <w:bCs/>
              </w:rPr>
            </w:pPr>
            <w:r w:rsidRPr="003E327E">
              <w:rPr>
                <w:rFonts w:cstheme="minorHAnsi"/>
                <w:b/>
                <w:bCs/>
              </w:rPr>
              <w:t>Bendra pasiūlymo kaina, Eur su PVM:</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454BFFA" w14:textId="77777777" w:rsidR="003E327E" w:rsidRPr="003E327E" w:rsidRDefault="003E327E" w:rsidP="003E327E">
            <w:pPr>
              <w:spacing w:line="240" w:lineRule="auto"/>
              <w:ind w:firstLine="0"/>
              <w:rPr>
                <w:rFonts w:cstheme="minorHAnsi"/>
                <w:b/>
                <w:bCs/>
              </w:rPr>
            </w:pPr>
          </w:p>
        </w:tc>
      </w:tr>
    </w:tbl>
    <w:p w14:paraId="764E31F1" w14:textId="77777777" w:rsidR="003E327E" w:rsidRPr="003E327E" w:rsidRDefault="003E327E" w:rsidP="003E327E">
      <w:pPr>
        <w:spacing w:line="240" w:lineRule="auto"/>
        <w:ind w:firstLine="0"/>
        <w:rPr>
          <w:rFonts w:cstheme="minorHAnsi"/>
        </w:rPr>
      </w:pPr>
      <w:r w:rsidRPr="003E327E">
        <w:rPr>
          <w:rFonts w:cstheme="minorHAnsi"/>
          <w:b/>
          <w:bCs/>
        </w:rPr>
        <w:t>Pastaba:</w:t>
      </w:r>
      <w:r w:rsidRPr="003E327E">
        <w:rPr>
          <w:rFonts w:cstheme="minorHAnsi"/>
        </w:rPr>
        <w:t xml:space="preserve"> Įkainiai ir galutinės sumos nurodomos dviejų skaičių po kablelio tikslumu.</w:t>
      </w:r>
    </w:p>
    <w:bookmarkEnd w:id="43"/>
    <w:p w14:paraId="30DECEBB" w14:textId="77777777" w:rsidR="003E327E" w:rsidRPr="003E327E" w:rsidRDefault="003E327E" w:rsidP="003E327E">
      <w:pPr>
        <w:spacing w:line="240" w:lineRule="auto"/>
        <w:ind w:firstLine="0"/>
        <w:rPr>
          <w:rFonts w:cstheme="minorHAnsi"/>
          <w:b/>
        </w:rPr>
      </w:pPr>
    </w:p>
    <w:p w14:paraId="6EADB03A" w14:textId="491A17D6" w:rsidR="003E327E" w:rsidRPr="003E327E" w:rsidRDefault="003E327E" w:rsidP="007A3CF6">
      <w:pPr>
        <w:spacing w:after="240" w:line="240" w:lineRule="auto"/>
        <w:ind w:firstLine="0"/>
        <w:jc w:val="center"/>
        <w:rPr>
          <w:rFonts w:cstheme="minorHAnsi"/>
          <w:b/>
        </w:rPr>
      </w:pPr>
      <w:r w:rsidRPr="003E327E">
        <w:rPr>
          <w:rFonts w:cstheme="minorHAnsi"/>
          <w:b/>
        </w:rPr>
        <w:t xml:space="preserve">4. </w:t>
      </w:r>
      <w:r w:rsidR="007A3CF6" w:rsidRPr="003E327E">
        <w:rPr>
          <w:rFonts w:cstheme="minorHAnsi"/>
          <w:b/>
        </w:rPr>
        <w:t>KITA INFORMACIJA</w:t>
      </w:r>
    </w:p>
    <w:p w14:paraId="184E882D" w14:textId="77777777" w:rsidR="003E327E" w:rsidRPr="003E327E" w:rsidRDefault="003E327E" w:rsidP="003E327E">
      <w:pPr>
        <w:spacing w:line="240" w:lineRule="auto"/>
        <w:ind w:firstLine="0"/>
        <w:rPr>
          <w:rFonts w:cstheme="minorHAnsi"/>
          <w:i/>
        </w:rPr>
      </w:pPr>
      <w:r w:rsidRPr="003E327E">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458"/>
        <w:gridCol w:w="2066"/>
        <w:gridCol w:w="3287"/>
      </w:tblGrid>
      <w:tr w:rsidR="003E327E" w:rsidRPr="003E327E" w14:paraId="6FC03456" w14:textId="77777777" w:rsidTr="0078168A">
        <w:tc>
          <w:tcPr>
            <w:tcW w:w="398" w:type="pct"/>
            <w:tcBorders>
              <w:top w:val="single" w:sz="4" w:space="0" w:color="auto"/>
              <w:left w:val="single" w:sz="4" w:space="0" w:color="auto"/>
              <w:bottom w:val="single" w:sz="4" w:space="0" w:color="auto"/>
              <w:right w:val="single" w:sz="4" w:space="0" w:color="auto"/>
            </w:tcBorders>
            <w:vAlign w:val="center"/>
            <w:hideMark/>
          </w:tcPr>
          <w:p w14:paraId="17CAD76E" w14:textId="77777777" w:rsidR="003E327E" w:rsidRPr="003E327E" w:rsidRDefault="003E327E" w:rsidP="007A3CF6">
            <w:pPr>
              <w:spacing w:line="240" w:lineRule="auto"/>
              <w:ind w:firstLine="0"/>
              <w:jc w:val="center"/>
              <w:rPr>
                <w:rFonts w:cstheme="minorHAnsi"/>
                <w:b/>
                <w:bCs/>
              </w:rPr>
            </w:pPr>
            <w:r w:rsidRPr="003E327E">
              <w:rPr>
                <w:rFonts w:cstheme="minorHAnsi"/>
                <w:b/>
                <w:bCs/>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5BB74976" w14:textId="77777777" w:rsidR="003E327E" w:rsidRPr="003E327E" w:rsidRDefault="003E327E" w:rsidP="007A3CF6">
            <w:pPr>
              <w:spacing w:line="240" w:lineRule="auto"/>
              <w:ind w:firstLine="0"/>
              <w:jc w:val="center"/>
              <w:rPr>
                <w:rFonts w:cstheme="minorHAnsi"/>
                <w:b/>
                <w:bCs/>
              </w:rPr>
            </w:pPr>
            <w:r w:rsidRPr="003E327E">
              <w:rPr>
                <w:rFonts w:cstheme="minorHAnsi"/>
                <w:b/>
                <w:bCs/>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218A1E0B" w14:textId="77777777" w:rsidR="003E327E" w:rsidRPr="003E327E" w:rsidRDefault="003E327E" w:rsidP="007A3CF6">
            <w:pPr>
              <w:spacing w:line="240" w:lineRule="auto"/>
              <w:ind w:firstLine="0"/>
              <w:jc w:val="center"/>
              <w:rPr>
                <w:rFonts w:cstheme="minorHAnsi"/>
                <w:b/>
                <w:bCs/>
              </w:rPr>
            </w:pPr>
            <w:r w:rsidRPr="003E327E">
              <w:rPr>
                <w:rFonts w:cstheme="minorHAnsi"/>
                <w:b/>
                <w:bCs/>
              </w:rPr>
              <w:t>Ar dokumentas konfidencialus?</w:t>
            </w:r>
          </w:p>
          <w:p w14:paraId="4AAF4E3B" w14:textId="77777777" w:rsidR="003E327E" w:rsidRPr="003E327E" w:rsidRDefault="003E327E" w:rsidP="007A3CF6">
            <w:pPr>
              <w:spacing w:line="240" w:lineRule="auto"/>
              <w:ind w:firstLine="0"/>
              <w:jc w:val="center"/>
              <w:rPr>
                <w:rFonts w:cstheme="minorHAnsi"/>
                <w:b/>
                <w:bCs/>
              </w:rPr>
            </w:pPr>
            <w:r w:rsidRPr="003E327E">
              <w:rPr>
                <w:rFonts w:cstheme="minorHAnsi"/>
                <w:b/>
                <w:bCs/>
              </w:rPr>
              <w:t>(Taip / Ne)</w:t>
            </w:r>
          </w:p>
        </w:tc>
        <w:tc>
          <w:tcPr>
            <w:tcW w:w="1542" w:type="pct"/>
            <w:tcBorders>
              <w:top w:val="single" w:sz="4" w:space="0" w:color="auto"/>
              <w:left w:val="single" w:sz="4" w:space="0" w:color="auto"/>
              <w:bottom w:val="single" w:sz="4" w:space="0" w:color="auto"/>
              <w:right w:val="single" w:sz="4" w:space="0" w:color="auto"/>
            </w:tcBorders>
            <w:hideMark/>
          </w:tcPr>
          <w:p w14:paraId="42591D27" w14:textId="77777777" w:rsidR="003E327E" w:rsidRPr="003E327E" w:rsidRDefault="003E327E" w:rsidP="007A3CF6">
            <w:pPr>
              <w:spacing w:line="240" w:lineRule="auto"/>
              <w:ind w:firstLine="0"/>
              <w:jc w:val="center"/>
              <w:rPr>
                <w:rFonts w:cstheme="minorHAnsi"/>
                <w:b/>
                <w:bCs/>
              </w:rPr>
            </w:pPr>
            <w:r w:rsidRPr="003E327E">
              <w:rPr>
                <w:rFonts w:cstheme="minorHAnsi"/>
                <w:b/>
                <w:bCs/>
              </w:rPr>
              <w:t>Paaiškinimas, kokia konkreti informacija dokumente yra konfidenciali</w:t>
            </w:r>
            <w:r w:rsidRPr="003E327E">
              <w:rPr>
                <w:rFonts w:cstheme="minorHAnsi"/>
                <w:b/>
                <w:bCs/>
                <w:vertAlign w:val="superscript"/>
              </w:rPr>
              <w:footnoteReference w:id="7"/>
            </w:r>
          </w:p>
        </w:tc>
      </w:tr>
      <w:tr w:rsidR="003E327E" w:rsidRPr="003E327E" w14:paraId="72C31B62" w14:textId="77777777" w:rsidTr="0078168A">
        <w:tc>
          <w:tcPr>
            <w:tcW w:w="398" w:type="pct"/>
            <w:tcBorders>
              <w:top w:val="single" w:sz="4" w:space="0" w:color="auto"/>
              <w:left w:val="single" w:sz="4" w:space="0" w:color="auto"/>
              <w:bottom w:val="single" w:sz="4" w:space="0" w:color="auto"/>
              <w:right w:val="single" w:sz="4" w:space="0" w:color="auto"/>
            </w:tcBorders>
          </w:tcPr>
          <w:p w14:paraId="3BA4B8E9" w14:textId="77777777" w:rsidR="003E327E" w:rsidRPr="003E327E" w:rsidRDefault="003E327E" w:rsidP="003E327E">
            <w:pPr>
              <w:spacing w:line="240" w:lineRule="auto"/>
              <w:ind w:firstLine="0"/>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39568B40" w14:textId="77777777" w:rsidR="003E327E" w:rsidRPr="003E327E" w:rsidRDefault="003E327E" w:rsidP="003E327E">
            <w:pPr>
              <w:spacing w:line="240" w:lineRule="auto"/>
              <w:ind w:firstLine="0"/>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4828F077" w14:textId="77777777" w:rsidR="003E327E" w:rsidRPr="003E327E" w:rsidRDefault="003E327E" w:rsidP="003E327E">
            <w:pPr>
              <w:spacing w:line="240" w:lineRule="auto"/>
              <w:ind w:firstLine="0"/>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659DD361" w14:textId="77777777" w:rsidR="003E327E" w:rsidRPr="003E327E" w:rsidRDefault="003E327E" w:rsidP="003E327E">
            <w:pPr>
              <w:spacing w:line="240" w:lineRule="auto"/>
              <w:ind w:firstLine="0"/>
              <w:rPr>
                <w:rFonts w:cstheme="minorHAnsi"/>
              </w:rPr>
            </w:pPr>
          </w:p>
        </w:tc>
      </w:tr>
    </w:tbl>
    <w:p w14:paraId="41FE7510" w14:textId="77777777" w:rsidR="003E327E" w:rsidRPr="003E327E" w:rsidRDefault="003E327E" w:rsidP="003E327E">
      <w:pPr>
        <w:spacing w:line="240" w:lineRule="auto"/>
        <w:ind w:firstLine="0"/>
        <w:rPr>
          <w:rFonts w:cstheme="minorHAnsi"/>
          <w:i/>
        </w:rPr>
      </w:pPr>
    </w:p>
    <w:p w14:paraId="59DDC765" w14:textId="77777777" w:rsidR="003E327E" w:rsidRPr="003E327E" w:rsidRDefault="003E327E" w:rsidP="003E327E">
      <w:pPr>
        <w:spacing w:line="240" w:lineRule="auto"/>
        <w:ind w:firstLine="0"/>
        <w:rPr>
          <w:rFonts w:cstheme="minorHAnsi"/>
          <w:b/>
          <w:bCs/>
        </w:rPr>
      </w:pPr>
      <w:r w:rsidRPr="003E327E">
        <w:rPr>
          <w:rFonts w:cstheme="minorHAnsi"/>
          <w:b/>
          <w:bCs/>
        </w:rPr>
        <w:t>Pasirašydamas šį pasiūlymą, tvirtinu, kad:</w:t>
      </w:r>
    </w:p>
    <w:p w14:paraId="2C374CB4" w14:textId="77777777" w:rsidR="003E327E" w:rsidRPr="003E327E" w:rsidRDefault="003E327E" w:rsidP="003E327E">
      <w:pPr>
        <w:numPr>
          <w:ilvl w:val="0"/>
          <w:numId w:val="58"/>
        </w:numPr>
        <w:spacing w:line="240" w:lineRule="auto"/>
        <w:rPr>
          <w:rFonts w:cstheme="minorHAnsi"/>
        </w:rPr>
      </w:pPr>
      <w:r w:rsidRPr="003E327E">
        <w:rPr>
          <w:rFonts w:cstheme="minorHAnsi"/>
        </w:rPr>
        <w:t>sutinkame su visomis pirkimo sąlygomis, nustatytomis pirkimo dokumentuose, jų papildymuose, paaiškinimuose;</w:t>
      </w:r>
    </w:p>
    <w:p w14:paraId="60865527" w14:textId="77777777" w:rsidR="003E327E" w:rsidRPr="003E327E" w:rsidRDefault="003E327E" w:rsidP="003E327E">
      <w:pPr>
        <w:numPr>
          <w:ilvl w:val="0"/>
          <w:numId w:val="58"/>
        </w:numPr>
        <w:spacing w:line="240" w:lineRule="auto"/>
        <w:rPr>
          <w:rFonts w:cstheme="minorHAnsi"/>
        </w:rPr>
      </w:pPr>
      <w:r w:rsidRPr="003E327E">
        <w:rPr>
          <w:rFonts w:cstheme="minorHAnsi"/>
        </w:rPr>
        <w:t>dokumentų skaitmeninės kopijos ir elektroninėmis priemonėmis pateikti duomenys yra tikri;</w:t>
      </w:r>
    </w:p>
    <w:p w14:paraId="1C7DA91D" w14:textId="77777777" w:rsidR="003E327E" w:rsidRPr="003E327E" w:rsidRDefault="003E327E" w:rsidP="003E327E">
      <w:pPr>
        <w:numPr>
          <w:ilvl w:val="0"/>
          <w:numId w:val="58"/>
        </w:numPr>
        <w:spacing w:line="240" w:lineRule="auto"/>
        <w:rPr>
          <w:rFonts w:cstheme="minorHAnsi"/>
        </w:rPr>
      </w:pPr>
      <w:r w:rsidRPr="003E327E">
        <w:rPr>
          <w:rFonts w:cstheme="minorHAnsi"/>
        </w:rPr>
        <w:t>sutinkame, jog vadovaujantis Viešųjų pirkimų įstatymo 86 straipsnio 9 dalimi, laimėjimo atveju, CVP IS, būtų paskelbtas pasiūlymas, sudaryta pirkimo sutartis ir jos pakeitimai (jei tokie bus);</w:t>
      </w:r>
    </w:p>
    <w:p w14:paraId="1BCD7F40" w14:textId="77777777" w:rsidR="003E327E" w:rsidRPr="003E327E" w:rsidRDefault="003E327E" w:rsidP="003E327E">
      <w:pPr>
        <w:numPr>
          <w:ilvl w:val="0"/>
          <w:numId w:val="58"/>
        </w:numPr>
        <w:spacing w:line="240" w:lineRule="auto"/>
        <w:rPr>
          <w:rFonts w:cstheme="minorHAnsi"/>
        </w:rPr>
      </w:pPr>
      <w:r w:rsidRPr="003E327E">
        <w:rPr>
          <w:rFonts w:cstheme="minorHAnsi"/>
        </w:rPr>
        <w:t>jeigu kvalifikacija dėl teisės verstis atitinkama veikla nebuvo tikrinama arba tikrinama ne visa apimtimi, įsipareigojame perkančiajai organizacijai, kad pirkimo sutartį vykdys tik tokią teisę turintys asmenys;</w:t>
      </w:r>
    </w:p>
    <w:p w14:paraId="35977931" w14:textId="77777777" w:rsidR="003E327E" w:rsidRPr="003E327E" w:rsidRDefault="003E327E" w:rsidP="003E327E">
      <w:pPr>
        <w:numPr>
          <w:ilvl w:val="0"/>
          <w:numId w:val="58"/>
        </w:numPr>
        <w:spacing w:line="240" w:lineRule="auto"/>
        <w:rPr>
          <w:rFonts w:cstheme="minorHAnsi"/>
        </w:rPr>
      </w:pPr>
      <w:r w:rsidRPr="003E327E">
        <w:rPr>
          <w:rFonts w:cstheme="minorHAnsi"/>
        </w:rPr>
        <w:t>pasiūlymas galioja iki termino, nustatyto pirkimo dokumentuose;</w:t>
      </w:r>
    </w:p>
    <w:p w14:paraId="0F111675" w14:textId="77777777" w:rsidR="003E327E" w:rsidRPr="003E327E" w:rsidRDefault="003E327E" w:rsidP="003E327E">
      <w:pPr>
        <w:numPr>
          <w:ilvl w:val="0"/>
          <w:numId w:val="58"/>
        </w:numPr>
        <w:spacing w:line="240" w:lineRule="auto"/>
        <w:rPr>
          <w:rFonts w:cstheme="minorHAnsi"/>
        </w:rPr>
      </w:pPr>
      <w:r w:rsidRPr="003E327E">
        <w:rPr>
          <w:rFonts w:cstheme="minorHAnsi"/>
          <w:bCs/>
        </w:rPr>
        <w:t>į aukščiau nurodytą  pasiūlymo kainą  įeina visos išlaidos ir visi mokesčiai ir visos tiekėjo patiriamos su pirkimo sutarties vykdymu susijusios išlaidos.</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3E327E" w:rsidRPr="003E327E" w14:paraId="220B0D79" w14:textId="77777777" w:rsidTr="0078168A">
        <w:trPr>
          <w:trHeight w:val="285"/>
          <w:jc w:val="center"/>
        </w:trPr>
        <w:tc>
          <w:tcPr>
            <w:tcW w:w="3284" w:type="dxa"/>
          </w:tcPr>
          <w:p w14:paraId="77910B01" w14:textId="77777777" w:rsidR="003E327E" w:rsidRDefault="003E327E" w:rsidP="003E327E">
            <w:pPr>
              <w:spacing w:line="240" w:lineRule="auto"/>
              <w:ind w:firstLine="0"/>
              <w:rPr>
                <w:rFonts w:cstheme="minorHAnsi"/>
              </w:rPr>
            </w:pPr>
          </w:p>
          <w:p w14:paraId="1D974F30" w14:textId="77777777" w:rsidR="007A3CF6" w:rsidRPr="003E327E" w:rsidRDefault="007A3CF6" w:rsidP="003E327E">
            <w:pPr>
              <w:spacing w:line="240" w:lineRule="auto"/>
              <w:ind w:firstLine="0"/>
              <w:rPr>
                <w:rFonts w:cstheme="minorHAnsi"/>
              </w:rPr>
            </w:pPr>
          </w:p>
        </w:tc>
        <w:tc>
          <w:tcPr>
            <w:tcW w:w="604" w:type="dxa"/>
          </w:tcPr>
          <w:p w14:paraId="50C59F41" w14:textId="77777777" w:rsidR="003E327E" w:rsidRPr="003E327E" w:rsidRDefault="003E327E" w:rsidP="003E327E">
            <w:pPr>
              <w:spacing w:line="240" w:lineRule="auto"/>
              <w:ind w:firstLine="0"/>
              <w:rPr>
                <w:rFonts w:cstheme="minorHAnsi"/>
              </w:rPr>
            </w:pPr>
          </w:p>
        </w:tc>
        <w:tc>
          <w:tcPr>
            <w:tcW w:w="1980" w:type="dxa"/>
          </w:tcPr>
          <w:p w14:paraId="487B7101" w14:textId="77777777" w:rsidR="003E327E" w:rsidRPr="003E327E" w:rsidRDefault="003E327E" w:rsidP="003E327E">
            <w:pPr>
              <w:spacing w:line="240" w:lineRule="auto"/>
              <w:ind w:firstLine="0"/>
              <w:rPr>
                <w:rFonts w:cstheme="minorHAnsi"/>
              </w:rPr>
            </w:pPr>
          </w:p>
        </w:tc>
        <w:tc>
          <w:tcPr>
            <w:tcW w:w="701" w:type="dxa"/>
            <w:hideMark/>
          </w:tcPr>
          <w:p w14:paraId="42AB1EE3" w14:textId="77777777" w:rsidR="003E327E" w:rsidRPr="003E327E" w:rsidRDefault="003E327E" w:rsidP="003E327E">
            <w:pPr>
              <w:spacing w:line="240" w:lineRule="auto"/>
              <w:ind w:firstLine="0"/>
              <w:rPr>
                <w:rFonts w:cstheme="minorHAnsi"/>
              </w:rPr>
            </w:pPr>
            <w:r w:rsidRPr="003E327E">
              <w:rPr>
                <w:rFonts w:cstheme="minorHAnsi"/>
              </w:rPr>
              <w:t xml:space="preserve">    </w:t>
            </w:r>
          </w:p>
        </w:tc>
        <w:tc>
          <w:tcPr>
            <w:tcW w:w="2611" w:type="dxa"/>
          </w:tcPr>
          <w:p w14:paraId="39CCB70B" w14:textId="77777777" w:rsidR="003E327E" w:rsidRPr="003E327E" w:rsidRDefault="003E327E" w:rsidP="003E327E">
            <w:pPr>
              <w:spacing w:line="240" w:lineRule="auto"/>
              <w:ind w:firstLine="0"/>
              <w:rPr>
                <w:rFonts w:cstheme="minorHAnsi"/>
              </w:rPr>
            </w:pPr>
          </w:p>
        </w:tc>
        <w:tc>
          <w:tcPr>
            <w:tcW w:w="648" w:type="dxa"/>
          </w:tcPr>
          <w:p w14:paraId="7D96ECE5" w14:textId="77777777" w:rsidR="003E327E" w:rsidRPr="003E327E" w:rsidRDefault="003E327E" w:rsidP="003E327E">
            <w:pPr>
              <w:spacing w:line="240" w:lineRule="auto"/>
              <w:ind w:firstLine="0"/>
              <w:rPr>
                <w:rFonts w:cstheme="minorHAnsi"/>
              </w:rPr>
            </w:pPr>
          </w:p>
        </w:tc>
      </w:tr>
      <w:tr w:rsidR="003E327E" w:rsidRPr="003E327E" w14:paraId="388A1E9D" w14:textId="77777777" w:rsidTr="0078168A">
        <w:trPr>
          <w:trHeight w:val="186"/>
          <w:jc w:val="center"/>
        </w:trPr>
        <w:tc>
          <w:tcPr>
            <w:tcW w:w="3284" w:type="dxa"/>
            <w:hideMark/>
          </w:tcPr>
          <w:p w14:paraId="1D108D3D" w14:textId="77777777" w:rsidR="003E327E" w:rsidRPr="003E327E" w:rsidRDefault="003E327E" w:rsidP="003E327E">
            <w:pPr>
              <w:spacing w:line="240" w:lineRule="auto"/>
              <w:ind w:firstLine="0"/>
              <w:rPr>
                <w:rFonts w:cstheme="minorHAnsi"/>
              </w:rPr>
            </w:pPr>
            <w:r w:rsidRPr="003E327E">
              <w:rPr>
                <w:rFonts w:cstheme="minorHAnsi"/>
              </w:rPr>
              <w:t>(Tiekėjo arba jo įgalioto asmens pareigų pavadinimas)</w:t>
            </w:r>
          </w:p>
        </w:tc>
        <w:tc>
          <w:tcPr>
            <w:tcW w:w="604" w:type="dxa"/>
            <w:hideMark/>
          </w:tcPr>
          <w:p w14:paraId="1F070C11" w14:textId="77777777" w:rsidR="003E327E" w:rsidRPr="003E327E" w:rsidRDefault="003E327E" w:rsidP="003E327E">
            <w:pPr>
              <w:spacing w:line="240" w:lineRule="auto"/>
              <w:ind w:firstLine="0"/>
              <w:rPr>
                <w:rFonts w:cstheme="minorHAnsi"/>
              </w:rPr>
            </w:pPr>
            <w:r w:rsidRPr="003E327E">
              <w:rPr>
                <w:rFonts w:cstheme="minorHAnsi"/>
              </w:rPr>
              <w:t xml:space="preserve">  </w:t>
            </w:r>
          </w:p>
        </w:tc>
        <w:tc>
          <w:tcPr>
            <w:tcW w:w="1980" w:type="dxa"/>
            <w:hideMark/>
          </w:tcPr>
          <w:p w14:paraId="6C66B6C6" w14:textId="77777777" w:rsidR="003E327E" w:rsidRPr="003E327E" w:rsidRDefault="003E327E" w:rsidP="003E327E">
            <w:pPr>
              <w:spacing w:line="240" w:lineRule="auto"/>
              <w:ind w:firstLine="0"/>
              <w:rPr>
                <w:rFonts w:cstheme="minorHAnsi"/>
              </w:rPr>
            </w:pPr>
            <w:r w:rsidRPr="003E327E">
              <w:rPr>
                <w:rFonts w:cstheme="minorHAnsi"/>
              </w:rPr>
              <w:t xml:space="preserve">    (Parašas)</w:t>
            </w:r>
          </w:p>
        </w:tc>
        <w:tc>
          <w:tcPr>
            <w:tcW w:w="701" w:type="dxa"/>
          </w:tcPr>
          <w:p w14:paraId="3B7EB886" w14:textId="77777777" w:rsidR="003E327E" w:rsidRPr="003E327E" w:rsidRDefault="003E327E" w:rsidP="003E327E">
            <w:pPr>
              <w:spacing w:line="240" w:lineRule="auto"/>
              <w:ind w:firstLine="0"/>
              <w:rPr>
                <w:rFonts w:cstheme="minorHAnsi"/>
              </w:rPr>
            </w:pPr>
          </w:p>
        </w:tc>
        <w:tc>
          <w:tcPr>
            <w:tcW w:w="2611" w:type="dxa"/>
            <w:hideMark/>
          </w:tcPr>
          <w:p w14:paraId="0779CA6B" w14:textId="77777777" w:rsidR="003E327E" w:rsidRPr="003E327E" w:rsidRDefault="003E327E" w:rsidP="003E327E">
            <w:pPr>
              <w:spacing w:line="240" w:lineRule="auto"/>
              <w:ind w:firstLine="0"/>
              <w:rPr>
                <w:rFonts w:cstheme="minorHAnsi"/>
              </w:rPr>
            </w:pPr>
            <w:r w:rsidRPr="003E327E">
              <w:rPr>
                <w:rFonts w:cstheme="minorHAnsi"/>
              </w:rPr>
              <w:t xml:space="preserve">       (Vardas ir pavardė)</w:t>
            </w:r>
          </w:p>
        </w:tc>
        <w:tc>
          <w:tcPr>
            <w:tcW w:w="648" w:type="dxa"/>
          </w:tcPr>
          <w:p w14:paraId="66572743" w14:textId="77777777" w:rsidR="003E327E" w:rsidRPr="003E327E" w:rsidRDefault="003E327E" w:rsidP="003E327E">
            <w:pPr>
              <w:spacing w:line="240" w:lineRule="auto"/>
              <w:ind w:firstLine="0"/>
              <w:rPr>
                <w:rFonts w:cstheme="minorHAnsi"/>
              </w:rPr>
            </w:pPr>
          </w:p>
        </w:tc>
      </w:tr>
    </w:tbl>
    <w:p w14:paraId="47BC32D0" w14:textId="77777777" w:rsidR="003E327E" w:rsidRPr="00060B51" w:rsidRDefault="003E327E" w:rsidP="003E327E">
      <w:pPr>
        <w:spacing w:line="240" w:lineRule="auto"/>
        <w:ind w:firstLine="0"/>
        <w:rPr>
          <w:rFonts w:cstheme="minorHAnsi"/>
        </w:rPr>
      </w:pP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4" w:name="_Pirkimo_sąlygų_3"/>
      <w:bookmarkEnd w:id="44"/>
    </w:p>
    <w:p w14:paraId="1AA9499D" w14:textId="5196BA81" w:rsidR="00060B51" w:rsidRDefault="00060B51">
      <w:pPr>
        <w:rPr>
          <w:rFonts w:ascii="Arial" w:hAnsi="Arial" w:cs="Arial"/>
        </w:rPr>
      </w:pPr>
      <w:r>
        <w:rPr>
          <w:rFonts w:ascii="Arial" w:hAnsi="Arial" w:cs="Arial"/>
        </w:rPr>
        <w:br w:type="page"/>
      </w:r>
    </w:p>
    <w:p w14:paraId="5707BE58" w14:textId="54C55421"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7D5778">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1CD8222" w14:textId="77777777" w:rsidR="007D5778" w:rsidRPr="007D5778" w:rsidRDefault="007D5778" w:rsidP="007D5778">
      <w:pPr>
        <w:pStyle w:val="paragrafesrasas2lygis"/>
        <w:spacing w:line="240" w:lineRule="auto"/>
        <w:ind w:firstLine="397"/>
        <w:rPr>
          <w:rFonts w:asciiTheme="minorHAnsi" w:hAnsiTheme="minorHAnsi" w:cstheme="minorHAnsi"/>
          <w:sz w:val="21"/>
          <w:szCs w:val="21"/>
        </w:rPr>
      </w:pPr>
      <w:r w:rsidRPr="007D5778">
        <w:rPr>
          <w:rFonts w:asciiTheme="minorHAnsi" w:hAnsiTheme="minorHAnsi" w:cstheme="minorHAnsi"/>
          <w:sz w:val="21"/>
          <w:szCs w:val="21"/>
        </w:rPr>
        <w:t>1.</w:t>
      </w:r>
      <w:r w:rsidRPr="007D5778">
        <w:rPr>
          <w:rFonts w:asciiTheme="minorHAnsi" w:hAnsiTheme="minorHAnsi" w:cstheme="minorHAnsi"/>
          <w:sz w:val="21"/>
          <w:szCs w:val="21"/>
        </w:rPr>
        <w:tab/>
        <w:t>Perkančioji organizacija ekonomiškai naudingiausią pasiūlymą išrenka pagal kainą.</w:t>
      </w:r>
    </w:p>
    <w:p w14:paraId="65BBCC1B" w14:textId="7E5848C2" w:rsidR="00DD1593" w:rsidRDefault="007D5778" w:rsidP="007D5778">
      <w:pPr>
        <w:pStyle w:val="paragrafesrasas2lygis"/>
        <w:spacing w:line="240" w:lineRule="auto"/>
        <w:ind w:firstLine="397"/>
        <w:rPr>
          <w:rFonts w:asciiTheme="minorHAnsi" w:hAnsiTheme="minorHAnsi" w:cstheme="minorHAnsi"/>
          <w:sz w:val="21"/>
          <w:szCs w:val="21"/>
        </w:rPr>
      </w:pPr>
      <w:r w:rsidRPr="007D5778">
        <w:rPr>
          <w:rFonts w:asciiTheme="minorHAnsi" w:hAnsiTheme="minorHAnsi" w:cstheme="minorHAnsi"/>
          <w:sz w:val="21"/>
          <w:szCs w:val="21"/>
        </w:rPr>
        <w:t>2.</w:t>
      </w:r>
      <w:r w:rsidRPr="007D5778">
        <w:rPr>
          <w:rFonts w:asciiTheme="minorHAnsi" w:hAnsiTheme="minorHAnsi" w:cstheme="minorHAnsi"/>
          <w:sz w:val="21"/>
          <w:szCs w:val="21"/>
        </w:rPr>
        <w:tab/>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Pr>
          <w:rFonts w:asciiTheme="minorHAnsi" w:hAnsiTheme="minorHAnsi" w:cstheme="minorHAnsi"/>
          <w:sz w:val="21"/>
          <w:szCs w:val="21"/>
        </w:rPr>
        <w:t>.</w:t>
      </w:r>
    </w:p>
    <w:p w14:paraId="5162EDA5" w14:textId="77777777" w:rsidR="007D5778" w:rsidRDefault="007D5778" w:rsidP="007D5778">
      <w:pPr>
        <w:pStyle w:val="paragrafesrasas2lygis"/>
        <w:spacing w:line="240" w:lineRule="auto"/>
        <w:ind w:firstLine="397"/>
        <w:rPr>
          <w:rFonts w:asciiTheme="minorHAnsi" w:hAnsiTheme="minorHAnsi" w:cstheme="minorHAnsi"/>
          <w:sz w:val="21"/>
          <w:szCs w:val="21"/>
        </w:rPr>
      </w:pPr>
    </w:p>
    <w:p w14:paraId="50C9497D" w14:textId="071707FF" w:rsidR="007D5778" w:rsidRPr="007D5778" w:rsidRDefault="007D5778" w:rsidP="007D5778">
      <w:pPr>
        <w:pStyle w:val="paragrafesrasas2lygis"/>
        <w:spacing w:line="240" w:lineRule="auto"/>
        <w:ind w:firstLine="397"/>
        <w:jc w:val="center"/>
        <w:rPr>
          <w:rFonts w:asciiTheme="minorHAnsi" w:hAnsiTheme="minorHAnsi" w:cstheme="minorHAnsi"/>
          <w:sz w:val="21"/>
          <w:szCs w:val="21"/>
        </w:rPr>
      </w:pPr>
      <w:r>
        <w:rPr>
          <w:rFonts w:asciiTheme="minorHAnsi" w:hAnsiTheme="minorHAnsi" w:cstheme="minorHAnsi"/>
          <w:sz w:val="21"/>
          <w:szCs w:val="21"/>
        </w:rPr>
        <w:t>_________________________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01058F2E"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7D5778">
        <w:rPr>
          <w:rFonts w:cstheme="minorHAnsi"/>
        </w:rPr>
        <w:t>6</w:t>
      </w:r>
      <w:r w:rsidRPr="00194983">
        <w:rPr>
          <w:rFonts w:cstheme="minorHAnsi"/>
        </w:rPr>
        <w:t xml:space="preserve"> priedas „Sutarties projektas“</w:t>
      </w:r>
    </w:p>
    <w:p w14:paraId="7CB80FF3" w14:textId="2C6CB943" w:rsidR="00506996" w:rsidRPr="007D5778" w:rsidRDefault="00506996" w:rsidP="00E63A8A">
      <w:pPr>
        <w:pStyle w:val="NoSpacing"/>
        <w:spacing w:line="300" w:lineRule="auto"/>
        <w:ind w:firstLine="0"/>
        <w:contextualSpacing/>
        <w:rPr>
          <w:rFonts w:eastAsiaTheme="minorHAnsi" w:cstheme="minorHAnsi"/>
          <w:bCs/>
          <w:iCs/>
        </w:rPr>
      </w:pPr>
    </w:p>
    <w:p w14:paraId="029A241A" w14:textId="77777777" w:rsidR="007D5778" w:rsidRPr="007D5778" w:rsidRDefault="007D5778" w:rsidP="007D5778">
      <w:pPr>
        <w:widowControl w:val="0"/>
        <w:pBdr>
          <w:top w:val="nil"/>
          <w:left w:val="nil"/>
          <w:bottom w:val="nil"/>
          <w:right w:val="nil"/>
          <w:between w:val="nil"/>
        </w:pBdr>
        <w:tabs>
          <w:tab w:val="left" w:pos="567"/>
          <w:tab w:val="left" w:pos="851"/>
        </w:tabs>
        <w:spacing w:line="240" w:lineRule="auto"/>
        <w:ind w:firstLine="0"/>
        <w:jc w:val="left"/>
        <w:rPr>
          <w:rFonts w:eastAsia="Times New Roman" w:cstheme="minorHAnsi"/>
          <w:b/>
          <w:bCs/>
          <w:caps/>
          <w:kern w:val="2"/>
          <w:lang w:eastAsia="en-US"/>
        </w:rPr>
      </w:pPr>
    </w:p>
    <w:p w14:paraId="6E67A38D" w14:textId="77777777" w:rsidR="007D5778" w:rsidRPr="007D5778" w:rsidRDefault="007D5778" w:rsidP="007D5778">
      <w:pPr>
        <w:widowControl w:val="0"/>
        <w:pBdr>
          <w:top w:val="nil"/>
          <w:left w:val="nil"/>
          <w:bottom w:val="nil"/>
          <w:right w:val="nil"/>
          <w:between w:val="nil"/>
        </w:pBdr>
        <w:tabs>
          <w:tab w:val="left" w:pos="567"/>
          <w:tab w:val="left" w:pos="851"/>
        </w:tabs>
        <w:spacing w:line="240" w:lineRule="auto"/>
        <w:ind w:firstLine="0"/>
        <w:jc w:val="center"/>
        <w:rPr>
          <w:rFonts w:eastAsia="Times New Roman" w:cstheme="minorHAnsi"/>
          <w:caps/>
          <w:lang w:eastAsia="en-US"/>
        </w:rPr>
      </w:pPr>
      <w:r w:rsidRPr="007D5778">
        <w:rPr>
          <w:rFonts w:eastAsia="Times New Roman" w:cstheme="minorHAnsi"/>
          <w:b/>
          <w:caps/>
          <w:lang w:eastAsia="en-US"/>
        </w:rPr>
        <w:t xml:space="preserve">Prekių pirkimo-pardavimo sutarties </w:t>
      </w:r>
      <w:r w:rsidRPr="007D5778">
        <w:rPr>
          <w:rFonts w:eastAsia="Times New Roman" w:cstheme="minorHAnsi"/>
          <w:b/>
          <w:bCs/>
          <w:caps/>
          <w:lang w:eastAsia="en-US"/>
        </w:rPr>
        <w:t>Specialiosios</w:t>
      </w:r>
      <w:r w:rsidRPr="007D5778">
        <w:rPr>
          <w:rFonts w:eastAsia="Times New Roman" w:cstheme="minorHAnsi"/>
          <w:b/>
          <w:caps/>
          <w:lang w:eastAsia="en-US"/>
        </w:rPr>
        <w:t xml:space="preserve"> sąlygos</w:t>
      </w:r>
      <w:r w:rsidRPr="007D5778">
        <w:rPr>
          <w:rFonts w:eastAsia="Times New Roman" w:cstheme="minorHAnsi"/>
          <w:caps/>
          <w:lang w:eastAsia="en-US"/>
        </w:rPr>
        <w:t xml:space="preserve"> </w:t>
      </w:r>
    </w:p>
    <w:p w14:paraId="18FA5B94" w14:textId="77777777" w:rsidR="007D5778" w:rsidRPr="007D5778" w:rsidRDefault="007D5778" w:rsidP="007D5778">
      <w:pPr>
        <w:spacing w:line="240" w:lineRule="auto"/>
        <w:ind w:firstLine="0"/>
        <w:jc w:val="center"/>
        <w:rPr>
          <w:rFonts w:eastAsia="Times New Roman" w:cs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640"/>
      </w:tblGrid>
      <w:tr w:rsidR="007D5778" w:rsidRPr="007D5778" w14:paraId="2EF342AE" w14:textId="77777777" w:rsidTr="007D5778">
        <w:tc>
          <w:tcPr>
            <w:tcW w:w="2448" w:type="dxa"/>
          </w:tcPr>
          <w:p w14:paraId="5797F0D7" w14:textId="77777777" w:rsidR="007D5778" w:rsidRPr="007D5778" w:rsidRDefault="007D5778" w:rsidP="007D5778">
            <w:pPr>
              <w:spacing w:line="240" w:lineRule="auto"/>
              <w:ind w:firstLine="0"/>
              <w:rPr>
                <w:rFonts w:eastAsia="Times New Roman" w:cstheme="minorHAnsi"/>
                <w:b/>
                <w:bCs/>
                <w:kern w:val="2"/>
                <w:lang w:eastAsia="en-US"/>
              </w:rPr>
            </w:pPr>
            <w:r w:rsidRPr="007D5778">
              <w:rPr>
                <w:rFonts w:eastAsia="Times New Roman" w:cstheme="minorHAnsi"/>
                <w:b/>
                <w:bCs/>
                <w:kern w:val="2"/>
                <w:lang w:eastAsia="en-US"/>
              </w:rPr>
              <w:t>Sutarties pavadinimas</w:t>
            </w:r>
          </w:p>
        </w:tc>
        <w:tc>
          <w:tcPr>
            <w:tcW w:w="8179" w:type="dxa"/>
            <w:gridSpan w:val="3"/>
          </w:tcPr>
          <w:p w14:paraId="7AFF4B28"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Tinklo komutatorių pirkimo – pardavimo sutartis</w:t>
            </w:r>
          </w:p>
        </w:tc>
      </w:tr>
      <w:tr w:rsidR="007D5778" w:rsidRPr="007D5778" w14:paraId="58AB231D" w14:textId="77777777" w:rsidTr="007D5778">
        <w:tc>
          <w:tcPr>
            <w:tcW w:w="2448" w:type="dxa"/>
          </w:tcPr>
          <w:p w14:paraId="4551DE82" w14:textId="77777777" w:rsidR="007D5778" w:rsidRPr="007D5778" w:rsidRDefault="007D5778" w:rsidP="007D5778">
            <w:pPr>
              <w:spacing w:line="240" w:lineRule="auto"/>
              <w:ind w:firstLine="0"/>
              <w:rPr>
                <w:rFonts w:eastAsia="Times New Roman" w:cstheme="minorHAnsi"/>
                <w:b/>
                <w:bCs/>
                <w:kern w:val="2"/>
                <w:lang w:eastAsia="en-US"/>
              </w:rPr>
            </w:pPr>
            <w:r w:rsidRPr="007D5778">
              <w:rPr>
                <w:rFonts w:eastAsia="Times New Roman" w:cstheme="minorHAnsi"/>
                <w:b/>
                <w:bCs/>
                <w:kern w:val="2"/>
                <w:lang w:eastAsia="en-US"/>
              </w:rPr>
              <w:t>Sutarties data</w:t>
            </w:r>
          </w:p>
        </w:tc>
        <w:tc>
          <w:tcPr>
            <w:tcW w:w="2177" w:type="dxa"/>
          </w:tcPr>
          <w:p w14:paraId="70D1FE23"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2024-</w:t>
            </w:r>
          </w:p>
        </w:tc>
        <w:tc>
          <w:tcPr>
            <w:tcW w:w="2362" w:type="dxa"/>
          </w:tcPr>
          <w:p w14:paraId="430F678C" w14:textId="77777777" w:rsidR="007D5778" w:rsidRPr="007D5778" w:rsidRDefault="007D5778" w:rsidP="007D5778">
            <w:pPr>
              <w:spacing w:line="240" w:lineRule="auto"/>
              <w:ind w:firstLine="0"/>
              <w:rPr>
                <w:rFonts w:eastAsia="Times New Roman" w:cstheme="minorHAnsi"/>
                <w:b/>
                <w:bCs/>
                <w:kern w:val="2"/>
                <w:lang w:eastAsia="en-US"/>
              </w:rPr>
            </w:pPr>
            <w:r w:rsidRPr="007D5778">
              <w:rPr>
                <w:rFonts w:eastAsia="Times New Roman" w:cstheme="minorHAnsi"/>
                <w:b/>
                <w:bCs/>
                <w:kern w:val="2"/>
                <w:lang w:eastAsia="en-US"/>
              </w:rPr>
              <w:t>Sutarties numeris</w:t>
            </w:r>
          </w:p>
        </w:tc>
        <w:tc>
          <w:tcPr>
            <w:tcW w:w="3640" w:type="dxa"/>
          </w:tcPr>
          <w:p w14:paraId="41042FD0"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5SF-</w:t>
            </w:r>
          </w:p>
        </w:tc>
      </w:tr>
    </w:tbl>
    <w:p w14:paraId="386F0699" w14:textId="77777777" w:rsidR="007D5778" w:rsidRPr="007D5778" w:rsidRDefault="007D5778" w:rsidP="007D5778">
      <w:pPr>
        <w:spacing w:line="240" w:lineRule="auto"/>
        <w:ind w:firstLine="0"/>
        <w:rPr>
          <w:rFonts w:eastAsia="Times New Roman" w:cs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579"/>
      </w:tblGrid>
      <w:tr w:rsidR="007D5778" w:rsidRPr="007D5778" w14:paraId="051AFA9D" w14:textId="77777777" w:rsidTr="007D5778">
        <w:tc>
          <w:tcPr>
            <w:tcW w:w="10627" w:type="dxa"/>
            <w:gridSpan w:val="3"/>
          </w:tcPr>
          <w:p w14:paraId="165CE71D"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1. SUTARTIES ŠALYS</w:t>
            </w:r>
          </w:p>
        </w:tc>
      </w:tr>
      <w:tr w:rsidR="007D5778" w:rsidRPr="007D5778" w14:paraId="7B46FE83" w14:textId="77777777" w:rsidTr="007D5778">
        <w:tc>
          <w:tcPr>
            <w:tcW w:w="2808" w:type="dxa"/>
            <w:vMerge w:val="restart"/>
          </w:tcPr>
          <w:p w14:paraId="770CF98D" w14:textId="77777777" w:rsidR="007D5778" w:rsidRPr="007D5778" w:rsidRDefault="007D5778" w:rsidP="007D5778">
            <w:pPr>
              <w:spacing w:line="240" w:lineRule="auto"/>
              <w:ind w:firstLine="0"/>
              <w:jc w:val="center"/>
              <w:rPr>
                <w:rFonts w:eastAsia="Times New Roman" w:cstheme="minorHAnsi"/>
                <w:b/>
                <w:bCs/>
                <w:kern w:val="2"/>
                <w:lang w:eastAsia="en-US"/>
              </w:rPr>
            </w:pPr>
          </w:p>
          <w:p w14:paraId="47CE8FFB" w14:textId="77777777" w:rsidR="007D5778" w:rsidRPr="007D5778" w:rsidRDefault="007D5778" w:rsidP="007D5778">
            <w:pPr>
              <w:spacing w:line="240" w:lineRule="auto"/>
              <w:ind w:firstLine="0"/>
              <w:jc w:val="center"/>
              <w:rPr>
                <w:rFonts w:eastAsia="Times New Roman" w:cstheme="minorHAnsi"/>
                <w:b/>
                <w:bCs/>
                <w:kern w:val="2"/>
                <w:lang w:eastAsia="en-US"/>
              </w:rPr>
            </w:pPr>
          </w:p>
          <w:p w14:paraId="5A767077" w14:textId="77777777" w:rsidR="007D5778" w:rsidRPr="007D5778" w:rsidRDefault="007D5778" w:rsidP="007D5778">
            <w:pPr>
              <w:spacing w:line="240" w:lineRule="auto"/>
              <w:ind w:firstLine="0"/>
              <w:jc w:val="center"/>
              <w:rPr>
                <w:rFonts w:eastAsia="Times New Roman" w:cstheme="minorHAnsi"/>
                <w:b/>
                <w:bCs/>
                <w:kern w:val="2"/>
                <w:lang w:eastAsia="en-US"/>
              </w:rPr>
            </w:pPr>
          </w:p>
          <w:p w14:paraId="0CC56EBC" w14:textId="77777777" w:rsidR="007D5778" w:rsidRPr="007D5778" w:rsidRDefault="007D5778" w:rsidP="007D5778">
            <w:pPr>
              <w:spacing w:line="240" w:lineRule="auto"/>
              <w:ind w:firstLine="0"/>
              <w:jc w:val="left"/>
              <w:rPr>
                <w:rFonts w:eastAsia="Times New Roman" w:cstheme="minorHAnsi"/>
                <w:b/>
                <w:bCs/>
                <w:kern w:val="2"/>
                <w:lang w:eastAsia="en-US"/>
              </w:rPr>
            </w:pPr>
          </w:p>
          <w:p w14:paraId="0D35CC2F"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1.1. Pirkėjas</w:t>
            </w:r>
          </w:p>
        </w:tc>
        <w:tc>
          <w:tcPr>
            <w:tcW w:w="3240" w:type="dxa"/>
          </w:tcPr>
          <w:p w14:paraId="63E6EF27"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1.1.1. Pavadinimas</w:t>
            </w:r>
          </w:p>
        </w:tc>
        <w:tc>
          <w:tcPr>
            <w:tcW w:w="4579" w:type="dxa"/>
          </w:tcPr>
          <w:p w14:paraId="2D71A155" w14:textId="77777777" w:rsidR="007D5778" w:rsidRPr="007D5778" w:rsidRDefault="007D5778" w:rsidP="007D5778">
            <w:pPr>
              <w:spacing w:line="240" w:lineRule="auto"/>
              <w:ind w:firstLine="0"/>
              <w:jc w:val="center"/>
              <w:rPr>
                <w:rFonts w:eastAsia="Times New Roman" w:cstheme="minorHAnsi"/>
                <w:kern w:val="2"/>
                <w:lang w:eastAsia="en-US"/>
              </w:rPr>
            </w:pPr>
            <w:r w:rsidRPr="007D5778">
              <w:rPr>
                <w:rFonts w:eastAsia="Times New Roman" w:cstheme="minorHAnsi"/>
                <w:kern w:val="2"/>
                <w:lang w:eastAsia="en-US"/>
              </w:rPr>
              <w:t>Valstybės įmonė Žemės ūkio duomenų centras</w:t>
            </w:r>
          </w:p>
        </w:tc>
      </w:tr>
      <w:tr w:rsidR="007D5778" w:rsidRPr="007D5778" w14:paraId="0BC5A442" w14:textId="77777777" w:rsidTr="007D5778">
        <w:tc>
          <w:tcPr>
            <w:tcW w:w="2808" w:type="dxa"/>
            <w:vMerge/>
          </w:tcPr>
          <w:p w14:paraId="6D9ED01D" w14:textId="77777777" w:rsidR="007D5778" w:rsidRPr="007D5778" w:rsidRDefault="007D5778" w:rsidP="007D5778">
            <w:pPr>
              <w:spacing w:line="240" w:lineRule="auto"/>
              <w:ind w:firstLine="0"/>
              <w:jc w:val="left"/>
              <w:rPr>
                <w:rFonts w:eastAsia="Times New Roman" w:cstheme="minorHAnsi"/>
                <w:kern w:val="2"/>
                <w:lang w:eastAsia="en-US"/>
              </w:rPr>
            </w:pPr>
          </w:p>
        </w:tc>
        <w:tc>
          <w:tcPr>
            <w:tcW w:w="3240" w:type="dxa"/>
          </w:tcPr>
          <w:p w14:paraId="00A2D15D"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1.1.2. Juridinio asmens kodas</w:t>
            </w:r>
          </w:p>
        </w:tc>
        <w:tc>
          <w:tcPr>
            <w:tcW w:w="4579" w:type="dxa"/>
          </w:tcPr>
          <w:p w14:paraId="014694C3" w14:textId="77777777" w:rsidR="007D5778" w:rsidRPr="007D5778" w:rsidRDefault="007D5778" w:rsidP="007D5778">
            <w:pPr>
              <w:spacing w:line="240" w:lineRule="auto"/>
              <w:ind w:firstLine="0"/>
              <w:jc w:val="center"/>
              <w:rPr>
                <w:rFonts w:eastAsia="Times New Roman" w:cstheme="minorHAnsi"/>
                <w:kern w:val="2"/>
                <w:lang w:eastAsia="en-US"/>
              </w:rPr>
            </w:pPr>
            <w:r w:rsidRPr="007D5778">
              <w:rPr>
                <w:rFonts w:eastAsia="Times New Roman" w:cstheme="minorHAnsi"/>
                <w:kern w:val="2"/>
                <w:lang w:eastAsia="en-US"/>
              </w:rPr>
              <w:t>306205513</w:t>
            </w:r>
          </w:p>
        </w:tc>
      </w:tr>
      <w:tr w:rsidR="007D5778" w:rsidRPr="007D5778" w14:paraId="6FBBF15C" w14:textId="77777777" w:rsidTr="007D5778">
        <w:tc>
          <w:tcPr>
            <w:tcW w:w="2808" w:type="dxa"/>
            <w:vMerge/>
          </w:tcPr>
          <w:p w14:paraId="383B256B" w14:textId="77777777" w:rsidR="007D5778" w:rsidRPr="007D5778" w:rsidRDefault="007D5778" w:rsidP="007D5778">
            <w:pPr>
              <w:spacing w:line="240" w:lineRule="auto"/>
              <w:ind w:firstLine="0"/>
              <w:jc w:val="left"/>
              <w:rPr>
                <w:rFonts w:eastAsia="Times New Roman" w:cstheme="minorHAnsi"/>
                <w:kern w:val="2"/>
                <w:lang w:eastAsia="en-US"/>
              </w:rPr>
            </w:pPr>
          </w:p>
        </w:tc>
        <w:tc>
          <w:tcPr>
            <w:tcW w:w="3240" w:type="dxa"/>
          </w:tcPr>
          <w:p w14:paraId="5017563B"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1.1.3. Adresas</w:t>
            </w:r>
          </w:p>
        </w:tc>
        <w:tc>
          <w:tcPr>
            <w:tcW w:w="4579" w:type="dxa"/>
          </w:tcPr>
          <w:p w14:paraId="2A53E66F" w14:textId="77777777" w:rsidR="007D5778" w:rsidRPr="007D5778" w:rsidRDefault="007D5778" w:rsidP="007D5778">
            <w:pPr>
              <w:spacing w:line="240" w:lineRule="auto"/>
              <w:ind w:firstLine="0"/>
              <w:jc w:val="center"/>
              <w:rPr>
                <w:rFonts w:eastAsia="Times New Roman" w:cstheme="minorHAnsi"/>
                <w:kern w:val="2"/>
                <w:lang w:eastAsia="en-US"/>
              </w:rPr>
            </w:pPr>
            <w:r w:rsidRPr="007D5778">
              <w:rPr>
                <w:rFonts w:eastAsia="Times New Roman" w:cstheme="minorHAnsi"/>
                <w:kern w:val="2"/>
                <w:lang w:eastAsia="en-US"/>
              </w:rPr>
              <w:t>Vinco Kudirkos g. 18-1 LT-03105 Vilnius</w:t>
            </w:r>
          </w:p>
        </w:tc>
      </w:tr>
      <w:tr w:rsidR="007D5778" w:rsidRPr="007D5778" w14:paraId="277F73BE" w14:textId="77777777" w:rsidTr="007D5778">
        <w:tc>
          <w:tcPr>
            <w:tcW w:w="2808" w:type="dxa"/>
            <w:vMerge/>
          </w:tcPr>
          <w:p w14:paraId="182749BD" w14:textId="77777777" w:rsidR="007D5778" w:rsidRPr="007D5778" w:rsidRDefault="007D5778" w:rsidP="007D5778">
            <w:pPr>
              <w:spacing w:line="240" w:lineRule="auto"/>
              <w:ind w:firstLine="0"/>
              <w:jc w:val="left"/>
              <w:rPr>
                <w:rFonts w:eastAsia="Times New Roman" w:cstheme="minorHAnsi"/>
                <w:kern w:val="2"/>
                <w:lang w:eastAsia="en-US"/>
              </w:rPr>
            </w:pPr>
          </w:p>
        </w:tc>
        <w:tc>
          <w:tcPr>
            <w:tcW w:w="3240" w:type="dxa"/>
          </w:tcPr>
          <w:p w14:paraId="3644A01E"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1.1.4. PVM mokėtojo kodas</w:t>
            </w:r>
          </w:p>
        </w:tc>
        <w:tc>
          <w:tcPr>
            <w:tcW w:w="4579" w:type="dxa"/>
          </w:tcPr>
          <w:p w14:paraId="01BF6B2E" w14:textId="77777777" w:rsidR="007D5778" w:rsidRPr="007D5778" w:rsidRDefault="007D5778" w:rsidP="007D5778">
            <w:pPr>
              <w:spacing w:line="240" w:lineRule="auto"/>
              <w:ind w:firstLine="0"/>
              <w:jc w:val="center"/>
              <w:rPr>
                <w:rFonts w:eastAsia="Times New Roman" w:cstheme="minorHAnsi"/>
                <w:kern w:val="2"/>
                <w:lang w:eastAsia="en-US"/>
              </w:rPr>
            </w:pPr>
            <w:r w:rsidRPr="007D5778">
              <w:rPr>
                <w:rFonts w:eastAsia="Times New Roman" w:cstheme="minorHAnsi"/>
                <w:kern w:val="2"/>
                <w:lang w:eastAsia="en-US"/>
              </w:rPr>
              <w:t>LT100015583514</w:t>
            </w:r>
          </w:p>
        </w:tc>
      </w:tr>
      <w:tr w:rsidR="007D5778" w:rsidRPr="007D5778" w14:paraId="33E33659" w14:textId="77777777" w:rsidTr="007D5778">
        <w:tc>
          <w:tcPr>
            <w:tcW w:w="2808" w:type="dxa"/>
            <w:vMerge/>
          </w:tcPr>
          <w:p w14:paraId="5F88040F" w14:textId="77777777" w:rsidR="007D5778" w:rsidRPr="007D5778" w:rsidRDefault="007D5778" w:rsidP="007D5778">
            <w:pPr>
              <w:spacing w:line="240" w:lineRule="auto"/>
              <w:ind w:firstLine="0"/>
              <w:jc w:val="left"/>
              <w:rPr>
                <w:rFonts w:eastAsia="Times New Roman" w:cstheme="minorHAnsi"/>
                <w:kern w:val="2"/>
                <w:lang w:eastAsia="en-US"/>
              </w:rPr>
            </w:pPr>
          </w:p>
        </w:tc>
        <w:tc>
          <w:tcPr>
            <w:tcW w:w="3240" w:type="dxa"/>
          </w:tcPr>
          <w:p w14:paraId="0010A199"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1.1.5. Atsiskaitomoji sąskaita</w:t>
            </w:r>
          </w:p>
        </w:tc>
        <w:tc>
          <w:tcPr>
            <w:tcW w:w="4579" w:type="dxa"/>
          </w:tcPr>
          <w:p w14:paraId="19141E83" w14:textId="77777777" w:rsidR="007D5778" w:rsidRPr="007D5778" w:rsidRDefault="007D5778" w:rsidP="007D5778">
            <w:pPr>
              <w:spacing w:line="240" w:lineRule="auto"/>
              <w:ind w:firstLine="0"/>
              <w:jc w:val="center"/>
              <w:rPr>
                <w:rFonts w:eastAsia="Times New Roman" w:cstheme="minorHAnsi"/>
                <w:kern w:val="2"/>
                <w:lang w:eastAsia="en-US"/>
              </w:rPr>
            </w:pPr>
            <w:r w:rsidRPr="007D5778">
              <w:rPr>
                <w:rFonts w:eastAsia="Times New Roman" w:cstheme="minorHAnsi"/>
                <w:kern w:val="2"/>
                <w:lang w:eastAsia="en-US"/>
              </w:rPr>
              <w:t>LT204010042400020388</w:t>
            </w:r>
          </w:p>
        </w:tc>
      </w:tr>
      <w:tr w:rsidR="007D5778" w:rsidRPr="007D5778" w14:paraId="2828DCD0" w14:textId="77777777" w:rsidTr="007D5778">
        <w:tc>
          <w:tcPr>
            <w:tcW w:w="2808" w:type="dxa"/>
            <w:vMerge/>
          </w:tcPr>
          <w:p w14:paraId="2EA8C2A7" w14:textId="77777777" w:rsidR="007D5778" w:rsidRPr="007D5778" w:rsidRDefault="007D5778" w:rsidP="007D5778">
            <w:pPr>
              <w:spacing w:line="240" w:lineRule="auto"/>
              <w:ind w:firstLine="0"/>
              <w:jc w:val="left"/>
              <w:rPr>
                <w:rFonts w:eastAsia="Times New Roman" w:cstheme="minorHAnsi"/>
                <w:kern w:val="2"/>
                <w:lang w:eastAsia="en-US"/>
              </w:rPr>
            </w:pPr>
          </w:p>
        </w:tc>
        <w:tc>
          <w:tcPr>
            <w:tcW w:w="3240" w:type="dxa"/>
          </w:tcPr>
          <w:p w14:paraId="1B404B86"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1.1.6. Bankas, banko kodas</w:t>
            </w:r>
          </w:p>
        </w:tc>
        <w:tc>
          <w:tcPr>
            <w:tcW w:w="4579" w:type="dxa"/>
          </w:tcPr>
          <w:p w14:paraId="0C9E18C4" w14:textId="77777777" w:rsidR="007D5778" w:rsidRPr="007D5778" w:rsidRDefault="007D5778" w:rsidP="007D5778">
            <w:pPr>
              <w:spacing w:line="240" w:lineRule="auto"/>
              <w:ind w:firstLine="0"/>
              <w:jc w:val="center"/>
              <w:rPr>
                <w:rFonts w:eastAsia="Times New Roman" w:cstheme="minorHAnsi"/>
                <w:kern w:val="2"/>
                <w:lang w:eastAsia="en-US"/>
              </w:rPr>
            </w:pPr>
            <w:r w:rsidRPr="007D5778">
              <w:rPr>
                <w:rFonts w:eastAsia="Times New Roman" w:cstheme="minorHAnsi"/>
                <w:kern w:val="2"/>
                <w:lang w:eastAsia="en-US"/>
              </w:rPr>
              <w:t>Luminor Bank, AB, 40100</w:t>
            </w:r>
          </w:p>
        </w:tc>
      </w:tr>
      <w:tr w:rsidR="007D5778" w:rsidRPr="007D5778" w14:paraId="13F9600D" w14:textId="77777777" w:rsidTr="007D5778">
        <w:tc>
          <w:tcPr>
            <w:tcW w:w="2808" w:type="dxa"/>
            <w:vMerge/>
          </w:tcPr>
          <w:p w14:paraId="42ABE796" w14:textId="77777777" w:rsidR="007D5778" w:rsidRPr="007D5778" w:rsidRDefault="007D5778" w:rsidP="007D5778">
            <w:pPr>
              <w:spacing w:line="240" w:lineRule="auto"/>
              <w:ind w:firstLine="0"/>
              <w:jc w:val="left"/>
              <w:rPr>
                <w:rFonts w:eastAsia="Times New Roman" w:cstheme="minorHAnsi"/>
                <w:kern w:val="2"/>
                <w:lang w:eastAsia="en-US"/>
              </w:rPr>
            </w:pPr>
          </w:p>
        </w:tc>
        <w:tc>
          <w:tcPr>
            <w:tcW w:w="3240" w:type="dxa"/>
          </w:tcPr>
          <w:p w14:paraId="57E03F08"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1.1.7. Telefonas</w:t>
            </w:r>
          </w:p>
        </w:tc>
        <w:tc>
          <w:tcPr>
            <w:tcW w:w="4579" w:type="dxa"/>
          </w:tcPr>
          <w:p w14:paraId="50DEF211" w14:textId="77777777" w:rsidR="007D5778" w:rsidRPr="007D5778" w:rsidRDefault="007D5778" w:rsidP="007D5778">
            <w:pPr>
              <w:spacing w:line="240" w:lineRule="auto"/>
              <w:ind w:firstLine="0"/>
              <w:jc w:val="center"/>
              <w:rPr>
                <w:rFonts w:eastAsia="Times New Roman" w:cstheme="minorHAnsi"/>
                <w:kern w:val="2"/>
                <w:lang w:eastAsia="en-US"/>
              </w:rPr>
            </w:pPr>
            <w:r w:rsidRPr="007D5778">
              <w:rPr>
                <w:rFonts w:eastAsia="Times New Roman" w:cstheme="minorHAnsi"/>
                <w:kern w:val="2"/>
                <w:lang w:eastAsia="en-US"/>
              </w:rPr>
              <w:t>(8 5) 266 0620</w:t>
            </w:r>
          </w:p>
        </w:tc>
      </w:tr>
      <w:tr w:rsidR="007D5778" w:rsidRPr="007D5778" w14:paraId="2B0446EE" w14:textId="77777777" w:rsidTr="007D5778">
        <w:tc>
          <w:tcPr>
            <w:tcW w:w="2808" w:type="dxa"/>
            <w:vMerge/>
          </w:tcPr>
          <w:p w14:paraId="60E69F73" w14:textId="77777777" w:rsidR="007D5778" w:rsidRPr="007D5778" w:rsidRDefault="007D5778" w:rsidP="007D5778">
            <w:pPr>
              <w:spacing w:line="240" w:lineRule="auto"/>
              <w:ind w:firstLine="0"/>
              <w:jc w:val="left"/>
              <w:rPr>
                <w:rFonts w:eastAsia="Times New Roman" w:cstheme="minorHAnsi"/>
                <w:kern w:val="2"/>
                <w:lang w:eastAsia="en-US"/>
              </w:rPr>
            </w:pPr>
          </w:p>
        </w:tc>
        <w:tc>
          <w:tcPr>
            <w:tcW w:w="3240" w:type="dxa"/>
          </w:tcPr>
          <w:p w14:paraId="0A7FD89F"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1.1.8. El. paštas</w:t>
            </w:r>
          </w:p>
        </w:tc>
        <w:tc>
          <w:tcPr>
            <w:tcW w:w="4579" w:type="dxa"/>
          </w:tcPr>
          <w:p w14:paraId="65A5F711" w14:textId="77777777" w:rsidR="007D5778" w:rsidRPr="007D5778" w:rsidRDefault="007D5778" w:rsidP="007D5778">
            <w:pPr>
              <w:spacing w:line="240" w:lineRule="auto"/>
              <w:ind w:firstLine="0"/>
              <w:jc w:val="center"/>
              <w:rPr>
                <w:rFonts w:eastAsia="Times New Roman" w:cstheme="minorHAnsi"/>
                <w:kern w:val="2"/>
                <w:lang w:eastAsia="en-US"/>
              </w:rPr>
            </w:pPr>
            <w:r w:rsidRPr="007D5778">
              <w:rPr>
                <w:rFonts w:eastAsia="Times New Roman" w:cstheme="minorHAnsi"/>
                <w:kern w:val="2"/>
                <w:lang w:eastAsia="en-US"/>
              </w:rPr>
              <w:t>info@zudc.lt</w:t>
            </w:r>
          </w:p>
        </w:tc>
      </w:tr>
      <w:tr w:rsidR="007D5778" w:rsidRPr="007D5778" w14:paraId="04658FAE" w14:textId="77777777" w:rsidTr="007D5778">
        <w:tc>
          <w:tcPr>
            <w:tcW w:w="2808" w:type="dxa"/>
            <w:vMerge/>
          </w:tcPr>
          <w:p w14:paraId="5E21E6AF" w14:textId="77777777" w:rsidR="007D5778" w:rsidRPr="007D5778" w:rsidRDefault="007D5778" w:rsidP="007D5778">
            <w:pPr>
              <w:spacing w:line="240" w:lineRule="auto"/>
              <w:ind w:firstLine="0"/>
              <w:jc w:val="left"/>
              <w:rPr>
                <w:rFonts w:eastAsia="Times New Roman" w:cstheme="minorHAnsi"/>
                <w:kern w:val="2"/>
                <w:lang w:eastAsia="en-US"/>
              </w:rPr>
            </w:pPr>
          </w:p>
        </w:tc>
        <w:tc>
          <w:tcPr>
            <w:tcW w:w="3240" w:type="dxa"/>
          </w:tcPr>
          <w:p w14:paraId="559BB9B0"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1.1.9. Šalies atstovas</w:t>
            </w:r>
          </w:p>
        </w:tc>
        <w:tc>
          <w:tcPr>
            <w:tcW w:w="4579" w:type="dxa"/>
          </w:tcPr>
          <w:p w14:paraId="522F8747"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(Bus nurodyta sudarant sutartį)</w:t>
            </w:r>
          </w:p>
        </w:tc>
      </w:tr>
      <w:tr w:rsidR="007D5778" w:rsidRPr="007D5778" w14:paraId="15811DA5" w14:textId="77777777" w:rsidTr="007D5778">
        <w:tc>
          <w:tcPr>
            <w:tcW w:w="2808" w:type="dxa"/>
            <w:vMerge/>
          </w:tcPr>
          <w:p w14:paraId="4745B45E" w14:textId="77777777" w:rsidR="007D5778" w:rsidRPr="007D5778" w:rsidRDefault="007D5778" w:rsidP="007D5778">
            <w:pPr>
              <w:spacing w:line="240" w:lineRule="auto"/>
              <w:ind w:firstLine="0"/>
              <w:jc w:val="left"/>
              <w:rPr>
                <w:rFonts w:eastAsia="Times New Roman" w:cstheme="minorHAnsi"/>
                <w:kern w:val="2"/>
                <w:lang w:eastAsia="en-US"/>
              </w:rPr>
            </w:pPr>
          </w:p>
        </w:tc>
        <w:tc>
          <w:tcPr>
            <w:tcW w:w="3240" w:type="dxa"/>
          </w:tcPr>
          <w:p w14:paraId="58254FCA"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1.1.10. Atstovavimo pagrindas</w:t>
            </w:r>
          </w:p>
        </w:tc>
        <w:tc>
          <w:tcPr>
            <w:tcW w:w="4579" w:type="dxa"/>
          </w:tcPr>
          <w:p w14:paraId="2A72E9D3"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(Bus nurodyta sudarant sutartį)</w:t>
            </w:r>
          </w:p>
        </w:tc>
      </w:tr>
      <w:tr w:rsidR="007D5778" w:rsidRPr="007D5778" w14:paraId="18A86C44" w14:textId="77777777" w:rsidTr="007D5778">
        <w:tc>
          <w:tcPr>
            <w:tcW w:w="2808" w:type="dxa"/>
            <w:vMerge w:val="restart"/>
          </w:tcPr>
          <w:p w14:paraId="155AFC31" w14:textId="77777777" w:rsidR="007D5778" w:rsidRPr="007D5778" w:rsidRDefault="007D5778" w:rsidP="007D5778">
            <w:pPr>
              <w:spacing w:line="240" w:lineRule="auto"/>
              <w:ind w:firstLine="0"/>
              <w:jc w:val="left"/>
              <w:rPr>
                <w:rFonts w:eastAsia="Times New Roman" w:cstheme="minorHAnsi"/>
                <w:b/>
                <w:bCs/>
                <w:kern w:val="2"/>
                <w:lang w:eastAsia="en-US"/>
              </w:rPr>
            </w:pPr>
          </w:p>
          <w:p w14:paraId="5E898E95" w14:textId="77777777" w:rsidR="007D5778" w:rsidRPr="007D5778" w:rsidRDefault="007D5778" w:rsidP="007D5778">
            <w:pPr>
              <w:spacing w:line="240" w:lineRule="auto"/>
              <w:ind w:firstLine="0"/>
              <w:jc w:val="left"/>
              <w:rPr>
                <w:rFonts w:eastAsia="Times New Roman" w:cstheme="minorHAnsi"/>
                <w:b/>
                <w:bCs/>
                <w:kern w:val="2"/>
                <w:lang w:eastAsia="en-US"/>
              </w:rPr>
            </w:pPr>
          </w:p>
          <w:p w14:paraId="5E2FDF77" w14:textId="77777777" w:rsidR="007D5778" w:rsidRPr="007D5778" w:rsidRDefault="007D5778" w:rsidP="007D5778">
            <w:pPr>
              <w:spacing w:line="240" w:lineRule="auto"/>
              <w:ind w:firstLine="0"/>
              <w:jc w:val="left"/>
              <w:rPr>
                <w:rFonts w:eastAsia="Times New Roman" w:cstheme="minorHAnsi"/>
                <w:b/>
                <w:bCs/>
                <w:kern w:val="2"/>
                <w:lang w:eastAsia="en-US"/>
              </w:rPr>
            </w:pPr>
          </w:p>
          <w:p w14:paraId="6D9CC34D"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1.2. Tiekėjas</w:t>
            </w:r>
          </w:p>
          <w:p w14:paraId="31FD5078" w14:textId="77777777" w:rsidR="007D5778" w:rsidRPr="007D5778" w:rsidRDefault="007D5778" w:rsidP="007D5778">
            <w:pPr>
              <w:spacing w:line="240" w:lineRule="auto"/>
              <w:ind w:firstLine="0"/>
              <w:jc w:val="left"/>
              <w:rPr>
                <w:rFonts w:eastAsia="Times New Roman" w:cstheme="minorHAnsi"/>
                <w:b/>
                <w:bCs/>
                <w:kern w:val="2"/>
                <w:lang w:eastAsia="en-US"/>
              </w:rPr>
            </w:pPr>
          </w:p>
        </w:tc>
        <w:tc>
          <w:tcPr>
            <w:tcW w:w="3240" w:type="dxa"/>
          </w:tcPr>
          <w:p w14:paraId="5E04C9DC"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1.2.1. Pavadinimas</w:t>
            </w:r>
          </w:p>
        </w:tc>
        <w:tc>
          <w:tcPr>
            <w:tcW w:w="4579" w:type="dxa"/>
          </w:tcPr>
          <w:p w14:paraId="78C0D496" w14:textId="77777777" w:rsidR="007D5778" w:rsidRPr="007D5778" w:rsidRDefault="007D5778" w:rsidP="007D5778">
            <w:pPr>
              <w:spacing w:line="240" w:lineRule="auto"/>
              <w:ind w:firstLine="0"/>
              <w:jc w:val="center"/>
              <w:rPr>
                <w:rFonts w:eastAsia="Times New Roman" w:cstheme="minorHAnsi"/>
                <w:kern w:val="2"/>
                <w:lang w:eastAsia="en-US"/>
              </w:rPr>
            </w:pPr>
          </w:p>
        </w:tc>
      </w:tr>
      <w:tr w:rsidR="007D5778" w:rsidRPr="007D5778" w14:paraId="10DAB774" w14:textId="77777777" w:rsidTr="007D5778">
        <w:tc>
          <w:tcPr>
            <w:tcW w:w="2808" w:type="dxa"/>
            <w:vMerge/>
          </w:tcPr>
          <w:p w14:paraId="104E243A" w14:textId="77777777" w:rsidR="007D5778" w:rsidRPr="007D5778" w:rsidRDefault="007D5778" w:rsidP="007D5778">
            <w:pPr>
              <w:spacing w:line="240" w:lineRule="auto"/>
              <w:ind w:firstLine="0"/>
              <w:jc w:val="left"/>
              <w:rPr>
                <w:rFonts w:eastAsia="Times New Roman" w:cstheme="minorHAnsi"/>
                <w:b/>
                <w:bCs/>
                <w:kern w:val="2"/>
                <w:lang w:eastAsia="en-US"/>
              </w:rPr>
            </w:pPr>
          </w:p>
        </w:tc>
        <w:tc>
          <w:tcPr>
            <w:tcW w:w="3240" w:type="dxa"/>
          </w:tcPr>
          <w:p w14:paraId="20D08F67"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1.2.2. Juridinio asmens kodas</w:t>
            </w:r>
          </w:p>
        </w:tc>
        <w:tc>
          <w:tcPr>
            <w:tcW w:w="4579" w:type="dxa"/>
          </w:tcPr>
          <w:p w14:paraId="7C1A1D15" w14:textId="77777777" w:rsidR="007D5778" w:rsidRPr="007D5778" w:rsidRDefault="007D5778" w:rsidP="007D5778">
            <w:pPr>
              <w:spacing w:line="240" w:lineRule="auto"/>
              <w:ind w:firstLine="0"/>
              <w:jc w:val="center"/>
              <w:rPr>
                <w:rFonts w:eastAsia="Times New Roman" w:cstheme="minorHAnsi"/>
                <w:kern w:val="2"/>
                <w:lang w:eastAsia="en-US"/>
              </w:rPr>
            </w:pPr>
          </w:p>
        </w:tc>
      </w:tr>
      <w:tr w:rsidR="007D5778" w:rsidRPr="007D5778" w14:paraId="1D2E1D6F" w14:textId="77777777" w:rsidTr="007D5778">
        <w:tc>
          <w:tcPr>
            <w:tcW w:w="2808" w:type="dxa"/>
            <w:vMerge/>
          </w:tcPr>
          <w:p w14:paraId="31BC8454" w14:textId="77777777" w:rsidR="007D5778" w:rsidRPr="007D5778" w:rsidRDefault="007D5778" w:rsidP="007D5778">
            <w:pPr>
              <w:spacing w:line="240" w:lineRule="auto"/>
              <w:ind w:firstLine="0"/>
              <w:jc w:val="left"/>
              <w:rPr>
                <w:rFonts w:eastAsia="Times New Roman" w:cstheme="minorHAnsi"/>
                <w:b/>
                <w:bCs/>
                <w:kern w:val="2"/>
                <w:lang w:eastAsia="en-US"/>
              </w:rPr>
            </w:pPr>
          </w:p>
        </w:tc>
        <w:tc>
          <w:tcPr>
            <w:tcW w:w="3240" w:type="dxa"/>
          </w:tcPr>
          <w:p w14:paraId="282D6448"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1.2.3. Adresas</w:t>
            </w:r>
          </w:p>
        </w:tc>
        <w:tc>
          <w:tcPr>
            <w:tcW w:w="4579" w:type="dxa"/>
          </w:tcPr>
          <w:p w14:paraId="706CE8DB" w14:textId="77777777" w:rsidR="007D5778" w:rsidRPr="007D5778" w:rsidRDefault="007D5778" w:rsidP="007D5778">
            <w:pPr>
              <w:spacing w:line="240" w:lineRule="auto"/>
              <w:ind w:firstLine="0"/>
              <w:jc w:val="center"/>
              <w:rPr>
                <w:rFonts w:eastAsia="Times New Roman" w:cstheme="minorHAnsi"/>
                <w:kern w:val="2"/>
                <w:lang w:eastAsia="en-US"/>
              </w:rPr>
            </w:pPr>
          </w:p>
        </w:tc>
      </w:tr>
      <w:tr w:rsidR="007D5778" w:rsidRPr="007D5778" w14:paraId="25FE050E" w14:textId="77777777" w:rsidTr="007D5778">
        <w:tc>
          <w:tcPr>
            <w:tcW w:w="2808" w:type="dxa"/>
            <w:vMerge/>
          </w:tcPr>
          <w:p w14:paraId="0D2BF92E" w14:textId="77777777" w:rsidR="007D5778" w:rsidRPr="007D5778" w:rsidRDefault="007D5778" w:rsidP="007D5778">
            <w:pPr>
              <w:spacing w:line="240" w:lineRule="auto"/>
              <w:ind w:firstLine="0"/>
              <w:jc w:val="left"/>
              <w:rPr>
                <w:rFonts w:eastAsia="Times New Roman" w:cstheme="minorHAnsi"/>
                <w:b/>
                <w:bCs/>
                <w:kern w:val="2"/>
                <w:lang w:eastAsia="en-US"/>
              </w:rPr>
            </w:pPr>
          </w:p>
        </w:tc>
        <w:tc>
          <w:tcPr>
            <w:tcW w:w="3240" w:type="dxa"/>
          </w:tcPr>
          <w:p w14:paraId="6B03029F"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1.2.4. PVM mokėtojo kodas</w:t>
            </w:r>
          </w:p>
        </w:tc>
        <w:tc>
          <w:tcPr>
            <w:tcW w:w="4579" w:type="dxa"/>
          </w:tcPr>
          <w:p w14:paraId="6D886E58" w14:textId="77777777" w:rsidR="007D5778" w:rsidRPr="007D5778" w:rsidRDefault="007D5778" w:rsidP="007D5778">
            <w:pPr>
              <w:spacing w:line="240" w:lineRule="auto"/>
              <w:ind w:firstLine="0"/>
              <w:jc w:val="center"/>
              <w:rPr>
                <w:rFonts w:eastAsia="Times New Roman" w:cstheme="minorHAnsi"/>
                <w:kern w:val="2"/>
                <w:lang w:eastAsia="en-US"/>
              </w:rPr>
            </w:pPr>
          </w:p>
        </w:tc>
      </w:tr>
      <w:tr w:rsidR="007D5778" w:rsidRPr="007D5778" w14:paraId="7345A3B9" w14:textId="77777777" w:rsidTr="007D5778">
        <w:tc>
          <w:tcPr>
            <w:tcW w:w="2808" w:type="dxa"/>
            <w:vMerge/>
          </w:tcPr>
          <w:p w14:paraId="1D14B0E5" w14:textId="77777777" w:rsidR="007D5778" w:rsidRPr="007D5778" w:rsidRDefault="007D5778" w:rsidP="007D5778">
            <w:pPr>
              <w:spacing w:line="240" w:lineRule="auto"/>
              <w:ind w:firstLine="0"/>
              <w:jc w:val="left"/>
              <w:rPr>
                <w:rFonts w:eastAsia="Times New Roman" w:cstheme="minorHAnsi"/>
                <w:b/>
                <w:bCs/>
                <w:kern w:val="2"/>
                <w:lang w:eastAsia="en-US"/>
              </w:rPr>
            </w:pPr>
          </w:p>
        </w:tc>
        <w:tc>
          <w:tcPr>
            <w:tcW w:w="3240" w:type="dxa"/>
          </w:tcPr>
          <w:p w14:paraId="3DD30D9E"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1.2.5. Atsiskaitomoji sąskaita</w:t>
            </w:r>
          </w:p>
        </w:tc>
        <w:tc>
          <w:tcPr>
            <w:tcW w:w="4579" w:type="dxa"/>
          </w:tcPr>
          <w:p w14:paraId="64BE4ABA" w14:textId="77777777" w:rsidR="007D5778" w:rsidRPr="007D5778" w:rsidRDefault="007D5778" w:rsidP="007D5778">
            <w:pPr>
              <w:spacing w:line="240" w:lineRule="auto"/>
              <w:ind w:firstLine="0"/>
              <w:jc w:val="center"/>
              <w:rPr>
                <w:rFonts w:eastAsia="Times New Roman" w:cstheme="minorHAnsi"/>
                <w:kern w:val="2"/>
                <w:lang w:eastAsia="en-US"/>
              </w:rPr>
            </w:pPr>
          </w:p>
        </w:tc>
      </w:tr>
      <w:tr w:rsidR="007D5778" w:rsidRPr="007D5778" w14:paraId="05533A46" w14:textId="77777777" w:rsidTr="007D5778">
        <w:tc>
          <w:tcPr>
            <w:tcW w:w="2808" w:type="dxa"/>
            <w:vMerge/>
          </w:tcPr>
          <w:p w14:paraId="51A6EE76" w14:textId="77777777" w:rsidR="007D5778" w:rsidRPr="007D5778" w:rsidRDefault="007D5778" w:rsidP="007D5778">
            <w:pPr>
              <w:spacing w:line="240" w:lineRule="auto"/>
              <w:ind w:firstLine="0"/>
              <w:jc w:val="left"/>
              <w:rPr>
                <w:rFonts w:eastAsia="Times New Roman" w:cstheme="minorHAnsi"/>
                <w:b/>
                <w:bCs/>
                <w:kern w:val="2"/>
                <w:lang w:eastAsia="en-US"/>
              </w:rPr>
            </w:pPr>
          </w:p>
        </w:tc>
        <w:tc>
          <w:tcPr>
            <w:tcW w:w="3240" w:type="dxa"/>
          </w:tcPr>
          <w:p w14:paraId="0C170142"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1.2.6. Bankas, banko kodas</w:t>
            </w:r>
          </w:p>
        </w:tc>
        <w:tc>
          <w:tcPr>
            <w:tcW w:w="4579" w:type="dxa"/>
          </w:tcPr>
          <w:p w14:paraId="6997F307" w14:textId="77777777" w:rsidR="007D5778" w:rsidRPr="007D5778" w:rsidRDefault="007D5778" w:rsidP="007D5778">
            <w:pPr>
              <w:spacing w:line="240" w:lineRule="auto"/>
              <w:ind w:firstLine="0"/>
              <w:jc w:val="center"/>
              <w:rPr>
                <w:rFonts w:eastAsia="Times New Roman" w:cstheme="minorHAnsi"/>
                <w:kern w:val="2"/>
                <w:lang w:eastAsia="en-US"/>
              </w:rPr>
            </w:pPr>
          </w:p>
        </w:tc>
      </w:tr>
      <w:tr w:rsidR="007D5778" w:rsidRPr="007D5778" w14:paraId="71CF7D2C" w14:textId="77777777" w:rsidTr="007D5778">
        <w:tc>
          <w:tcPr>
            <w:tcW w:w="2808" w:type="dxa"/>
            <w:vMerge/>
          </w:tcPr>
          <w:p w14:paraId="64EF4407" w14:textId="77777777" w:rsidR="007D5778" w:rsidRPr="007D5778" w:rsidRDefault="007D5778" w:rsidP="007D5778">
            <w:pPr>
              <w:spacing w:line="240" w:lineRule="auto"/>
              <w:ind w:firstLine="0"/>
              <w:jc w:val="left"/>
              <w:rPr>
                <w:rFonts w:eastAsia="Times New Roman" w:cstheme="minorHAnsi"/>
                <w:b/>
                <w:bCs/>
                <w:kern w:val="2"/>
                <w:lang w:eastAsia="en-US"/>
              </w:rPr>
            </w:pPr>
          </w:p>
        </w:tc>
        <w:tc>
          <w:tcPr>
            <w:tcW w:w="3240" w:type="dxa"/>
          </w:tcPr>
          <w:p w14:paraId="4A11AE03"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1.2.7. Telefonas</w:t>
            </w:r>
          </w:p>
        </w:tc>
        <w:tc>
          <w:tcPr>
            <w:tcW w:w="4579" w:type="dxa"/>
          </w:tcPr>
          <w:p w14:paraId="234D9164" w14:textId="77777777" w:rsidR="007D5778" w:rsidRPr="007D5778" w:rsidRDefault="007D5778" w:rsidP="007D5778">
            <w:pPr>
              <w:spacing w:line="240" w:lineRule="auto"/>
              <w:ind w:firstLine="0"/>
              <w:jc w:val="center"/>
              <w:rPr>
                <w:rFonts w:eastAsia="Times New Roman" w:cstheme="minorHAnsi"/>
                <w:kern w:val="2"/>
                <w:lang w:eastAsia="en-US"/>
              </w:rPr>
            </w:pPr>
          </w:p>
        </w:tc>
      </w:tr>
      <w:tr w:rsidR="007D5778" w:rsidRPr="007D5778" w14:paraId="55AE3810" w14:textId="77777777" w:rsidTr="007D5778">
        <w:tc>
          <w:tcPr>
            <w:tcW w:w="2808" w:type="dxa"/>
            <w:vMerge/>
          </w:tcPr>
          <w:p w14:paraId="4001E4A4" w14:textId="77777777" w:rsidR="007D5778" w:rsidRPr="007D5778" w:rsidRDefault="007D5778" w:rsidP="007D5778">
            <w:pPr>
              <w:spacing w:line="240" w:lineRule="auto"/>
              <w:ind w:firstLine="0"/>
              <w:jc w:val="left"/>
              <w:rPr>
                <w:rFonts w:eastAsia="Times New Roman" w:cstheme="minorHAnsi"/>
                <w:b/>
                <w:bCs/>
                <w:kern w:val="2"/>
                <w:lang w:eastAsia="en-US"/>
              </w:rPr>
            </w:pPr>
          </w:p>
        </w:tc>
        <w:tc>
          <w:tcPr>
            <w:tcW w:w="3240" w:type="dxa"/>
          </w:tcPr>
          <w:p w14:paraId="23AD3189"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1.2.8. El. paštas</w:t>
            </w:r>
          </w:p>
        </w:tc>
        <w:tc>
          <w:tcPr>
            <w:tcW w:w="4579" w:type="dxa"/>
          </w:tcPr>
          <w:p w14:paraId="465212F6" w14:textId="77777777" w:rsidR="007D5778" w:rsidRPr="007D5778" w:rsidRDefault="007D5778" w:rsidP="007D5778">
            <w:pPr>
              <w:spacing w:line="240" w:lineRule="auto"/>
              <w:ind w:firstLine="0"/>
              <w:jc w:val="center"/>
              <w:rPr>
                <w:rFonts w:eastAsia="Times New Roman" w:cstheme="minorHAnsi"/>
                <w:kern w:val="2"/>
                <w:lang w:eastAsia="en-US"/>
              </w:rPr>
            </w:pPr>
          </w:p>
        </w:tc>
      </w:tr>
      <w:tr w:rsidR="007D5778" w:rsidRPr="007D5778" w14:paraId="404D3AF3" w14:textId="77777777" w:rsidTr="007D5778">
        <w:tc>
          <w:tcPr>
            <w:tcW w:w="2808" w:type="dxa"/>
            <w:vMerge/>
          </w:tcPr>
          <w:p w14:paraId="17A9AFB5" w14:textId="77777777" w:rsidR="007D5778" w:rsidRPr="007D5778" w:rsidRDefault="007D5778" w:rsidP="007D5778">
            <w:pPr>
              <w:spacing w:line="240" w:lineRule="auto"/>
              <w:ind w:firstLine="0"/>
              <w:jc w:val="left"/>
              <w:rPr>
                <w:rFonts w:eastAsia="Times New Roman" w:cstheme="minorHAnsi"/>
                <w:b/>
                <w:bCs/>
                <w:kern w:val="2"/>
                <w:lang w:eastAsia="en-US"/>
              </w:rPr>
            </w:pPr>
          </w:p>
        </w:tc>
        <w:tc>
          <w:tcPr>
            <w:tcW w:w="3240" w:type="dxa"/>
          </w:tcPr>
          <w:p w14:paraId="63C669D3"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1.2.9. Šalies atstovas</w:t>
            </w:r>
          </w:p>
        </w:tc>
        <w:tc>
          <w:tcPr>
            <w:tcW w:w="4579" w:type="dxa"/>
          </w:tcPr>
          <w:p w14:paraId="4DD6B0E6" w14:textId="77777777" w:rsidR="007D5778" w:rsidRPr="007D5778" w:rsidRDefault="007D5778" w:rsidP="007D5778">
            <w:pPr>
              <w:spacing w:line="240" w:lineRule="auto"/>
              <w:ind w:firstLine="0"/>
              <w:jc w:val="center"/>
              <w:rPr>
                <w:rFonts w:eastAsia="Times New Roman" w:cstheme="minorHAnsi"/>
                <w:kern w:val="2"/>
                <w:lang w:eastAsia="en-US"/>
              </w:rPr>
            </w:pPr>
          </w:p>
        </w:tc>
      </w:tr>
      <w:tr w:rsidR="007D5778" w:rsidRPr="007D5778" w14:paraId="51D0DB4B" w14:textId="77777777" w:rsidTr="007D5778">
        <w:tc>
          <w:tcPr>
            <w:tcW w:w="2808" w:type="dxa"/>
            <w:vMerge/>
          </w:tcPr>
          <w:p w14:paraId="6DDB5C7C" w14:textId="77777777" w:rsidR="007D5778" w:rsidRPr="007D5778" w:rsidRDefault="007D5778" w:rsidP="007D5778">
            <w:pPr>
              <w:spacing w:line="240" w:lineRule="auto"/>
              <w:ind w:firstLine="0"/>
              <w:jc w:val="left"/>
              <w:rPr>
                <w:rFonts w:eastAsia="Times New Roman" w:cstheme="minorHAnsi"/>
                <w:b/>
                <w:bCs/>
                <w:kern w:val="2"/>
                <w:lang w:eastAsia="en-US"/>
              </w:rPr>
            </w:pPr>
          </w:p>
        </w:tc>
        <w:tc>
          <w:tcPr>
            <w:tcW w:w="3240" w:type="dxa"/>
          </w:tcPr>
          <w:p w14:paraId="1377E395"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1.2.10. Atstovavimo pagrindas</w:t>
            </w:r>
          </w:p>
        </w:tc>
        <w:tc>
          <w:tcPr>
            <w:tcW w:w="4579" w:type="dxa"/>
          </w:tcPr>
          <w:p w14:paraId="79627935" w14:textId="77777777" w:rsidR="007D5778" w:rsidRPr="007D5778" w:rsidRDefault="007D5778" w:rsidP="007D5778">
            <w:pPr>
              <w:spacing w:line="240" w:lineRule="auto"/>
              <w:ind w:firstLine="0"/>
              <w:jc w:val="center"/>
              <w:rPr>
                <w:rFonts w:eastAsia="Times New Roman" w:cstheme="minorHAnsi"/>
                <w:kern w:val="2"/>
                <w:lang w:eastAsia="en-US"/>
              </w:rPr>
            </w:pPr>
          </w:p>
        </w:tc>
      </w:tr>
    </w:tbl>
    <w:p w14:paraId="54799B98" w14:textId="77777777" w:rsidR="007D5778" w:rsidRPr="007D5778" w:rsidRDefault="007D5778" w:rsidP="007D5778">
      <w:pPr>
        <w:spacing w:line="240" w:lineRule="auto"/>
        <w:ind w:firstLine="0"/>
        <w:rPr>
          <w:rFonts w:eastAsia="Times New Roman" w:cstheme="minorHAnsi"/>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5839"/>
      </w:tblGrid>
      <w:tr w:rsidR="007D5778" w:rsidRPr="007D5778" w14:paraId="02DE4975" w14:textId="77777777" w:rsidTr="007D5778">
        <w:trPr>
          <w:trHeight w:val="300"/>
        </w:trPr>
        <w:tc>
          <w:tcPr>
            <w:tcW w:w="10627" w:type="dxa"/>
            <w:gridSpan w:val="3"/>
          </w:tcPr>
          <w:p w14:paraId="5852FDC5"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2. ATSAKINGI ASMENYS</w:t>
            </w:r>
          </w:p>
        </w:tc>
      </w:tr>
      <w:tr w:rsidR="007D5778" w:rsidRPr="007D5778" w14:paraId="48FA5F79" w14:textId="77777777" w:rsidTr="007D5778">
        <w:trPr>
          <w:trHeight w:val="300"/>
        </w:trPr>
        <w:tc>
          <w:tcPr>
            <w:tcW w:w="2830" w:type="dxa"/>
          </w:tcPr>
          <w:p w14:paraId="24B4CDA5"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2.1. Pirkėjo kontaktiniai asmenys, atsakingi už Sutarties vykdymą, Prekių priėmimą, Sąskaitų per informacinę sistemą „SABIS“ priėmimą</w:t>
            </w:r>
          </w:p>
        </w:tc>
        <w:tc>
          <w:tcPr>
            <w:tcW w:w="7797" w:type="dxa"/>
            <w:gridSpan w:val="2"/>
          </w:tcPr>
          <w:p w14:paraId="4741F900"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(Bus nurodyta sudarant sutartį)</w:t>
            </w:r>
          </w:p>
        </w:tc>
      </w:tr>
      <w:tr w:rsidR="007D5778" w:rsidRPr="007D5778" w14:paraId="3C0B4AD0" w14:textId="77777777" w:rsidTr="007D5778">
        <w:trPr>
          <w:trHeight w:val="300"/>
        </w:trPr>
        <w:tc>
          <w:tcPr>
            <w:tcW w:w="2830" w:type="dxa"/>
          </w:tcPr>
          <w:p w14:paraId="482D8311"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2.2. Tiekėjo kontaktiniai asmenys, atsakingi už Sutarties vykdymą</w:t>
            </w:r>
          </w:p>
        </w:tc>
        <w:tc>
          <w:tcPr>
            <w:tcW w:w="7797" w:type="dxa"/>
            <w:gridSpan w:val="2"/>
          </w:tcPr>
          <w:p w14:paraId="150A026A" w14:textId="77777777" w:rsidR="007D5778" w:rsidRPr="007D5778" w:rsidRDefault="007D5778" w:rsidP="007D5778">
            <w:pPr>
              <w:spacing w:line="240" w:lineRule="auto"/>
              <w:ind w:firstLine="0"/>
              <w:jc w:val="left"/>
              <w:rPr>
                <w:rFonts w:eastAsia="Times New Roman" w:cstheme="minorHAnsi"/>
                <w:color w:val="4472C4"/>
                <w:kern w:val="2"/>
                <w:lang w:eastAsia="en-US"/>
              </w:rPr>
            </w:pPr>
            <w:r w:rsidRPr="007D5778">
              <w:rPr>
                <w:rFonts w:eastAsia="Times New Roman" w:cstheme="minorHAnsi"/>
                <w:kern w:val="2"/>
                <w:lang w:eastAsia="en-US"/>
              </w:rPr>
              <w:t>-</w:t>
            </w:r>
          </w:p>
        </w:tc>
      </w:tr>
      <w:tr w:rsidR="007D5778" w:rsidRPr="007D5778" w14:paraId="34CCDB47" w14:textId="77777777" w:rsidTr="007D5778">
        <w:trPr>
          <w:trHeight w:val="300"/>
        </w:trPr>
        <w:tc>
          <w:tcPr>
            <w:tcW w:w="10627" w:type="dxa"/>
            <w:gridSpan w:val="3"/>
          </w:tcPr>
          <w:p w14:paraId="1841F125"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3. SUTARTIES DALYKAS</w:t>
            </w:r>
          </w:p>
        </w:tc>
      </w:tr>
      <w:tr w:rsidR="007D5778" w:rsidRPr="007D5778" w14:paraId="6B3ECD32" w14:textId="77777777" w:rsidTr="007D5778">
        <w:trPr>
          <w:trHeight w:val="300"/>
        </w:trPr>
        <w:tc>
          <w:tcPr>
            <w:tcW w:w="2830" w:type="dxa"/>
          </w:tcPr>
          <w:p w14:paraId="32050D88"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 xml:space="preserve">3.1. Sutarties dalykas </w:t>
            </w:r>
          </w:p>
        </w:tc>
        <w:tc>
          <w:tcPr>
            <w:tcW w:w="7797" w:type="dxa"/>
            <w:gridSpan w:val="2"/>
          </w:tcPr>
          <w:p w14:paraId="06E4F2FA" w14:textId="77777777" w:rsidR="007D5778" w:rsidRPr="007D5778" w:rsidRDefault="007D5778" w:rsidP="007D5778">
            <w:pPr>
              <w:spacing w:line="240" w:lineRule="auto"/>
              <w:ind w:firstLine="0"/>
              <w:rPr>
                <w:rFonts w:eastAsia="Times New Roman" w:cstheme="minorHAnsi"/>
                <w:color w:val="000000"/>
                <w:kern w:val="2"/>
                <w:lang w:eastAsia="en-US"/>
              </w:rPr>
            </w:pPr>
            <w:r w:rsidRPr="007D5778">
              <w:rPr>
                <w:rFonts w:eastAsia="Times New Roman" w:cstheme="minorHAnsi"/>
                <w:kern w:val="2"/>
                <w:lang w:eastAsia="en-US"/>
              </w:rPr>
              <w:t xml:space="preserve">Tiekėjas įsipareigoja Sutartyje numatytomis sąlygomis perduoti Pirkėjui 2 (du) tinklo komutatorius </w:t>
            </w:r>
            <w:r w:rsidRPr="007D5778">
              <w:rPr>
                <w:rFonts w:eastAsia="Times New Roman" w:cstheme="minorHAnsi"/>
                <w:color w:val="000000"/>
                <w:kern w:val="2"/>
                <w:lang w:eastAsia="en-US"/>
              </w:rPr>
              <w:t>(toliau – Prekės).</w:t>
            </w:r>
          </w:p>
          <w:p w14:paraId="184A08C3" w14:textId="77777777" w:rsidR="007D5778" w:rsidRPr="007D5778" w:rsidRDefault="007D5778" w:rsidP="007D5778">
            <w:pPr>
              <w:spacing w:line="240" w:lineRule="auto"/>
              <w:ind w:firstLine="0"/>
              <w:rPr>
                <w:rFonts w:eastAsia="Times New Roman" w:cstheme="minorHAnsi"/>
                <w:color w:val="000000"/>
                <w:kern w:val="2"/>
                <w:lang w:eastAsia="en-US"/>
              </w:rPr>
            </w:pPr>
            <w:r w:rsidRPr="007D5778">
              <w:rPr>
                <w:rFonts w:eastAsia="Times New Roman" w:cstheme="minorHAnsi"/>
                <w:color w:val="000000"/>
                <w:kern w:val="2"/>
                <w:lang w:eastAsia="en-US"/>
              </w:rPr>
              <w:t>Išsamus Prekių aprašymas ir kiti reikalavimai tiekiamoms Prekėms nustatyti Sutarties priede Nr. 1 „Techninė specifikacija“ (toliau – Techninė specifikacija) ir Sutarties priede Nr. 2 „Pasiūlymas“.</w:t>
            </w:r>
          </w:p>
        </w:tc>
      </w:tr>
      <w:tr w:rsidR="007D5778" w:rsidRPr="007D5778" w14:paraId="15BAC5CB" w14:textId="77777777" w:rsidTr="007D5778">
        <w:trPr>
          <w:trHeight w:val="300"/>
        </w:trPr>
        <w:tc>
          <w:tcPr>
            <w:tcW w:w="2830" w:type="dxa"/>
          </w:tcPr>
          <w:p w14:paraId="6352E562"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3.2. Pirkimo numeris</w:t>
            </w:r>
          </w:p>
        </w:tc>
        <w:tc>
          <w:tcPr>
            <w:tcW w:w="7797" w:type="dxa"/>
            <w:gridSpan w:val="2"/>
          </w:tcPr>
          <w:p w14:paraId="7E36C1EE"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(Bus nurodyta sudarant sutartį)</w:t>
            </w:r>
          </w:p>
        </w:tc>
      </w:tr>
      <w:tr w:rsidR="007D5778" w:rsidRPr="007D5778" w14:paraId="4206F0A2" w14:textId="77777777" w:rsidTr="007D5778">
        <w:trPr>
          <w:trHeight w:val="300"/>
        </w:trPr>
        <w:tc>
          <w:tcPr>
            <w:tcW w:w="2830" w:type="dxa"/>
          </w:tcPr>
          <w:p w14:paraId="3942B9D0"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 xml:space="preserve">3.3. Informacija apie Europos Sąjungos lėšomis </w:t>
            </w:r>
            <w:r w:rsidRPr="007D5778">
              <w:rPr>
                <w:rFonts w:eastAsia="Times New Roman" w:cstheme="minorHAnsi"/>
                <w:b/>
                <w:bCs/>
                <w:kern w:val="2"/>
                <w:lang w:eastAsia="en-US"/>
              </w:rPr>
              <w:lastRenderedPageBreak/>
              <w:t>finansuojamą projektą arba kitą projektą</w:t>
            </w:r>
          </w:p>
        </w:tc>
        <w:tc>
          <w:tcPr>
            <w:tcW w:w="7797" w:type="dxa"/>
            <w:gridSpan w:val="2"/>
          </w:tcPr>
          <w:p w14:paraId="4FDF3BD3"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lastRenderedPageBreak/>
              <w:t>Netaikoma</w:t>
            </w:r>
          </w:p>
        </w:tc>
      </w:tr>
      <w:tr w:rsidR="007D5778" w:rsidRPr="007D5778" w14:paraId="00B8CB78" w14:textId="77777777" w:rsidTr="007D5778">
        <w:trPr>
          <w:trHeight w:val="300"/>
        </w:trPr>
        <w:tc>
          <w:tcPr>
            <w:tcW w:w="10627" w:type="dxa"/>
            <w:gridSpan w:val="3"/>
          </w:tcPr>
          <w:p w14:paraId="1F4A4EAB"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4. PREKIŲ PRISTATYMO TERMINAI IR PREKIŲ PERDAVIMO - PRIĖMIMO TVARKA</w:t>
            </w:r>
          </w:p>
        </w:tc>
      </w:tr>
      <w:tr w:rsidR="007D5778" w:rsidRPr="007D5778" w14:paraId="3406A6DC" w14:textId="77777777" w:rsidTr="007D5778">
        <w:trPr>
          <w:trHeight w:val="300"/>
        </w:trPr>
        <w:tc>
          <w:tcPr>
            <w:tcW w:w="2830" w:type="dxa"/>
          </w:tcPr>
          <w:p w14:paraId="00819E82" w14:textId="2F484761"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4.1. Prekių pristatymo terminas, kai Prekės pristatomos vienu kartu</w:t>
            </w:r>
          </w:p>
        </w:tc>
        <w:tc>
          <w:tcPr>
            <w:tcW w:w="7797" w:type="dxa"/>
            <w:gridSpan w:val="2"/>
          </w:tcPr>
          <w:p w14:paraId="07AA86EB"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 xml:space="preserve">Tiekėjas Prekes įsipareigoja pristatyti ne vėliau kaip per 30 (trisdešimt) kalendorinių dienų </w:t>
            </w:r>
            <w:r w:rsidRPr="007D5778">
              <w:rPr>
                <w:rFonts w:eastAsia="Times New Roman" w:cstheme="minorHAnsi"/>
                <w:color w:val="000000"/>
                <w:kern w:val="2"/>
                <w:lang w:eastAsia="en-US"/>
              </w:rPr>
              <w:t>nuo Sutarties pasirašymo dienos šiuo adresu: Konstitucijos pr. 23-401, A korpusas, LT-08105 Vilnius.</w:t>
            </w:r>
          </w:p>
        </w:tc>
      </w:tr>
      <w:tr w:rsidR="007D5778" w:rsidRPr="007D5778" w14:paraId="32973FEC" w14:textId="77777777" w:rsidTr="007D5778">
        <w:trPr>
          <w:trHeight w:val="300"/>
        </w:trPr>
        <w:tc>
          <w:tcPr>
            <w:tcW w:w="2830" w:type="dxa"/>
          </w:tcPr>
          <w:p w14:paraId="7E3C21D1"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4.2. Prekių (ar jų dalies) pristatymo termino pratęsimas</w:t>
            </w:r>
          </w:p>
        </w:tc>
        <w:tc>
          <w:tcPr>
            <w:tcW w:w="7797" w:type="dxa"/>
            <w:gridSpan w:val="2"/>
          </w:tcPr>
          <w:p w14:paraId="3089D403" w14:textId="02E7276A"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w:t>
            </w:r>
          </w:p>
        </w:tc>
      </w:tr>
      <w:tr w:rsidR="007D5778" w:rsidRPr="007D5778" w14:paraId="79DAA25E" w14:textId="77777777" w:rsidTr="007D5778">
        <w:trPr>
          <w:trHeight w:val="300"/>
        </w:trPr>
        <w:tc>
          <w:tcPr>
            <w:tcW w:w="2830" w:type="dxa"/>
          </w:tcPr>
          <w:p w14:paraId="6F7C097D"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 xml:space="preserve">4.3. Kartu su Prekėmis pateikiami dokumentai </w:t>
            </w:r>
          </w:p>
        </w:tc>
        <w:tc>
          <w:tcPr>
            <w:tcW w:w="7797" w:type="dxa"/>
            <w:gridSpan w:val="2"/>
          </w:tcPr>
          <w:p w14:paraId="0484E890"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Kartu su Prekėmis pateikiami šie dokumentai: Prekių perdavimo-priėmimo aktas, perduodamų Prekių garantijos.</w:t>
            </w:r>
            <w:r w:rsidRPr="007D5778">
              <w:rPr>
                <w:rFonts w:eastAsia="Times New Roman" w:cstheme="minorHAnsi"/>
                <w:lang w:eastAsia="en-US"/>
              </w:rPr>
              <w:t xml:space="preserve"> </w:t>
            </w:r>
            <w:r w:rsidRPr="007D5778">
              <w:rPr>
                <w:rFonts w:eastAsia="Times New Roman" w:cstheme="minorHAnsi"/>
                <w:kern w:val="2"/>
                <w:lang w:eastAsia="en-US"/>
              </w:rPr>
              <w:t>Tiekėjui nepateikus nurodytų dokumentų, laikoma, kad Prekės neatitinka Sutartyje nustatytų reikalavimų.</w:t>
            </w:r>
          </w:p>
        </w:tc>
      </w:tr>
      <w:tr w:rsidR="007D5778" w:rsidRPr="007D5778" w14:paraId="6C842982" w14:textId="77777777" w:rsidTr="007D5778">
        <w:trPr>
          <w:trHeight w:val="300"/>
        </w:trPr>
        <w:tc>
          <w:tcPr>
            <w:tcW w:w="10627" w:type="dxa"/>
            <w:gridSpan w:val="3"/>
          </w:tcPr>
          <w:p w14:paraId="5393E9FB"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5. SUTARTIES KAINA IR ATSISKAITYMO TVARKA</w:t>
            </w:r>
          </w:p>
        </w:tc>
      </w:tr>
      <w:tr w:rsidR="007D5778" w:rsidRPr="007D5778" w14:paraId="78D9DBCB" w14:textId="77777777" w:rsidTr="007D5778">
        <w:trPr>
          <w:trHeight w:val="300"/>
        </w:trPr>
        <w:tc>
          <w:tcPr>
            <w:tcW w:w="2830" w:type="dxa"/>
          </w:tcPr>
          <w:p w14:paraId="25394C93"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5.1. Sutarčiai taikomas kainos apskaičiavimo būdas</w:t>
            </w:r>
          </w:p>
        </w:tc>
        <w:tc>
          <w:tcPr>
            <w:tcW w:w="7797" w:type="dxa"/>
            <w:gridSpan w:val="2"/>
          </w:tcPr>
          <w:p w14:paraId="223B700E"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Fiksuotos kainos kainodara</w:t>
            </w:r>
          </w:p>
          <w:p w14:paraId="5D469BF5" w14:textId="77777777" w:rsidR="007D5778" w:rsidRPr="007D5778" w:rsidRDefault="007D5778" w:rsidP="007D5778">
            <w:pPr>
              <w:spacing w:line="240" w:lineRule="auto"/>
              <w:ind w:firstLine="0"/>
              <w:jc w:val="left"/>
              <w:rPr>
                <w:rFonts w:eastAsia="Times New Roman" w:cstheme="minorHAnsi"/>
                <w:color w:val="FF0000"/>
                <w:kern w:val="2"/>
                <w:lang w:eastAsia="en-US"/>
              </w:rPr>
            </w:pPr>
          </w:p>
        </w:tc>
      </w:tr>
      <w:tr w:rsidR="007D5778" w:rsidRPr="007D5778" w14:paraId="2E94B85A" w14:textId="77777777" w:rsidTr="007D5778">
        <w:trPr>
          <w:trHeight w:val="300"/>
        </w:trPr>
        <w:tc>
          <w:tcPr>
            <w:tcW w:w="2830" w:type="dxa"/>
          </w:tcPr>
          <w:p w14:paraId="58D1FA1F"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5.2. Pradinės Sutarties vertė ir Sutarties kaina, kai taikoma fiksuotos kainos kainodara</w:t>
            </w:r>
          </w:p>
          <w:p w14:paraId="0A756F60" w14:textId="77777777" w:rsidR="007D5778" w:rsidRPr="007D5778" w:rsidRDefault="007D5778" w:rsidP="007D5778">
            <w:pPr>
              <w:spacing w:line="240" w:lineRule="auto"/>
              <w:ind w:firstLine="0"/>
              <w:rPr>
                <w:rFonts w:eastAsia="Times New Roman" w:cstheme="minorHAnsi"/>
                <w:b/>
                <w:bCs/>
                <w:kern w:val="2"/>
                <w:lang w:eastAsia="en-US"/>
              </w:rPr>
            </w:pPr>
          </w:p>
        </w:tc>
        <w:tc>
          <w:tcPr>
            <w:tcW w:w="7797" w:type="dxa"/>
            <w:gridSpan w:val="2"/>
          </w:tcPr>
          <w:p w14:paraId="563E6FDE"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 xml:space="preserve">Pradinės Sutarties vertė yra ________ Eur be pridėtinės vertės mokesčio (toliau – PVM). </w:t>
            </w:r>
          </w:p>
          <w:p w14:paraId="3456881E"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PVM sudaro ________ Eur.</w:t>
            </w:r>
          </w:p>
          <w:p w14:paraId="76B0B306"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Sutarties kaina yra _______________ Eur su PVM.</w:t>
            </w:r>
          </w:p>
          <w:p w14:paraId="73D0DBFF" w14:textId="77777777" w:rsidR="007D5778" w:rsidRPr="007D5778" w:rsidRDefault="007D5778" w:rsidP="007D5778">
            <w:pPr>
              <w:spacing w:line="240" w:lineRule="auto"/>
              <w:ind w:firstLine="0"/>
              <w:rPr>
                <w:rFonts w:eastAsia="Times New Roman" w:cstheme="minorHAnsi"/>
                <w:color w:val="FF0000"/>
                <w:kern w:val="2"/>
                <w:lang w:eastAsia="en-US"/>
              </w:rPr>
            </w:pPr>
            <w:r w:rsidRPr="007D5778">
              <w:rPr>
                <w:rFonts w:eastAsia="Times New Roman" w:cstheme="minorHAnsi"/>
                <w:kern w:val="2"/>
                <w:lang w:eastAsia="en-US"/>
              </w:rPr>
              <w:t>Šioje Sutartyje P</w:t>
            </w:r>
            <w:r w:rsidRPr="007D5778">
              <w:rPr>
                <w:rFonts w:eastAsia="Times New Roman" w:cstheme="minorHAnsi"/>
                <w:color w:val="000000"/>
                <w:kern w:val="2"/>
                <w:lang w:eastAsia="en-US"/>
              </w:rPr>
              <w:t>radinės Sutarties vertė yra lygi Tiekėjo pasiūlymo kainai be PVM, nurodytai už visą pirkimo dokumentuose ir Sutartyje nurodytą Prekių kiekį ir (ar) apimtį.</w:t>
            </w:r>
          </w:p>
        </w:tc>
      </w:tr>
      <w:tr w:rsidR="007D5778" w:rsidRPr="007D5778" w14:paraId="739B3158" w14:textId="77777777" w:rsidTr="007D5778">
        <w:trPr>
          <w:trHeight w:val="300"/>
        </w:trPr>
        <w:tc>
          <w:tcPr>
            <w:tcW w:w="2830" w:type="dxa"/>
          </w:tcPr>
          <w:p w14:paraId="3A781631" w14:textId="78DFB272"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5.3. Sutarties kainos perskaičiavimas taikant peržiūros taisykles</w:t>
            </w:r>
          </w:p>
        </w:tc>
        <w:tc>
          <w:tcPr>
            <w:tcW w:w="7797" w:type="dxa"/>
            <w:gridSpan w:val="2"/>
          </w:tcPr>
          <w:p w14:paraId="2BF83603"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Sutarties kaina</w:t>
            </w:r>
            <w:r w:rsidRPr="007D5778">
              <w:rPr>
                <w:rFonts w:eastAsia="Times New Roman" w:cstheme="minorHAnsi"/>
                <w:color w:val="FF0000"/>
                <w:kern w:val="2"/>
                <w:lang w:eastAsia="en-US"/>
              </w:rPr>
              <w:t xml:space="preserve"> </w:t>
            </w:r>
            <w:r w:rsidRPr="007D5778">
              <w:rPr>
                <w:rFonts w:eastAsia="Times New Roman" w:cstheme="minorHAnsi"/>
                <w:kern w:val="2"/>
                <w:lang w:eastAsia="en-US"/>
              </w:rPr>
              <w:t>bus perskaičiuojama dėl PVM tarifo pasikeitimo.</w:t>
            </w:r>
          </w:p>
          <w:p w14:paraId="6C3CCD41" w14:textId="77777777" w:rsidR="007D5778" w:rsidRPr="007D5778" w:rsidRDefault="007D5778" w:rsidP="007D5778">
            <w:pPr>
              <w:spacing w:line="240" w:lineRule="auto"/>
              <w:ind w:firstLine="0"/>
              <w:jc w:val="left"/>
              <w:rPr>
                <w:rFonts w:eastAsia="Times New Roman" w:cstheme="minorHAnsi"/>
                <w:color w:val="FF0000"/>
                <w:kern w:val="2"/>
                <w:lang w:eastAsia="en-US"/>
              </w:rPr>
            </w:pPr>
          </w:p>
        </w:tc>
      </w:tr>
      <w:tr w:rsidR="007D5778" w:rsidRPr="007D5778" w14:paraId="1EC21B44" w14:textId="77777777" w:rsidTr="007D5778">
        <w:trPr>
          <w:trHeight w:val="300"/>
        </w:trPr>
        <w:tc>
          <w:tcPr>
            <w:tcW w:w="2830" w:type="dxa"/>
          </w:tcPr>
          <w:p w14:paraId="23C0EB31"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5.3.1. Sutarties kainos peržiūra dėl PVM tarifo pasikeitimo</w:t>
            </w:r>
          </w:p>
        </w:tc>
        <w:tc>
          <w:tcPr>
            <w:tcW w:w="7797" w:type="dxa"/>
            <w:gridSpan w:val="2"/>
          </w:tcPr>
          <w:p w14:paraId="3B0B71C5"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1186A88" w14:textId="77777777" w:rsidR="007D5778" w:rsidRPr="007D5778" w:rsidRDefault="007D5778" w:rsidP="007D5778">
            <w:pPr>
              <w:spacing w:line="240" w:lineRule="auto"/>
              <w:ind w:firstLine="0"/>
              <w:jc w:val="left"/>
              <w:rPr>
                <w:rFonts w:eastAsia="Times New Roman" w:cstheme="minorHAnsi"/>
                <w:kern w:val="2"/>
                <w:lang w:eastAsia="en-US"/>
              </w:rPr>
            </w:pPr>
          </w:p>
          <w:p w14:paraId="60BBC6AF" w14:textId="77777777" w:rsidR="007D5778" w:rsidRPr="007D5778" w:rsidRDefault="007D5778" w:rsidP="007D5778">
            <w:pPr>
              <w:spacing w:line="240" w:lineRule="auto"/>
              <w:ind w:firstLine="0"/>
              <w:rPr>
                <w:rFonts w:eastAsia="Times New Roman" w:cstheme="minorHAnsi"/>
                <w:color w:val="FF0000"/>
                <w:kern w:val="2"/>
                <w:lang w:eastAsia="en-US"/>
              </w:rPr>
            </w:pPr>
            <w:r w:rsidRPr="007D5778">
              <w:rPr>
                <w:rFonts w:eastAsia="Times New Roman" w:cstheme="minorHAnsi"/>
                <w:kern w:val="2"/>
                <w:lang w:eastAsia="en-US"/>
              </w:rPr>
              <w:t>Perskaičiuota Sutarties kaina įforminama Susitarimu ir turi būti taikoma nuo Susitarimo pasirašymo dienos.</w:t>
            </w:r>
          </w:p>
        </w:tc>
      </w:tr>
      <w:tr w:rsidR="007D5778" w:rsidRPr="007D5778" w14:paraId="0C4B5A9E" w14:textId="77777777" w:rsidTr="007D5778">
        <w:trPr>
          <w:trHeight w:val="300"/>
        </w:trPr>
        <w:tc>
          <w:tcPr>
            <w:tcW w:w="2830" w:type="dxa"/>
          </w:tcPr>
          <w:p w14:paraId="179CC491"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b/>
                <w:bCs/>
                <w:kern w:val="2"/>
                <w:lang w:eastAsia="en-US"/>
              </w:rPr>
              <w:t>5.3.2.</w:t>
            </w:r>
            <w:r w:rsidRPr="007D5778">
              <w:rPr>
                <w:rFonts w:eastAsia="Times New Roman" w:cstheme="minorHAnsi"/>
                <w:kern w:val="2"/>
                <w:lang w:eastAsia="en-US"/>
              </w:rPr>
              <w:t xml:space="preserve"> </w:t>
            </w:r>
            <w:r w:rsidRPr="007D5778">
              <w:rPr>
                <w:rFonts w:eastAsia="Times New Roman" w:cstheme="minorHAnsi"/>
                <w:b/>
                <w:bCs/>
                <w:kern w:val="2"/>
                <w:lang w:eastAsia="en-US"/>
              </w:rPr>
              <w:t>Sutarties kainos peržiūra dėl kitų mokesčių, lemiančių Prekių kainos pokytį, pasikeitimo</w:t>
            </w:r>
          </w:p>
        </w:tc>
        <w:tc>
          <w:tcPr>
            <w:tcW w:w="7797" w:type="dxa"/>
            <w:gridSpan w:val="2"/>
          </w:tcPr>
          <w:p w14:paraId="742D9F60"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Netaikoma</w:t>
            </w:r>
          </w:p>
          <w:p w14:paraId="154828A1" w14:textId="77777777" w:rsidR="007D5778" w:rsidRPr="007D5778" w:rsidRDefault="007D5778" w:rsidP="007D5778">
            <w:pPr>
              <w:spacing w:line="240" w:lineRule="auto"/>
              <w:ind w:firstLine="0"/>
              <w:jc w:val="left"/>
              <w:rPr>
                <w:rFonts w:eastAsia="Times New Roman" w:cstheme="minorHAnsi"/>
                <w:color w:val="FF0000"/>
                <w:kern w:val="2"/>
                <w:lang w:eastAsia="en-US"/>
              </w:rPr>
            </w:pPr>
          </w:p>
        </w:tc>
      </w:tr>
      <w:tr w:rsidR="007D5778" w:rsidRPr="007D5778" w14:paraId="385AC85C" w14:textId="77777777" w:rsidTr="007D5778">
        <w:trPr>
          <w:trHeight w:val="300"/>
        </w:trPr>
        <w:tc>
          <w:tcPr>
            <w:tcW w:w="2830" w:type="dxa"/>
          </w:tcPr>
          <w:p w14:paraId="18B65BC7" w14:textId="38CDAE50"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5.3.3. Sutarties kainos peržiūra dėl kainų lygio pokyčio</w:t>
            </w:r>
          </w:p>
        </w:tc>
        <w:tc>
          <w:tcPr>
            <w:tcW w:w="7797" w:type="dxa"/>
            <w:gridSpan w:val="2"/>
          </w:tcPr>
          <w:p w14:paraId="26EB9FB6"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Netaikoma</w:t>
            </w:r>
          </w:p>
        </w:tc>
      </w:tr>
      <w:tr w:rsidR="007D5778" w:rsidRPr="007D5778" w14:paraId="53ED83B9" w14:textId="77777777" w:rsidTr="007D5778">
        <w:trPr>
          <w:trHeight w:val="300"/>
        </w:trPr>
        <w:tc>
          <w:tcPr>
            <w:tcW w:w="2830" w:type="dxa"/>
          </w:tcPr>
          <w:p w14:paraId="0DC53097"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5.3.4. Sutarties kainos peržiūra dėl kainų lygio pokyčio pagal Prekių grupių kainų pokyčius</w:t>
            </w:r>
          </w:p>
        </w:tc>
        <w:tc>
          <w:tcPr>
            <w:tcW w:w="7797" w:type="dxa"/>
            <w:gridSpan w:val="2"/>
          </w:tcPr>
          <w:p w14:paraId="60E5C90D"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Netaikoma</w:t>
            </w:r>
          </w:p>
          <w:p w14:paraId="6A5EDA67" w14:textId="77777777" w:rsidR="007D5778" w:rsidRPr="007D5778" w:rsidRDefault="007D5778" w:rsidP="007D5778">
            <w:pPr>
              <w:spacing w:line="240" w:lineRule="auto"/>
              <w:ind w:firstLine="0"/>
              <w:jc w:val="left"/>
              <w:rPr>
                <w:rFonts w:eastAsia="Times New Roman" w:cstheme="minorHAnsi"/>
                <w:color w:val="FF0000"/>
                <w:kern w:val="2"/>
                <w:lang w:eastAsia="en-US"/>
              </w:rPr>
            </w:pPr>
          </w:p>
        </w:tc>
      </w:tr>
      <w:tr w:rsidR="007D5778" w:rsidRPr="007D5778" w14:paraId="26319ACE" w14:textId="77777777" w:rsidTr="007D5778">
        <w:trPr>
          <w:trHeight w:val="300"/>
        </w:trPr>
        <w:tc>
          <w:tcPr>
            <w:tcW w:w="2830" w:type="dxa"/>
          </w:tcPr>
          <w:p w14:paraId="59E33609"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5.4. Sutarties kainos apskaičiavimas taikant kiekio (apimties) keitimo taisykles</w:t>
            </w:r>
          </w:p>
        </w:tc>
        <w:tc>
          <w:tcPr>
            <w:tcW w:w="7797" w:type="dxa"/>
            <w:gridSpan w:val="2"/>
          </w:tcPr>
          <w:p w14:paraId="7C9CCB56"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Netaikoma</w:t>
            </w:r>
          </w:p>
        </w:tc>
      </w:tr>
      <w:tr w:rsidR="007D5778" w:rsidRPr="007D5778" w14:paraId="5DAC4C68" w14:textId="77777777" w:rsidTr="007D5778">
        <w:trPr>
          <w:trHeight w:val="300"/>
        </w:trPr>
        <w:tc>
          <w:tcPr>
            <w:tcW w:w="2830" w:type="dxa"/>
          </w:tcPr>
          <w:p w14:paraId="580C8E5A"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lastRenderedPageBreak/>
              <w:t>5.5. Atsiskaitymo su Tiekėju terminas ir tvarka</w:t>
            </w:r>
          </w:p>
        </w:tc>
        <w:tc>
          <w:tcPr>
            <w:tcW w:w="7797" w:type="dxa"/>
            <w:gridSpan w:val="2"/>
          </w:tcPr>
          <w:p w14:paraId="74BDF167"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Pirkėjas atsiskaito su Tiekėju ne vėliau kaip per 30 (trisdešimt) kalendorinių dienų nuo Prekių priėmimo - perdavimo akto pagrindu Tiekėjo išrašytos PVM sąskaitos faktūros pateikimo Pirkėjui dienos.</w:t>
            </w:r>
            <w:r w:rsidRPr="007D5778">
              <w:rPr>
                <w:rFonts w:eastAsia="Times New Roman" w:cstheme="minorHAnsi"/>
                <w:lang w:eastAsia="en-US"/>
              </w:rPr>
              <w:t xml:space="preserve"> PVM </w:t>
            </w:r>
            <w:r w:rsidRPr="007D5778">
              <w:rPr>
                <w:rFonts w:eastAsia="Times New Roman" w:cstheme="minorHAnsi"/>
                <w:kern w:val="2"/>
                <w:lang w:eastAsia="en-US"/>
              </w:rPr>
              <w:t>sąskaita faktūra teikiama naudojantis informacinės sistemos „SABIS“ priemonėmis.</w:t>
            </w:r>
          </w:p>
          <w:p w14:paraId="35E2ED09"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Pagrindas pasirašyti Prekių perdavimo–priėmimo aktą atsiranda tik tada, kai visi Tiekėjo įsipareigojimai, susiję Prekių tiekimu (pristatymu Pirkėjui), yra tinkamai įvykdyti.</w:t>
            </w:r>
          </w:p>
        </w:tc>
      </w:tr>
      <w:tr w:rsidR="007D5778" w:rsidRPr="007D5778" w14:paraId="5E45D8F5" w14:textId="77777777" w:rsidTr="007D5778">
        <w:trPr>
          <w:trHeight w:val="300"/>
        </w:trPr>
        <w:tc>
          <w:tcPr>
            <w:tcW w:w="2830" w:type="dxa"/>
          </w:tcPr>
          <w:p w14:paraId="35FC1F54"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5.6. Avansas</w:t>
            </w:r>
          </w:p>
        </w:tc>
        <w:tc>
          <w:tcPr>
            <w:tcW w:w="7797" w:type="dxa"/>
            <w:gridSpan w:val="2"/>
          </w:tcPr>
          <w:p w14:paraId="244AA26C"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Netaikoma</w:t>
            </w:r>
          </w:p>
        </w:tc>
      </w:tr>
      <w:tr w:rsidR="007D5778" w:rsidRPr="007D5778" w14:paraId="6ACDC365" w14:textId="77777777" w:rsidTr="007D5778">
        <w:trPr>
          <w:trHeight w:val="300"/>
        </w:trPr>
        <w:tc>
          <w:tcPr>
            <w:tcW w:w="2830" w:type="dxa"/>
          </w:tcPr>
          <w:p w14:paraId="38A11309"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5.7. Avanso užtikrinimas</w:t>
            </w:r>
          </w:p>
        </w:tc>
        <w:tc>
          <w:tcPr>
            <w:tcW w:w="7797" w:type="dxa"/>
            <w:gridSpan w:val="2"/>
          </w:tcPr>
          <w:p w14:paraId="1664068E"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Netaikoma</w:t>
            </w:r>
          </w:p>
          <w:p w14:paraId="165C379A" w14:textId="77777777" w:rsidR="007D5778" w:rsidRPr="007D5778" w:rsidRDefault="007D5778" w:rsidP="007D5778">
            <w:pPr>
              <w:spacing w:line="240" w:lineRule="auto"/>
              <w:ind w:firstLine="0"/>
              <w:jc w:val="left"/>
              <w:rPr>
                <w:rFonts w:eastAsia="Times New Roman" w:cstheme="minorHAnsi"/>
                <w:color w:val="FF0000"/>
                <w:kern w:val="2"/>
                <w:lang w:eastAsia="en-US"/>
              </w:rPr>
            </w:pPr>
          </w:p>
        </w:tc>
      </w:tr>
      <w:tr w:rsidR="007D5778" w:rsidRPr="007D5778" w14:paraId="5E135053" w14:textId="77777777" w:rsidTr="007D5778">
        <w:trPr>
          <w:trHeight w:val="300"/>
        </w:trPr>
        <w:tc>
          <w:tcPr>
            <w:tcW w:w="10627" w:type="dxa"/>
            <w:gridSpan w:val="3"/>
          </w:tcPr>
          <w:p w14:paraId="72CDD939"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6. PREKIŲ KOKYBĖ IR GARANTINIAI ĮSIPAREIGOJIMAI</w:t>
            </w:r>
          </w:p>
        </w:tc>
      </w:tr>
      <w:tr w:rsidR="007D5778" w:rsidRPr="007D5778" w14:paraId="08CC62DF" w14:textId="77777777" w:rsidTr="007D5778">
        <w:trPr>
          <w:trHeight w:val="300"/>
        </w:trPr>
        <w:tc>
          <w:tcPr>
            <w:tcW w:w="2830" w:type="dxa"/>
          </w:tcPr>
          <w:p w14:paraId="25FD5A4B"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6.1. Garantinis terminas</w:t>
            </w:r>
          </w:p>
        </w:tc>
        <w:tc>
          <w:tcPr>
            <w:tcW w:w="7797" w:type="dxa"/>
            <w:gridSpan w:val="2"/>
          </w:tcPr>
          <w:p w14:paraId="037DB66F"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Prekėms nustatomas Tiekėjo pasiūlytas arba Prekių gamintojo taikomas Garantinis terminas, tačiau bet kokiu atveju ne trumpesnis</w:t>
            </w:r>
            <w:r w:rsidRPr="007D5778">
              <w:rPr>
                <w:rFonts w:eastAsia="Times New Roman" w:cstheme="minorHAnsi"/>
                <w:b/>
                <w:bCs/>
                <w:kern w:val="2"/>
                <w:lang w:eastAsia="en-US"/>
              </w:rPr>
              <w:t xml:space="preserve"> </w:t>
            </w:r>
            <w:r w:rsidRPr="007D5778">
              <w:rPr>
                <w:rFonts w:eastAsia="Times New Roman" w:cstheme="minorHAnsi"/>
                <w:kern w:val="2"/>
                <w:lang w:eastAsia="en-US"/>
              </w:rPr>
              <w:t>kaip 60 (šešiasdešimt) mėnesių. Garantinis terminas skaičiuojamas nuo Prekių perdavimo–priėmimo akto pasirašymo dienos.</w:t>
            </w:r>
          </w:p>
        </w:tc>
      </w:tr>
      <w:tr w:rsidR="007D5778" w:rsidRPr="007D5778" w14:paraId="7FBCA4EE" w14:textId="77777777" w:rsidTr="007D5778">
        <w:trPr>
          <w:trHeight w:val="300"/>
        </w:trPr>
        <w:tc>
          <w:tcPr>
            <w:tcW w:w="2830" w:type="dxa"/>
          </w:tcPr>
          <w:p w14:paraId="23F9AE60"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6.2. Garantinė priežiūra</w:t>
            </w:r>
          </w:p>
        </w:tc>
        <w:tc>
          <w:tcPr>
            <w:tcW w:w="7797" w:type="dxa"/>
            <w:gridSpan w:val="2"/>
          </w:tcPr>
          <w:p w14:paraId="3CA3568B"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Garantinio termino laikotarpiu Tiekėjas, gavęs pranešimą (telefonu, el. paštu) apie Prekės trūkumus, turi atvykti ne vėliau kaip per 1</w:t>
            </w:r>
            <w:r w:rsidRPr="007D5778">
              <w:rPr>
                <w:rFonts w:eastAsia="Times New Roman" w:cstheme="minorHAnsi"/>
                <w:color w:val="4472C4"/>
                <w:kern w:val="2"/>
                <w:lang w:eastAsia="en-US"/>
              </w:rPr>
              <w:t xml:space="preserve"> </w:t>
            </w:r>
            <w:r w:rsidRPr="007D5778">
              <w:rPr>
                <w:rFonts w:eastAsia="Times New Roman" w:cstheme="minorHAnsi"/>
                <w:kern w:val="2"/>
                <w:lang w:eastAsia="en-US"/>
              </w:rPr>
              <w:t>(vieną) darbo dieną nuo pranešimo apie trūkumus Tiekėjui gavimo.</w:t>
            </w:r>
          </w:p>
          <w:p w14:paraId="613BD8C7" w14:textId="77777777" w:rsidR="007D5778" w:rsidRPr="007D5778" w:rsidRDefault="007D5778" w:rsidP="007D5778">
            <w:pPr>
              <w:spacing w:line="240" w:lineRule="auto"/>
              <w:ind w:firstLine="0"/>
              <w:rPr>
                <w:rFonts w:eastAsia="Times New Roman" w:cstheme="minorHAnsi"/>
                <w:color w:val="FF0000"/>
                <w:kern w:val="2"/>
                <w:lang w:eastAsia="en-US"/>
              </w:rPr>
            </w:pPr>
          </w:p>
          <w:p w14:paraId="4FF832AB"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Prekių trūkumų nustatymo bei šalinimo tvarka nustatyta Bendrųjų sąlygų 7 skyriuje.</w:t>
            </w:r>
          </w:p>
        </w:tc>
      </w:tr>
      <w:tr w:rsidR="007D5778" w:rsidRPr="007D5778" w14:paraId="221B47AE" w14:textId="77777777" w:rsidTr="007D5778">
        <w:trPr>
          <w:trHeight w:val="300"/>
        </w:trPr>
        <w:tc>
          <w:tcPr>
            <w:tcW w:w="10627" w:type="dxa"/>
            <w:gridSpan w:val="3"/>
          </w:tcPr>
          <w:p w14:paraId="0310445D"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7. SUTARTIES VYKDYMUI PASITELKIAMI SUBTIEKĖJAI</w:t>
            </w:r>
          </w:p>
        </w:tc>
      </w:tr>
      <w:tr w:rsidR="007D5778" w:rsidRPr="007D5778" w14:paraId="428C9608" w14:textId="77777777" w:rsidTr="007D5778">
        <w:trPr>
          <w:trHeight w:val="300"/>
        </w:trPr>
        <w:tc>
          <w:tcPr>
            <w:tcW w:w="2830" w:type="dxa"/>
          </w:tcPr>
          <w:p w14:paraId="0B9991EB"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Sutarties vykdymui pasitelkiami subtiekėjai ir (ar) specialistai</w:t>
            </w:r>
          </w:p>
        </w:tc>
        <w:tc>
          <w:tcPr>
            <w:tcW w:w="7797" w:type="dxa"/>
            <w:gridSpan w:val="2"/>
          </w:tcPr>
          <w:p w14:paraId="1D7F953A"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(bus nurodyta sudarant sutartį pagal tiekėjo pasiūlymą)</w:t>
            </w:r>
          </w:p>
        </w:tc>
      </w:tr>
      <w:tr w:rsidR="007D5778" w:rsidRPr="007D5778" w14:paraId="78B8C3BD" w14:textId="77777777" w:rsidTr="007D5778">
        <w:trPr>
          <w:trHeight w:val="300"/>
        </w:trPr>
        <w:tc>
          <w:tcPr>
            <w:tcW w:w="10627" w:type="dxa"/>
            <w:gridSpan w:val="3"/>
          </w:tcPr>
          <w:p w14:paraId="26648115"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8. PRIEVOLIŲ PAGAL SUTARTĮ ĮVYKDYMO UŽTIKRINIMAS</w:t>
            </w:r>
          </w:p>
        </w:tc>
      </w:tr>
      <w:tr w:rsidR="007D5778" w:rsidRPr="007D5778" w14:paraId="0F9EF4E7" w14:textId="77777777" w:rsidTr="007D5778">
        <w:trPr>
          <w:trHeight w:val="300"/>
        </w:trPr>
        <w:tc>
          <w:tcPr>
            <w:tcW w:w="2830" w:type="dxa"/>
          </w:tcPr>
          <w:p w14:paraId="633A23F1"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8.1. Prievolių pagal Sutartį įvykdymo užtikrinimas</w:t>
            </w:r>
          </w:p>
        </w:tc>
        <w:tc>
          <w:tcPr>
            <w:tcW w:w="7797" w:type="dxa"/>
            <w:gridSpan w:val="2"/>
          </w:tcPr>
          <w:p w14:paraId="4881BF2C"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Prievolių pagal Sutartį įvykdymas užtikrinamas:</w:t>
            </w:r>
          </w:p>
          <w:p w14:paraId="348FE708"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Netesybomis (delspinigiais, bauda).</w:t>
            </w:r>
          </w:p>
        </w:tc>
      </w:tr>
      <w:tr w:rsidR="007D5778" w:rsidRPr="007D5778" w14:paraId="1A4A729D" w14:textId="77777777" w:rsidTr="007D5778">
        <w:trPr>
          <w:trHeight w:val="300"/>
        </w:trPr>
        <w:tc>
          <w:tcPr>
            <w:tcW w:w="2830" w:type="dxa"/>
          </w:tcPr>
          <w:p w14:paraId="6025F0F9"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 xml:space="preserve">8.2. Sutarties įvykdymo užtikrinimo pateikimas </w:t>
            </w:r>
          </w:p>
        </w:tc>
        <w:tc>
          <w:tcPr>
            <w:tcW w:w="7797" w:type="dxa"/>
            <w:gridSpan w:val="2"/>
          </w:tcPr>
          <w:p w14:paraId="2A9A5CFF"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Netaikoma</w:t>
            </w:r>
          </w:p>
          <w:p w14:paraId="7EEE629F" w14:textId="77777777" w:rsidR="007D5778" w:rsidRPr="007D5778" w:rsidRDefault="007D5778" w:rsidP="007D5778">
            <w:pPr>
              <w:spacing w:line="240" w:lineRule="auto"/>
              <w:ind w:firstLine="0"/>
              <w:jc w:val="left"/>
              <w:rPr>
                <w:rFonts w:eastAsia="Times New Roman" w:cstheme="minorHAnsi"/>
                <w:color w:val="FF0000"/>
                <w:kern w:val="2"/>
                <w:lang w:eastAsia="en-US"/>
              </w:rPr>
            </w:pPr>
          </w:p>
        </w:tc>
      </w:tr>
      <w:tr w:rsidR="007D5778" w:rsidRPr="007D5778" w14:paraId="00CDC3E7" w14:textId="77777777" w:rsidTr="007D5778">
        <w:trPr>
          <w:trHeight w:val="300"/>
        </w:trPr>
        <w:tc>
          <w:tcPr>
            <w:tcW w:w="10627" w:type="dxa"/>
            <w:gridSpan w:val="3"/>
          </w:tcPr>
          <w:p w14:paraId="351BA676" w14:textId="77777777" w:rsidR="007D5778" w:rsidRPr="007D5778" w:rsidRDefault="007D5778" w:rsidP="007D5778">
            <w:pPr>
              <w:spacing w:line="240" w:lineRule="auto"/>
              <w:ind w:firstLine="720"/>
              <w:jc w:val="center"/>
              <w:rPr>
                <w:rFonts w:eastAsia="Times New Roman" w:cstheme="minorHAnsi"/>
                <w:b/>
                <w:bCs/>
                <w:kern w:val="2"/>
                <w:lang w:eastAsia="en-US"/>
              </w:rPr>
            </w:pPr>
            <w:r w:rsidRPr="007D5778">
              <w:rPr>
                <w:rFonts w:eastAsia="Times New Roman" w:cstheme="minorHAnsi"/>
                <w:b/>
                <w:bCs/>
                <w:kern w:val="2"/>
                <w:lang w:eastAsia="en-US"/>
              </w:rPr>
              <w:t>9. ŠALIŲ ATSAKOMYBĖ</w:t>
            </w:r>
            <w:r w:rsidRPr="007D5778">
              <w:rPr>
                <w:rFonts w:eastAsia="Times New Roman" w:cstheme="minorHAnsi"/>
                <w:b/>
                <w:bCs/>
                <w:kern w:val="2"/>
                <w:lang w:eastAsia="en-US"/>
              </w:rPr>
              <w:tab/>
            </w:r>
          </w:p>
        </w:tc>
      </w:tr>
      <w:tr w:rsidR="007D5778" w:rsidRPr="007D5778" w14:paraId="614C3DC7" w14:textId="77777777" w:rsidTr="007D5778">
        <w:trPr>
          <w:trHeight w:val="300"/>
        </w:trPr>
        <w:tc>
          <w:tcPr>
            <w:tcW w:w="2830" w:type="dxa"/>
          </w:tcPr>
          <w:p w14:paraId="70E12FE2"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9.1. Pirkėjui taikomos netesybos už mokėjimų pagal Sutartį vėlavimą</w:t>
            </w:r>
          </w:p>
        </w:tc>
        <w:tc>
          <w:tcPr>
            <w:tcW w:w="7797" w:type="dxa"/>
            <w:gridSpan w:val="2"/>
          </w:tcPr>
          <w:p w14:paraId="09F6EF6F" w14:textId="77777777" w:rsidR="007D5778" w:rsidRPr="007D5778" w:rsidRDefault="007D5778" w:rsidP="007D5778">
            <w:pPr>
              <w:spacing w:line="259" w:lineRule="auto"/>
              <w:ind w:firstLine="0"/>
              <w:rPr>
                <w:rFonts w:eastAsia="Times New Roman" w:cstheme="minorHAnsi"/>
                <w:color w:val="000000"/>
                <w:kern w:val="2"/>
                <w:lang w:eastAsia="en-US"/>
              </w:rPr>
            </w:pPr>
            <w:r w:rsidRPr="007D5778">
              <w:rPr>
                <w:rFonts w:eastAsia="Times New Roman" w:cstheme="minorHAnsi"/>
                <w:color w:val="000000"/>
                <w:kern w:val="2"/>
                <w:lang w:eastAsia="en-US"/>
              </w:rPr>
              <w:t>Jeigu Pirkėjas nepagrįstai neatsiskaito už laiku ir tinkamai perduotas Techninėje specifikacijoje nustatytus reikalavimus atitinkančias Prekes, Tiekėjas turi teisę reikalauti, kad Pirkėjas sumokėtų 0,02 (dviejų šimtųjų) procento dydžio delspinigius nuo nesumokėtos sumos už kiekvieną uždelstą dieną.</w:t>
            </w:r>
          </w:p>
        </w:tc>
      </w:tr>
      <w:tr w:rsidR="007D5778" w:rsidRPr="007D5778" w14:paraId="57037498" w14:textId="77777777" w:rsidTr="007D5778">
        <w:trPr>
          <w:trHeight w:val="300"/>
        </w:trPr>
        <w:tc>
          <w:tcPr>
            <w:tcW w:w="2830" w:type="dxa"/>
          </w:tcPr>
          <w:p w14:paraId="44EAEDEF"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9.2. Tiekėjui taikomos netesybos</w:t>
            </w:r>
          </w:p>
        </w:tc>
        <w:tc>
          <w:tcPr>
            <w:tcW w:w="7797" w:type="dxa"/>
            <w:gridSpan w:val="2"/>
          </w:tcPr>
          <w:p w14:paraId="03B6C038" w14:textId="77777777" w:rsidR="007D5778" w:rsidRPr="007D5778" w:rsidRDefault="007D5778" w:rsidP="007D5778">
            <w:pPr>
              <w:spacing w:line="240" w:lineRule="auto"/>
              <w:ind w:firstLine="0"/>
              <w:rPr>
                <w:rFonts w:eastAsia="Times New Roman" w:cstheme="minorHAnsi"/>
                <w:color w:val="000000"/>
                <w:kern w:val="2"/>
                <w:lang w:eastAsia="en-US"/>
              </w:rPr>
            </w:pPr>
            <w:r w:rsidRPr="007D5778">
              <w:rPr>
                <w:rFonts w:eastAsia="Times New Roman" w:cstheme="minorHAnsi"/>
                <w:color w:val="000000"/>
                <w:kern w:val="2"/>
                <w:lang w:eastAsia="en-US"/>
              </w:rPr>
              <w:t xml:space="preserve">Jeigu Tiekėjas vėluoja tiekti Prekes ar ištaisyti jų trūkumus arba nevykdo kitų sutartinių įsipareigojimų, Pirkėjas Tiekėjui skaičiuoja </w:t>
            </w:r>
            <w:r w:rsidRPr="007D5778">
              <w:rPr>
                <w:rFonts w:eastAsia="Times New Roman" w:cstheme="minorHAnsi"/>
                <w:kern w:val="2"/>
                <w:lang w:eastAsia="en-US"/>
              </w:rPr>
              <w:t xml:space="preserve">0,02 (dvi šimtosios) procento dydžio delspinigius už kiekvieną uždelstą dieną </w:t>
            </w:r>
            <w:r w:rsidRPr="007D5778">
              <w:rPr>
                <w:rFonts w:eastAsia="Times New Roman" w:cstheme="minorHAnsi"/>
                <w:color w:val="000000"/>
                <w:kern w:val="2"/>
                <w:lang w:eastAsia="en-US"/>
              </w:rPr>
              <w:t>nuo laiku neperduotų Prekių ar Prekių, turinčių trūkumų, kainos be PVM. </w:t>
            </w:r>
          </w:p>
          <w:p w14:paraId="14F8E862" w14:textId="77777777" w:rsidR="007D5778" w:rsidRPr="007D5778" w:rsidRDefault="007D5778" w:rsidP="007D5778">
            <w:pPr>
              <w:spacing w:line="240" w:lineRule="auto"/>
              <w:ind w:firstLine="0"/>
              <w:jc w:val="left"/>
              <w:rPr>
                <w:rFonts w:eastAsia="Times New Roman" w:cstheme="minorHAnsi"/>
                <w:color w:val="000000"/>
                <w:kern w:val="2"/>
                <w:lang w:eastAsia="en-US"/>
              </w:rPr>
            </w:pPr>
          </w:p>
          <w:p w14:paraId="2BF7A862" w14:textId="77777777" w:rsidR="007D5778" w:rsidRPr="007D5778" w:rsidRDefault="007D5778" w:rsidP="007D5778">
            <w:pPr>
              <w:spacing w:line="240" w:lineRule="auto"/>
              <w:ind w:firstLine="0"/>
              <w:rPr>
                <w:rFonts w:eastAsia="Times New Roman" w:cstheme="minorHAnsi"/>
                <w:b/>
                <w:bCs/>
                <w:kern w:val="2"/>
                <w:lang w:eastAsia="en-US"/>
              </w:rPr>
            </w:pPr>
            <w:r w:rsidRPr="007D5778">
              <w:rPr>
                <w:rFonts w:eastAsia="Times New Roman" w:cstheme="minorHAnsi"/>
                <w:color w:val="000000"/>
                <w:kern w:val="2"/>
                <w:lang w:eastAsia="en-US"/>
              </w:rPr>
              <w:t>Tiekėjas privalo sumokėti Pirkėjui netesybas per 5</w:t>
            </w:r>
            <w:r w:rsidRPr="007D5778">
              <w:rPr>
                <w:rFonts w:eastAsia="Times New Roman" w:cstheme="minorHAnsi"/>
                <w:kern w:val="2"/>
                <w:lang w:eastAsia="en-US"/>
              </w:rPr>
              <w:t xml:space="preserve"> (penkias) darbo </w:t>
            </w:r>
            <w:r w:rsidRPr="007D5778">
              <w:rPr>
                <w:rFonts w:eastAsia="Times New Roman" w:cstheme="minorHAnsi"/>
                <w:color w:val="000000"/>
                <w:kern w:val="2"/>
                <w:lang w:eastAsia="en-US"/>
              </w:rPr>
              <w:t xml:space="preserve">dienas nuo Pirkėjo pareikalavimo. </w:t>
            </w:r>
          </w:p>
        </w:tc>
      </w:tr>
      <w:tr w:rsidR="007D5778" w:rsidRPr="007D5778" w14:paraId="093DBCBF" w14:textId="77777777" w:rsidTr="007D5778">
        <w:trPr>
          <w:trHeight w:val="300"/>
        </w:trPr>
        <w:tc>
          <w:tcPr>
            <w:tcW w:w="2830" w:type="dxa"/>
          </w:tcPr>
          <w:p w14:paraId="3A9CBF84"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9.3. Tiekėjui / Pirkėjui taikoma bauda nutraukus Sutartį dėl esminio Sutarties pažeidimo</w:t>
            </w:r>
          </w:p>
        </w:tc>
        <w:tc>
          <w:tcPr>
            <w:tcW w:w="7797" w:type="dxa"/>
            <w:gridSpan w:val="2"/>
          </w:tcPr>
          <w:p w14:paraId="2A6BEBB1"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Nutraukus Sutartį dėl esminio Sutarties pažeidimo, mokama 1 000,00 (vieno tūkstančio eurų) Eur dydžio bauda.</w:t>
            </w:r>
          </w:p>
        </w:tc>
      </w:tr>
      <w:tr w:rsidR="007D5778" w:rsidRPr="007D5778" w14:paraId="0609EB49" w14:textId="77777777" w:rsidTr="007D5778">
        <w:trPr>
          <w:trHeight w:val="300"/>
        </w:trPr>
        <w:tc>
          <w:tcPr>
            <w:tcW w:w="2830" w:type="dxa"/>
          </w:tcPr>
          <w:p w14:paraId="207E9DE4"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 xml:space="preserve">9.4. Tiekėjui taikoma bauda dėl esamų subtiekėjų ar specialistų pakeitimo / naujų subtiekėjų pasitelkimo nesilaikant Bendrosiose sąlygose nurodytos </w:t>
            </w:r>
            <w:r w:rsidRPr="007D5778">
              <w:rPr>
                <w:rFonts w:eastAsia="Times New Roman" w:cstheme="minorHAnsi"/>
                <w:b/>
                <w:bCs/>
                <w:kern w:val="2"/>
                <w:lang w:eastAsia="en-US"/>
              </w:rPr>
              <w:lastRenderedPageBreak/>
              <w:t xml:space="preserve">subtiekėjų ir (ar) specialistų keitimo tvarkos </w:t>
            </w:r>
          </w:p>
        </w:tc>
        <w:tc>
          <w:tcPr>
            <w:tcW w:w="7797" w:type="dxa"/>
            <w:gridSpan w:val="2"/>
          </w:tcPr>
          <w:p w14:paraId="347BF7A4" w14:textId="77777777" w:rsidR="007D5778" w:rsidRPr="007D5778" w:rsidRDefault="007D5778" w:rsidP="007D5778">
            <w:pPr>
              <w:spacing w:line="240" w:lineRule="auto"/>
              <w:ind w:firstLine="0"/>
              <w:rPr>
                <w:rFonts w:eastAsia="Times New Roman" w:cstheme="minorHAnsi"/>
                <w:color w:val="FF0000"/>
                <w:kern w:val="2"/>
                <w:lang w:eastAsia="en-US"/>
              </w:rPr>
            </w:pPr>
            <w:r w:rsidRPr="007D5778">
              <w:rPr>
                <w:rFonts w:eastAsia="Times New Roman" w:cstheme="minorHAnsi"/>
                <w:color w:val="000000"/>
                <w:kern w:val="2"/>
                <w:lang w:eastAsia="en-US"/>
              </w:rPr>
              <w:lastRenderedPageBreak/>
              <w:t>Jei Tiekėjas pakeičia esamą ar pasitelkia naują subtiekėją ir (ar) specialistą, nesilaikydamas Bendrosiose sutarties sąlygose nustatytos tvarkos, Tiekėjui taikoma 1000,00 Eur (vieno tūkstančio eurų) dydžio bauda. Antrą kartą nustačius šiame Sutarties punkte nurodytą pažeidimą, tai laikoma esminiu Sutarties pažeidimu.</w:t>
            </w:r>
          </w:p>
          <w:p w14:paraId="12D810D1" w14:textId="77777777" w:rsidR="007D5778" w:rsidRPr="007D5778" w:rsidRDefault="007D5778" w:rsidP="007D5778">
            <w:pPr>
              <w:spacing w:line="240" w:lineRule="auto"/>
              <w:ind w:firstLine="0"/>
              <w:jc w:val="left"/>
              <w:rPr>
                <w:rFonts w:eastAsia="Times New Roman" w:cstheme="minorHAnsi"/>
                <w:kern w:val="2"/>
                <w:lang w:eastAsia="en-US"/>
              </w:rPr>
            </w:pPr>
          </w:p>
        </w:tc>
      </w:tr>
      <w:tr w:rsidR="007D5778" w:rsidRPr="007D5778" w14:paraId="1E0759D2" w14:textId="77777777" w:rsidTr="007D5778">
        <w:trPr>
          <w:trHeight w:val="300"/>
        </w:trPr>
        <w:tc>
          <w:tcPr>
            <w:tcW w:w="2830" w:type="dxa"/>
          </w:tcPr>
          <w:p w14:paraId="4593FC54"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lastRenderedPageBreak/>
              <w:t>9.5. Tiekėjui taikomos baudos dėl aplinkosauginių ir (arba) socialinių kriterijų nesilaikymo</w:t>
            </w:r>
          </w:p>
        </w:tc>
        <w:tc>
          <w:tcPr>
            <w:tcW w:w="7797" w:type="dxa"/>
            <w:gridSpan w:val="2"/>
          </w:tcPr>
          <w:p w14:paraId="5943EDD1" w14:textId="77777777" w:rsidR="007D5778" w:rsidRPr="007D5778" w:rsidRDefault="007D5778" w:rsidP="007D5778">
            <w:pPr>
              <w:spacing w:line="240" w:lineRule="auto"/>
              <w:ind w:firstLine="0"/>
              <w:rPr>
                <w:rFonts w:eastAsia="Times New Roman" w:cstheme="minorHAnsi"/>
                <w:color w:val="FF0000"/>
                <w:kern w:val="2"/>
                <w:lang w:eastAsia="en-US"/>
              </w:rPr>
            </w:pPr>
            <w:r w:rsidRPr="007D5778">
              <w:rPr>
                <w:rFonts w:eastAsia="Times New Roman" w:cstheme="minorHAnsi"/>
                <w:color w:val="000000"/>
                <w:kern w:val="2"/>
                <w:lang w:eastAsia="en-US"/>
              </w:rPr>
              <w:t>Jei Tiekėjas nesilaiko viešojo Prekių pirkimo dokumentuose nustatytų aplinkosauginių reikalavimų ir (ar) neturi aplinkosauginių reikalavimų laikymąsi patvirtinančių dokumentų, Pirkėjas turi teisę Paslaugų teikėjui taikyti 1000,00 Eur (vieno tūkstančio eurų) dydžio baudą. Antrą kartą nustačius šiame Sutarties punkte nurodytą pažeidimą, tai laikoma esminiu Sutarties pažeidimu.</w:t>
            </w:r>
          </w:p>
        </w:tc>
      </w:tr>
      <w:tr w:rsidR="007D5778" w:rsidRPr="007D5778" w14:paraId="31FAB57A" w14:textId="77777777" w:rsidTr="007D5778">
        <w:trPr>
          <w:trHeight w:val="300"/>
        </w:trPr>
        <w:tc>
          <w:tcPr>
            <w:tcW w:w="2830" w:type="dxa"/>
          </w:tcPr>
          <w:p w14:paraId="1B0DA089"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9.6. Tiekėjui / Pirkėjui taikoma bauda dėl konfidencialumo reikalavimų nesilaikymo</w:t>
            </w:r>
          </w:p>
        </w:tc>
        <w:tc>
          <w:tcPr>
            <w:tcW w:w="7797" w:type="dxa"/>
            <w:gridSpan w:val="2"/>
          </w:tcPr>
          <w:p w14:paraId="74D47A0A"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Netaikoma</w:t>
            </w:r>
          </w:p>
          <w:p w14:paraId="165ABC69" w14:textId="77777777" w:rsidR="007D5778" w:rsidRPr="007D5778" w:rsidRDefault="007D5778" w:rsidP="007D5778">
            <w:pPr>
              <w:spacing w:line="240" w:lineRule="auto"/>
              <w:ind w:firstLine="0"/>
              <w:jc w:val="left"/>
              <w:rPr>
                <w:rFonts w:eastAsia="Times New Roman" w:cstheme="minorHAnsi"/>
                <w:color w:val="4472C4"/>
                <w:kern w:val="2"/>
                <w:lang w:eastAsia="en-US"/>
              </w:rPr>
            </w:pPr>
          </w:p>
        </w:tc>
      </w:tr>
      <w:tr w:rsidR="007D5778" w:rsidRPr="007D5778" w14:paraId="3C426D27" w14:textId="77777777" w:rsidTr="007D5778">
        <w:trPr>
          <w:trHeight w:val="300"/>
        </w:trPr>
        <w:tc>
          <w:tcPr>
            <w:tcW w:w="2830" w:type="dxa"/>
          </w:tcPr>
          <w:p w14:paraId="7A10DF09"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9.7. Tiekėjui taikomos netesybos dėl pirkimo dokumentuose nustatytų kokybinių kriterijų nepasiekimo Sutarties vykdymo metu</w:t>
            </w:r>
          </w:p>
        </w:tc>
        <w:tc>
          <w:tcPr>
            <w:tcW w:w="7797" w:type="dxa"/>
            <w:gridSpan w:val="2"/>
          </w:tcPr>
          <w:p w14:paraId="744954AD" w14:textId="77777777" w:rsidR="007D5778" w:rsidRPr="007D5778" w:rsidRDefault="007D5778" w:rsidP="007D5778">
            <w:pPr>
              <w:spacing w:line="240" w:lineRule="auto"/>
              <w:ind w:firstLine="0"/>
              <w:jc w:val="left"/>
              <w:rPr>
                <w:rFonts w:eastAsia="Times New Roman" w:cstheme="minorHAnsi"/>
                <w:color w:val="4472C4"/>
                <w:kern w:val="2"/>
                <w:lang w:eastAsia="en-US"/>
              </w:rPr>
            </w:pPr>
            <w:r w:rsidRPr="007D5778">
              <w:rPr>
                <w:rFonts w:eastAsia="Times New Roman" w:cstheme="minorHAnsi"/>
                <w:kern w:val="2"/>
                <w:lang w:eastAsia="en-US"/>
              </w:rPr>
              <w:t>Netaikoma</w:t>
            </w:r>
          </w:p>
        </w:tc>
      </w:tr>
      <w:tr w:rsidR="007D5778" w:rsidRPr="007D5778" w14:paraId="18CF6654" w14:textId="77777777" w:rsidTr="007D5778">
        <w:trPr>
          <w:trHeight w:val="300"/>
        </w:trPr>
        <w:tc>
          <w:tcPr>
            <w:tcW w:w="2830" w:type="dxa"/>
          </w:tcPr>
          <w:p w14:paraId="5B625831" w14:textId="77777777" w:rsidR="007D5778" w:rsidRPr="007D5778" w:rsidRDefault="007D5778" w:rsidP="007D5778">
            <w:pPr>
              <w:spacing w:line="240" w:lineRule="auto"/>
              <w:ind w:firstLine="0"/>
              <w:jc w:val="left"/>
              <w:rPr>
                <w:rFonts w:eastAsia="Times New Roman" w:cstheme="minorHAnsi"/>
                <w:b/>
                <w:bCs/>
                <w:kern w:val="2"/>
                <w:lang w:val="en-US" w:eastAsia="en-US"/>
              </w:rPr>
            </w:pPr>
            <w:r w:rsidRPr="007D5778">
              <w:rPr>
                <w:rFonts w:eastAsia="Times New Roman" w:cstheme="minorHAnsi"/>
                <w:b/>
                <w:bCs/>
                <w:kern w:val="2"/>
                <w:lang w:val="en-US" w:eastAsia="en-US"/>
              </w:rPr>
              <w:t xml:space="preserve">9.8. </w:t>
            </w:r>
            <w:r w:rsidRPr="007D5778">
              <w:rPr>
                <w:rFonts w:eastAsia="Times New Roman" w:cstheme="minorHAnsi"/>
                <w:b/>
                <w:bCs/>
                <w:kern w:val="2"/>
                <w:lang w:eastAsia="en-US"/>
              </w:rPr>
              <w:t>Tiekėjui taikomos netesybos dėl Sutarties įvykdymo užtikrinimo nepratęsimo</w:t>
            </w:r>
          </w:p>
        </w:tc>
        <w:tc>
          <w:tcPr>
            <w:tcW w:w="7797" w:type="dxa"/>
            <w:gridSpan w:val="2"/>
          </w:tcPr>
          <w:p w14:paraId="66DE46A3"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Netaikoma</w:t>
            </w:r>
          </w:p>
          <w:p w14:paraId="7848B833" w14:textId="77777777" w:rsidR="007D5778" w:rsidRPr="007D5778" w:rsidRDefault="007D5778" w:rsidP="007D5778">
            <w:pPr>
              <w:spacing w:line="240" w:lineRule="auto"/>
              <w:ind w:firstLine="0"/>
              <w:jc w:val="left"/>
              <w:rPr>
                <w:rFonts w:eastAsia="Times New Roman" w:cstheme="minorHAnsi"/>
                <w:color w:val="4472C4"/>
                <w:kern w:val="2"/>
                <w:lang w:eastAsia="en-US"/>
              </w:rPr>
            </w:pPr>
          </w:p>
        </w:tc>
      </w:tr>
      <w:tr w:rsidR="007D5778" w:rsidRPr="007D5778" w14:paraId="6A1ADD63" w14:textId="77777777" w:rsidTr="007D5778">
        <w:trPr>
          <w:trHeight w:val="300"/>
        </w:trPr>
        <w:tc>
          <w:tcPr>
            <w:tcW w:w="10627" w:type="dxa"/>
            <w:gridSpan w:val="3"/>
          </w:tcPr>
          <w:p w14:paraId="67956A46"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10. SUTARTIES GALIOJIMAS IR KEITIMAS</w:t>
            </w:r>
          </w:p>
        </w:tc>
      </w:tr>
      <w:tr w:rsidR="007D5778" w:rsidRPr="007D5778" w14:paraId="3D58B853" w14:textId="77777777" w:rsidTr="007D5778">
        <w:trPr>
          <w:trHeight w:val="300"/>
        </w:trPr>
        <w:tc>
          <w:tcPr>
            <w:tcW w:w="2830" w:type="dxa"/>
          </w:tcPr>
          <w:p w14:paraId="23AC16A1"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10.1. Sutarties sudarymas ir įsigaliojimas</w:t>
            </w:r>
          </w:p>
        </w:tc>
        <w:tc>
          <w:tcPr>
            <w:tcW w:w="7797" w:type="dxa"/>
            <w:gridSpan w:val="2"/>
          </w:tcPr>
          <w:p w14:paraId="1BECD50A"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Ši Sutartis laikoma sudaryta ir įsigalioja nuo Sutarties pasirašymo dienos.</w:t>
            </w:r>
          </w:p>
          <w:p w14:paraId="67B59D19" w14:textId="77777777" w:rsidR="007D5778" w:rsidRPr="007D5778" w:rsidRDefault="007D5778" w:rsidP="007D5778">
            <w:pPr>
              <w:spacing w:line="240" w:lineRule="auto"/>
              <w:ind w:firstLine="0"/>
              <w:rPr>
                <w:rFonts w:eastAsia="Times New Roman" w:cstheme="minorHAnsi"/>
                <w:color w:val="4472C4"/>
                <w:kern w:val="2"/>
                <w:lang w:eastAsia="en-US"/>
              </w:rPr>
            </w:pPr>
            <w:r w:rsidRPr="007D5778">
              <w:rPr>
                <w:rFonts w:eastAsia="Times New Roman" w:cstheme="minorHAnsi"/>
                <w:color w:val="000000"/>
                <w:kern w:val="2"/>
                <w:lang w:eastAsia="en-US"/>
              </w:rPr>
              <w:t>Sutartis galioja iki visiško prievolių įvykdymo.</w:t>
            </w:r>
          </w:p>
        </w:tc>
      </w:tr>
      <w:tr w:rsidR="007D5778" w:rsidRPr="007D5778" w14:paraId="270E71D7" w14:textId="77777777" w:rsidTr="007D5778">
        <w:trPr>
          <w:trHeight w:val="300"/>
        </w:trPr>
        <w:tc>
          <w:tcPr>
            <w:tcW w:w="2830" w:type="dxa"/>
          </w:tcPr>
          <w:p w14:paraId="0FA425BE"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10.2. Sutarties galiojimo termino pratęsimas</w:t>
            </w:r>
          </w:p>
        </w:tc>
        <w:tc>
          <w:tcPr>
            <w:tcW w:w="7797" w:type="dxa"/>
            <w:gridSpan w:val="2"/>
          </w:tcPr>
          <w:p w14:paraId="2748987B"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Netaikoma</w:t>
            </w:r>
          </w:p>
        </w:tc>
      </w:tr>
      <w:tr w:rsidR="007D5778" w:rsidRPr="007D5778" w14:paraId="492B5184" w14:textId="77777777" w:rsidTr="007D5778">
        <w:trPr>
          <w:trHeight w:val="300"/>
        </w:trPr>
        <w:tc>
          <w:tcPr>
            <w:tcW w:w="10627" w:type="dxa"/>
            <w:gridSpan w:val="3"/>
          </w:tcPr>
          <w:p w14:paraId="7031FFB2"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11. SUTARTIES NUTRAUKIMAS</w:t>
            </w:r>
          </w:p>
        </w:tc>
      </w:tr>
      <w:tr w:rsidR="007D5778" w:rsidRPr="007D5778" w14:paraId="19B1A743" w14:textId="77777777" w:rsidTr="00132913">
        <w:trPr>
          <w:trHeight w:val="300"/>
        </w:trPr>
        <w:tc>
          <w:tcPr>
            <w:tcW w:w="2830" w:type="dxa"/>
          </w:tcPr>
          <w:p w14:paraId="1DE3068D"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11.1. Sutarties nutraukimo pagrindai</w:t>
            </w:r>
          </w:p>
        </w:tc>
        <w:tc>
          <w:tcPr>
            <w:tcW w:w="7797" w:type="dxa"/>
            <w:gridSpan w:val="2"/>
          </w:tcPr>
          <w:p w14:paraId="297F21A5"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Sutartis gali būti nutraukiama rašytiniu Šalių susitarimu arba vienašališkai, Bendrosiose sąlygose nustatyta tvarka.</w:t>
            </w:r>
          </w:p>
          <w:p w14:paraId="0D3A894B" w14:textId="77777777" w:rsidR="007D5778" w:rsidRPr="007D5778" w:rsidRDefault="007D5778" w:rsidP="007D5778">
            <w:pPr>
              <w:spacing w:line="240" w:lineRule="auto"/>
              <w:ind w:firstLine="0"/>
              <w:rPr>
                <w:rFonts w:eastAsia="Times New Roman" w:cstheme="minorHAnsi"/>
                <w:kern w:val="2"/>
                <w:lang w:eastAsia="en-US"/>
              </w:rPr>
            </w:pPr>
          </w:p>
        </w:tc>
      </w:tr>
      <w:tr w:rsidR="007D5778" w:rsidRPr="007D5778" w14:paraId="7FC7C040" w14:textId="77777777" w:rsidTr="00132913">
        <w:trPr>
          <w:trHeight w:val="300"/>
        </w:trPr>
        <w:tc>
          <w:tcPr>
            <w:tcW w:w="2830" w:type="dxa"/>
          </w:tcPr>
          <w:p w14:paraId="4F6A84D7"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11.2. Esminiai Sutarties pažeidimai</w:t>
            </w:r>
          </w:p>
          <w:p w14:paraId="4476FB3B" w14:textId="77777777" w:rsidR="007D5778" w:rsidRPr="007D5778" w:rsidRDefault="007D5778" w:rsidP="007D5778">
            <w:pPr>
              <w:spacing w:line="240" w:lineRule="auto"/>
              <w:ind w:firstLine="0"/>
              <w:rPr>
                <w:rFonts w:eastAsia="Times New Roman" w:cstheme="minorHAnsi"/>
                <w:b/>
                <w:bCs/>
                <w:kern w:val="2"/>
                <w:lang w:eastAsia="en-US"/>
              </w:rPr>
            </w:pPr>
          </w:p>
        </w:tc>
        <w:tc>
          <w:tcPr>
            <w:tcW w:w="7797" w:type="dxa"/>
            <w:gridSpan w:val="2"/>
          </w:tcPr>
          <w:p w14:paraId="2390D915"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11.2.1. jeigu Tiekėjas nevykdo prisiimtų įsipareigojimų už Sutartyje nustatytą Sutarties kainą;</w:t>
            </w:r>
          </w:p>
          <w:p w14:paraId="06E4BB85"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11.2.2. jeigu Tiekėjas nesilaiko Sutartyje nustatytų Prekių tiekimo terminų 2 (du) kartus iš eilės arba vėluoja pristatyti Prekes daugiau nei 30 kalendorinių dienų nei Sutartyje nustatytas Prekių pristatymo terminas;</w:t>
            </w:r>
          </w:p>
          <w:p w14:paraId="0FFA9C56"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11.2.3. Tiekėjas pažeidžia Prekių pristatymo terminus ir dėl Prekių pristatymo vėlavimo Prekės tampa nebereikalingos;</w:t>
            </w:r>
          </w:p>
          <w:p w14:paraId="1C4C3981"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11.2.4. Tiekėjas daugiau kaip 2 (du) kartus pristato Prekes, kurios neatitinka Sutartyje nustatytų reikalavimų Prekėms;</w:t>
            </w:r>
          </w:p>
          <w:p w14:paraId="3346CE6C"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kern w:val="2"/>
                <w:lang w:eastAsia="en-US"/>
              </w:rPr>
              <w:t>11.2.5. Jei nustatoma, kad Tiekėjas daugiau nei vieną kartą pakeitė esamą ar pasitelkė naują subtiekėją ir (ar) specialistą, nesilaikydamas Bendrosiose sutarties sąlygose nustatytos tvarkos;</w:t>
            </w:r>
          </w:p>
          <w:p w14:paraId="3E69E6CB" w14:textId="77777777" w:rsidR="007D5778" w:rsidRPr="007D5778" w:rsidRDefault="007D5778" w:rsidP="007D5778">
            <w:pPr>
              <w:spacing w:line="257" w:lineRule="auto"/>
              <w:ind w:firstLine="0"/>
              <w:rPr>
                <w:rFonts w:eastAsia="Arial" w:cstheme="minorHAnsi"/>
                <w:kern w:val="2"/>
                <w:lang w:eastAsia="en-US"/>
              </w:rPr>
            </w:pPr>
            <w:r w:rsidRPr="007D5778">
              <w:rPr>
                <w:rFonts w:eastAsia="Times New Roman" w:cstheme="minorHAnsi"/>
                <w:kern w:val="2"/>
                <w:lang w:eastAsia="en-US"/>
              </w:rPr>
              <w:t>11.2.6. Jei nustatoma, kad Tiekėjas daugiau nei vieną kartą nesilaikė viešojo Prekių pirkimo dokumentuose nustatytų aplinkosauginių reikalavimų ir (ar) neturėjo aplinkosauginių reikalavimų laikymąsi patvirtinančių dokumentų.</w:t>
            </w:r>
          </w:p>
        </w:tc>
      </w:tr>
      <w:tr w:rsidR="007D5778" w:rsidRPr="007D5778" w14:paraId="58E2B3DB" w14:textId="77777777" w:rsidTr="007D5778">
        <w:trPr>
          <w:trHeight w:val="300"/>
        </w:trPr>
        <w:tc>
          <w:tcPr>
            <w:tcW w:w="10627" w:type="dxa"/>
            <w:gridSpan w:val="3"/>
          </w:tcPr>
          <w:p w14:paraId="2D275488" w14:textId="77777777" w:rsidR="007D5778" w:rsidRPr="007D5778" w:rsidRDefault="007D5778" w:rsidP="007D5778">
            <w:pPr>
              <w:spacing w:line="240" w:lineRule="auto"/>
              <w:ind w:firstLine="0"/>
              <w:rPr>
                <w:rFonts w:eastAsia="Times New Roman" w:cstheme="minorHAnsi"/>
                <w:kern w:val="2"/>
                <w:lang w:eastAsia="en-US"/>
              </w:rPr>
            </w:pPr>
            <w:r w:rsidRPr="007D5778">
              <w:rPr>
                <w:rFonts w:eastAsia="Times New Roman" w:cstheme="minorHAnsi"/>
                <w:b/>
                <w:bCs/>
                <w:kern w:val="2"/>
                <w:lang w:eastAsia="en-US"/>
              </w:rPr>
              <w:t>12. APLINKOSAUGINIAI IR SOCIALINIAI KRITERIJAI</w:t>
            </w:r>
          </w:p>
        </w:tc>
      </w:tr>
      <w:tr w:rsidR="007D5778" w:rsidRPr="007D5778" w14:paraId="57A19102" w14:textId="77777777" w:rsidTr="00132913">
        <w:trPr>
          <w:trHeight w:val="300"/>
        </w:trPr>
        <w:tc>
          <w:tcPr>
            <w:tcW w:w="2830" w:type="dxa"/>
          </w:tcPr>
          <w:p w14:paraId="0C1AB938"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12.1. Aplinkosauginių kriterijų nustatymo teisinis pagrindas</w:t>
            </w:r>
          </w:p>
        </w:tc>
        <w:tc>
          <w:tcPr>
            <w:tcW w:w="7797" w:type="dxa"/>
            <w:gridSpan w:val="2"/>
          </w:tcPr>
          <w:p w14:paraId="784058F4" w14:textId="77777777" w:rsidR="007D5778" w:rsidRPr="007D5778" w:rsidRDefault="007D5778" w:rsidP="007D5778">
            <w:pPr>
              <w:spacing w:line="240" w:lineRule="auto"/>
              <w:ind w:firstLine="0"/>
              <w:rPr>
                <w:rFonts w:eastAsia="Times New Roman" w:cstheme="minorHAnsi"/>
                <w:b/>
                <w:bCs/>
                <w:kern w:val="2"/>
                <w:lang w:eastAsia="en-US"/>
              </w:rPr>
            </w:pPr>
            <w:r w:rsidRPr="007D5778">
              <w:rPr>
                <w:rFonts w:eastAsia="Times New Roman" w:cstheme="minorHAnsi"/>
                <w:color w:val="000000"/>
                <w:kern w:val="2"/>
                <w:shd w:val="clear" w:color="auto" w:fill="FFFFFF"/>
                <w:lang w:eastAsia="en-US"/>
              </w:rPr>
              <w:t xml:space="preserve">Aplinkosauginiai kriterijai Prekėms nustatomi vadovaujantis </w:t>
            </w:r>
            <w:r w:rsidRPr="007D5778">
              <w:rPr>
                <w:rFonts w:eastAsia="Times New Roman" w:cstheme="minorHAnsi"/>
                <w:color w:val="000000"/>
                <w:kern w:val="2"/>
                <w:lang w:eastAsia="en-US"/>
              </w:rPr>
              <w:t xml:space="preserve">Aplinkos apsaugos kriterijų taikymo, vykdant žaliuosius pirkimus, tvarkos aprašo, patvirtinto 2011 m. birželio 28 d. įsakymu </w:t>
            </w:r>
            <w:r w:rsidRPr="007D5778">
              <w:rPr>
                <w:rFonts w:eastAsia="Times New Roman" w:cstheme="minorHAnsi"/>
                <w:color w:val="000000"/>
                <w:kern w:val="2"/>
                <w:lang w:val="en-US" w:eastAsia="en-US"/>
              </w:rPr>
              <w:t>D1-508</w:t>
            </w:r>
            <w:r w:rsidRPr="007D5778">
              <w:rPr>
                <w:rFonts w:eastAsia="Times New Roman" w:cstheme="minorHAnsi"/>
                <w:color w:val="000000"/>
                <w:kern w:val="2"/>
                <w:shd w:val="clear" w:color="auto" w:fill="FFFFFF"/>
                <w:lang w:eastAsia="en-US"/>
              </w:rPr>
              <w:t xml:space="preserve"> „Dėl Aplinkos apsaugos kriterijų taikymo, vykdant žaliuosius pirkimus, tvarkos aprašo patvirtinimo“ (toliau – Tvarkos aprašas) 4.1. papunkčiu.</w:t>
            </w:r>
            <w:r w:rsidRPr="007D5778">
              <w:rPr>
                <w:rFonts w:eastAsia="Times New Roman" w:cstheme="minorHAnsi"/>
                <w:color w:val="000000"/>
                <w:kern w:val="2"/>
                <w:lang w:eastAsia="en-US"/>
              </w:rPr>
              <w:t> </w:t>
            </w:r>
          </w:p>
        </w:tc>
      </w:tr>
      <w:tr w:rsidR="007D5778" w:rsidRPr="007D5778" w14:paraId="10C3CE13" w14:textId="77777777" w:rsidTr="00132913">
        <w:trPr>
          <w:trHeight w:val="300"/>
        </w:trPr>
        <w:tc>
          <w:tcPr>
            <w:tcW w:w="2830" w:type="dxa"/>
          </w:tcPr>
          <w:p w14:paraId="6C44EA0B"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lastRenderedPageBreak/>
              <w:t xml:space="preserve">12.2. </w:t>
            </w:r>
            <w:r w:rsidRPr="007D5778">
              <w:rPr>
                <w:rFonts w:eastAsia="Times New Roman" w:cstheme="minorHAnsi"/>
                <w:b/>
                <w:bCs/>
                <w:color w:val="000000"/>
                <w:kern w:val="2"/>
                <w:shd w:val="clear" w:color="auto" w:fill="FFFFFF"/>
                <w:lang w:eastAsia="en-US"/>
              </w:rPr>
              <w:t>Su Prekių pakuotėmis susiję aplinkosauginiai kriterijai</w:t>
            </w:r>
            <w:r w:rsidRPr="007D5778">
              <w:rPr>
                <w:rFonts w:eastAsia="Times New Roman" w:cstheme="minorHAnsi"/>
                <w:b/>
                <w:bCs/>
                <w:kern w:val="2"/>
                <w:lang w:eastAsia="en-US"/>
              </w:rPr>
              <w:t xml:space="preserve"> </w:t>
            </w:r>
          </w:p>
        </w:tc>
        <w:tc>
          <w:tcPr>
            <w:tcW w:w="7797" w:type="dxa"/>
            <w:gridSpan w:val="2"/>
          </w:tcPr>
          <w:p w14:paraId="2AD38C8D" w14:textId="77777777" w:rsidR="007D5778" w:rsidRPr="007D5778" w:rsidRDefault="007D5778" w:rsidP="007D5778">
            <w:pPr>
              <w:spacing w:line="240" w:lineRule="auto"/>
              <w:ind w:firstLine="0"/>
              <w:rPr>
                <w:rFonts w:eastAsia="Times New Roman" w:cstheme="minorHAnsi"/>
                <w:color w:val="000000"/>
                <w:kern w:val="2"/>
                <w:shd w:val="clear" w:color="auto" w:fill="FFFFFF"/>
                <w:lang w:eastAsia="en-US"/>
              </w:rPr>
            </w:pPr>
            <w:r w:rsidRPr="007D5778">
              <w:rPr>
                <w:rFonts w:eastAsia="Times New Roman" w:cstheme="minorHAnsi"/>
                <w:kern w:val="2"/>
                <w:shd w:val="clear" w:color="auto" w:fill="FFFFFF"/>
                <w:lang w:eastAsia="en-US"/>
              </w:rPr>
              <w:t xml:space="preserve">Jeigu Prekės supakuojamos į antrinę pakuotę, ji turi būti perdirbamoji pakuotė pagal Lietuvos Respublikos mokesčio už aplinkos teršimą įstatymo nuostatas. </w:t>
            </w:r>
          </w:p>
        </w:tc>
      </w:tr>
      <w:tr w:rsidR="007D5778" w:rsidRPr="007D5778" w14:paraId="206F5695" w14:textId="77777777" w:rsidTr="00132913">
        <w:trPr>
          <w:trHeight w:val="300"/>
        </w:trPr>
        <w:tc>
          <w:tcPr>
            <w:tcW w:w="2830" w:type="dxa"/>
          </w:tcPr>
          <w:p w14:paraId="42C56201"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 xml:space="preserve">12.3. </w:t>
            </w:r>
            <w:r w:rsidRPr="007D5778">
              <w:rPr>
                <w:rFonts w:eastAsia="Times New Roman" w:cstheme="minorHAnsi"/>
                <w:b/>
                <w:bCs/>
                <w:kern w:val="2"/>
                <w:shd w:val="clear" w:color="auto" w:fill="FFFFFF"/>
                <w:lang w:eastAsia="en-US"/>
              </w:rPr>
              <w:t>Su Prekių pristatymu susiję aplinkosauginiai kriterijai</w:t>
            </w:r>
            <w:r w:rsidRPr="007D5778">
              <w:rPr>
                <w:rFonts w:eastAsia="Times New Roman" w:cstheme="minorHAnsi"/>
                <w:color w:val="008080"/>
                <w:kern w:val="2"/>
                <w:u w:val="single"/>
                <w:shd w:val="clear" w:color="auto" w:fill="FFFFFF"/>
                <w:lang w:eastAsia="en-US"/>
              </w:rPr>
              <w:t xml:space="preserve"> </w:t>
            </w:r>
          </w:p>
        </w:tc>
        <w:tc>
          <w:tcPr>
            <w:tcW w:w="7797" w:type="dxa"/>
            <w:gridSpan w:val="2"/>
          </w:tcPr>
          <w:p w14:paraId="294D958F"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Netaikoma</w:t>
            </w:r>
          </w:p>
        </w:tc>
      </w:tr>
      <w:tr w:rsidR="007D5778" w:rsidRPr="007D5778" w14:paraId="3745F646" w14:textId="77777777" w:rsidTr="00132913">
        <w:trPr>
          <w:trHeight w:val="300"/>
        </w:trPr>
        <w:tc>
          <w:tcPr>
            <w:tcW w:w="2830" w:type="dxa"/>
          </w:tcPr>
          <w:p w14:paraId="6A595E7B"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 xml:space="preserve">12.4. </w:t>
            </w:r>
            <w:r w:rsidRPr="007D5778">
              <w:rPr>
                <w:rFonts w:eastAsia="Times New Roman" w:cstheme="minorHAnsi"/>
                <w:b/>
                <w:bCs/>
                <w:kern w:val="2"/>
                <w:shd w:val="clear" w:color="auto" w:fill="FFFFFF"/>
                <w:lang w:eastAsia="en-US"/>
              </w:rPr>
              <w:t>Su Prekėmis susijusių paslaugų (pavyzdžiui, montavimo, apmokymo ir kitos parengimui naudoti skirtos paslaugos) teikimu susiję aplinkosauginiai k</w:t>
            </w:r>
            <w:r w:rsidRPr="007D5778">
              <w:rPr>
                <w:rFonts w:eastAsia="Times New Roman" w:cstheme="minorHAnsi"/>
                <w:b/>
                <w:kern w:val="2"/>
                <w:shd w:val="clear" w:color="auto" w:fill="FFFFFF"/>
                <w:lang w:eastAsia="en-US"/>
              </w:rPr>
              <w:t>riterijai</w:t>
            </w:r>
          </w:p>
        </w:tc>
        <w:tc>
          <w:tcPr>
            <w:tcW w:w="7797" w:type="dxa"/>
            <w:gridSpan w:val="2"/>
          </w:tcPr>
          <w:p w14:paraId="018A720C"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Netaikoma</w:t>
            </w:r>
          </w:p>
        </w:tc>
      </w:tr>
      <w:tr w:rsidR="007D5778" w:rsidRPr="007D5778" w14:paraId="1130C990" w14:textId="77777777" w:rsidTr="00132913">
        <w:trPr>
          <w:trHeight w:val="300"/>
        </w:trPr>
        <w:tc>
          <w:tcPr>
            <w:tcW w:w="2830" w:type="dxa"/>
          </w:tcPr>
          <w:p w14:paraId="1205B2F3" w14:textId="77777777" w:rsidR="007D5778" w:rsidRPr="007D5778" w:rsidRDefault="007D5778" w:rsidP="007D5778">
            <w:pPr>
              <w:spacing w:line="240" w:lineRule="auto"/>
              <w:ind w:firstLine="0"/>
              <w:jc w:val="left"/>
              <w:rPr>
                <w:rFonts w:eastAsia="Times New Roman" w:cstheme="minorHAnsi"/>
                <w:b/>
                <w:bCs/>
                <w:kern w:val="2"/>
                <w:lang w:eastAsia="en-US"/>
              </w:rPr>
            </w:pPr>
            <w:r w:rsidRPr="007D5778">
              <w:rPr>
                <w:rFonts w:eastAsia="Times New Roman" w:cstheme="minorHAnsi"/>
                <w:b/>
                <w:bCs/>
                <w:kern w:val="2"/>
                <w:lang w:eastAsia="en-US"/>
              </w:rPr>
              <w:t>12.5. Su perkamomis Prekėmis susiję socialiniai kriterijai</w:t>
            </w:r>
          </w:p>
        </w:tc>
        <w:tc>
          <w:tcPr>
            <w:tcW w:w="7797" w:type="dxa"/>
            <w:gridSpan w:val="2"/>
          </w:tcPr>
          <w:p w14:paraId="7FAED935" w14:textId="77777777" w:rsidR="007D5778" w:rsidRPr="007D5778" w:rsidRDefault="007D5778" w:rsidP="007D5778">
            <w:pPr>
              <w:spacing w:line="240" w:lineRule="auto"/>
              <w:ind w:firstLine="0"/>
              <w:jc w:val="left"/>
              <w:rPr>
                <w:rFonts w:eastAsia="Times New Roman" w:cstheme="minorHAnsi"/>
                <w:color w:val="000000"/>
                <w:kern w:val="2"/>
                <w:shd w:val="clear" w:color="auto" w:fill="FFFFFF"/>
                <w:lang w:eastAsia="en-US"/>
              </w:rPr>
            </w:pPr>
            <w:r w:rsidRPr="007D5778">
              <w:rPr>
                <w:rFonts w:eastAsia="Times New Roman" w:cstheme="minorHAnsi"/>
                <w:color w:val="000000"/>
                <w:kern w:val="2"/>
                <w:shd w:val="clear" w:color="auto" w:fill="FFFFFF"/>
                <w:lang w:eastAsia="en-US"/>
              </w:rPr>
              <w:t>Netaikoma</w:t>
            </w:r>
          </w:p>
          <w:p w14:paraId="71CFCAA6" w14:textId="77777777" w:rsidR="007D5778" w:rsidRPr="007D5778" w:rsidRDefault="007D5778" w:rsidP="007D5778">
            <w:pPr>
              <w:spacing w:line="240" w:lineRule="auto"/>
              <w:ind w:firstLine="0"/>
              <w:jc w:val="left"/>
              <w:rPr>
                <w:rFonts w:eastAsia="Times New Roman" w:cstheme="minorHAnsi"/>
                <w:color w:val="000000"/>
                <w:kern w:val="2"/>
                <w:shd w:val="clear" w:color="auto" w:fill="FFFFFF"/>
                <w:lang w:eastAsia="en-US"/>
              </w:rPr>
            </w:pPr>
          </w:p>
          <w:p w14:paraId="4B9E4102" w14:textId="77777777" w:rsidR="007D5778" w:rsidRPr="007D5778" w:rsidRDefault="007D5778" w:rsidP="007D5778">
            <w:pPr>
              <w:spacing w:line="240" w:lineRule="auto"/>
              <w:ind w:firstLine="0"/>
              <w:jc w:val="left"/>
              <w:rPr>
                <w:rFonts w:eastAsia="Times New Roman" w:cstheme="minorHAnsi"/>
                <w:color w:val="0070C0"/>
                <w:kern w:val="2"/>
                <w:lang w:eastAsia="en-US"/>
              </w:rPr>
            </w:pPr>
          </w:p>
        </w:tc>
      </w:tr>
      <w:tr w:rsidR="007D5778" w:rsidRPr="007D5778" w14:paraId="09B03DFA" w14:textId="77777777" w:rsidTr="007D5778">
        <w:trPr>
          <w:trHeight w:val="300"/>
        </w:trPr>
        <w:tc>
          <w:tcPr>
            <w:tcW w:w="10627" w:type="dxa"/>
            <w:gridSpan w:val="3"/>
          </w:tcPr>
          <w:p w14:paraId="17B15901"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13. SUTARTIES PRIEDAI</w:t>
            </w:r>
          </w:p>
        </w:tc>
      </w:tr>
      <w:tr w:rsidR="007D5778" w:rsidRPr="007D5778" w14:paraId="74A266C1" w14:textId="77777777" w:rsidTr="00132913">
        <w:trPr>
          <w:trHeight w:val="300"/>
        </w:trPr>
        <w:tc>
          <w:tcPr>
            <w:tcW w:w="2830" w:type="dxa"/>
          </w:tcPr>
          <w:p w14:paraId="494665A7" w14:textId="08C9DA2B" w:rsidR="007D5778" w:rsidRPr="007D5778" w:rsidRDefault="007D5778" w:rsidP="007D5778">
            <w:pPr>
              <w:spacing w:line="240" w:lineRule="auto"/>
              <w:ind w:firstLine="0"/>
              <w:jc w:val="center"/>
              <w:rPr>
                <w:rFonts w:eastAsia="Times New Roman" w:cstheme="minorHAnsi"/>
                <w:kern w:val="2"/>
                <w:lang w:eastAsia="en-US"/>
              </w:rPr>
            </w:pPr>
            <w:r w:rsidRPr="007D5778">
              <w:rPr>
                <w:rFonts w:eastAsia="Times New Roman" w:cstheme="minorHAnsi"/>
                <w:kern w:val="2"/>
                <w:lang w:eastAsia="en-US"/>
              </w:rPr>
              <w:t>1</w:t>
            </w:r>
            <w:r w:rsidR="00132913">
              <w:rPr>
                <w:rFonts w:eastAsia="Times New Roman" w:cstheme="minorHAnsi"/>
                <w:kern w:val="2"/>
                <w:lang w:eastAsia="en-US"/>
              </w:rPr>
              <w:t>3</w:t>
            </w:r>
            <w:r w:rsidRPr="007D5778">
              <w:rPr>
                <w:rFonts w:eastAsia="Times New Roman" w:cstheme="minorHAnsi"/>
                <w:kern w:val="2"/>
                <w:lang w:eastAsia="en-US"/>
              </w:rPr>
              <w:t>.1. Priedas Nr. 1</w:t>
            </w:r>
          </w:p>
        </w:tc>
        <w:tc>
          <w:tcPr>
            <w:tcW w:w="7797" w:type="dxa"/>
            <w:gridSpan w:val="2"/>
          </w:tcPr>
          <w:p w14:paraId="2CB69C99"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Techninė specifikacija</w:t>
            </w:r>
          </w:p>
        </w:tc>
      </w:tr>
      <w:tr w:rsidR="007D5778" w:rsidRPr="007D5778" w14:paraId="0C2BCA51" w14:textId="77777777" w:rsidTr="00132913">
        <w:trPr>
          <w:trHeight w:val="300"/>
        </w:trPr>
        <w:tc>
          <w:tcPr>
            <w:tcW w:w="2830" w:type="dxa"/>
          </w:tcPr>
          <w:p w14:paraId="154CFDC4" w14:textId="5CD13628" w:rsidR="007D5778" w:rsidRPr="007D5778" w:rsidRDefault="007D5778" w:rsidP="007D5778">
            <w:pPr>
              <w:spacing w:line="240" w:lineRule="auto"/>
              <w:ind w:firstLine="0"/>
              <w:jc w:val="center"/>
              <w:rPr>
                <w:rFonts w:eastAsia="Times New Roman" w:cstheme="minorHAnsi"/>
                <w:kern w:val="2"/>
                <w:lang w:eastAsia="en-US"/>
              </w:rPr>
            </w:pPr>
            <w:r w:rsidRPr="007D5778">
              <w:rPr>
                <w:rFonts w:eastAsia="Times New Roman" w:cstheme="minorHAnsi"/>
                <w:kern w:val="2"/>
                <w:lang w:eastAsia="en-US"/>
              </w:rPr>
              <w:t>1</w:t>
            </w:r>
            <w:r w:rsidR="00132913">
              <w:rPr>
                <w:rFonts w:eastAsia="Times New Roman" w:cstheme="minorHAnsi"/>
                <w:kern w:val="2"/>
                <w:lang w:eastAsia="en-US"/>
              </w:rPr>
              <w:t>3</w:t>
            </w:r>
            <w:r w:rsidRPr="007D5778">
              <w:rPr>
                <w:rFonts w:eastAsia="Times New Roman" w:cstheme="minorHAnsi"/>
                <w:kern w:val="2"/>
                <w:lang w:eastAsia="en-US"/>
              </w:rPr>
              <w:t>.2. Priedas Nr. 2</w:t>
            </w:r>
          </w:p>
        </w:tc>
        <w:tc>
          <w:tcPr>
            <w:tcW w:w="7797" w:type="dxa"/>
            <w:gridSpan w:val="2"/>
          </w:tcPr>
          <w:p w14:paraId="45B00139" w14:textId="77777777" w:rsidR="007D5778" w:rsidRPr="007D5778" w:rsidRDefault="007D5778" w:rsidP="007D5778">
            <w:pPr>
              <w:spacing w:line="240" w:lineRule="auto"/>
              <w:ind w:firstLine="0"/>
              <w:jc w:val="left"/>
              <w:rPr>
                <w:rFonts w:eastAsia="Times New Roman" w:cstheme="minorHAnsi"/>
                <w:kern w:val="2"/>
                <w:lang w:eastAsia="en-US"/>
              </w:rPr>
            </w:pPr>
            <w:r w:rsidRPr="007D5778">
              <w:rPr>
                <w:rFonts w:eastAsia="Times New Roman" w:cstheme="minorHAnsi"/>
                <w:kern w:val="2"/>
                <w:lang w:eastAsia="en-US"/>
              </w:rPr>
              <w:t>Pasiūlymas</w:t>
            </w:r>
          </w:p>
        </w:tc>
      </w:tr>
      <w:tr w:rsidR="007D5778" w:rsidRPr="007D5778" w14:paraId="5A820B0F" w14:textId="77777777" w:rsidTr="00132913">
        <w:trPr>
          <w:trHeight w:val="300"/>
        </w:trPr>
        <w:tc>
          <w:tcPr>
            <w:tcW w:w="2830" w:type="dxa"/>
          </w:tcPr>
          <w:p w14:paraId="06FD3A67" w14:textId="5C6CC8F3" w:rsidR="007D5778" w:rsidRPr="007D5778" w:rsidRDefault="007D5778" w:rsidP="007D5778">
            <w:pPr>
              <w:spacing w:line="240" w:lineRule="auto"/>
              <w:ind w:firstLine="0"/>
              <w:jc w:val="center"/>
              <w:rPr>
                <w:rFonts w:eastAsia="Times New Roman" w:cstheme="minorHAnsi"/>
                <w:kern w:val="2"/>
                <w:lang w:eastAsia="en-US"/>
              </w:rPr>
            </w:pPr>
            <w:r w:rsidRPr="007D5778">
              <w:rPr>
                <w:rFonts w:eastAsia="Times New Roman" w:cstheme="minorHAnsi"/>
                <w:kern w:val="2"/>
                <w:lang w:eastAsia="en-US"/>
              </w:rPr>
              <w:t>1</w:t>
            </w:r>
            <w:r w:rsidR="00132913">
              <w:rPr>
                <w:rFonts w:eastAsia="Times New Roman" w:cstheme="minorHAnsi"/>
                <w:kern w:val="2"/>
                <w:lang w:eastAsia="en-US"/>
              </w:rPr>
              <w:t>3</w:t>
            </w:r>
            <w:r w:rsidRPr="007D5778">
              <w:rPr>
                <w:rFonts w:eastAsia="Times New Roman" w:cstheme="minorHAnsi"/>
                <w:kern w:val="2"/>
                <w:lang w:eastAsia="en-US"/>
              </w:rPr>
              <w:t>.3. Priedas Nr. 3</w:t>
            </w:r>
          </w:p>
        </w:tc>
        <w:tc>
          <w:tcPr>
            <w:tcW w:w="7797" w:type="dxa"/>
            <w:gridSpan w:val="2"/>
          </w:tcPr>
          <w:p w14:paraId="3BB64501" w14:textId="77777777" w:rsidR="007D5778" w:rsidRPr="007D5778" w:rsidRDefault="007D5778" w:rsidP="007D5778">
            <w:pPr>
              <w:spacing w:line="240" w:lineRule="auto"/>
              <w:ind w:firstLine="0"/>
              <w:jc w:val="center"/>
              <w:rPr>
                <w:rFonts w:eastAsia="Times New Roman" w:cstheme="minorHAnsi"/>
                <w:kern w:val="2"/>
                <w:lang w:eastAsia="en-US"/>
              </w:rPr>
            </w:pPr>
          </w:p>
        </w:tc>
      </w:tr>
      <w:tr w:rsidR="007D5778" w:rsidRPr="007D5778" w14:paraId="479280FD" w14:textId="77777777" w:rsidTr="00132913">
        <w:trPr>
          <w:trHeight w:val="300"/>
        </w:trPr>
        <w:tc>
          <w:tcPr>
            <w:tcW w:w="2830" w:type="dxa"/>
          </w:tcPr>
          <w:p w14:paraId="49EF142B" w14:textId="66DD9886" w:rsidR="007D5778" w:rsidRPr="007D5778" w:rsidRDefault="007D5778" w:rsidP="007D5778">
            <w:pPr>
              <w:spacing w:line="240" w:lineRule="auto"/>
              <w:ind w:firstLine="0"/>
              <w:jc w:val="center"/>
              <w:rPr>
                <w:rFonts w:eastAsia="Times New Roman" w:cstheme="minorHAnsi"/>
                <w:kern w:val="2"/>
                <w:lang w:eastAsia="en-US"/>
              </w:rPr>
            </w:pPr>
            <w:r w:rsidRPr="007D5778">
              <w:rPr>
                <w:rFonts w:eastAsia="Times New Roman" w:cstheme="minorHAnsi"/>
                <w:kern w:val="2"/>
                <w:lang w:eastAsia="en-US"/>
              </w:rPr>
              <w:t>1</w:t>
            </w:r>
            <w:r w:rsidR="00132913">
              <w:rPr>
                <w:rFonts w:eastAsia="Times New Roman" w:cstheme="minorHAnsi"/>
                <w:kern w:val="2"/>
                <w:lang w:eastAsia="en-US"/>
              </w:rPr>
              <w:t>3</w:t>
            </w:r>
            <w:r w:rsidRPr="007D5778">
              <w:rPr>
                <w:rFonts w:eastAsia="Times New Roman" w:cstheme="minorHAnsi"/>
                <w:kern w:val="2"/>
                <w:lang w:eastAsia="en-US"/>
              </w:rPr>
              <w:t>.4. Priedas Nr. 4</w:t>
            </w:r>
          </w:p>
        </w:tc>
        <w:tc>
          <w:tcPr>
            <w:tcW w:w="7797" w:type="dxa"/>
            <w:gridSpan w:val="2"/>
          </w:tcPr>
          <w:p w14:paraId="73E587AA" w14:textId="77777777" w:rsidR="007D5778" w:rsidRPr="007D5778" w:rsidRDefault="007D5778" w:rsidP="007D5778">
            <w:pPr>
              <w:spacing w:line="240" w:lineRule="auto"/>
              <w:ind w:firstLine="0"/>
              <w:jc w:val="center"/>
              <w:rPr>
                <w:rFonts w:eastAsia="Times New Roman" w:cstheme="minorHAnsi"/>
                <w:kern w:val="2"/>
                <w:lang w:eastAsia="en-US"/>
              </w:rPr>
            </w:pPr>
          </w:p>
        </w:tc>
      </w:tr>
      <w:tr w:rsidR="007D5778" w:rsidRPr="007D5778" w14:paraId="006C3D72" w14:textId="77777777" w:rsidTr="00132913">
        <w:trPr>
          <w:trHeight w:val="300"/>
        </w:trPr>
        <w:tc>
          <w:tcPr>
            <w:tcW w:w="2830" w:type="dxa"/>
          </w:tcPr>
          <w:p w14:paraId="5A6B4A0B" w14:textId="2090D79E" w:rsidR="007D5778" w:rsidRPr="007D5778" w:rsidRDefault="007D5778" w:rsidP="007D5778">
            <w:pPr>
              <w:spacing w:line="240" w:lineRule="auto"/>
              <w:ind w:firstLine="0"/>
              <w:jc w:val="center"/>
              <w:rPr>
                <w:rFonts w:eastAsia="Times New Roman" w:cstheme="minorHAnsi"/>
                <w:kern w:val="2"/>
                <w:lang w:eastAsia="en-US"/>
              </w:rPr>
            </w:pPr>
            <w:r w:rsidRPr="007D5778">
              <w:rPr>
                <w:rFonts w:eastAsia="Times New Roman" w:cstheme="minorHAnsi"/>
                <w:kern w:val="2"/>
                <w:lang w:eastAsia="en-US"/>
              </w:rPr>
              <w:t>1</w:t>
            </w:r>
            <w:r w:rsidR="00132913">
              <w:rPr>
                <w:rFonts w:eastAsia="Times New Roman" w:cstheme="minorHAnsi"/>
                <w:kern w:val="2"/>
                <w:lang w:eastAsia="en-US"/>
              </w:rPr>
              <w:t>3</w:t>
            </w:r>
            <w:r w:rsidRPr="007D5778">
              <w:rPr>
                <w:rFonts w:eastAsia="Times New Roman" w:cstheme="minorHAnsi"/>
                <w:kern w:val="2"/>
                <w:lang w:eastAsia="en-US"/>
              </w:rPr>
              <w:t>.5. Priedas Nr. 5</w:t>
            </w:r>
          </w:p>
        </w:tc>
        <w:tc>
          <w:tcPr>
            <w:tcW w:w="7797" w:type="dxa"/>
            <w:gridSpan w:val="2"/>
          </w:tcPr>
          <w:p w14:paraId="6104638F" w14:textId="77777777" w:rsidR="007D5778" w:rsidRPr="007D5778" w:rsidRDefault="007D5778" w:rsidP="007D5778">
            <w:pPr>
              <w:spacing w:line="240" w:lineRule="auto"/>
              <w:ind w:firstLine="0"/>
              <w:jc w:val="center"/>
              <w:rPr>
                <w:rFonts w:eastAsia="Times New Roman" w:cstheme="minorHAnsi"/>
                <w:kern w:val="2"/>
                <w:lang w:eastAsia="en-US"/>
              </w:rPr>
            </w:pPr>
          </w:p>
        </w:tc>
      </w:tr>
      <w:tr w:rsidR="007D5778" w:rsidRPr="007D5778" w14:paraId="1EEF8972" w14:textId="77777777" w:rsidTr="007D5778">
        <w:tc>
          <w:tcPr>
            <w:tcW w:w="10627" w:type="dxa"/>
            <w:gridSpan w:val="3"/>
          </w:tcPr>
          <w:p w14:paraId="537DDF62"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15. ŠALIŲ ATSTOVŲ PARAŠAI</w:t>
            </w:r>
          </w:p>
        </w:tc>
      </w:tr>
      <w:tr w:rsidR="007D5778" w:rsidRPr="007D5778" w14:paraId="07DF02F9" w14:textId="77777777" w:rsidTr="007D5778">
        <w:tc>
          <w:tcPr>
            <w:tcW w:w="4788" w:type="dxa"/>
            <w:gridSpan w:val="2"/>
          </w:tcPr>
          <w:p w14:paraId="6678AD5C"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PIRKĖJAS</w:t>
            </w:r>
          </w:p>
        </w:tc>
        <w:tc>
          <w:tcPr>
            <w:tcW w:w="5839" w:type="dxa"/>
          </w:tcPr>
          <w:p w14:paraId="3E9F7F2F"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TIEKĖJAS</w:t>
            </w:r>
          </w:p>
        </w:tc>
      </w:tr>
      <w:tr w:rsidR="007D5778" w:rsidRPr="007D5778" w14:paraId="5FE885C9" w14:textId="77777777" w:rsidTr="007D5778">
        <w:tc>
          <w:tcPr>
            <w:tcW w:w="4788" w:type="dxa"/>
            <w:gridSpan w:val="2"/>
          </w:tcPr>
          <w:p w14:paraId="1181B638" w14:textId="77777777" w:rsidR="007D5778" w:rsidRPr="007D5778" w:rsidRDefault="007D5778" w:rsidP="007D5778">
            <w:pPr>
              <w:spacing w:line="240" w:lineRule="auto"/>
              <w:ind w:firstLine="0"/>
              <w:jc w:val="center"/>
              <w:rPr>
                <w:rFonts w:eastAsia="Times New Roman" w:cstheme="minorHAnsi"/>
                <w:color w:val="4472C4"/>
                <w:kern w:val="2"/>
                <w:lang w:eastAsia="en-US"/>
              </w:rPr>
            </w:pPr>
            <w:r w:rsidRPr="007D5778">
              <w:rPr>
                <w:rFonts w:eastAsia="Times New Roman" w:cstheme="minorHAnsi"/>
                <w:kern w:val="2"/>
                <w:lang w:eastAsia="en-US"/>
              </w:rPr>
              <w:t>(bus nurodyta sudarant sutartį)</w:t>
            </w:r>
          </w:p>
        </w:tc>
        <w:tc>
          <w:tcPr>
            <w:tcW w:w="5839" w:type="dxa"/>
          </w:tcPr>
          <w:p w14:paraId="383838D1" w14:textId="77777777" w:rsidR="007D5778" w:rsidRPr="007D5778" w:rsidRDefault="007D5778" w:rsidP="007D5778">
            <w:pPr>
              <w:spacing w:line="240" w:lineRule="auto"/>
              <w:ind w:firstLine="0"/>
              <w:jc w:val="center"/>
              <w:rPr>
                <w:rFonts w:eastAsia="Times New Roman" w:cstheme="minorHAnsi"/>
                <w:kern w:val="2"/>
                <w:lang w:eastAsia="en-US"/>
              </w:rPr>
            </w:pPr>
            <w:r w:rsidRPr="007D5778">
              <w:rPr>
                <w:rFonts w:eastAsia="Times New Roman" w:cstheme="minorHAnsi"/>
                <w:kern w:val="2"/>
                <w:lang w:eastAsia="en-US"/>
              </w:rPr>
              <w:t>-</w:t>
            </w:r>
          </w:p>
        </w:tc>
      </w:tr>
      <w:tr w:rsidR="007D5778" w:rsidRPr="007D5778" w14:paraId="2B7B9C94" w14:textId="77777777" w:rsidTr="007D5778">
        <w:tc>
          <w:tcPr>
            <w:tcW w:w="4788" w:type="dxa"/>
            <w:gridSpan w:val="2"/>
          </w:tcPr>
          <w:p w14:paraId="76616461" w14:textId="77777777" w:rsidR="007D5778" w:rsidRPr="007D5778" w:rsidRDefault="007D5778" w:rsidP="007D5778">
            <w:pPr>
              <w:spacing w:line="240" w:lineRule="auto"/>
              <w:ind w:firstLine="0"/>
              <w:jc w:val="center"/>
              <w:rPr>
                <w:rFonts w:eastAsia="Times New Roman" w:cstheme="minorHAnsi"/>
                <w:b/>
                <w:bCs/>
                <w:color w:val="4472C4"/>
                <w:kern w:val="2"/>
                <w:lang w:eastAsia="en-US"/>
              </w:rPr>
            </w:pPr>
          </w:p>
          <w:p w14:paraId="1154E0D1" w14:textId="77777777" w:rsidR="007D5778" w:rsidRPr="007D5778" w:rsidRDefault="007D5778" w:rsidP="007D5778">
            <w:pPr>
              <w:spacing w:line="240" w:lineRule="auto"/>
              <w:ind w:firstLine="0"/>
              <w:jc w:val="center"/>
              <w:rPr>
                <w:rFonts w:eastAsia="Times New Roman" w:cstheme="minorHAnsi"/>
                <w:b/>
                <w:bCs/>
                <w:kern w:val="2"/>
                <w:lang w:eastAsia="en-US"/>
              </w:rPr>
            </w:pPr>
            <w:r w:rsidRPr="007D5778">
              <w:rPr>
                <w:rFonts w:eastAsia="Times New Roman" w:cstheme="minorHAnsi"/>
                <w:b/>
                <w:bCs/>
                <w:kern w:val="2"/>
                <w:lang w:eastAsia="en-US"/>
              </w:rPr>
              <w:t>(parašas)</w:t>
            </w:r>
          </w:p>
          <w:p w14:paraId="004163E8" w14:textId="77777777" w:rsidR="007D5778" w:rsidRPr="007D5778" w:rsidRDefault="007D5778" w:rsidP="007D5778">
            <w:pPr>
              <w:spacing w:line="240" w:lineRule="auto"/>
              <w:ind w:firstLine="0"/>
              <w:jc w:val="center"/>
              <w:rPr>
                <w:rFonts w:eastAsia="Times New Roman" w:cstheme="minorHAnsi"/>
                <w:b/>
                <w:bCs/>
                <w:color w:val="4472C4"/>
                <w:kern w:val="2"/>
                <w:lang w:eastAsia="en-US"/>
              </w:rPr>
            </w:pPr>
          </w:p>
          <w:p w14:paraId="67A274AD" w14:textId="77777777" w:rsidR="007D5778" w:rsidRPr="007D5778" w:rsidRDefault="007D5778" w:rsidP="007D5778">
            <w:pPr>
              <w:spacing w:line="240" w:lineRule="auto"/>
              <w:ind w:firstLine="0"/>
              <w:jc w:val="center"/>
              <w:rPr>
                <w:rFonts w:eastAsia="Times New Roman" w:cstheme="minorHAnsi"/>
                <w:b/>
                <w:bCs/>
                <w:color w:val="4472C4"/>
                <w:kern w:val="2"/>
                <w:lang w:eastAsia="en-US"/>
              </w:rPr>
            </w:pPr>
          </w:p>
        </w:tc>
        <w:tc>
          <w:tcPr>
            <w:tcW w:w="5839" w:type="dxa"/>
          </w:tcPr>
          <w:p w14:paraId="5E62EFEE" w14:textId="77777777" w:rsidR="007D5778" w:rsidRPr="007D5778" w:rsidRDefault="007D5778" w:rsidP="007D5778">
            <w:pPr>
              <w:spacing w:line="240" w:lineRule="auto"/>
              <w:ind w:firstLine="0"/>
              <w:jc w:val="center"/>
              <w:rPr>
                <w:rFonts w:eastAsia="Times New Roman" w:cstheme="minorHAnsi"/>
                <w:b/>
                <w:bCs/>
                <w:color w:val="4472C4"/>
                <w:kern w:val="2"/>
                <w:lang w:eastAsia="en-US"/>
              </w:rPr>
            </w:pPr>
          </w:p>
          <w:p w14:paraId="149B78F2" w14:textId="77777777" w:rsidR="007D5778" w:rsidRPr="007D5778" w:rsidRDefault="007D5778" w:rsidP="007D5778">
            <w:pPr>
              <w:spacing w:line="240" w:lineRule="auto"/>
              <w:ind w:firstLine="0"/>
              <w:jc w:val="center"/>
              <w:rPr>
                <w:rFonts w:eastAsia="Times New Roman" w:cstheme="minorHAnsi"/>
                <w:b/>
                <w:bCs/>
                <w:color w:val="4472C4"/>
                <w:kern w:val="2"/>
                <w:lang w:eastAsia="en-US"/>
              </w:rPr>
            </w:pPr>
            <w:r w:rsidRPr="007D5778">
              <w:rPr>
                <w:rFonts w:eastAsia="Times New Roman" w:cstheme="minorHAnsi"/>
                <w:b/>
                <w:bCs/>
                <w:kern w:val="2"/>
                <w:lang w:eastAsia="en-US"/>
              </w:rPr>
              <w:t>(parašas)</w:t>
            </w:r>
          </w:p>
        </w:tc>
      </w:tr>
    </w:tbl>
    <w:p w14:paraId="51A0000D" w14:textId="77777777" w:rsidR="00364167" w:rsidRDefault="00364167" w:rsidP="007D5778">
      <w:pPr>
        <w:spacing w:line="240" w:lineRule="auto"/>
        <w:ind w:firstLine="0"/>
        <w:jc w:val="center"/>
        <w:rPr>
          <w:rFonts w:eastAsia="Times New Roman" w:cstheme="minorHAnsi"/>
          <w:color w:val="000000"/>
          <w:lang w:eastAsia="en-US"/>
        </w:rPr>
      </w:pPr>
    </w:p>
    <w:p w14:paraId="5A366D4A" w14:textId="77777777" w:rsidR="00364167" w:rsidRDefault="00364167">
      <w:pPr>
        <w:rPr>
          <w:rFonts w:eastAsia="Times New Roman" w:cstheme="minorHAnsi"/>
          <w:color w:val="000000"/>
          <w:lang w:eastAsia="en-US"/>
        </w:rPr>
      </w:pPr>
      <w:r>
        <w:rPr>
          <w:rFonts w:eastAsia="Times New Roman" w:cstheme="minorHAnsi"/>
          <w:color w:val="000000"/>
          <w:lang w:eastAsia="en-US"/>
        </w:rPr>
        <w:br w:type="page"/>
      </w:r>
    </w:p>
    <w:p w14:paraId="6C0F193C" w14:textId="77777777" w:rsidR="00364167" w:rsidRPr="00364167" w:rsidRDefault="00364167" w:rsidP="00364167">
      <w:pPr>
        <w:spacing w:line="259" w:lineRule="auto"/>
        <w:ind w:firstLine="0"/>
        <w:jc w:val="center"/>
        <w:rPr>
          <w:rFonts w:eastAsia="Times New Roman" w:cstheme="minorHAnsi"/>
          <w:b/>
          <w:caps/>
          <w:lang w:eastAsia="en-US"/>
        </w:rPr>
      </w:pPr>
      <w:r w:rsidRPr="00364167">
        <w:rPr>
          <w:rFonts w:eastAsia="Times New Roman" w:cstheme="minorHAnsi"/>
          <w:b/>
          <w:caps/>
          <w:lang w:eastAsia="en-US"/>
        </w:rPr>
        <w:lastRenderedPageBreak/>
        <w:t>pirkimo</w:t>
      </w:r>
      <w:r w:rsidRPr="00364167">
        <w:rPr>
          <w:rFonts w:eastAsia="Arial" w:cstheme="minorHAnsi"/>
          <w:lang w:eastAsia="en-US"/>
        </w:rPr>
        <w:t>–</w:t>
      </w:r>
      <w:r w:rsidRPr="00364167">
        <w:rPr>
          <w:rFonts w:eastAsia="Times New Roman" w:cstheme="minorHAnsi"/>
          <w:b/>
          <w:caps/>
          <w:lang w:eastAsia="en-US"/>
        </w:rPr>
        <w:t>pardavimo sutarties Bendrosios sąlygos</w:t>
      </w:r>
    </w:p>
    <w:p w14:paraId="1A48134D" w14:textId="77777777" w:rsidR="00364167" w:rsidRPr="00364167" w:rsidRDefault="00364167" w:rsidP="00364167">
      <w:pPr>
        <w:spacing w:line="259" w:lineRule="auto"/>
        <w:ind w:firstLine="0"/>
        <w:jc w:val="center"/>
        <w:rPr>
          <w:rFonts w:eastAsia="Times New Roman" w:cstheme="minorHAnsi"/>
          <w:lang w:eastAsia="en-US"/>
        </w:rPr>
      </w:pPr>
    </w:p>
    <w:p w14:paraId="5A19383A" w14:textId="77777777" w:rsidR="00364167" w:rsidRPr="00364167" w:rsidRDefault="00364167" w:rsidP="00364167">
      <w:pPr>
        <w:keepNext/>
        <w:keepLines/>
        <w:tabs>
          <w:tab w:val="left" w:pos="426"/>
        </w:tabs>
        <w:spacing w:line="259" w:lineRule="auto"/>
        <w:ind w:firstLine="0"/>
        <w:jc w:val="center"/>
        <w:rPr>
          <w:rFonts w:eastAsia="Cambria" w:cstheme="minorHAnsi"/>
          <w:b/>
          <w:bCs/>
          <w:caps/>
          <w:lang w:eastAsia="en-US"/>
          <w14:numSpacing w14:val="tabular"/>
        </w:rPr>
      </w:pPr>
      <w:r w:rsidRPr="00364167">
        <w:rPr>
          <w:rFonts w:eastAsia="Cambria" w:cstheme="minorHAnsi"/>
          <w:b/>
          <w:bCs/>
          <w:caps/>
          <w:lang w:eastAsia="en-US"/>
          <w14:numSpacing w14:val="tabular"/>
        </w:rPr>
        <w:t>1.</w:t>
      </w:r>
      <w:r w:rsidRPr="00364167">
        <w:rPr>
          <w:rFonts w:eastAsia="Cambria" w:cstheme="minorHAnsi"/>
          <w:b/>
          <w:bCs/>
          <w:caps/>
          <w:lang w:eastAsia="en-US"/>
          <w14:numSpacing w14:val="tabular"/>
        </w:rPr>
        <w:tab/>
        <w:t>Pagrindinės sąvokos ir Sutarties aiškinimas</w:t>
      </w:r>
    </w:p>
    <w:p w14:paraId="148EFF4F" w14:textId="77777777" w:rsidR="00364167" w:rsidRPr="00364167" w:rsidRDefault="00364167" w:rsidP="00364167">
      <w:pPr>
        <w:keepNext/>
        <w:keepLines/>
        <w:tabs>
          <w:tab w:val="left" w:pos="426"/>
        </w:tabs>
        <w:spacing w:line="259" w:lineRule="auto"/>
        <w:ind w:firstLine="0"/>
        <w:rPr>
          <w:rFonts w:eastAsia="Cambria" w:cstheme="minorHAnsi"/>
          <w:b/>
          <w:bCs/>
          <w:caps/>
          <w:lang w:eastAsia="en-US"/>
          <w14:numSpacing w14:val="tabular"/>
        </w:rPr>
      </w:pPr>
    </w:p>
    <w:p w14:paraId="4CE5454D" w14:textId="77777777" w:rsidR="00364167" w:rsidRPr="00364167" w:rsidRDefault="00364167" w:rsidP="0036416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1.1.</w:t>
      </w:r>
      <w:r w:rsidRPr="00364167">
        <w:rPr>
          <w:rFonts w:eastAsia="Arial" w:cstheme="minorHAnsi"/>
          <w:b/>
          <w:bCs/>
          <w:lang w:eastAsia="en-US"/>
        </w:rPr>
        <w:tab/>
      </w:r>
      <w:r w:rsidRPr="00364167">
        <w:rPr>
          <w:rFonts w:eastAsia="Arial" w:cstheme="minorHAnsi"/>
          <w:b/>
          <w:lang w:eastAsia="en-US"/>
        </w:rPr>
        <w:t>Sąvokos</w:t>
      </w:r>
    </w:p>
    <w:p w14:paraId="12A07F61" w14:textId="77777777" w:rsidR="00364167" w:rsidRPr="00364167" w:rsidRDefault="00364167" w:rsidP="0036416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firstLine="0"/>
        <w:outlineLvl w:val="1"/>
        <w:rPr>
          <w:rFonts w:eastAsia="Arial" w:cstheme="minorHAnsi"/>
          <w:b/>
          <w:lang w:eastAsia="en-US"/>
        </w:rPr>
      </w:pPr>
    </w:p>
    <w:p w14:paraId="32436F00" w14:textId="77777777" w:rsidR="00364167" w:rsidRPr="00364167" w:rsidRDefault="00364167" w:rsidP="00364167">
      <w:pPr>
        <w:widowControl w:val="0"/>
        <w:tabs>
          <w:tab w:val="left" w:pos="567"/>
        </w:tabs>
        <w:spacing w:line="259" w:lineRule="auto"/>
        <w:ind w:firstLine="0"/>
        <w:rPr>
          <w:rFonts w:eastAsia="Cambria" w:cstheme="minorHAnsi"/>
          <w:b/>
          <w:bCs/>
          <w:lang w:eastAsia="en-US"/>
        </w:rPr>
      </w:pPr>
      <w:r w:rsidRPr="00364167">
        <w:rPr>
          <w:rFonts w:eastAsia="Cambria" w:cstheme="minorHAnsi"/>
          <w:lang w:eastAsia="en-US"/>
        </w:rPr>
        <w:t>1.1.1. Šioje Sutartyje didžiąja raide rašomos sąvokos turi paskiau nurodytas reikšmes:</w:t>
      </w:r>
    </w:p>
    <w:p w14:paraId="600626C5"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w:t>
      </w:r>
      <w:r w:rsidRPr="00364167">
        <w:rPr>
          <w:rFonts w:eastAsia="Arial" w:cstheme="minorHAnsi"/>
          <w:lang w:eastAsia="en-US"/>
        </w:rPr>
        <w:tab/>
      </w:r>
      <w:r w:rsidRPr="00364167">
        <w:rPr>
          <w:rFonts w:eastAsia="Arial" w:cstheme="minorHAnsi"/>
          <w:b/>
          <w:bCs/>
          <w:lang w:eastAsia="en-US"/>
        </w:rPr>
        <w:t>Bendrosios sąlygos</w:t>
      </w:r>
      <w:r w:rsidRPr="00364167">
        <w:rPr>
          <w:rFonts w:eastAsia="Arial" w:cstheme="minorHAnsi"/>
          <w:lang w:eastAsia="en-US"/>
        </w:rPr>
        <w:t xml:space="preserve"> – ši Sutarties dalis, kuri vadinasi „Prekių pirkimo–pardavimo sutarties Bendrosios sąlygos“;</w:t>
      </w:r>
    </w:p>
    <w:p w14:paraId="670A3040"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1.1.1.2.</w:t>
      </w:r>
      <w:r w:rsidRPr="00364167">
        <w:rPr>
          <w:rFonts w:eastAsia="Arial" w:cstheme="minorHAnsi"/>
          <w:lang w:eastAsia="en-US"/>
        </w:rPr>
        <w:tab/>
      </w:r>
      <w:r w:rsidRPr="00364167">
        <w:rPr>
          <w:rFonts w:eastAsia="Arial" w:cstheme="minorHAnsi"/>
          <w:b/>
          <w:bCs/>
          <w:lang w:eastAsia="en-US"/>
        </w:rPr>
        <w:t>Pirkėjas</w:t>
      </w:r>
      <w:r w:rsidRPr="00364167">
        <w:rPr>
          <w:rFonts w:eastAsia="Arial" w:cstheme="minorHAnsi"/>
          <w:lang w:eastAsia="en-US"/>
        </w:rPr>
        <w:t xml:space="preserve"> – asmuo, kuris Specialiosiose sąlygose yra įvardytas kaip Pirkėjas, </w:t>
      </w:r>
      <w:r w:rsidRPr="00364167">
        <w:rPr>
          <w:rFonts w:eastAsia="Times New Roman" w:cstheme="minorHAnsi"/>
          <w:lang w:eastAsia="en-US"/>
        </w:rPr>
        <w:t>įsigyjantis Specialiosiose sąlygose ir Sutarties prieduose nurodytas Prekes</w:t>
      </w:r>
      <w:r w:rsidRPr="00364167">
        <w:rPr>
          <w:rFonts w:eastAsia="Arial" w:cstheme="minorHAnsi"/>
          <w:lang w:eastAsia="en-US"/>
        </w:rPr>
        <w:t>;</w:t>
      </w:r>
    </w:p>
    <w:p w14:paraId="0CE9FB8B"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b/>
          <w:bCs/>
          <w:lang w:eastAsia="en-US"/>
        </w:rPr>
      </w:pPr>
      <w:r w:rsidRPr="00364167">
        <w:rPr>
          <w:rFonts w:eastAsia="Arial" w:cstheme="minorHAnsi"/>
          <w:lang w:eastAsia="en-US"/>
        </w:rPr>
        <w:t>1.1.1.3.</w:t>
      </w:r>
      <w:r w:rsidRPr="00364167">
        <w:rPr>
          <w:rFonts w:eastAsia="Arial" w:cstheme="minorHAnsi"/>
          <w:lang w:eastAsia="en-US"/>
        </w:rPr>
        <w:tab/>
      </w:r>
      <w:r w:rsidRPr="00364167">
        <w:rPr>
          <w:rFonts w:eastAsia="Arial" w:cstheme="minorHAnsi"/>
          <w:b/>
          <w:bCs/>
          <w:lang w:eastAsia="en-US"/>
        </w:rPr>
        <w:t xml:space="preserve">Pradinės sutarties vertė </w:t>
      </w:r>
      <w:r w:rsidRPr="00364167">
        <w:rPr>
          <w:rFonts w:eastAsia="Arial" w:cstheme="minorHAnsi"/>
          <w:lang w:eastAsia="en-US"/>
        </w:rPr>
        <w:t>– Specialiosiose sąlygose nurodyta</w:t>
      </w:r>
      <w:r w:rsidRPr="00364167">
        <w:rPr>
          <w:rFonts w:eastAsia="Arial" w:cstheme="minorHAnsi"/>
          <w:b/>
          <w:bCs/>
          <w:lang w:eastAsia="en-US"/>
        </w:rPr>
        <w:t xml:space="preserve"> </w:t>
      </w:r>
      <w:r w:rsidRPr="00364167">
        <w:rPr>
          <w:rFonts w:eastAsia="Arial" w:cstheme="minorHAnsi"/>
          <w:lang w:eastAsia="en-US"/>
        </w:rPr>
        <w:t>vertė (be PVM);</w:t>
      </w:r>
      <w:r w:rsidRPr="00364167">
        <w:rPr>
          <w:rFonts w:eastAsia="Arial" w:cstheme="minorHAnsi"/>
          <w:b/>
          <w:bCs/>
          <w:lang w:eastAsia="en-US"/>
        </w:rPr>
        <w:t xml:space="preserve"> </w:t>
      </w:r>
    </w:p>
    <w:p w14:paraId="0763B361"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1.1.1.4.</w:t>
      </w:r>
      <w:r w:rsidRPr="00364167">
        <w:rPr>
          <w:rFonts w:eastAsia="Times New Roman" w:cstheme="minorHAnsi"/>
          <w:lang w:eastAsia="en-US"/>
        </w:rPr>
        <w:tab/>
      </w:r>
      <w:r w:rsidRPr="00364167">
        <w:rPr>
          <w:rFonts w:eastAsia="Arial" w:cstheme="minorHAnsi"/>
          <w:b/>
          <w:bCs/>
          <w:lang w:eastAsia="en-US"/>
        </w:rPr>
        <w:t>Prekės</w:t>
      </w:r>
      <w:r w:rsidRPr="00364167">
        <w:rPr>
          <w:rFonts w:eastAsia="Arial" w:cstheme="minorHAnsi"/>
          <w:lang w:eastAsia="en-US"/>
        </w:rPr>
        <w:t xml:space="preserve"> – </w:t>
      </w:r>
      <w:r w:rsidRPr="00364167">
        <w:rPr>
          <w:rFonts w:eastAsia="Times New Roman" w:cstheme="minorHAnsi"/>
          <w:lang w:eastAsia="en-US"/>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E54657"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1.1.1.5.</w:t>
      </w:r>
      <w:r w:rsidRPr="00364167">
        <w:rPr>
          <w:rFonts w:eastAsia="Times New Roman" w:cstheme="minorHAnsi"/>
          <w:lang w:eastAsia="en-US"/>
        </w:rPr>
        <w:tab/>
      </w:r>
      <w:r w:rsidRPr="00364167">
        <w:rPr>
          <w:rFonts w:eastAsia="Arial" w:cstheme="minorHAnsi"/>
          <w:b/>
          <w:bCs/>
          <w:lang w:eastAsia="en-US"/>
        </w:rPr>
        <w:t xml:space="preserve">Prekių perdavimo–priėmimo aktas </w:t>
      </w:r>
      <w:r w:rsidRPr="00364167">
        <w:rPr>
          <w:rFonts w:eastAsia="Arial" w:cstheme="minorHAnsi"/>
          <w:lang w:eastAsia="en-US"/>
        </w:rPr>
        <w:t>– dokumentas,</w:t>
      </w:r>
      <w:r w:rsidRPr="00364167">
        <w:rPr>
          <w:rFonts w:eastAsia="Arial" w:cstheme="minorHAnsi"/>
          <w:b/>
          <w:bCs/>
          <w:lang w:eastAsia="en-US"/>
        </w:rPr>
        <w:t xml:space="preserve"> </w:t>
      </w:r>
      <w:r w:rsidRPr="00364167">
        <w:rPr>
          <w:rFonts w:eastAsia="Arial" w:cstheme="minorHAnsi"/>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C8309F"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1.1.1.6.</w:t>
      </w:r>
      <w:r w:rsidRPr="00364167">
        <w:rPr>
          <w:rFonts w:eastAsia="Arial" w:cstheme="minorHAnsi"/>
          <w:lang w:eastAsia="en-US"/>
        </w:rPr>
        <w:tab/>
      </w:r>
      <w:r w:rsidRPr="00364167">
        <w:rPr>
          <w:rFonts w:eastAsia="Times New Roman" w:cstheme="minorHAnsi"/>
          <w:b/>
          <w:bCs/>
          <w:lang w:eastAsia="en-US"/>
        </w:rPr>
        <w:t>Prekių trūkumai</w:t>
      </w:r>
      <w:r w:rsidRPr="00364167">
        <w:rPr>
          <w:rFonts w:eastAsia="Times New Roman" w:cstheme="minorHAnsi"/>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364167">
        <w:rPr>
          <w:rFonts w:eastAsia="Arial" w:cstheme="minorHAnsi"/>
          <w:lang w:eastAsia="en-US"/>
        </w:rPr>
        <w:t>,</w:t>
      </w:r>
      <w:r w:rsidRPr="00364167">
        <w:rPr>
          <w:rFonts w:eastAsia="Times New Roman" w:cstheme="minorHAnsi"/>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4CBB"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b/>
          <w:bCs/>
          <w:lang w:eastAsia="en-US"/>
        </w:rPr>
      </w:pPr>
      <w:r w:rsidRPr="00364167">
        <w:rPr>
          <w:rFonts w:eastAsia="Arial" w:cstheme="minorHAnsi"/>
          <w:lang w:eastAsia="en-US"/>
        </w:rPr>
        <w:t>1.1.1.7.</w:t>
      </w:r>
      <w:r w:rsidRPr="00364167">
        <w:rPr>
          <w:rFonts w:eastAsia="Arial" w:cstheme="minorHAnsi"/>
          <w:lang w:eastAsia="en-US"/>
        </w:rPr>
        <w:tab/>
      </w:r>
      <w:r w:rsidRPr="00364167">
        <w:rPr>
          <w:rFonts w:eastAsia="Arial" w:cstheme="minorHAnsi"/>
          <w:b/>
          <w:bCs/>
          <w:lang w:eastAsia="en-US"/>
        </w:rPr>
        <w:t xml:space="preserve">Sąskaita </w:t>
      </w:r>
      <w:r w:rsidRPr="00364167">
        <w:rPr>
          <w:rFonts w:eastAsia="Arial" w:cstheme="minorHAnsi"/>
          <w:lang w:eastAsia="en-US"/>
        </w:rPr>
        <w:t>–</w:t>
      </w:r>
      <w:r w:rsidRPr="00364167">
        <w:rPr>
          <w:rFonts w:eastAsia="Arial" w:cstheme="minorHAnsi"/>
          <w:b/>
          <w:bCs/>
          <w:lang w:eastAsia="en-US"/>
        </w:rPr>
        <w:t xml:space="preserve"> </w:t>
      </w:r>
      <w:r w:rsidRPr="00364167">
        <w:rPr>
          <w:rFonts w:eastAsia="Times New Roman" w:cstheme="minorHAnsi"/>
          <w:lang w:eastAsia="en-US"/>
        </w:rPr>
        <w:t xml:space="preserve">Tiekėjo išrašoma ir Pirkėjui apmokėjimui pateikiama sąskaita faktūra, PVM sąskaita faktūra ar kitas mokėjimo dokumentas už Tiekėjo perduotas bei Pirkėjo priimtas Prekes. </w:t>
      </w:r>
      <w:r w:rsidRPr="00364167">
        <w:rPr>
          <w:rFonts w:eastAsia="Arial" w:cstheme="minorHAnsi"/>
          <w:lang w:eastAsia="en-US"/>
        </w:rPr>
        <w:t>Jeigu Sutartyje yra numatytas Prekių pristatymas dalimis, Sąskaita gali būti pateikiama dėl kiekvienos dalies atskirai;</w:t>
      </w:r>
    </w:p>
    <w:p w14:paraId="3CD27D46"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1.1.1.8.</w:t>
      </w:r>
      <w:r w:rsidRPr="00364167">
        <w:rPr>
          <w:rFonts w:eastAsia="Arial" w:cstheme="minorHAnsi"/>
          <w:lang w:eastAsia="en-US"/>
        </w:rPr>
        <w:tab/>
      </w:r>
      <w:r w:rsidRPr="00364167">
        <w:rPr>
          <w:rFonts w:eastAsia="Arial" w:cstheme="minorHAnsi"/>
          <w:b/>
          <w:bCs/>
          <w:lang w:eastAsia="en-US"/>
        </w:rPr>
        <w:t>Specialiosios sąlygos</w:t>
      </w:r>
      <w:r w:rsidRPr="00364167">
        <w:rPr>
          <w:rFonts w:eastAsia="Arial" w:cstheme="minorHAnsi"/>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21CAA03"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b/>
          <w:bCs/>
          <w:lang w:eastAsia="en-US"/>
        </w:rPr>
      </w:pPr>
      <w:r w:rsidRPr="00364167">
        <w:rPr>
          <w:rFonts w:eastAsia="Arial" w:cstheme="minorHAnsi"/>
          <w:lang w:eastAsia="en-US"/>
        </w:rPr>
        <w:t>1.1.1.9.</w:t>
      </w:r>
      <w:r w:rsidRPr="00364167">
        <w:rPr>
          <w:rFonts w:eastAsia="Arial" w:cstheme="minorHAnsi"/>
          <w:lang w:eastAsia="en-US"/>
        </w:rPr>
        <w:tab/>
      </w:r>
      <w:r w:rsidRPr="00364167">
        <w:rPr>
          <w:rFonts w:eastAsia="Arial" w:cstheme="minorHAnsi"/>
          <w:b/>
          <w:bCs/>
          <w:lang w:eastAsia="en-US"/>
        </w:rPr>
        <w:t xml:space="preserve">Susitarimas </w:t>
      </w:r>
      <w:r w:rsidRPr="00364167">
        <w:rPr>
          <w:rFonts w:eastAsia="Arial" w:cstheme="minorHAnsi"/>
          <w:lang w:eastAsia="en-US"/>
        </w:rPr>
        <w:t>– tai dokumentas, kurį Šalys sudaro keisdamos Sutarties sąlygas VPĮ leidžiama apimtimi;</w:t>
      </w:r>
    </w:p>
    <w:p w14:paraId="50B32F26"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b/>
          <w:bCs/>
          <w:lang w:eastAsia="en-US"/>
        </w:rPr>
      </w:pPr>
      <w:r w:rsidRPr="00364167">
        <w:rPr>
          <w:rFonts w:eastAsia="Arial" w:cstheme="minorHAnsi"/>
          <w:lang w:eastAsia="en-US"/>
        </w:rPr>
        <w:t>1.1.1.10.</w:t>
      </w:r>
      <w:r w:rsidRPr="00364167">
        <w:rPr>
          <w:rFonts w:eastAsia="Arial" w:cstheme="minorHAnsi"/>
          <w:lang w:eastAsia="en-US"/>
        </w:rPr>
        <w:tab/>
        <w:t xml:space="preserve"> </w:t>
      </w:r>
      <w:r w:rsidRPr="00364167">
        <w:rPr>
          <w:rFonts w:eastAsia="Arial" w:cstheme="minorHAnsi"/>
          <w:b/>
          <w:bCs/>
          <w:lang w:eastAsia="en-US"/>
        </w:rPr>
        <w:t>Sutarties kaina</w:t>
      </w:r>
      <w:r w:rsidRPr="00364167">
        <w:rPr>
          <w:rFonts w:eastAsia="Arial" w:cstheme="minorHAnsi"/>
          <w:lang w:eastAsia="en-US"/>
        </w:rPr>
        <w:t xml:space="preserve"> – pagal Sutartį Tiekėjui mokėtina galutinė suma, įskaitant visus privalomus mokesčius ir išlaidas;</w:t>
      </w:r>
    </w:p>
    <w:p w14:paraId="05249A9A"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1.1.1.11.</w:t>
      </w:r>
      <w:r w:rsidRPr="00364167">
        <w:rPr>
          <w:rFonts w:eastAsia="Arial" w:cstheme="minorHAnsi"/>
          <w:lang w:eastAsia="en-US"/>
        </w:rPr>
        <w:tab/>
        <w:t xml:space="preserve"> </w:t>
      </w:r>
      <w:r w:rsidRPr="00364167">
        <w:rPr>
          <w:rFonts w:eastAsia="Arial" w:cstheme="minorHAnsi"/>
          <w:b/>
          <w:bCs/>
          <w:lang w:eastAsia="en-US"/>
        </w:rPr>
        <w:t xml:space="preserve">Sutarties sąlygos </w:t>
      </w:r>
      <w:r w:rsidRPr="00364167">
        <w:rPr>
          <w:rFonts w:eastAsia="Arial" w:cstheme="minorHAnsi"/>
          <w:lang w:eastAsia="en-US"/>
        </w:rPr>
        <w:t>– Bendrosios sąlygos ir Specialiosios sąlygos kartu;</w:t>
      </w:r>
    </w:p>
    <w:p w14:paraId="684BB898"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1.1.1.12.</w:t>
      </w:r>
      <w:r w:rsidRPr="00364167">
        <w:rPr>
          <w:rFonts w:eastAsia="Arial" w:cstheme="minorHAnsi"/>
          <w:lang w:eastAsia="en-US"/>
        </w:rPr>
        <w:tab/>
        <w:t xml:space="preserve"> </w:t>
      </w:r>
      <w:r w:rsidRPr="00364167">
        <w:rPr>
          <w:rFonts w:eastAsia="Arial" w:cstheme="minorHAnsi"/>
          <w:b/>
          <w:bCs/>
          <w:lang w:eastAsia="en-US"/>
        </w:rPr>
        <w:t xml:space="preserve">Sutartis </w:t>
      </w:r>
      <w:r w:rsidRPr="00364167">
        <w:rPr>
          <w:rFonts w:eastAsia="Arial" w:cstheme="minorHAnsi"/>
          <w:lang w:eastAsia="en-US"/>
        </w:rPr>
        <w:t>– Prekių pirkimo–pardavimo sutartis, kurią sudaro Sutarties sąlygos, Specialiosiose sąlygose išvardyti priedai ir Susitarimai;</w:t>
      </w:r>
    </w:p>
    <w:p w14:paraId="3BF59754"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1.1.1.13.</w:t>
      </w:r>
      <w:r w:rsidRPr="00364167">
        <w:rPr>
          <w:rFonts w:eastAsia="Arial" w:cstheme="minorHAnsi"/>
          <w:lang w:eastAsia="en-US"/>
        </w:rPr>
        <w:tab/>
        <w:t xml:space="preserve"> </w:t>
      </w:r>
      <w:r w:rsidRPr="00364167">
        <w:rPr>
          <w:rFonts w:eastAsia="Arial" w:cstheme="minorHAnsi"/>
          <w:b/>
          <w:bCs/>
          <w:lang w:eastAsia="en-US"/>
        </w:rPr>
        <w:t>Šalis</w:t>
      </w:r>
      <w:r w:rsidRPr="00364167">
        <w:rPr>
          <w:rFonts w:eastAsia="Arial" w:cstheme="minorHAnsi"/>
          <w:lang w:eastAsia="en-US"/>
        </w:rPr>
        <w:t xml:space="preserve"> – Pirkėjas arba Tiekėjas, kiekvienas atskirai, priklausomai nuo konteksto;</w:t>
      </w:r>
    </w:p>
    <w:p w14:paraId="57BB51DF"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1.1.1.14.</w:t>
      </w:r>
      <w:r w:rsidRPr="00364167">
        <w:rPr>
          <w:rFonts w:eastAsia="Arial" w:cstheme="minorHAnsi"/>
          <w:lang w:eastAsia="en-US"/>
        </w:rPr>
        <w:tab/>
        <w:t xml:space="preserve"> </w:t>
      </w:r>
      <w:r w:rsidRPr="00364167">
        <w:rPr>
          <w:rFonts w:eastAsia="Arial" w:cstheme="minorHAnsi"/>
          <w:b/>
          <w:bCs/>
          <w:lang w:eastAsia="en-US"/>
        </w:rPr>
        <w:t>Šalys</w:t>
      </w:r>
      <w:r w:rsidRPr="00364167">
        <w:rPr>
          <w:rFonts w:eastAsia="Arial" w:cstheme="minorHAnsi"/>
          <w:lang w:eastAsia="en-US"/>
        </w:rPr>
        <w:t xml:space="preserve"> – Pirkėjas ir Tiekėjas kartu;</w:t>
      </w:r>
    </w:p>
    <w:p w14:paraId="4840C87B"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1.1.1.15.</w:t>
      </w:r>
      <w:r w:rsidRPr="00364167">
        <w:rPr>
          <w:rFonts w:eastAsia="Times New Roman" w:cstheme="minorHAnsi"/>
          <w:lang w:eastAsia="en-US"/>
        </w:rPr>
        <w:tab/>
        <w:t xml:space="preserve"> </w:t>
      </w:r>
      <w:r w:rsidRPr="00364167">
        <w:rPr>
          <w:rFonts w:eastAsia="Arial" w:cstheme="minorHAnsi"/>
          <w:b/>
          <w:bCs/>
          <w:lang w:eastAsia="en-US"/>
        </w:rPr>
        <w:t>Tiekėjas</w:t>
      </w:r>
      <w:r w:rsidRPr="00364167">
        <w:rPr>
          <w:rFonts w:eastAsia="Arial" w:cstheme="minorHAnsi"/>
          <w:lang w:eastAsia="en-US"/>
        </w:rPr>
        <w:t xml:space="preserve"> – asmuo, kuris Specialiosiose sąlygose yra įvardytas kaip Tiekėjas, </w:t>
      </w:r>
      <w:r w:rsidRPr="00364167">
        <w:rPr>
          <w:rFonts w:eastAsia="Times New Roman" w:cstheme="minorHAnsi"/>
          <w:lang w:eastAsia="en-US"/>
        </w:rPr>
        <w:t>tiekiantis Specialiosiose sąlygose nurodytas Prekes;</w:t>
      </w:r>
    </w:p>
    <w:p w14:paraId="7857E2CF"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b/>
          <w:bCs/>
          <w:lang w:eastAsia="en-US"/>
        </w:rPr>
      </w:pPr>
      <w:r w:rsidRPr="00364167">
        <w:rPr>
          <w:rFonts w:eastAsia="Arial" w:cstheme="minorHAnsi"/>
          <w:lang w:eastAsia="en-US"/>
        </w:rPr>
        <w:t>1.1.1.16.</w:t>
      </w:r>
      <w:r w:rsidRPr="00364167">
        <w:rPr>
          <w:rFonts w:eastAsia="Arial" w:cstheme="minorHAnsi"/>
          <w:lang w:eastAsia="en-US"/>
        </w:rPr>
        <w:tab/>
        <w:t xml:space="preserve"> </w:t>
      </w:r>
      <w:r w:rsidRPr="00364167">
        <w:rPr>
          <w:rFonts w:eastAsia="Arial" w:cstheme="minorHAnsi"/>
          <w:b/>
          <w:bCs/>
          <w:lang w:eastAsia="en-US"/>
        </w:rPr>
        <w:t xml:space="preserve">VPĮ </w:t>
      </w:r>
      <w:r w:rsidRPr="00364167">
        <w:rPr>
          <w:rFonts w:eastAsia="Arial" w:cstheme="minorHAnsi"/>
          <w:lang w:eastAsia="en-US"/>
        </w:rPr>
        <w:t>– Lietuvos Respublikos viešųjų pirkimų įstatymas.</w:t>
      </w:r>
    </w:p>
    <w:p w14:paraId="5EA50E04"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1.1.1.17.</w:t>
      </w:r>
      <w:r w:rsidRPr="00364167">
        <w:rPr>
          <w:rFonts w:eastAsia="Arial" w:cstheme="minorHAnsi"/>
          <w:lang w:eastAsia="en-US"/>
        </w:rPr>
        <w:tab/>
        <w:t xml:space="preserve"> Kitų Sutartyje didžiąja raide rašomų sąvokų reikšmės yra nurodytos Sutarties tekste.</w:t>
      </w:r>
    </w:p>
    <w:p w14:paraId="7D17A22A"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1.1.1.18.</w:t>
      </w:r>
      <w:r w:rsidRPr="00364167">
        <w:rPr>
          <w:rFonts w:eastAsia="Arial" w:cstheme="minorHAnsi"/>
          <w:lang w:eastAsia="en-US"/>
        </w:rPr>
        <w:tab/>
        <w:t xml:space="preserve"> Sutartyje neapibrėžtos sąvokos suprantamos ir aiškinamos taip, kaip jas apibrėžia VPĮ ir kiti </w:t>
      </w:r>
      <w:r w:rsidRPr="00364167">
        <w:rPr>
          <w:rFonts w:eastAsia="Times New Roman" w:cstheme="minorHAnsi"/>
          <w:lang w:eastAsia="en-US"/>
        </w:rPr>
        <w:t>įstatymai bei teisės aktai</w:t>
      </w:r>
      <w:r w:rsidRPr="00364167">
        <w:rPr>
          <w:rFonts w:eastAsia="Arial" w:cstheme="minorHAnsi"/>
          <w:lang w:eastAsia="en-US"/>
        </w:rPr>
        <w:t>, galiojantys Sutarties sudarymo ir vykdymo metu.</w:t>
      </w:r>
    </w:p>
    <w:p w14:paraId="0EB528FC"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1.1.1.19.</w:t>
      </w:r>
      <w:r w:rsidRPr="00364167">
        <w:rPr>
          <w:rFonts w:eastAsia="Arial" w:cstheme="minorHAnsi"/>
          <w:lang w:eastAsia="en-US"/>
        </w:rPr>
        <w:tab/>
        <w:t xml:space="preserve"> Kitos Sutartyje vartojamos sąvokos ir terminai turi bendrinę reikšmę arba artimiausią Sutarties pobūdžiui specialiąją reikšmę, jei Sutartyje nėra nustatyta ir paaiškinta kitokia jų reikšmė.</w:t>
      </w:r>
    </w:p>
    <w:p w14:paraId="56F20B9C"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p>
    <w:p w14:paraId="1EB44521" w14:textId="77777777" w:rsidR="00364167" w:rsidRPr="00364167" w:rsidRDefault="00364167" w:rsidP="00364167">
      <w:pPr>
        <w:keepNext/>
        <w:keepLines/>
        <w:tabs>
          <w:tab w:val="left" w:pos="567"/>
        </w:tabs>
        <w:spacing w:line="259" w:lineRule="auto"/>
        <w:ind w:firstLine="0"/>
        <w:jc w:val="center"/>
        <w:rPr>
          <w:rFonts w:eastAsia="Cambria" w:cstheme="minorHAnsi"/>
          <w:b/>
          <w:bCs/>
          <w:lang w:eastAsia="en-US"/>
          <w14:numSpacing w14:val="tabular"/>
        </w:rPr>
      </w:pPr>
      <w:r w:rsidRPr="00364167">
        <w:rPr>
          <w:rFonts w:eastAsia="Cambria" w:cstheme="minorHAnsi"/>
          <w:b/>
          <w:bCs/>
          <w:lang w:eastAsia="en-US"/>
          <w14:numSpacing w14:val="tabular"/>
        </w:rPr>
        <w:lastRenderedPageBreak/>
        <w:t>1.2.</w:t>
      </w:r>
      <w:r w:rsidRPr="00364167">
        <w:rPr>
          <w:rFonts w:eastAsia="Cambria" w:cstheme="minorHAnsi"/>
          <w:b/>
          <w:bCs/>
          <w:lang w:eastAsia="en-US"/>
          <w14:numSpacing w14:val="tabular"/>
        </w:rPr>
        <w:tab/>
        <w:t>Sutarties aiškinimas</w:t>
      </w:r>
    </w:p>
    <w:p w14:paraId="04CCB438" w14:textId="77777777" w:rsidR="00364167" w:rsidRPr="00364167" w:rsidRDefault="00364167" w:rsidP="00364167">
      <w:pPr>
        <w:keepNext/>
        <w:keepLines/>
        <w:tabs>
          <w:tab w:val="left" w:pos="567"/>
        </w:tabs>
        <w:spacing w:line="259" w:lineRule="auto"/>
        <w:ind w:left="792" w:firstLine="0"/>
        <w:rPr>
          <w:rFonts w:eastAsia="Cambria" w:cstheme="minorHAnsi"/>
          <w:b/>
          <w:bCs/>
          <w:lang w:eastAsia="en-US"/>
          <w14:numSpacing w14:val="tabular"/>
        </w:rPr>
      </w:pPr>
    </w:p>
    <w:p w14:paraId="3C2A88C8"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1.2.1.</w:t>
      </w:r>
      <w:r w:rsidRPr="00364167">
        <w:rPr>
          <w:rFonts w:eastAsia="Arial" w:cstheme="minorHAnsi"/>
          <w:lang w:eastAsia="en-US"/>
        </w:rPr>
        <w:tab/>
        <w:t>Sutartis yra sudaryta ir turi būti aiškinama pagal Lietuvos Respublikos teisės aktus.</w:t>
      </w:r>
    </w:p>
    <w:p w14:paraId="46CE4296"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w:t>
      </w:r>
      <w:r w:rsidRPr="00364167">
        <w:rPr>
          <w:rFonts w:eastAsia="Arial" w:cstheme="minorHAnsi"/>
          <w:lang w:eastAsia="en-US"/>
        </w:rPr>
        <w:tab/>
        <w:t xml:space="preserve"> Jei Bendrosios sąlygos ir (ar) Specialiosios sąlygos prieštarauja VPĮ ir kitų teisės aktų reikalavimams, taikomos VPĮ ir kitų teisės aktų nuostatos. </w:t>
      </w:r>
    </w:p>
    <w:p w14:paraId="71DD5DD7"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1.2.3. Diena Sutartyje reiškia kalendorinę dieną.</w:t>
      </w:r>
    </w:p>
    <w:p w14:paraId="5465E9C8"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1.2.4.</w:t>
      </w:r>
      <w:r w:rsidRPr="00364167">
        <w:rPr>
          <w:rFonts w:eastAsia="Arial" w:cstheme="minorHAnsi"/>
          <w:lang w:eastAsia="en-US"/>
        </w:rPr>
        <w:tab/>
        <w:t xml:space="preserve"> Darbo diena Sutartyje reiškia bet kurią dieną, išskyrus šeštadienį, sekmadienį ir švenčių dienas Lietuvoje, nurodytas Lietuvos Respublikos darbo kodekse.</w:t>
      </w:r>
    </w:p>
    <w:p w14:paraId="64C66E0D"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1.2.5.</w:t>
      </w:r>
      <w:r w:rsidRPr="00364167">
        <w:rPr>
          <w:rFonts w:eastAsia="Arial" w:cstheme="minorHAnsi"/>
          <w:lang w:eastAsia="en-US"/>
        </w:rPr>
        <w:tab/>
        <w:t>Terminai pagal Sutartį yra skaičiuojami metais, mėnesiais, savaitėmis, darbo dienomis, kalendorinėmis dienomis ir valandomis.</w:t>
      </w:r>
    </w:p>
    <w:p w14:paraId="2B78E51B"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1.2.6.</w:t>
      </w:r>
      <w:r w:rsidRPr="00364167">
        <w:rPr>
          <w:rFonts w:eastAsia="Arial" w:cstheme="minorHAnsi"/>
          <w:lang w:eastAsia="en-US"/>
        </w:rPr>
        <w:tab/>
        <w:t>Kvalifikacija, rėmimasis kitų ūkio subjektų pajėgumais, Prekių apimtis, peržiūra suprantami taip, kaip nustatyta VPĮ bei jį įgyvendinančiuose teisės aktuose.</w:t>
      </w:r>
    </w:p>
    <w:p w14:paraId="57FA045D"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1.2.7.</w:t>
      </w:r>
      <w:r w:rsidRPr="00364167">
        <w:rPr>
          <w:rFonts w:eastAsia="Arial" w:cstheme="minorHAnsi"/>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D864F89"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1.2.8.</w:t>
      </w:r>
      <w:r w:rsidRPr="00364167">
        <w:rPr>
          <w:rFonts w:eastAsia="Arial" w:cstheme="minorHAnsi"/>
          <w:lang w:eastAsia="en-US"/>
        </w:rPr>
        <w:tab/>
        <w:t>Informuoti, pranešti, įspėti arba atsakyti reiškia pateikti informaciją, pranešimą, įspėjimą arba atsakymą Bendrosiose ir (ar) Specialiosiose sąlygose nustatyta tvarka.</w:t>
      </w:r>
    </w:p>
    <w:p w14:paraId="14A5F5E4"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1.2.9.</w:t>
      </w:r>
      <w:r w:rsidRPr="00364167">
        <w:rPr>
          <w:rFonts w:eastAsia="Arial" w:cstheme="minorHAnsi"/>
          <w:lang w:eastAsia="en-US"/>
        </w:rPr>
        <w:tab/>
        <w:t>Patvirtinti reiškia pateikti patvirtinimą raštu arba pasirašyti dokumentą be išlygų ar su išlygomis, išskyrus atvejus, kai asmuo, pasirašydamas dokumentą, nurodo, jog atsisako jį patvirtinti.</w:t>
      </w:r>
    </w:p>
    <w:p w14:paraId="3DD6EB5E"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color w:val="000000"/>
          <w:lang w:eastAsia="en-US"/>
        </w:rPr>
      </w:pPr>
      <w:r w:rsidRPr="00364167">
        <w:rPr>
          <w:rFonts w:eastAsia="Arial" w:cstheme="minorHAnsi"/>
          <w:color w:val="000000"/>
          <w:lang w:eastAsia="en-US"/>
        </w:rPr>
        <w:t>1.2.10.</w:t>
      </w:r>
      <w:r w:rsidRPr="00364167">
        <w:rPr>
          <w:rFonts w:eastAsia="Arial" w:cstheme="minorHAnsi"/>
          <w:color w:val="000000"/>
          <w:lang w:eastAsia="en-US"/>
        </w:rPr>
        <w:tab/>
      </w:r>
      <w:r w:rsidRPr="00364167">
        <w:rPr>
          <w:rFonts w:eastAsia="Arial" w:cstheme="minorHAnsi"/>
          <w:color w:val="00000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10502F"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color w:val="000000"/>
          <w:lang w:eastAsia="en-US"/>
        </w:rPr>
      </w:pPr>
      <w:r w:rsidRPr="00364167">
        <w:rPr>
          <w:rFonts w:eastAsia="Arial" w:cstheme="minorHAnsi"/>
          <w:color w:val="000000"/>
          <w:lang w:eastAsia="en-US"/>
        </w:rPr>
        <w:t>1.2.11.</w:t>
      </w:r>
      <w:r w:rsidRPr="00364167">
        <w:rPr>
          <w:rFonts w:eastAsia="Arial" w:cstheme="minorHAnsi"/>
          <w:color w:val="000000"/>
          <w:lang w:eastAsia="en-US"/>
        </w:rPr>
        <w:tab/>
      </w:r>
      <w:r w:rsidRPr="00364167">
        <w:rPr>
          <w:rFonts w:eastAsia="Arial" w:cstheme="minorHAnsi"/>
          <w:color w:val="000000"/>
          <w:shd w:val="clear" w:color="auto" w:fill="FFFFFF"/>
          <w:lang w:eastAsia="en-US"/>
        </w:rPr>
        <w:t>Jeigu Sutartyje nurodyta reikšmė skaičiais ir žodžiais skiriasi, vadovaujamasi žodžiais nurodyta reikšme.</w:t>
      </w:r>
    </w:p>
    <w:p w14:paraId="01E10F84"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color w:val="000000"/>
          <w:lang w:eastAsia="en-US"/>
        </w:rPr>
      </w:pPr>
      <w:r w:rsidRPr="00364167">
        <w:rPr>
          <w:rFonts w:eastAsia="Arial" w:cstheme="minorHAnsi"/>
          <w:color w:val="000000"/>
          <w:lang w:eastAsia="en-US"/>
        </w:rPr>
        <w:t>1.2.12.</w:t>
      </w:r>
      <w:r w:rsidRPr="00364167">
        <w:rPr>
          <w:rFonts w:eastAsia="Arial" w:cstheme="minorHAnsi"/>
          <w:color w:val="000000"/>
          <w:lang w:eastAsia="en-US"/>
        </w:rPr>
        <w:tab/>
      </w:r>
      <w:r w:rsidRPr="00364167">
        <w:rPr>
          <w:rFonts w:eastAsia="Arial" w:cstheme="minorHAnsi"/>
          <w:color w:val="000000"/>
          <w:shd w:val="clear" w:color="auto" w:fill="FFFFFF"/>
          <w:lang w:eastAsia="en-US"/>
        </w:rPr>
        <w:t>Jei pateikiamos nuorodos į teisės aktus, turi būti taikomos aktualios teisės aktų redakcijos, jeigu nenurodyta kitaip.</w:t>
      </w:r>
    </w:p>
    <w:p w14:paraId="321CF8EC"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color w:val="000000"/>
          <w:lang w:eastAsia="en-US"/>
        </w:rPr>
      </w:pPr>
    </w:p>
    <w:p w14:paraId="1C863188"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lang w:eastAsia="en-US"/>
        </w:rPr>
        <w:t>1.3.</w:t>
      </w:r>
      <w:r w:rsidRPr="00364167">
        <w:rPr>
          <w:rFonts w:eastAsia="Arial" w:cstheme="minorHAnsi"/>
          <w:b/>
          <w:lang w:eastAsia="en-US"/>
        </w:rPr>
        <w:tab/>
        <w:t>Dokumentų viršenybė</w:t>
      </w:r>
    </w:p>
    <w:p w14:paraId="6326F6EF"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outlineLvl w:val="1"/>
        <w:rPr>
          <w:rFonts w:eastAsia="Arial" w:cstheme="minorHAnsi"/>
          <w:b/>
          <w:lang w:eastAsia="en-US"/>
        </w:rPr>
      </w:pPr>
    </w:p>
    <w:p w14:paraId="68DC286E"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1.3.1.</w:t>
      </w:r>
      <w:r w:rsidRPr="00364167">
        <w:rPr>
          <w:rFonts w:eastAsia="Cambria" w:cstheme="minorHAnsi"/>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107FC98" w14:textId="77777777" w:rsidR="00364167" w:rsidRPr="00364167" w:rsidRDefault="00364167" w:rsidP="00364167">
      <w:pPr>
        <w:tabs>
          <w:tab w:val="left" w:pos="709"/>
        </w:tabs>
        <w:spacing w:line="276" w:lineRule="auto"/>
        <w:ind w:firstLine="0"/>
        <w:outlineLvl w:val="2"/>
        <w:rPr>
          <w:rFonts w:eastAsia="Trebuchet MS" w:cstheme="minorHAnsi"/>
          <w:bCs/>
          <w:color w:val="000000"/>
        </w:rPr>
      </w:pPr>
      <w:r w:rsidRPr="00364167">
        <w:rPr>
          <w:rFonts w:eastAsia="Trebuchet MS" w:cstheme="minorHAnsi"/>
          <w:color w:val="000000"/>
        </w:rPr>
        <w:t xml:space="preserve">1.3.1.1. </w:t>
      </w:r>
      <w:r w:rsidRPr="00364167">
        <w:rPr>
          <w:rFonts w:eastAsia="Trebuchet MS" w:cstheme="minorHAnsi"/>
          <w:bCs/>
          <w:color w:val="000000"/>
        </w:rPr>
        <w:t>Techninė specifikacija;</w:t>
      </w:r>
    </w:p>
    <w:p w14:paraId="0A723DFF" w14:textId="77777777" w:rsidR="00364167" w:rsidRPr="00364167" w:rsidRDefault="00364167" w:rsidP="00364167">
      <w:pPr>
        <w:tabs>
          <w:tab w:val="left" w:pos="709"/>
        </w:tabs>
        <w:spacing w:line="276" w:lineRule="auto"/>
        <w:ind w:firstLine="0"/>
        <w:outlineLvl w:val="2"/>
        <w:rPr>
          <w:rFonts w:eastAsia="Trebuchet MS" w:cstheme="minorHAnsi"/>
          <w:bCs/>
          <w:color w:val="000000"/>
        </w:rPr>
      </w:pPr>
      <w:r w:rsidRPr="00364167">
        <w:rPr>
          <w:rFonts w:eastAsia="Trebuchet MS" w:cstheme="minorHAnsi"/>
          <w:bCs/>
          <w:color w:val="000000"/>
        </w:rPr>
        <w:t>1.3.1.2. Specialiosios sąlygos;</w:t>
      </w:r>
    </w:p>
    <w:p w14:paraId="5BC10CE4" w14:textId="77777777" w:rsidR="00364167" w:rsidRPr="00364167" w:rsidRDefault="00364167" w:rsidP="00364167">
      <w:pPr>
        <w:tabs>
          <w:tab w:val="left" w:pos="709"/>
        </w:tabs>
        <w:spacing w:line="276" w:lineRule="auto"/>
        <w:ind w:firstLine="0"/>
        <w:outlineLvl w:val="2"/>
        <w:rPr>
          <w:rFonts w:eastAsia="Trebuchet MS" w:cstheme="minorHAnsi"/>
          <w:bCs/>
          <w:color w:val="000000"/>
        </w:rPr>
      </w:pPr>
      <w:r w:rsidRPr="00364167">
        <w:rPr>
          <w:rFonts w:eastAsia="Trebuchet MS" w:cstheme="minorHAnsi"/>
          <w:bCs/>
          <w:color w:val="000000"/>
        </w:rPr>
        <w:t>1.3.1.3. Bendrosios sąlygos;</w:t>
      </w:r>
    </w:p>
    <w:p w14:paraId="18187BF2" w14:textId="77777777" w:rsidR="00364167" w:rsidRPr="00364167" w:rsidRDefault="00364167" w:rsidP="00364167">
      <w:pPr>
        <w:tabs>
          <w:tab w:val="left" w:pos="709"/>
        </w:tabs>
        <w:spacing w:line="276" w:lineRule="auto"/>
        <w:ind w:firstLine="0"/>
        <w:outlineLvl w:val="2"/>
        <w:rPr>
          <w:rFonts w:eastAsia="Trebuchet MS" w:cstheme="minorHAnsi"/>
          <w:bCs/>
          <w:color w:val="000000"/>
        </w:rPr>
      </w:pPr>
      <w:r w:rsidRPr="00364167">
        <w:rPr>
          <w:rFonts w:eastAsia="Trebuchet MS" w:cstheme="minorHAnsi"/>
          <w:bCs/>
          <w:color w:val="000000"/>
        </w:rPr>
        <w:t>1.3.1.4. Pirkimo dokumentai (išskyrus techninę specifikaciją);</w:t>
      </w:r>
    </w:p>
    <w:p w14:paraId="7E57A2B7" w14:textId="77777777" w:rsidR="00364167" w:rsidRPr="00364167" w:rsidRDefault="00364167" w:rsidP="00364167">
      <w:pPr>
        <w:tabs>
          <w:tab w:val="left" w:pos="709"/>
        </w:tabs>
        <w:spacing w:line="276" w:lineRule="auto"/>
        <w:ind w:firstLine="0"/>
        <w:outlineLvl w:val="2"/>
        <w:rPr>
          <w:rFonts w:eastAsia="Trebuchet MS" w:cstheme="minorHAnsi"/>
          <w:bCs/>
          <w:color w:val="000000"/>
        </w:rPr>
      </w:pPr>
      <w:r w:rsidRPr="00364167">
        <w:rPr>
          <w:rFonts w:eastAsia="Trebuchet MS" w:cstheme="minorHAnsi"/>
          <w:bCs/>
          <w:color w:val="000000"/>
        </w:rPr>
        <w:t>1.3.1.5. Pasiūlymas;</w:t>
      </w:r>
    </w:p>
    <w:p w14:paraId="030A4257" w14:textId="77777777" w:rsidR="00364167" w:rsidRPr="00364167" w:rsidRDefault="00364167" w:rsidP="00364167">
      <w:pPr>
        <w:tabs>
          <w:tab w:val="left" w:pos="709"/>
        </w:tabs>
        <w:spacing w:line="276" w:lineRule="auto"/>
        <w:ind w:firstLine="0"/>
        <w:outlineLvl w:val="2"/>
        <w:rPr>
          <w:rFonts w:eastAsia="Trebuchet MS" w:cstheme="minorHAnsi"/>
          <w:bCs/>
          <w:color w:val="000000"/>
        </w:rPr>
      </w:pPr>
      <w:r w:rsidRPr="00364167">
        <w:rPr>
          <w:rFonts w:eastAsia="Trebuchet MS" w:cstheme="minorHAnsi"/>
          <w:bCs/>
          <w:color w:val="000000"/>
        </w:rPr>
        <w:t>1.3.1.6. Kiti Specialiosiose sąlygose išvardinti priedai.</w:t>
      </w:r>
    </w:p>
    <w:p w14:paraId="3B9FC0D3"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1.3.2.</w:t>
      </w:r>
      <w:r w:rsidRPr="00364167">
        <w:rPr>
          <w:rFonts w:eastAsia="Cambria" w:cstheme="minorHAnsi"/>
          <w:lang w:eastAsia="en-US"/>
        </w:rPr>
        <w:tab/>
        <w:t xml:space="preserve"> Tuo atveju, kai Šalių Susitarimu yra keičiamos Sutarties sąlygos, naujai sutartos Sutarties sąlygos turi viršenybę prieš pakeistąsias.</w:t>
      </w:r>
    </w:p>
    <w:p w14:paraId="7AB5217D"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1.3.3.</w:t>
      </w:r>
      <w:r w:rsidRPr="00364167">
        <w:rPr>
          <w:rFonts w:eastAsia="Cambria" w:cstheme="minorHAnsi"/>
          <w:lang w:eastAsia="en-US"/>
        </w:rPr>
        <w:tab/>
        <w:t>Jeigu Šalys susitaria dėl Sutarties sąlygų arba priedo papildymo nauja sąlyga, neatitikimo ar neaiškumo atveju tokia sąlyga turi viršenybę atitinkamai kitų Sutarties sąlygų arba kitų to priedo sąlygų atžvilgiu.</w:t>
      </w:r>
    </w:p>
    <w:p w14:paraId="11D2AA28"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1.3.4.</w:t>
      </w:r>
      <w:r w:rsidRPr="00364167">
        <w:rPr>
          <w:rFonts w:eastAsia="Arial" w:cstheme="minorHAnsi"/>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4167">
        <w:rPr>
          <w:rFonts w:eastAsia="Arial" w:cstheme="minorHAnsi"/>
          <w:vertAlign w:val="superscript"/>
          <w:lang w:eastAsia="en-US"/>
        </w:rPr>
        <w:t>1</w:t>
      </w:r>
      <w:r w:rsidRPr="00364167">
        <w:rPr>
          <w:rFonts w:eastAsia="Arial" w:cstheme="minorHAnsi"/>
          <w:lang w:eastAsia="en-US"/>
        </w:rPr>
        <w:t xml:space="preserve">). </w:t>
      </w:r>
    </w:p>
    <w:p w14:paraId="59D669D1"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p>
    <w:p w14:paraId="11A653FD"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caps/>
          <w:lang w:eastAsia="en-US"/>
        </w:rPr>
        <w:t>2.</w:t>
      </w:r>
      <w:r w:rsidRPr="00364167">
        <w:rPr>
          <w:rFonts w:eastAsia="Arial" w:cstheme="minorHAnsi"/>
          <w:b/>
          <w:caps/>
          <w:lang w:eastAsia="en-US"/>
        </w:rPr>
        <w:tab/>
        <w:t>Sutarties dalykas</w:t>
      </w:r>
    </w:p>
    <w:p w14:paraId="34F0DB51"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rPr>
          <w:rFonts w:eastAsia="Arial" w:cstheme="minorHAnsi"/>
          <w:b/>
          <w:caps/>
          <w:lang w:eastAsia="en-US"/>
        </w:rPr>
      </w:pPr>
    </w:p>
    <w:p w14:paraId="171A7411" w14:textId="77777777" w:rsidR="00364167" w:rsidRPr="00364167" w:rsidRDefault="00364167" w:rsidP="00364167">
      <w:pPr>
        <w:widowControl w:val="0"/>
        <w:tabs>
          <w:tab w:val="left" w:pos="426"/>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2.1.</w:t>
      </w:r>
      <w:r w:rsidRPr="00364167">
        <w:rPr>
          <w:rFonts w:eastAsia="Cambria" w:cstheme="minorHAnsi"/>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CE36825" w14:textId="77777777" w:rsidR="00364167" w:rsidRPr="00364167" w:rsidRDefault="00364167" w:rsidP="00364167">
      <w:pPr>
        <w:widowControl w:val="0"/>
        <w:tabs>
          <w:tab w:val="left" w:pos="426"/>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lastRenderedPageBreak/>
        <w:t>2.2.</w:t>
      </w:r>
      <w:r w:rsidRPr="00364167">
        <w:rPr>
          <w:rFonts w:eastAsia="Arial" w:cstheme="minorHAnsi"/>
          <w:lang w:eastAsia="en-US"/>
        </w:rPr>
        <w:tab/>
        <w:t xml:space="preserve">Šalys, vykdydamos Sutartį, įsipareigoja laikytis visų Sutarties vykdymui taikytinų </w:t>
      </w:r>
      <w:r w:rsidRPr="00364167">
        <w:rPr>
          <w:rFonts w:eastAsia="Times New Roman" w:cstheme="minorHAnsi"/>
          <w:lang w:eastAsia="en-US"/>
        </w:rPr>
        <w:t>įstatymų bei kitų teisės aktų</w:t>
      </w:r>
      <w:r w:rsidRPr="00364167">
        <w:rPr>
          <w:rFonts w:eastAsia="Arial" w:cstheme="minorHAnsi"/>
          <w:lang w:eastAsia="en-US"/>
        </w:rPr>
        <w:t xml:space="preserve"> reikalavimų. Šalis turi teisę reikalauti, kad kita Šalis įvykdytų visus</w:t>
      </w:r>
      <w:r w:rsidRPr="00364167">
        <w:rPr>
          <w:rFonts w:eastAsia="Times New Roman" w:cstheme="minorHAnsi"/>
          <w:lang w:eastAsia="en-US"/>
        </w:rPr>
        <w:t xml:space="preserve"> įstatymų bei kitų teisės aktų</w:t>
      </w:r>
      <w:r w:rsidRPr="00364167">
        <w:rPr>
          <w:rFonts w:eastAsia="Arial" w:cstheme="minorHAnsi"/>
          <w:lang w:eastAsia="en-US"/>
        </w:rPr>
        <w:t xml:space="preserve"> reikalavimus, taikomus Sutarties vykdymui. Nė viena iš Sutarties sąlygų nereiškia ir negali būti aiškinama kaip Pirkėjo atsisakymas </w:t>
      </w:r>
      <w:r w:rsidRPr="00364167">
        <w:rPr>
          <w:rFonts w:eastAsia="Times New Roman" w:cstheme="minorHAnsi"/>
          <w:lang w:eastAsia="en-US"/>
        </w:rPr>
        <w:t>įstatymuose bei kituose teisės aktuose</w:t>
      </w:r>
      <w:r w:rsidRPr="00364167">
        <w:rPr>
          <w:rFonts w:eastAsia="Arial" w:cstheme="minorHAnsi"/>
          <w:lang w:eastAsia="en-US"/>
        </w:rPr>
        <w:t xml:space="preserve"> numatytų ir Sutartimi neaptartų Pirkėjo kitų teisių ir garantijų, susijusių su netinkamu Prekių tiekimu ar jų kokybe, arba kaip Tiekėjo atsisakymas </w:t>
      </w:r>
      <w:r w:rsidRPr="00364167">
        <w:rPr>
          <w:rFonts w:eastAsia="Times New Roman" w:cstheme="minorHAnsi"/>
          <w:lang w:eastAsia="en-US"/>
        </w:rPr>
        <w:t>įstatymuose bei kituose teisės aktuose</w:t>
      </w:r>
      <w:r w:rsidRPr="00364167">
        <w:rPr>
          <w:rFonts w:eastAsia="Arial" w:cstheme="minorHAnsi"/>
          <w:lang w:eastAsia="en-US"/>
        </w:rPr>
        <w:t xml:space="preserve"> numatytų ir Sutartimi neaptartų Tiekėjo kitų teisių ir garantijų dėl atlyginimo už Prekes gavimo.</w:t>
      </w:r>
    </w:p>
    <w:p w14:paraId="6B1F4794" w14:textId="77777777" w:rsidR="00364167" w:rsidRPr="00364167" w:rsidRDefault="00364167" w:rsidP="00364167">
      <w:pPr>
        <w:widowControl w:val="0"/>
        <w:tabs>
          <w:tab w:val="left" w:pos="426"/>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2.3.</w:t>
      </w:r>
      <w:r w:rsidRPr="00364167">
        <w:rPr>
          <w:rFonts w:eastAsia="Arial" w:cstheme="minorHAnsi"/>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09E796" w14:textId="77777777" w:rsidR="00364167" w:rsidRPr="00364167" w:rsidRDefault="00364167" w:rsidP="00364167">
      <w:pPr>
        <w:widowControl w:val="0"/>
        <w:tabs>
          <w:tab w:val="left" w:pos="426"/>
          <w:tab w:val="left" w:pos="567"/>
          <w:tab w:val="left" w:pos="851"/>
          <w:tab w:val="left" w:pos="992"/>
          <w:tab w:val="left" w:pos="1134"/>
        </w:tabs>
        <w:spacing w:line="259" w:lineRule="auto"/>
        <w:ind w:firstLine="0"/>
        <w:rPr>
          <w:rFonts w:eastAsia="Arial" w:cstheme="minorHAnsi"/>
          <w:lang w:eastAsia="en-US"/>
        </w:rPr>
      </w:pPr>
    </w:p>
    <w:p w14:paraId="590631D8"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caps/>
          <w:lang w:eastAsia="en-US"/>
        </w:rPr>
        <w:t>3.</w:t>
      </w:r>
      <w:r w:rsidRPr="00364167">
        <w:rPr>
          <w:rFonts w:eastAsia="Arial" w:cstheme="minorHAnsi"/>
          <w:b/>
          <w:caps/>
          <w:lang w:eastAsia="en-US"/>
        </w:rPr>
        <w:tab/>
        <w:t>TIEKĖJAS ir kiti Sutarties vykdymui pasitelkiami asmenys</w:t>
      </w:r>
    </w:p>
    <w:p w14:paraId="5DB308D4"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left"/>
        <w:rPr>
          <w:rFonts w:eastAsia="Arial" w:cstheme="minorHAnsi"/>
          <w:b/>
          <w:caps/>
          <w:lang w:eastAsia="en-US"/>
        </w:rPr>
      </w:pPr>
    </w:p>
    <w:p w14:paraId="3866934B" w14:textId="77777777" w:rsidR="00364167" w:rsidRPr="00364167" w:rsidRDefault="00364167" w:rsidP="0036416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lang w:eastAsia="en-US"/>
        </w:rPr>
        <w:t>3.1.</w:t>
      </w:r>
      <w:r w:rsidRPr="00364167">
        <w:rPr>
          <w:rFonts w:eastAsia="Arial" w:cstheme="minorHAnsi"/>
          <w:b/>
          <w:lang w:eastAsia="en-US"/>
        </w:rPr>
        <w:tab/>
        <w:t>Kvalifikacija ir kiti Tiekėjo pasiūlymu prisiimti įsipareigojimai</w:t>
      </w:r>
    </w:p>
    <w:p w14:paraId="522D7BC3" w14:textId="77777777" w:rsidR="00364167" w:rsidRPr="00364167" w:rsidRDefault="00364167" w:rsidP="0036416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0"/>
        <w:outlineLvl w:val="1"/>
        <w:rPr>
          <w:rFonts w:eastAsia="Arial" w:cstheme="minorHAnsi"/>
          <w:b/>
          <w:lang w:eastAsia="en-US"/>
        </w:rPr>
      </w:pPr>
    </w:p>
    <w:p w14:paraId="35F1C7A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3.1.1.</w:t>
      </w:r>
      <w:r w:rsidRPr="00364167">
        <w:rPr>
          <w:rFonts w:eastAsia="Cambria" w:cstheme="minorHAnsi"/>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785F78A"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3.1.1.1.</w:t>
      </w:r>
      <w:r w:rsidRPr="00364167">
        <w:rPr>
          <w:rFonts w:eastAsia="Arial" w:cstheme="minorHAnsi"/>
          <w:lang w:eastAsia="en-US"/>
        </w:rPr>
        <w:tab/>
        <w:t>turėtų teisę verstis ta veikla, kuri yra reikalinga Sutarčiai įvykdyti;</w:t>
      </w:r>
    </w:p>
    <w:p w14:paraId="09762BBF"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3.1.1.2.</w:t>
      </w:r>
      <w:r w:rsidRPr="00364167">
        <w:rPr>
          <w:rFonts w:eastAsia="Arial" w:cstheme="minorHAnsi"/>
          <w:lang w:eastAsia="en-US"/>
        </w:rPr>
        <w:tab/>
        <w:t>atitiktų tiekėjų kvalifikacijai pirkimo dokumentuose nustatytus Sutarties tinkamam vykdymui būtinus reikalavimus bei neturėtų pirkimo dokumentuose nustatytų pašalinimo pagrindų;</w:t>
      </w:r>
    </w:p>
    <w:p w14:paraId="1579043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3.1.1.3.</w:t>
      </w:r>
      <w:r w:rsidRPr="00364167">
        <w:rPr>
          <w:rFonts w:eastAsia="Arial" w:cstheme="minorHAnsi"/>
          <w:lang w:eastAsia="en-US"/>
        </w:rPr>
        <w:tab/>
        <w:t>laikytųsi Tiekėjo pasiūlyme nurodytų įsipareigojimų, įskaitant, bet neapsiribojant – atitiktų pirkimo dokumentuose nustatytus kokybinių kriterijų reikšmes ir parametrus;</w:t>
      </w:r>
    </w:p>
    <w:p w14:paraId="5EA3BD45"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3.1.1.4.</w:t>
      </w:r>
      <w:r w:rsidRPr="00364167">
        <w:rPr>
          <w:rFonts w:eastAsia="Arial" w:cstheme="minorHAnsi"/>
          <w:lang w:eastAsia="en-US"/>
        </w:rPr>
        <w:tab/>
        <w:t>užtikrintų nustatytų kokybės vadybos sistemos ir (arba) aplinkos apsaugos vadybos sistemos standartų taikymą, jeigu to reikalaujama pirkimo dokumentuose, ir turėtų tą patvirtinančius dokumentus;</w:t>
      </w:r>
    </w:p>
    <w:p w14:paraId="4AA0F39B"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3.1.1.5. </w:t>
      </w:r>
      <w:r w:rsidRPr="00364167">
        <w:rPr>
          <w:rFonts w:eastAsia="Arial" w:cstheme="minorHAnsi"/>
          <w:color w:val="000000"/>
          <w:shd w:val="clear" w:color="auto" w:fill="FFFFFF"/>
          <w:lang w:eastAsia="en-US"/>
        </w:rPr>
        <w:t>atitiktų nacionalinio saugumo interesus bei kilmės reikalavimus, jei tokie reikalavimai buvo numatyti pirkimo dokumentuose</w:t>
      </w:r>
      <w:r w:rsidRPr="00364167">
        <w:rPr>
          <w:rFonts w:eastAsia="Times New Roman" w:cstheme="minorHAnsi"/>
          <w:lang w:eastAsia="en-US"/>
        </w:rPr>
        <w:t>.</w:t>
      </w:r>
    </w:p>
    <w:p w14:paraId="1BAE5E9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color w:val="000000"/>
          <w:lang w:eastAsia="en-US"/>
        </w:rPr>
      </w:pPr>
      <w:r w:rsidRPr="00364167">
        <w:rPr>
          <w:rFonts w:eastAsia="Arial" w:cstheme="minorHAnsi"/>
          <w:color w:val="000000"/>
          <w:lang w:eastAsia="en-US"/>
        </w:rPr>
        <w:t>3.1.2.</w:t>
      </w:r>
      <w:r w:rsidRPr="00364167">
        <w:rPr>
          <w:rFonts w:eastAsia="Arial" w:cstheme="minorHAnsi"/>
          <w:color w:val="000000"/>
          <w:lang w:eastAsia="en-US"/>
        </w:rPr>
        <w:tab/>
        <w:t xml:space="preserve">Tuo atveju, kai Tiekėjas yra jungtinės veiklos partneriai, jie Pirkėjui už Sutarties vykdymą atsako solidariai. </w:t>
      </w:r>
      <w:r w:rsidRPr="00364167">
        <w:rPr>
          <w:rFonts w:eastAsia="Arial" w:cstheme="minorHAnsi"/>
          <w:color w:val="000000"/>
          <w:shd w:val="clear" w:color="auto" w:fill="FFFFFF"/>
          <w:lang w:eastAsia="en-US"/>
        </w:rPr>
        <w:t xml:space="preserve">Jeigu Tiekėjas remiasi </w:t>
      </w:r>
      <w:r w:rsidRPr="00364167">
        <w:rPr>
          <w:rFonts w:eastAsia="Arial" w:cstheme="minorHAnsi"/>
          <w:color w:val="000000"/>
          <w:lang w:eastAsia="en-US"/>
        </w:rPr>
        <w:t xml:space="preserve">ūkio </w:t>
      </w:r>
      <w:r w:rsidRPr="00364167">
        <w:rPr>
          <w:rFonts w:eastAsia="Arial" w:cstheme="minorHAnsi"/>
          <w:color w:val="000000"/>
          <w:shd w:val="clear" w:color="auto" w:fill="FFFFFF"/>
          <w:lang w:eastAsia="en-US"/>
        </w:rPr>
        <w:t xml:space="preserve">subjektų pajėgumais, siekdamas atitikti finansinio ir ekonominio pajėgumo reikalavimus, Tiekėjas su tokiais </w:t>
      </w:r>
      <w:r w:rsidRPr="00364167">
        <w:rPr>
          <w:rFonts w:eastAsia="Arial" w:cstheme="minorHAnsi"/>
          <w:color w:val="000000"/>
          <w:lang w:eastAsia="en-US"/>
        </w:rPr>
        <w:t xml:space="preserve">ūkio </w:t>
      </w:r>
      <w:r w:rsidRPr="00364167">
        <w:rPr>
          <w:rFonts w:eastAsia="Arial" w:cstheme="minorHAnsi"/>
          <w:color w:val="000000"/>
          <w:shd w:val="clear" w:color="auto" w:fill="FFFFFF"/>
          <w:lang w:eastAsia="en-US"/>
        </w:rPr>
        <w:t>subjektais už Sutarties vykdymą atsako solidariai (jeigu to buvo reikalaujama pirkimo dokumentuose).</w:t>
      </w:r>
    </w:p>
    <w:p w14:paraId="0B6FCC88"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3.1.3.</w:t>
      </w:r>
      <w:r w:rsidRPr="00364167">
        <w:rPr>
          <w:rFonts w:eastAsia="Arial" w:cstheme="minorHAnsi"/>
          <w:lang w:eastAsia="en-US"/>
        </w:rPr>
        <w:tab/>
        <w:t xml:space="preserve">Tiekėjas taip pat atsako už tai, kad Tiekėjas, Sutartį tiesiogiai vykdantys subtiekėjai ir specialistai atitiktų jiems </w:t>
      </w:r>
      <w:r w:rsidRPr="00364167">
        <w:rPr>
          <w:rFonts w:eastAsia="Times New Roman" w:cstheme="minorHAnsi"/>
          <w:lang w:eastAsia="en-US"/>
        </w:rPr>
        <w:t>įstatymų bei kitų teisės aktų</w:t>
      </w:r>
      <w:r w:rsidRPr="00364167">
        <w:rPr>
          <w:rFonts w:eastAsia="Arial" w:cstheme="minorHAnsi"/>
          <w:lang w:eastAsia="en-US"/>
        </w:rPr>
        <w:t xml:space="preserve"> ir (arba) pirkimo dokumentų nustatytus profesinės kvalifikacijos ir kitus reikalavimus bei turėtų teisę verstis ta veikla, kuriai jie pasitelkiami. </w:t>
      </w:r>
    </w:p>
    <w:p w14:paraId="5B0632A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p>
    <w:p w14:paraId="17D31CAC"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bCs/>
          <w:lang w:eastAsia="en-US"/>
        </w:rPr>
      </w:pPr>
      <w:r w:rsidRPr="00364167">
        <w:rPr>
          <w:rFonts w:eastAsia="Arial" w:cstheme="minorHAnsi"/>
          <w:b/>
          <w:bCs/>
          <w:lang w:eastAsia="en-US"/>
        </w:rPr>
        <w:t>3.2.</w:t>
      </w:r>
      <w:r w:rsidRPr="00364167">
        <w:rPr>
          <w:rFonts w:eastAsia="Arial" w:cstheme="minorHAnsi"/>
          <w:lang w:eastAsia="en-US"/>
        </w:rPr>
        <w:tab/>
      </w:r>
      <w:r w:rsidRPr="00364167">
        <w:rPr>
          <w:rFonts w:eastAsia="Arial" w:cstheme="minorHAnsi"/>
          <w:b/>
          <w:bCs/>
          <w:lang w:eastAsia="en-US"/>
        </w:rPr>
        <w:t>Subtiekėjų bei specialistų pasitelkimas ir keitimas</w:t>
      </w:r>
    </w:p>
    <w:p w14:paraId="18FFB5B3"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bCs/>
          <w:lang w:eastAsia="en-US"/>
        </w:rPr>
      </w:pPr>
    </w:p>
    <w:p w14:paraId="24EA44E2"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3.2.1.</w:t>
      </w:r>
      <w:r w:rsidRPr="00364167">
        <w:rPr>
          <w:rFonts w:eastAsia="Arial" w:cstheme="minorHAnsi"/>
          <w:lang w:eastAsia="en-US"/>
        </w:rPr>
        <w:tab/>
      </w:r>
      <w:r w:rsidRPr="00364167">
        <w:rPr>
          <w:rFonts w:eastAsia="Arial" w:cstheme="minorHAnsi"/>
          <w:color w:val="000000"/>
          <w:shd w:val="clear" w:color="auto" w:fill="FFFFFF"/>
          <w:lang w:eastAsia="en-US"/>
        </w:rPr>
        <w:t>Tiekėjas įsipareigoja užtikrinti, kad Sutartį vykdys pirkime pasiūlyti ir kvalifikaci</w:t>
      </w:r>
      <w:r w:rsidRPr="00364167">
        <w:rPr>
          <w:rFonts w:eastAsia="Arial" w:cstheme="minorHAnsi"/>
          <w:color w:val="000000"/>
          <w:lang w:eastAsia="en-US"/>
        </w:rPr>
        <w:t>jos</w:t>
      </w:r>
      <w:r w:rsidRPr="00364167">
        <w:rPr>
          <w:rFonts w:eastAsia="Arial" w:cstheme="minorHAnsi"/>
          <w:color w:val="00000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64167">
        <w:rPr>
          <w:rFonts w:eastAsia="Arial" w:cstheme="minorHAnsi"/>
          <w:color w:val="000000"/>
          <w:lang w:eastAsia="en-US"/>
        </w:rPr>
        <w:t xml:space="preserve">ir specialistų </w:t>
      </w:r>
      <w:r w:rsidRPr="00364167">
        <w:rPr>
          <w:rFonts w:eastAsia="Arial" w:cstheme="minorHAnsi"/>
          <w:color w:val="000000"/>
          <w:shd w:val="clear" w:color="auto" w:fill="FFFFFF"/>
          <w:lang w:eastAsia="en-US"/>
        </w:rPr>
        <w:t>veiksmus ar neveikimą. </w:t>
      </w:r>
    </w:p>
    <w:p w14:paraId="4A61561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64" w:lineRule="auto"/>
        <w:ind w:firstLine="0"/>
        <w:rPr>
          <w:rFonts w:eastAsia="Arial" w:cstheme="minorHAnsi"/>
          <w:lang w:eastAsia="en-US"/>
        </w:rPr>
      </w:pPr>
      <w:r w:rsidRPr="00364167">
        <w:rPr>
          <w:rFonts w:eastAsia="Arial" w:cstheme="minorHAnsi"/>
          <w:lang w:eastAsia="en-US"/>
        </w:rPr>
        <w:t>3.2.2.</w:t>
      </w:r>
      <w:r w:rsidRPr="00364167">
        <w:rPr>
          <w:rFonts w:eastAsia="Arial" w:cstheme="minorHAnsi"/>
          <w:lang w:eastAsia="en-US"/>
        </w:rPr>
        <w:tab/>
      </w:r>
      <w:r w:rsidRPr="00364167">
        <w:rPr>
          <w:rFonts w:eastAsia="Arial" w:cstheme="minorHAnsi"/>
          <w:color w:val="000000"/>
          <w:shd w:val="clear" w:color="auto" w:fill="FFFFFF"/>
          <w:lang w:eastAsia="en-US"/>
        </w:rPr>
        <w:t>Sutarties vykdymui pasitelkiami subtiekėjai ir (ar) specialistai (jeigu tokie pasitelkiami) nurodomi Specialiosiose sąlygose. </w:t>
      </w:r>
    </w:p>
    <w:p w14:paraId="132F73FD" w14:textId="77777777" w:rsidR="00364167" w:rsidRPr="00364167" w:rsidRDefault="00364167" w:rsidP="00364167">
      <w:pPr>
        <w:widowControl w:val="0"/>
        <w:pBdr>
          <w:top w:val="nil"/>
          <w:left w:val="nil"/>
          <w:bottom w:val="nil"/>
          <w:right w:val="nil"/>
          <w:between w:val="nil"/>
        </w:pBdr>
        <w:spacing w:line="259" w:lineRule="auto"/>
        <w:ind w:firstLine="0"/>
        <w:rPr>
          <w:rFonts w:eastAsia="Times New Roman" w:cstheme="minorHAnsi"/>
          <w:lang w:eastAsia="en-US"/>
        </w:rPr>
      </w:pPr>
      <w:r w:rsidRPr="00364167">
        <w:rPr>
          <w:rFonts w:eastAsia="Arial" w:cstheme="minorHAnsi"/>
          <w:lang w:eastAsia="en-US"/>
        </w:rPr>
        <w:t>3.2.3.</w:t>
      </w:r>
      <w:r w:rsidRPr="00364167">
        <w:rPr>
          <w:rFonts w:eastAsia="Arial" w:cstheme="minorHAnsi"/>
          <w:lang w:eastAsia="en-US"/>
        </w:rPr>
        <w:tab/>
      </w:r>
      <w:r w:rsidRPr="00364167">
        <w:rPr>
          <w:rFonts w:eastAsia="Arial" w:cstheme="minorHAnsi"/>
          <w:color w:val="000000"/>
          <w:shd w:val="clear" w:color="auto" w:fill="FFFFFF"/>
          <w:lang w:eastAsia="en-US"/>
        </w:rPr>
        <w:t xml:space="preserve">Tiekėjas turi teisę Sutarties vykdymui pasitelkti naujus, Specialiosiose sąlygose nenurodytus subtiekėjus, kurių pajėgumais </w:t>
      </w:r>
      <w:r w:rsidRPr="00364167">
        <w:rPr>
          <w:rFonts w:eastAsia="Cambria" w:cstheme="minorHAnsi"/>
          <w:color w:val="000000"/>
          <w:shd w:val="clear" w:color="auto" w:fill="FFFFFF"/>
          <w:lang w:eastAsia="en-US"/>
        </w:rPr>
        <w:t>nesirėmė pirkimo dokumentuose numatytiems kvalifikacijos reikalavimams pagrįsti</w:t>
      </w:r>
      <w:r w:rsidRPr="00364167">
        <w:rPr>
          <w:rFonts w:eastAsia="Arial" w:cstheme="minorHAnsi"/>
          <w:color w:val="000000"/>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364167">
        <w:rPr>
          <w:rFonts w:eastAsia="Cambria" w:cstheme="minorHAnsi"/>
          <w:color w:val="000000"/>
          <w:shd w:val="clear" w:color="auto" w:fill="FFFFFF"/>
          <w:lang w:eastAsia="en-US"/>
        </w:rPr>
        <w:t>ne vėliau nei prieš 5 (penkias) darbo dienas</w:t>
      </w:r>
      <w:r w:rsidRPr="00364167">
        <w:rPr>
          <w:rFonts w:eastAsia="Arial" w:cstheme="minorHAnsi"/>
          <w:color w:val="000000"/>
          <w:shd w:val="clear" w:color="auto" w:fill="FFFFFF"/>
          <w:lang w:eastAsia="en-US"/>
        </w:rPr>
        <w:t xml:space="preserve"> informuotų apie minėtos informacijos pasikeitimus </w:t>
      </w:r>
      <w:r w:rsidRPr="00364167">
        <w:rPr>
          <w:rFonts w:eastAsia="Times New Roman" w:cstheme="minorHAnsi"/>
          <w:lang w:eastAsia="en-US"/>
        </w:rPr>
        <w:t>bei naujų subtiekėjų pasitelkimą</w:t>
      </w:r>
      <w:r w:rsidRPr="00364167">
        <w:rPr>
          <w:rFonts w:eastAsia="Arial" w:cstheme="minorHAnsi"/>
          <w:color w:val="000000"/>
          <w:shd w:val="clear" w:color="auto" w:fill="FFFFFF"/>
          <w:lang w:eastAsia="en-US"/>
        </w:rPr>
        <w:t xml:space="preserve"> visu Sutarties vykdymo metu. </w:t>
      </w:r>
      <w:r w:rsidRPr="00364167">
        <w:rPr>
          <w:rFonts w:eastAsia="Times New Roman" w:cstheme="minorHAnsi"/>
          <w:color w:val="000000"/>
          <w:lang w:eastAsia="en-US"/>
        </w:rPr>
        <w:t xml:space="preserve">Pirkėjas (jeigu buvo taikoma pirkimo dokumentuose) turi patikrinti, ar nėra </w:t>
      </w:r>
      <w:r w:rsidRPr="00364167">
        <w:rPr>
          <w:rFonts w:eastAsia="Cambria" w:cstheme="minorHAnsi"/>
          <w:color w:val="000000"/>
          <w:lang w:eastAsia="en-US"/>
        </w:rPr>
        <w:t xml:space="preserve">subtiekėjo pašalinimo pagrindų ir subtiekėjo atitiktį nacionalinio saugumo interesams ir kilmės reikalavimams. Jeigu subtiekėjo padėtis neatitinka bet vieno iš nurodytų </w:t>
      </w:r>
      <w:r w:rsidRPr="00364167">
        <w:rPr>
          <w:rFonts w:eastAsia="Cambria" w:cstheme="minorHAnsi"/>
          <w:color w:val="000000"/>
          <w:lang w:eastAsia="en-US"/>
        </w:rPr>
        <w:lastRenderedPageBreak/>
        <w:t>reikalavimų, Pirkėjas reikalauja pakeisti šį subtiekėją reikalavimus atitinkančiu subtiekėju.</w:t>
      </w:r>
      <w:r w:rsidRPr="00364167">
        <w:rPr>
          <w:rFonts w:eastAsia="Times New Roman" w:cstheme="minorHAnsi"/>
          <w:color w:val="000000"/>
          <w:lang w:eastAsia="en-US"/>
        </w:rPr>
        <w:t xml:space="preserve"> </w:t>
      </w:r>
      <w:r w:rsidRPr="00364167">
        <w:rPr>
          <w:rFonts w:eastAsia="Cambria" w:cstheme="minorHAnsi"/>
          <w:color w:val="000000"/>
          <w:lang w:eastAsia="en-US"/>
        </w:rPr>
        <w:t>Pirkėjas</w:t>
      </w:r>
      <w:r w:rsidRPr="00364167">
        <w:rPr>
          <w:rFonts w:eastAsia="Times New Roman" w:cstheme="minorHAnsi"/>
          <w:color w:val="000000"/>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E81720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64" w:lineRule="auto"/>
        <w:ind w:firstLine="0"/>
        <w:rPr>
          <w:rFonts w:eastAsia="Arial" w:cstheme="minorHAnsi"/>
          <w:lang w:eastAsia="en-US"/>
        </w:rPr>
      </w:pPr>
      <w:r w:rsidRPr="00364167">
        <w:rPr>
          <w:rFonts w:eastAsia="Arial" w:cstheme="minorHAnsi"/>
          <w:lang w:eastAsia="en-US"/>
        </w:rPr>
        <w:t>3.2.4.</w:t>
      </w:r>
      <w:r w:rsidRPr="00364167">
        <w:rPr>
          <w:rFonts w:eastAsia="Arial" w:cstheme="minorHAnsi"/>
          <w:lang w:eastAsia="en-US"/>
        </w:rPr>
        <w:tab/>
      </w:r>
      <w:r w:rsidRPr="00364167">
        <w:rPr>
          <w:rFonts w:eastAsia="Arial" w:cstheme="minorHAnsi"/>
          <w:color w:val="000000"/>
          <w:shd w:val="clear" w:color="auto" w:fill="FFFFFF"/>
          <w:lang w:eastAsia="en-US"/>
        </w:rPr>
        <w:t xml:space="preserve">Tiekėjas gali keisti Sutartyje nurodytus subtiekėjus ir (ar) specialistus šiame Sutarties poskyryje nustatytais atvejais ir tvarka gavęs Pirkėjo rašytinį sutikimą. </w:t>
      </w:r>
    </w:p>
    <w:p w14:paraId="6700241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3.2.5.</w:t>
      </w:r>
      <w:r w:rsidRPr="00364167">
        <w:rPr>
          <w:rFonts w:eastAsia="Times New Roman" w:cstheme="minorHAnsi"/>
          <w:lang w:eastAsia="en-US"/>
        </w:rPr>
        <w:tab/>
      </w:r>
      <w:r w:rsidRPr="00364167">
        <w:rPr>
          <w:rFonts w:eastAsia="Cambria" w:cstheme="minorHAnsi"/>
          <w:color w:val="000000"/>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364167">
        <w:rPr>
          <w:rFonts w:eastAsia="Times New Roman" w:cstheme="minorHAnsi"/>
          <w:color w:val="000000"/>
          <w:lang w:eastAsia="en-US"/>
        </w:rPr>
        <w:t>(jeigu buvo taikoma pirkimo dokumentuose)</w:t>
      </w:r>
      <w:r w:rsidRPr="00364167">
        <w:rPr>
          <w:rFonts w:eastAsia="Cambria" w:cstheme="minorHAnsi"/>
          <w:color w:val="000000"/>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B75BDB5"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3.2.6.</w:t>
      </w:r>
      <w:r w:rsidRPr="00364167">
        <w:rPr>
          <w:rFonts w:eastAsia="Arial" w:cstheme="minorHAnsi"/>
          <w:lang w:eastAsia="en-US"/>
        </w:rPr>
        <w:tab/>
      </w:r>
      <w:r w:rsidRPr="00364167">
        <w:rPr>
          <w:rFonts w:eastAsia="Arial" w:cstheme="minorHAnsi"/>
          <w:color w:val="000000"/>
          <w:shd w:val="clear" w:color="auto" w:fill="FFFFFF"/>
          <w:lang w:eastAsia="en-US"/>
        </w:rPr>
        <w:t>Subtiekėjas, kurio pajėgumais Tiekėjas rėmėsi, kad atitiktų pirkimo dokumentuose nustatytus kvalifikacijos reikalavimus, gali būti keičiamas tik šiais atvejais: </w:t>
      </w:r>
    </w:p>
    <w:p w14:paraId="3EFB8E7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3.2.6.1.</w:t>
      </w:r>
      <w:r w:rsidRPr="00364167">
        <w:rPr>
          <w:rFonts w:eastAsia="Cambria" w:cstheme="minorHAnsi"/>
          <w:lang w:eastAsia="en-US"/>
        </w:rPr>
        <w:tab/>
      </w:r>
      <w:r w:rsidRPr="00364167">
        <w:rPr>
          <w:rFonts w:eastAsia="Cambria" w:cstheme="minorHAnsi"/>
          <w:color w:val="000000"/>
          <w:shd w:val="clear" w:color="auto" w:fill="FFFFFF"/>
          <w:lang w:eastAsia="en-US"/>
        </w:rPr>
        <w:t xml:space="preserve">kai subtiekėjui </w:t>
      </w:r>
      <w:r w:rsidRPr="00364167">
        <w:rPr>
          <w:rFonts w:eastAsia="Times New Roman" w:cstheme="minorHAnsi"/>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64167">
        <w:rPr>
          <w:rFonts w:eastAsia="Cambria" w:cstheme="minorHAnsi"/>
          <w:color w:val="000000"/>
          <w:shd w:val="clear" w:color="auto" w:fill="FFFFFF"/>
          <w:lang w:eastAsia="en-US"/>
        </w:rPr>
        <w:t>; </w:t>
      </w:r>
    </w:p>
    <w:p w14:paraId="539435A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3.2.6.2.</w:t>
      </w:r>
      <w:r w:rsidRPr="00364167">
        <w:rPr>
          <w:rFonts w:eastAsia="Cambria" w:cstheme="minorHAnsi"/>
          <w:lang w:eastAsia="en-US"/>
        </w:rPr>
        <w:tab/>
      </w:r>
      <w:r w:rsidRPr="00364167">
        <w:rPr>
          <w:rFonts w:eastAsia="Cambria" w:cstheme="minorHAnsi"/>
          <w:color w:val="000000"/>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77DC29A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3.2.6.3.</w:t>
      </w:r>
      <w:r w:rsidRPr="00364167">
        <w:rPr>
          <w:rFonts w:eastAsia="Cambria" w:cstheme="minorHAnsi"/>
          <w:lang w:eastAsia="en-US"/>
        </w:rPr>
        <w:tab/>
      </w:r>
      <w:r w:rsidRPr="00364167">
        <w:rPr>
          <w:rFonts w:eastAsia="Cambria" w:cstheme="minorHAnsi"/>
          <w:color w:val="000000"/>
          <w:shd w:val="clear" w:color="auto" w:fill="FFFFFF"/>
          <w:lang w:eastAsia="en-US"/>
        </w:rPr>
        <w:t xml:space="preserve">Naujas subtiekėjas, kuris keičiamas vietoje subtiekėjo, </w:t>
      </w:r>
      <w:r w:rsidRPr="00364167">
        <w:rPr>
          <w:rFonts w:eastAsia="Arial" w:cstheme="minorHAnsi"/>
          <w:color w:val="000000"/>
          <w:shd w:val="clear" w:color="auto" w:fill="FFFFFF"/>
          <w:lang w:eastAsia="en-US"/>
        </w:rPr>
        <w:t>kurio pajėgumais Tiekėjas rėmėsi, kad atitiktų pirkimo dokumentuose nustatytus kvalifikacijos reikalavimus (toliau – naujas subtiekėjas),</w:t>
      </w:r>
      <w:r w:rsidRPr="00364167">
        <w:rPr>
          <w:rFonts w:eastAsia="Cambria" w:cstheme="minorHAnsi"/>
          <w:color w:val="000000"/>
          <w:shd w:val="clear" w:color="auto" w:fill="FFFFFF"/>
          <w:lang w:eastAsia="en-US"/>
        </w:rPr>
        <w:t xml:space="preserve"> turi atitikti pirkimo dokumentuose nustatytus reikalavimus dėl pašalinimo pagrindų nebuvimo</w:t>
      </w:r>
      <w:r w:rsidRPr="00364167">
        <w:rPr>
          <w:rFonts w:eastAsia="Times New Roman" w:cstheme="minorHAnsi"/>
          <w:color w:val="000000"/>
          <w:highlight w:val="white"/>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364167">
        <w:rPr>
          <w:rFonts w:eastAsia="Cambria" w:cstheme="minorHAnsi"/>
          <w:color w:val="000000"/>
          <w:shd w:val="clear" w:color="auto" w:fill="FFFFFF"/>
          <w:lang w:eastAsia="en-US"/>
        </w:rPr>
        <w:t xml:space="preserve">. </w:t>
      </w:r>
    </w:p>
    <w:p w14:paraId="5435E20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3.2.7.</w:t>
      </w:r>
      <w:r w:rsidRPr="00364167">
        <w:rPr>
          <w:rFonts w:eastAsia="Cambria" w:cstheme="minorHAnsi"/>
          <w:lang w:eastAsia="en-US"/>
        </w:rPr>
        <w:tab/>
      </w:r>
      <w:r w:rsidRPr="00364167">
        <w:rPr>
          <w:rFonts w:eastAsia="Cambria" w:cstheme="minorHAnsi"/>
          <w:color w:val="000000"/>
          <w:shd w:val="clear" w:color="auto" w:fill="FFFFFF"/>
          <w:lang w:eastAsia="en-US"/>
        </w:rPr>
        <w:t>Tiekėjo (ar subtiekėjų) specialista</w:t>
      </w:r>
      <w:r w:rsidRPr="00364167">
        <w:rPr>
          <w:rFonts w:eastAsia="Cambria" w:cstheme="minorHAnsi"/>
          <w:color w:val="000000"/>
          <w:lang w:eastAsia="en-US"/>
        </w:rPr>
        <w:t>s</w:t>
      </w:r>
      <w:r w:rsidRPr="00364167">
        <w:rPr>
          <w:rFonts w:eastAsia="Cambria" w:cstheme="minorHAnsi"/>
          <w:color w:val="000000"/>
          <w:shd w:val="clear" w:color="auto" w:fill="FFFFFF"/>
          <w:lang w:eastAsia="en-US"/>
        </w:rPr>
        <w:t>, vykdysiant</w:t>
      </w:r>
      <w:r w:rsidRPr="00364167">
        <w:rPr>
          <w:rFonts w:eastAsia="Cambria" w:cstheme="minorHAnsi"/>
          <w:color w:val="000000"/>
          <w:lang w:eastAsia="en-US"/>
        </w:rPr>
        <w:t>i</w:t>
      </w:r>
      <w:r w:rsidRPr="00364167">
        <w:rPr>
          <w:rFonts w:eastAsia="Cambria" w:cstheme="minorHAnsi"/>
          <w:color w:val="000000"/>
          <w:shd w:val="clear" w:color="auto" w:fill="FFFFFF"/>
          <w:lang w:eastAsia="en-US"/>
        </w:rPr>
        <w:t>s Sutartį, gali būti pakeisti šiais atvejais: </w:t>
      </w:r>
    </w:p>
    <w:p w14:paraId="322CE69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3.2.7.1.</w:t>
      </w:r>
      <w:r w:rsidRPr="00364167">
        <w:rPr>
          <w:rFonts w:eastAsia="Cambria" w:cstheme="minorHAnsi"/>
          <w:lang w:eastAsia="en-US"/>
        </w:rPr>
        <w:tab/>
      </w:r>
      <w:r w:rsidRPr="00364167">
        <w:rPr>
          <w:rFonts w:eastAsia="Cambria" w:cstheme="minorHAnsi"/>
          <w:color w:val="000000"/>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97ADC2"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3.2.7.2.</w:t>
      </w:r>
      <w:r w:rsidRPr="00364167">
        <w:rPr>
          <w:rFonts w:eastAsia="Cambria" w:cstheme="minorHAnsi"/>
          <w:lang w:eastAsia="en-US"/>
        </w:rPr>
        <w:tab/>
      </w:r>
      <w:r w:rsidRPr="00364167">
        <w:rPr>
          <w:rFonts w:eastAsia="Cambria" w:cstheme="minorHAnsi"/>
          <w:color w:val="000000"/>
          <w:shd w:val="clear" w:color="auto" w:fill="FFFFFF"/>
          <w:lang w:eastAsia="en-US"/>
        </w:rPr>
        <w:t>Pirkėjo iniciatyva, jei Pirkėjas turi pagrįstų įtarimų, kad Tiekėjo Sutarties vykdymui paskirtas specialistas nekompetentingas vykdyti nustatytas pareigas. </w:t>
      </w:r>
    </w:p>
    <w:p w14:paraId="78F1E96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3.2.7.3.</w:t>
      </w:r>
      <w:r w:rsidRPr="00364167">
        <w:rPr>
          <w:rFonts w:eastAsia="Cambria" w:cstheme="minorHAnsi"/>
          <w:lang w:eastAsia="en-US"/>
        </w:rPr>
        <w:tab/>
      </w:r>
      <w:r w:rsidRPr="00364167">
        <w:rPr>
          <w:rFonts w:eastAsia="Cambria" w:cstheme="minorHAnsi"/>
          <w:color w:val="000000"/>
          <w:shd w:val="clear" w:color="auto" w:fill="FFFFFF"/>
          <w:lang w:eastAsia="en-US"/>
        </w:rPr>
        <w:t>Naujas specialistas</w:t>
      </w:r>
      <w:r w:rsidRPr="00364167">
        <w:rPr>
          <w:rFonts w:eastAsia="Cambria" w:cstheme="minorHAnsi"/>
          <w:color w:val="000000"/>
          <w:lang w:eastAsia="en-US"/>
        </w:rPr>
        <w:t xml:space="preserve"> </w:t>
      </w:r>
      <w:r w:rsidRPr="00364167">
        <w:rPr>
          <w:rFonts w:eastAsia="Cambria" w:cstheme="minorHAnsi"/>
          <w:color w:val="000000"/>
          <w:shd w:val="clear" w:color="auto" w:fill="FFFFFF"/>
          <w:lang w:eastAsia="en-US"/>
        </w:rPr>
        <w:t>turi turėti ne žemesnę nei pirkimo dokumentuose specialistui keliamą kvalifikaciją</w:t>
      </w:r>
      <w:r w:rsidRPr="00364167">
        <w:rPr>
          <w:rFonts w:eastAsia="Cambria" w:cstheme="minorHAnsi"/>
          <w:color w:val="000000"/>
          <w:lang w:eastAsia="en-US"/>
        </w:rPr>
        <w:t xml:space="preserve">, Tiekėjo pasiūlyme nurodytą keičiamo specialisto kvalifikaciją pirkimo dokumentuose nustatytiems kokybiniams kriterijams pagrįsti ir </w:t>
      </w:r>
      <w:r w:rsidRPr="00364167">
        <w:rPr>
          <w:rFonts w:eastAsia="Arial" w:cstheme="minorHAnsi"/>
          <w:color w:val="000000"/>
          <w:shd w:val="clear" w:color="auto" w:fill="FFFFFF"/>
          <w:lang w:eastAsia="en-US"/>
        </w:rPr>
        <w:t>nacionalinio saugumo interesus bei kilmės reikalavimus, nurodytus pirkimo dokumentuose</w:t>
      </w:r>
      <w:r w:rsidRPr="00364167">
        <w:rPr>
          <w:rFonts w:eastAsia="Cambria" w:cstheme="minorHAnsi"/>
          <w:color w:val="000000"/>
          <w:lang w:eastAsia="en-US"/>
        </w:rPr>
        <w:t xml:space="preserve"> (jei taikoma)</w:t>
      </w:r>
      <w:r w:rsidRPr="00364167">
        <w:rPr>
          <w:rFonts w:eastAsia="Cambria" w:cstheme="minorHAnsi"/>
          <w:color w:val="000000"/>
          <w:shd w:val="clear" w:color="auto" w:fill="FFFFFF"/>
          <w:lang w:eastAsia="en-US"/>
        </w:rPr>
        <w:t xml:space="preserve">. </w:t>
      </w:r>
    </w:p>
    <w:p w14:paraId="739507D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3.2.8.</w:t>
      </w:r>
      <w:r w:rsidRPr="00364167">
        <w:rPr>
          <w:rFonts w:eastAsia="Cambria" w:cstheme="minorHAnsi"/>
          <w:lang w:eastAsia="en-US"/>
        </w:rPr>
        <w:tab/>
      </w:r>
      <w:r w:rsidRPr="00364167">
        <w:rPr>
          <w:rFonts w:eastAsia="Cambria" w:cstheme="minorHAnsi"/>
          <w:color w:val="000000"/>
          <w:shd w:val="clear" w:color="auto" w:fill="FFFFFF"/>
          <w:lang w:eastAsia="en-US"/>
        </w:rPr>
        <w:t xml:space="preserve">Tiekėjas privalo ne vėliau nei prieš 5 (penkias) darbo dienas iki numatomo subtiekėjo, </w:t>
      </w:r>
      <w:r w:rsidRPr="00364167">
        <w:rPr>
          <w:rFonts w:eastAsia="Arial" w:cstheme="minorHAnsi"/>
          <w:color w:val="000000"/>
          <w:shd w:val="clear" w:color="auto" w:fill="FFFFFF"/>
          <w:lang w:eastAsia="en-US"/>
        </w:rPr>
        <w:t xml:space="preserve">kurio pajėgumais Tiekėjas rėmėsi, kad atitiktų pirkimo dokumentuose nustatytus kvalifikacijos reikalavimus, ar specialisto </w:t>
      </w:r>
      <w:r w:rsidRPr="00364167">
        <w:rPr>
          <w:rFonts w:eastAsia="Cambria" w:cstheme="minorHAnsi"/>
          <w:color w:val="000000"/>
          <w:shd w:val="clear" w:color="auto" w:fill="FFFFFF"/>
          <w:lang w:eastAsia="en-US"/>
        </w:rPr>
        <w:t xml:space="preserve">keitimo pateikti Pirkėjui argumentuotą rašytinį prašymą ir šiuos dokumentus: </w:t>
      </w:r>
    </w:p>
    <w:p w14:paraId="375A85B8"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3.2.8.1.</w:t>
      </w:r>
      <w:r w:rsidRPr="00364167">
        <w:rPr>
          <w:rFonts w:eastAsia="Cambria" w:cstheme="minorHAnsi"/>
          <w:lang w:eastAsia="en-US"/>
        </w:rPr>
        <w:tab/>
      </w:r>
      <w:r w:rsidRPr="00364167">
        <w:rPr>
          <w:rFonts w:eastAsia="Cambria" w:cstheme="minorHAnsi"/>
          <w:color w:val="000000"/>
          <w:shd w:val="clear" w:color="auto" w:fill="FFFFFF"/>
          <w:lang w:eastAsia="en-US"/>
        </w:rPr>
        <w:t xml:space="preserve"> prašymą pakeisti subtiekėją ar specialistą, paaiškinant keitimo aplinkybę. Pirkėjas pasilieka teisę paprašyti įrodymų, pagrindžiančių keitimo aplinkybę; </w:t>
      </w:r>
    </w:p>
    <w:p w14:paraId="26C8A9C1"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3.2.8.2.</w:t>
      </w:r>
      <w:r w:rsidRPr="00364167">
        <w:rPr>
          <w:rFonts w:eastAsia="Cambria" w:cstheme="minorHAnsi"/>
          <w:lang w:eastAsia="en-US"/>
        </w:rPr>
        <w:tab/>
      </w:r>
      <w:r w:rsidRPr="00364167">
        <w:rPr>
          <w:rFonts w:eastAsia="Cambria" w:cstheme="minorHAnsi"/>
          <w:color w:val="000000"/>
          <w:lang w:eastAsia="en-US"/>
        </w:rPr>
        <w:t xml:space="preserve">naujo subtiekėjo ar specialisto kvalifikaciją, pašalinimo pagrindų nebuvimą ir atitiktį </w:t>
      </w:r>
      <w:r w:rsidRPr="00364167">
        <w:rPr>
          <w:rFonts w:eastAsia="Arial" w:cstheme="minorHAnsi"/>
          <w:color w:val="000000"/>
          <w:shd w:val="clear" w:color="auto" w:fill="FFFFFF"/>
          <w:lang w:eastAsia="en-US"/>
        </w:rPr>
        <w:t>nacionalinio saugumo interesams bei kilmės reikalavimams</w:t>
      </w:r>
      <w:r w:rsidRPr="00364167">
        <w:rPr>
          <w:rFonts w:eastAsia="Cambria" w:cstheme="minorHAnsi"/>
          <w:color w:val="000000"/>
          <w:lang w:eastAsia="en-US"/>
        </w:rPr>
        <w:t xml:space="preserve"> įrodančius dokumentus pagal Sutarties reikalavimus. </w:t>
      </w:r>
    </w:p>
    <w:p w14:paraId="7B2516A5"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3.2.9.</w:t>
      </w:r>
      <w:r w:rsidRPr="00364167">
        <w:rPr>
          <w:rFonts w:eastAsia="Cambria" w:cstheme="minorHAnsi"/>
          <w:lang w:eastAsia="en-US"/>
        </w:rPr>
        <w:tab/>
      </w:r>
      <w:r w:rsidRPr="00364167">
        <w:rPr>
          <w:rFonts w:eastAsia="Cambria" w:cstheme="minorHAnsi"/>
          <w:color w:val="000000"/>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E2A75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3.2.10.</w:t>
      </w:r>
      <w:r w:rsidRPr="00364167">
        <w:rPr>
          <w:rFonts w:eastAsia="Cambria" w:cstheme="minorHAnsi"/>
          <w:lang w:eastAsia="en-US"/>
        </w:rPr>
        <w:tab/>
      </w:r>
      <w:r w:rsidRPr="00364167">
        <w:rPr>
          <w:rFonts w:eastAsia="Cambria" w:cstheme="minorHAnsi"/>
          <w:color w:val="000000"/>
          <w:shd w:val="clear" w:color="auto" w:fill="FFFFFF"/>
          <w:lang w:eastAsia="en-US"/>
        </w:rPr>
        <w:t>Naujas subtiekėjas ar specialistas gali pradėti vykdyti jiems Tiekėjo pavestus įsipareigojimus pagal Sutartį ne anksčiau, nei bus pasirašytas Susitarimas.</w:t>
      </w:r>
    </w:p>
    <w:p w14:paraId="0A3B522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3.2.11.</w:t>
      </w:r>
      <w:r w:rsidRPr="00364167">
        <w:rPr>
          <w:rFonts w:eastAsia="Cambria" w:cstheme="minorHAnsi"/>
          <w:lang w:eastAsia="en-US"/>
        </w:rPr>
        <w:tab/>
      </w:r>
      <w:r w:rsidRPr="00364167">
        <w:rPr>
          <w:rFonts w:eastAsia="Cambria" w:cstheme="minorHAnsi"/>
          <w:color w:val="000000"/>
          <w:lang w:eastAsia="en-US"/>
        </w:rPr>
        <w:t xml:space="preserve">Tiekėjas privalo pakeisti subtiekėją ar specialistą, jei paaiškėja, kad jis neatitinka jam pirkimo dokumentuose keliamų reikalavimų. </w:t>
      </w:r>
    </w:p>
    <w:p w14:paraId="20CBAB4A"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color w:val="000000"/>
          <w:lang w:eastAsia="en-US"/>
        </w:rPr>
      </w:pPr>
      <w:r w:rsidRPr="00364167">
        <w:rPr>
          <w:rFonts w:eastAsia="Cambria" w:cstheme="minorHAnsi"/>
          <w:color w:val="000000"/>
          <w:lang w:eastAsia="en-US"/>
        </w:rPr>
        <w:lastRenderedPageBreak/>
        <w:t>3.2.12.</w:t>
      </w:r>
      <w:r w:rsidRPr="00364167">
        <w:rPr>
          <w:rFonts w:eastAsia="Cambria" w:cstheme="minorHAnsi"/>
          <w:color w:val="000000"/>
          <w:lang w:eastAsia="en-US"/>
        </w:rPr>
        <w:tab/>
      </w:r>
      <w:r w:rsidRPr="00364167">
        <w:rPr>
          <w:rFonts w:eastAsia="Cambria" w:cstheme="minorHAnsi"/>
          <w:color w:val="000000"/>
          <w:shd w:val="clear" w:color="auto" w:fill="FFFFFF"/>
          <w:lang w:eastAsia="en-US"/>
        </w:rPr>
        <w:t>Jei Tiekėjas pakeičia esamą arba pasitelkia naują subtiekėją ar specialistą, negavęs Pirkėjo raštiško sutikimo, arba sutartinius įsipareigojimus pagal Sutartį vykdo subtiekėjai</w:t>
      </w:r>
      <w:r w:rsidRPr="00364167">
        <w:rPr>
          <w:rFonts w:eastAsia="Cambria" w:cstheme="minorHAnsi"/>
          <w:color w:val="D13438"/>
          <w:shd w:val="clear" w:color="auto" w:fill="FFFFFF"/>
          <w:lang w:eastAsia="en-US"/>
        </w:rPr>
        <w:t xml:space="preserve"> </w:t>
      </w:r>
      <w:r w:rsidRPr="00364167">
        <w:rPr>
          <w:rFonts w:eastAsia="Cambria" w:cstheme="minorHAnsi"/>
          <w:color w:val="000000"/>
          <w:shd w:val="clear" w:color="auto" w:fill="FFFFFF"/>
          <w:lang w:eastAsia="en-US"/>
        </w:rPr>
        <w:t>ar specialistai, neatitinkantys pirkimo dokumentuose nustatytų kvalifikacijos reikalavimų</w:t>
      </w:r>
      <w:r w:rsidRPr="00364167">
        <w:rPr>
          <w:rFonts w:eastAsia="Cambria" w:cstheme="minorHAnsi"/>
          <w:color w:val="000000"/>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64167">
        <w:rPr>
          <w:rFonts w:eastAsia="Cambria" w:cstheme="minorHAnsi"/>
          <w:color w:val="000000"/>
          <w:shd w:val="clear" w:color="auto" w:fill="FFFFFF"/>
          <w:lang w:eastAsia="en-US"/>
        </w:rPr>
        <w:t>, Tiekėjui taikoma Specialiosiose sąlygose nustatyto dydžio bauda.</w:t>
      </w:r>
    </w:p>
    <w:p w14:paraId="4076F8CB"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color w:val="000000"/>
          <w:lang w:eastAsia="en-US"/>
        </w:rPr>
      </w:pPr>
    </w:p>
    <w:p w14:paraId="2F336574"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jc w:val="center"/>
        <w:rPr>
          <w:rFonts w:eastAsia="Cambria" w:cstheme="minorHAnsi"/>
          <w:b/>
          <w:bCs/>
          <w:color w:val="000000"/>
          <w:lang w:eastAsia="en-US"/>
        </w:rPr>
      </w:pPr>
      <w:r w:rsidRPr="00364167">
        <w:rPr>
          <w:rFonts w:eastAsia="Cambria" w:cstheme="minorHAnsi"/>
          <w:b/>
          <w:bCs/>
          <w:color w:val="000000"/>
          <w:lang w:eastAsia="en-US"/>
        </w:rPr>
        <w:t>3.3. Jungtinės veiklos partnerių keitimas</w:t>
      </w:r>
    </w:p>
    <w:p w14:paraId="61C7E795" w14:textId="77777777" w:rsidR="00364167" w:rsidRPr="00364167" w:rsidRDefault="00364167" w:rsidP="00364167">
      <w:pPr>
        <w:widowControl w:val="0"/>
        <w:pBdr>
          <w:top w:val="nil"/>
          <w:left w:val="nil"/>
          <w:bottom w:val="nil"/>
          <w:right w:val="nil"/>
          <w:between w:val="nil"/>
        </w:pBdr>
        <w:tabs>
          <w:tab w:val="left" w:pos="567"/>
        </w:tabs>
        <w:spacing w:line="259" w:lineRule="auto"/>
        <w:ind w:firstLine="0"/>
        <w:rPr>
          <w:rFonts w:eastAsia="Cambria" w:cstheme="minorHAnsi"/>
          <w:lang w:eastAsia="en-US"/>
        </w:rPr>
      </w:pPr>
    </w:p>
    <w:p w14:paraId="4D0C342B" w14:textId="77777777" w:rsidR="00364167" w:rsidRPr="00364167" w:rsidRDefault="00364167" w:rsidP="00364167">
      <w:pPr>
        <w:widowControl w:val="0"/>
        <w:pBdr>
          <w:top w:val="nil"/>
          <w:left w:val="nil"/>
          <w:bottom w:val="nil"/>
          <w:right w:val="nil"/>
          <w:between w:val="nil"/>
        </w:pBdr>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83A24D1"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9A365E8"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2C89320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 xml:space="preserve">3.3.3.1. prašymą pakeisti Tiekėjo sudėtį ir įrodymus, pagrindžiančius bent vieną partnerio atsisakymo ar keitimo aplinkybę, nurodytą Sutartyje; </w:t>
      </w:r>
    </w:p>
    <w:p w14:paraId="2651DC1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D7611A3"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4167">
        <w:rPr>
          <w:rFonts w:eastAsia="Cambria" w:cstheme="minorHAnsi"/>
          <w:color w:val="000000"/>
          <w:lang w:eastAsia="en-US"/>
        </w:rPr>
        <w:t>nacionalinio saugumo interesams bei kilmės reikalavimams</w:t>
      </w:r>
      <w:r w:rsidRPr="00364167">
        <w:rPr>
          <w:rFonts w:eastAsia="Cambria" w:cstheme="minorHAnsi"/>
          <w:color w:val="000000"/>
          <w:shd w:val="clear" w:color="auto" w:fill="FFFFFF"/>
          <w:lang w:eastAsia="en-US"/>
        </w:rPr>
        <w:t xml:space="preserve"> (jei taikoma). </w:t>
      </w:r>
    </w:p>
    <w:p w14:paraId="258F708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ADCF4D7"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p>
    <w:p w14:paraId="59A99101"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color w:val="000000"/>
          <w:lang w:eastAsia="en-US"/>
        </w:rPr>
      </w:pPr>
      <w:r w:rsidRPr="00364167">
        <w:rPr>
          <w:rFonts w:eastAsia="Arial" w:cstheme="minorHAnsi"/>
          <w:b/>
          <w:color w:val="000000"/>
          <w:lang w:eastAsia="en-US"/>
        </w:rPr>
        <w:t>3.4.</w:t>
      </w:r>
      <w:r w:rsidRPr="00364167">
        <w:rPr>
          <w:rFonts w:eastAsia="Arial" w:cstheme="minorHAnsi"/>
          <w:b/>
          <w:color w:val="000000"/>
          <w:lang w:eastAsia="en-US"/>
        </w:rPr>
        <w:tab/>
      </w:r>
      <w:r w:rsidRPr="00364167">
        <w:rPr>
          <w:rFonts w:eastAsia="Arial" w:cstheme="minorHAnsi"/>
          <w:b/>
          <w:lang w:eastAsia="en-US"/>
        </w:rPr>
        <w:t>Susitarimai dėl tiesioginio atsiskaitymo su subtiekėjais</w:t>
      </w:r>
    </w:p>
    <w:p w14:paraId="592CB658"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color w:val="000000"/>
          <w:lang w:eastAsia="en-US"/>
        </w:rPr>
      </w:pPr>
    </w:p>
    <w:p w14:paraId="235C25C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3.4.1.</w:t>
      </w:r>
      <w:r w:rsidRPr="00364167">
        <w:rPr>
          <w:rFonts w:eastAsia="Arial" w:cstheme="minorHAnsi"/>
          <w:lang w:eastAsia="en-US"/>
        </w:rPr>
        <w:tab/>
      </w:r>
      <w:r w:rsidRPr="00364167">
        <w:rPr>
          <w:rFonts w:eastAsia="Arial" w:cstheme="minorHAnsi"/>
          <w:color w:val="000000"/>
          <w:shd w:val="clear" w:color="auto" w:fill="FFFFFF"/>
          <w:lang w:eastAsia="en-US"/>
        </w:rPr>
        <w:t>Subtiekėjams pageidaujant, Pirkėjas su jais atsiskaitys tiesiogiai. Pirkėjas numato tiesioginio atsiskaitymo galimybę su Sutartyje nurodytais subtiekėjais tokiomis sąlygomis ir tvarka: </w:t>
      </w:r>
    </w:p>
    <w:p w14:paraId="2122655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3.4.1.1.</w:t>
      </w:r>
      <w:r w:rsidRPr="00364167">
        <w:rPr>
          <w:rFonts w:eastAsia="Cambria" w:cstheme="minorHAnsi"/>
          <w:lang w:eastAsia="en-US"/>
        </w:rPr>
        <w:tab/>
      </w:r>
      <w:r w:rsidRPr="00364167">
        <w:rPr>
          <w:rFonts w:eastAsia="Cambria" w:cstheme="minorHAnsi"/>
          <w:color w:val="000000"/>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64167">
        <w:rPr>
          <w:rFonts w:eastAsia="Times New Roman" w:cstheme="minorHAnsi"/>
          <w:b/>
          <w:bCs/>
          <w:color w:val="5C5D5D"/>
          <w:lang w:eastAsia="en-US"/>
        </w:rPr>
        <w:t xml:space="preserve"> </w:t>
      </w:r>
      <w:r w:rsidRPr="00364167">
        <w:rPr>
          <w:rFonts w:eastAsia="Cambria" w:cstheme="minorHAnsi"/>
          <w:color w:val="000000"/>
          <w:shd w:val="clear" w:color="auto" w:fill="FFFFFF"/>
          <w:lang w:eastAsia="en-US"/>
        </w:rPr>
        <w:t>naujų subtiekėjų pasitelkimą visu Sutarties vykdymo metu;</w:t>
      </w:r>
    </w:p>
    <w:p w14:paraId="3F97765B"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3.4.1.2.</w:t>
      </w:r>
      <w:r w:rsidRPr="00364167">
        <w:rPr>
          <w:rFonts w:eastAsia="Cambria" w:cstheme="minorHAnsi"/>
          <w:lang w:eastAsia="en-US"/>
        </w:rPr>
        <w:tab/>
      </w:r>
      <w:r w:rsidRPr="00364167">
        <w:rPr>
          <w:rFonts w:eastAsia="Cambria" w:cstheme="minorHAnsi"/>
          <w:color w:val="00000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0A4452B"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3.4.1.3.</w:t>
      </w:r>
      <w:r w:rsidRPr="00364167">
        <w:rPr>
          <w:rFonts w:eastAsia="Cambria" w:cstheme="minorHAnsi"/>
          <w:lang w:eastAsia="en-US"/>
        </w:rPr>
        <w:tab/>
      </w:r>
      <w:r w:rsidRPr="00364167">
        <w:rPr>
          <w:rFonts w:eastAsia="Cambria" w:cstheme="minorHAnsi"/>
          <w:color w:val="00000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FE60B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lastRenderedPageBreak/>
        <w:t>3.4.1.4.</w:t>
      </w:r>
      <w:r w:rsidRPr="00364167">
        <w:rPr>
          <w:rFonts w:eastAsia="Cambria" w:cstheme="minorHAnsi"/>
          <w:lang w:eastAsia="en-US"/>
        </w:rPr>
        <w:tab/>
      </w:r>
      <w:r w:rsidRPr="00364167">
        <w:rPr>
          <w:rFonts w:eastAsia="Cambria" w:cstheme="minorHAnsi"/>
          <w:color w:val="000000"/>
          <w:shd w:val="clear" w:color="auto" w:fill="FFFFFF"/>
          <w:lang w:eastAsia="en-US"/>
        </w:rPr>
        <w:t>tiesioginio atsiskaitymo su subtiekėjais galimybė nekeičia Tiekėjo atsakomybės dėl Sutarties įvykdymo.</w:t>
      </w:r>
    </w:p>
    <w:p w14:paraId="41D1C52B"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p>
    <w:p w14:paraId="2785D74B"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cstheme="minorHAnsi"/>
          <w:b/>
          <w:caps/>
          <w:lang w:eastAsia="en-US"/>
        </w:rPr>
      </w:pPr>
      <w:r w:rsidRPr="00364167">
        <w:rPr>
          <w:rFonts w:eastAsia="Arial" w:cstheme="minorHAnsi"/>
          <w:b/>
          <w:caps/>
          <w:lang w:eastAsia="en-US"/>
        </w:rPr>
        <w:t>4.</w:t>
      </w:r>
      <w:r w:rsidRPr="00364167">
        <w:rPr>
          <w:rFonts w:eastAsia="Arial" w:cstheme="minorHAnsi"/>
          <w:b/>
          <w:caps/>
          <w:lang w:eastAsia="en-US"/>
        </w:rPr>
        <w:tab/>
        <w:t>Šalių bendradarbiavimas</w:t>
      </w:r>
    </w:p>
    <w:p w14:paraId="54A1157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b/>
          <w:caps/>
          <w:smallCaps/>
          <w:lang w:eastAsia="en-US"/>
        </w:rPr>
      </w:pPr>
    </w:p>
    <w:p w14:paraId="42C13911"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lang w:eastAsia="en-US"/>
        </w:rPr>
        <w:t>4.1.</w:t>
      </w:r>
      <w:r w:rsidRPr="00364167">
        <w:rPr>
          <w:rFonts w:eastAsia="Arial" w:cstheme="minorHAnsi"/>
          <w:b/>
          <w:lang w:eastAsia="en-US"/>
        </w:rPr>
        <w:tab/>
        <w:t>Šalių bendradarbiavimo pareiga</w:t>
      </w:r>
    </w:p>
    <w:p w14:paraId="09B71BEB"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left"/>
        <w:outlineLvl w:val="1"/>
        <w:rPr>
          <w:rFonts w:eastAsia="Arial" w:cstheme="minorHAnsi"/>
          <w:b/>
          <w:lang w:eastAsia="en-US"/>
        </w:rPr>
      </w:pPr>
    </w:p>
    <w:p w14:paraId="50B6B893"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4.1.1.</w:t>
      </w:r>
      <w:r w:rsidRPr="00364167">
        <w:rPr>
          <w:rFonts w:eastAsia="Arial" w:cstheme="minorHAnsi"/>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CD3ADB5"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4.1.2.</w:t>
      </w:r>
      <w:r w:rsidRPr="00364167">
        <w:rPr>
          <w:rFonts w:eastAsia="Arial" w:cstheme="minorHAnsi"/>
          <w:lang w:eastAsia="en-US"/>
        </w:rPr>
        <w:tab/>
        <w:t>Šalys įsipareigoja užtikrinti, kad viena kitai teiks dokumentus ir (ar) kitą informaciją, kurie yra būtini Šalių tinkamam įsipareigojimų įvykdymui pagal Sutartį.</w:t>
      </w:r>
    </w:p>
    <w:p w14:paraId="2FBBA51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4.1.3.</w:t>
      </w:r>
      <w:r w:rsidRPr="00364167">
        <w:rPr>
          <w:rFonts w:eastAsia="Arial" w:cstheme="minorHAnsi"/>
          <w:lang w:eastAsia="en-US"/>
        </w:rPr>
        <w:tab/>
      </w:r>
      <w:r w:rsidRPr="00364167">
        <w:rPr>
          <w:rFonts w:eastAsia="Arial" w:cstheme="minorHAnsi"/>
          <w:shd w:val="clear" w:color="auto" w:fill="FFFFFF"/>
          <w:lang w:eastAsia="en-US"/>
        </w:rPr>
        <w:t xml:space="preserve">Jeigu Šalis susiduria su </w:t>
      </w:r>
      <w:r w:rsidRPr="00364167">
        <w:rPr>
          <w:rFonts w:eastAsia="Arial" w:cstheme="minorHAnsi"/>
          <w:lang w:eastAsia="en-US"/>
        </w:rPr>
        <w:t>S</w:t>
      </w:r>
      <w:r w:rsidRPr="00364167">
        <w:rPr>
          <w:rFonts w:eastAsia="Arial" w:cstheme="minorHAnsi"/>
          <w:shd w:val="clear" w:color="auto" w:fill="FFFFFF"/>
          <w:lang w:eastAsia="en-US"/>
        </w:rPr>
        <w:t>utarties vykdymo kliūtimi, ji turi nedelsdama, bet ne vėliau kaip per 5 (penkias) darbo dienas, įspėti kitą Šalį apie tokia</w:t>
      </w:r>
      <w:r w:rsidRPr="00364167">
        <w:rPr>
          <w:rFonts w:eastAsia="Arial" w:cstheme="minorHAnsi"/>
          <w:lang w:eastAsia="en-US"/>
        </w:rPr>
        <w:t>s</w:t>
      </w:r>
      <w:r w:rsidRPr="00364167">
        <w:rPr>
          <w:rFonts w:eastAsia="Arial" w:cstheme="minorHAnsi"/>
          <w:shd w:val="clear" w:color="auto" w:fill="FFFFFF"/>
          <w:lang w:eastAsia="en-US"/>
        </w:rPr>
        <w:t xml:space="preserve"> kliūtis</w:t>
      </w:r>
      <w:r w:rsidRPr="00364167">
        <w:rPr>
          <w:rFonts w:eastAsia="Arial" w:cstheme="minorHAnsi"/>
          <w:lang w:eastAsia="en-US"/>
        </w:rPr>
        <w:t xml:space="preserve"> ir imtis visų nuo jos priklausančių protingų priemonių toms kliūtims pašalinti. </w:t>
      </w:r>
    </w:p>
    <w:p w14:paraId="4CBA1164"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53"/>
        <w:rPr>
          <w:rFonts w:eastAsia="Arial" w:cstheme="minorHAnsi"/>
          <w:lang w:eastAsia="en-US"/>
        </w:rPr>
      </w:pPr>
    </w:p>
    <w:p w14:paraId="193A0A96"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color w:val="000000"/>
          <w:lang w:eastAsia="en-US"/>
        </w:rPr>
      </w:pPr>
      <w:r w:rsidRPr="00364167">
        <w:rPr>
          <w:rFonts w:eastAsia="Arial" w:cstheme="minorHAnsi"/>
          <w:b/>
          <w:color w:val="000000"/>
          <w:lang w:eastAsia="en-US"/>
        </w:rPr>
        <w:t>4.2.</w:t>
      </w:r>
      <w:r w:rsidRPr="00364167">
        <w:rPr>
          <w:rFonts w:eastAsia="Arial" w:cstheme="minorHAnsi"/>
          <w:b/>
          <w:color w:val="000000"/>
          <w:lang w:eastAsia="en-US"/>
        </w:rPr>
        <w:tab/>
      </w:r>
      <w:r w:rsidRPr="00364167">
        <w:rPr>
          <w:rFonts w:eastAsia="Arial" w:cstheme="minorHAnsi"/>
          <w:b/>
          <w:lang w:eastAsia="en-US"/>
        </w:rPr>
        <w:t>Kontaktiniai asmenys</w:t>
      </w:r>
    </w:p>
    <w:p w14:paraId="62B4ED7D"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color w:val="000000"/>
          <w:lang w:eastAsia="en-US"/>
        </w:rPr>
      </w:pPr>
    </w:p>
    <w:p w14:paraId="5207BBCF"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4.2.1.</w:t>
      </w:r>
      <w:r w:rsidRPr="00364167">
        <w:rPr>
          <w:rFonts w:eastAsia="Arial" w:cstheme="minorHAnsi"/>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DBCE784"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4.2.2.</w:t>
      </w:r>
      <w:r w:rsidRPr="00364167">
        <w:rPr>
          <w:rFonts w:eastAsia="Arial" w:cstheme="minorHAnsi"/>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64167">
        <w:rPr>
          <w:rFonts w:eastAsia="Times New Roman" w:cstheme="minorHAnsi"/>
          <w:lang w:eastAsia="en-US"/>
        </w:rPr>
        <w:t xml:space="preserve"> </w:t>
      </w:r>
      <w:r w:rsidRPr="00364167">
        <w:rPr>
          <w:rFonts w:eastAsia="Arial" w:cstheme="minorHAnsi"/>
          <w:lang w:eastAsia="en-US"/>
        </w:rPr>
        <w:t>vardą, pavardę, el. paštą ir telefono numerį.</w:t>
      </w:r>
    </w:p>
    <w:p w14:paraId="230A7B56"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4.2.3.</w:t>
      </w:r>
      <w:r w:rsidRPr="00364167">
        <w:rPr>
          <w:rFonts w:eastAsia="Arial" w:cstheme="minorHAnsi"/>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42A578D"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p>
    <w:p w14:paraId="476D96BC"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caps/>
          <w:lang w:eastAsia="en-US"/>
        </w:rPr>
        <w:t>5.</w:t>
      </w:r>
      <w:r w:rsidRPr="00364167">
        <w:rPr>
          <w:rFonts w:eastAsia="Arial" w:cstheme="minorHAnsi"/>
          <w:b/>
          <w:caps/>
          <w:lang w:eastAsia="en-US"/>
        </w:rPr>
        <w:tab/>
        <w:t>SUTARTIES VYKDYMO METU PATEIKIAMI dokumentai</w:t>
      </w:r>
    </w:p>
    <w:p w14:paraId="523C9452" w14:textId="77777777" w:rsidR="00364167" w:rsidRPr="00364167" w:rsidRDefault="00364167" w:rsidP="0036416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firstLine="0"/>
        <w:outlineLvl w:val="1"/>
        <w:rPr>
          <w:rFonts w:eastAsia="Arial" w:cstheme="minorHAnsi"/>
          <w:b/>
          <w:lang w:eastAsia="en-US"/>
        </w:rPr>
      </w:pPr>
    </w:p>
    <w:p w14:paraId="7912E873"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5.1.</w:t>
      </w:r>
      <w:r w:rsidRPr="00364167">
        <w:rPr>
          <w:rFonts w:eastAsia="Arial" w:cstheme="minorHAnsi"/>
          <w:lang w:eastAsia="en-US"/>
        </w:rPr>
        <w:tab/>
        <w:t>Jeigu Tiekėjas turi parengti ir (ar) pateikti Pirkėjui Prekių naudojimo instrukcijas, jos turi būti aiškios ir detalios, kad Pirkėjas, vadovaudamasis jomis, galėtų tinkamai naudoti patiektas Prekes.</w:t>
      </w:r>
    </w:p>
    <w:p w14:paraId="656C7BBC"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5.2.</w:t>
      </w:r>
      <w:r w:rsidRPr="00364167">
        <w:rPr>
          <w:rFonts w:eastAsia="Arial" w:cstheme="minorHAnsi"/>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D3D429"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5.3. </w:t>
      </w:r>
      <w:r w:rsidRPr="00364167">
        <w:rPr>
          <w:rFonts w:eastAsia="Arial" w:cstheme="minorHAnsi"/>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127EDBD9"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p>
    <w:p w14:paraId="27C4DB17"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caps/>
          <w:lang w:eastAsia="en-US"/>
        </w:rPr>
        <w:t>6.</w:t>
      </w:r>
      <w:r w:rsidRPr="00364167">
        <w:rPr>
          <w:rFonts w:eastAsia="Arial" w:cstheme="minorHAnsi"/>
          <w:b/>
          <w:caps/>
          <w:lang w:eastAsia="en-US"/>
        </w:rPr>
        <w:tab/>
        <w:t>PREKIŲ TIEKIMO PABAIGA IR PREKIŲ priėmimas</w:t>
      </w:r>
    </w:p>
    <w:p w14:paraId="4615D13B"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left"/>
        <w:rPr>
          <w:rFonts w:eastAsia="Arial" w:cstheme="minorHAnsi"/>
          <w:b/>
          <w:caps/>
          <w:lang w:eastAsia="en-US"/>
        </w:rPr>
      </w:pPr>
    </w:p>
    <w:p w14:paraId="4E089009"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lang w:eastAsia="en-US"/>
        </w:rPr>
        <w:t>6.1.</w:t>
      </w:r>
      <w:r w:rsidRPr="00364167">
        <w:rPr>
          <w:rFonts w:eastAsia="Arial" w:cstheme="minorHAnsi"/>
          <w:b/>
          <w:lang w:eastAsia="en-US"/>
        </w:rPr>
        <w:tab/>
        <w:t>Prekių tiekimo pabaiga</w:t>
      </w:r>
    </w:p>
    <w:p w14:paraId="398A8DAD"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left"/>
        <w:outlineLvl w:val="1"/>
        <w:rPr>
          <w:rFonts w:eastAsia="Arial" w:cstheme="minorHAnsi"/>
          <w:b/>
          <w:lang w:eastAsia="en-US"/>
        </w:rPr>
      </w:pPr>
    </w:p>
    <w:p w14:paraId="1369E89D"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6.1.1.</w:t>
      </w:r>
      <w:r w:rsidRPr="00364167">
        <w:rPr>
          <w:rFonts w:eastAsia="Arial" w:cstheme="minorHAnsi"/>
          <w:lang w:eastAsia="en-US"/>
        </w:rPr>
        <w:tab/>
        <w:t xml:space="preserve">Prekių tiekimas laikomas užbaigtu, kai yra įvykdytos visos šios sąlygos: </w:t>
      </w:r>
    </w:p>
    <w:p w14:paraId="610D7C71"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6.1.1.1.</w:t>
      </w:r>
      <w:r w:rsidRPr="00364167">
        <w:rPr>
          <w:rFonts w:eastAsia="Arial" w:cstheme="minorHAnsi"/>
          <w:lang w:eastAsia="en-US"/>
        </w:rPr>
        <w:tab/>
        <w:t xml:space="preserve">Tiekėjas pristatė visas Prekes pagal Sutarties ir </w:t>
      </w:r>
      <w:r w:rsidRPr="00364167">
        <w:rPr>
          <w:rFonts w:eastAsia="Times New Roman" w:cstheme="minorHAnsi"/>
          <w:lang w:eastAsia="en-US"/>
        </w:rPr>
        <w:t>įstatymų bei kitų teisės aktų</w:t>
      </w:r>
      <w:r w:rsidRPr="00364167">
        <w:rPr>
          <w:rFonts w:eastAsia="Arial" w:cstheme="minorHAnsi"/>
          <w:lang w:eastAsia="en-US"/>
        </w:rPr>
        <w:t xml:space="preserve"> reikalavimus (ir kai suteiktos visos su Prekėmis susijusios paslaugos, jei to reikalaujama), </w:t>
      </w:r>
    </w:p>
    <w:p w14:paraId="5D6BD7BC"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6.1.1.2.</w:t>
      </w:r>
      <w:r w:rsidRPr="00364167">
        <w:rPr>
          <w:rFonts w:eastAsia="Arial" w:cstheme="minorHAnsi"/>
          <w:lang w:eastAsia="en-US"/>
        </w:rPr>
        <w:tab/>
        <w:t>Tiekėjas perdavė Pirkėjui visą reikalingą dokumentaciją, įskaitant naudojimo instrukcijas ir garantijas (jei to reikalaujama),</w:t>
      </w:r>
    </w:p>
    <w:p w14:paraId="0D403B97"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6.1.1.3.</w:t>
      </w:r>
      <w:r w:rsidRPr="00364167">
        <w:rPr>
          <w:rFonts w:eastAsia="Arial" w:cstheme="minorHAnsi"/>
          <w:lang w:eastAsia="en-US"/>
        </w:rPr>
        <w:tab/>
        <w:t>Tiekėjas apmokė Pirkėjo personalą, kaip naudoti Prekes (jeigu to reikalaujama),</w:t>
      </w:r>
    </w:p>
    <w:p w14:paraId="743ABFBB"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6.1.1.4.</w:t>
      </w:r>
      <w:r w:rsidRPr="00364167">
        <w:rPr>
          <w:rFonts w:eastAsia="Arial" w:cstheme="minorHAnsi"/>
          <w:lang w:eastAsia="en-US"/>
        </w:rPr>
        <w:tab/>
        <w:t xml:space="preserve">buvo įformintas Prekių perdavimo-priėmimo aktas ar Prekių perdavimo–priėmimo aktai, jei numatytas Prekių </w:t>
      </w:r>
      <w:r w:rsidRPr="00364167">
        <w:rPr>
          <w:rFonts w:eastAsia="Arial" w:cstheme="minorHAnsi"/>
          <w:lang w:eastAsia="en-US"/>
        </w:rPr>
        <w:lastRenderedPageBreak/>
        <w:t>pristatymas dalimis, ar kitas Sutartyje numatytas dokumentas, nuo kurio pasirašymo laikoma, kad Prekės buvo priimtos,</w:t>
      </w:r>
    </w:p>
    <w:p w14:paraId="0CDA6BC3"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6.1.1.5.</w:t>
      </w:r>
      <w:r w:rsidRPr="00364167">
        <w:rPr>
          <w:rFonts w:eastAsia="Arial" w:cstheme="minorHAnsi"/>
          <w:lang w:eastAsia="en-US"/>
        </w:rPr>
        <w:tab/>
        <w:t xml:space="preserve">Tiekėjas įvykdė kitas sąlygas, numatytas </w:t>
      </w:r>
      <w:r w:rsidRPr="00364167">
        <w:rPr>
          <w:rFonts w:eastAsia="Times New Roman" w:cstheme="minorHAnsi"/>
          <w:lang w:eastAsia="en-US"/>
        </w:rPr>
        <w:t>įstatymuose bei kituose teisės aktuose</w:t>
      </w:r>
      <w:r w:rsidRPr="00364167">
        <w:rPr>
          <w:rFonts w:eastAsia="Arial" w:cstheme="minorHAnsi"/>
          <w:lang w:eastAsia="en-US"/>
        </w:rPr>
        <w:t>, Sutartyje ir pasiūlyme, kurios turi būti įvykdytos tam, kad būtų laikoma, jog Prekių tiekimas yra užbaigtas, ir pateikė Pirkėjui tai įrodančius dokumentus.</w:t>
      </w:r>
    </w:p>
    <w:p w14:paraId="3264D103"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p>
    <w:p w14:paraId="60B32A44"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lang w:eastAsia="en-US"/>
        </w:rPr>
        <w:t>6.2.</w:t>
      </w:r>
      <w:r w:rsidRPr="00364167">
        <w:rPr>
          <w:rFonts w:eastAsia="Arial" w:cstheme="minorHAnsi"/>
          <w:b/>
          <w:lang w:eastAsia="en-US"/>
        </w:rPr>
        <w:tab/>
        <w:t>Prekių perdavimas–priėmimas</w:t>
      </w:r>
    </w:p>
    <w:p w14:paraId="54696C29"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6B674B97"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6.2.1.</w:t>
      </w:r>
      <w:r w:rsidRPr="00364167">
        <w:rPr>
          <w:rFonts w:eastAsia="Arial" w:cstheme="minorHAnsi"/>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CBD2DE"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6.2.2.</w:t>
      </w:r>
      <w:r w:rsidRPr="00364167">
        <w:rPr>
          <w:rFonts w:eastAsia="Arial" w:cstheme="minorHAnsi"/>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6587F5"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6.2.3.</w:t>
      </w:r>
      <w:r w:rsidRPr="00364167">
        <w:rPr>
          <w:rFonts w:eastAsia="Arial" w:cstheme="minorHAnsi"/>
          <w:lang w:eastAsia="en-US"/>
        </w:rPr>
        <w:tab/>
        <w:t xml:space="preserve">Tiekėjui pristačius Prekes, Pirkėjas atlieka jų patikrinimą ir privalo: </w:t>
      </w:r>
    </w:p>
    <w:p w14:paraId="341D9ED7"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6.2.3.1.</w:t>
      </w:r>
      <w:r w:rsidRPr="00364167">
        <w:rPr>
          <w:rFonts w:eastAsia="Arial" w:cstheme="minorHAnsi"/>
          <w:lang w:eastAsia="en-US"/>
        </w:rPr>
        <w:tab/>
        <w:t>ne vėliau kaip per 5 (penkias) darbo dienas nuo faktinio Prekių perdavimo priimti Prekes, pasirašydamas Prekių perdavimo–priėmimo aktą; arba</w:t>
      </w:r>
    </w:p>
    <w:p w14:paraId="6F6379F7"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6.2.3.2.</w:t>
      </w:r>
      <w:r w:rsidRPr="00364167">
        <w:rPr>
          <w:rFonts w:eastAsia="Arial" w:cstheme="minorHAnsi"/>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64167">
        <w:rPr>
          <w:rFonts w:eastAsia="Arial" w:cstheme="minorHAnsi"/>
          <w:b/>
          <w:bCs/>
          <w:lang w:eastAsia="en-US"/>
        </w:rPr>
        <w:t>Defektų aktas</w:t>
      </w:r>
      <w:r w:rsidRPr="00364167">
        <w:rPr>
          <w:rFonts w:eastAsia="Arial" w:cstheme="minorHAnsi"/>
          <w:lang w:eastAsia="en-US"/>
        </w:rPr>
        <w:t>); arba</w:t>
      </w:r>
    </w:p>
    <w:p w14:paraId="564AED18"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6.2.3.3.</w:t>
      </w:r>
      <w:r w:rsidRPr="00364167">
        <w:rPr>
          <w:rFonts w:eastAsia="Arial" w:cstheme="minorHAnsi"/>
          <w:lang w:eastAsia="en-US"/>
        </w:rPr>
        <w:tab/>
        <w:t xml:space="preserve">atsisakyti priimti Prekes ar jų dalį ir įteikti (arba išsiųsti) Defektų aktą Tiekėjui dėl netinkamų Prekių ar jų dalies.  </w:t>
      </w:r>
    </w:p>
    <w:p w14:paraId="13768F02"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6.2.4.</w:t>
      </w:r>
      <w:r w:rsidRPr="00364167">
        <w:rPr>
          <w:rFonts w:eastAsia="Arial" w:cstheme="minorHAnsi"/>
          <w:lang w:eastAsia="en-US"/>
        </w:rPr>
        <w:tab/>
        <w:t xml:space="preserve">Prekių perdavimo–priėmimo akte turi būti nurodoma data, kada Tiekėjas pristatė visas Prekes (ar atitinkamą jų dalį, kai Sutartyje numatytas pristatymas dalimis) ir pateikė visus reikiamus dokumentus. </w:t>
      </w:r>
    </w:p>
    <w:p w14:paraId="4658F8AC"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6.2.5.</w:t>
      </w:r>
      <w:r w:rsidRPr="00364167">
        <w:rPr>
          <w:rFonts w:eastAsia="Arial" w:cstheme="minorHAnsi"/>
          <w:lang w:eastAsia="en-US"/>
        </w:rPr>
        <w:tab/>
        <w:t xml:space="preserve">Prekes, neatitinkančias Sutarties, </w:t>
      </w:r>
      <w:r w:rsidRPr="00364167">
        <w:rPr>
          <w:rFonts w:eastAsia="Times New Roman" w:cstheme="minorHAnsi"/>
          <w:lang w:eastAsia="en-US"/>
        </w:rPr>
        <w:t>įstatymų bei kitų teisės aktų</w:t>
      </w:r>
      <w:r w:rsidRPr="00364167">
        <w:rPr>
          <w:rFonts w:eastAsia="Arial" w:cstheme="minorHAnsi"/>
          <w:lang w:eastAsia="en-US"/>
        </w:rPr>
        <w:t xml:space="preserve"> (jei taikoma) reikalavimų, Tiekėjas privalo atsiimti savo sąskaita per Pirkėjo Defektų akte nustatytą terminą, taip pat Pirkėjo reikalavimu atlyginti tokių Prekių saugojimo išlaidas.</w:t>
      </w:r>
    </w:p>
    <w:p w14:paraId="5E48BA1F"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6.2.6.</w:t>
      </w:r>
      <w:r w:rsidRPr="00364167">
        <w:rPr>
          <w:rFonts w:eastAsia="Arial" w:cstheme="minorHAnsi"/>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71916B9"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6.2.7.</w:t>
      </w:r>
      <w:r w:rsidRPr="00364167">
        <w:rPr>
          <w:rFonts w:eastAsia="Arial" w:cstheme="minorHAnsi"/>
          <w:lang w:eastAsia="en-US"/>
        </w:rPr>
        <w:tab/>
        <w:t>Jeigu Pirkėjas per 5 (penkias) darbo dienas nepateikia (neišsiunčia) Tiekėjui  Defektų akto, laikoma, kad Pirkėjas Prekes priėmė ir joms pretenzijų neturi.</w:t>
      </w:r>
    </w:p>
    <w:p w14:paraId="08897A6C"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6.2.8.</w:t>
      </w:r>
      <w:r w:rsidRPr="00364167">
        <w:rPr>
          <w:rFonts w:eastAsia="Arial" w:cstheme="minorHAnsi"/>
          <w:lang w:eastAsia="en-US"/>
        </w:rPr>
        <w:tab/>
        <w:t>Prekių praradimo ar sugadinimo ar atsitiktinio žuvimo rizika Pirkėjui iš Tiekėjo pereina nuo faktinio Prekių priėmimo momento.</w:t>
      </w:r>
    </w:p>
    <w:p w14:paraId="1D2A3217"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6.2.9.</w:t>
      </w:r>
      <w:r w:rsidRPr="00364167">
        <w:rPr>
          <w:rFonts w:eastAsia="Arial" w:cstheme="minorHAnsi"/>
          <w:lang w:eastAsia="en-US"/>
        </w:rPr>
        <w:tab/>
        <w:t xml:space="preserve">Pirkėjas turi teisę naudotis Prekėmis tik po Prekių perdavimo-priėmimo akto pasirašymo. </w:t>
      </w:r>
    </w:p>
    <w:p w14:paraId="76D0605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30BD39A"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p>
    <w:p w14:paraId="67C17C35"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caps/>
          <w:lang w:eastAsia="en-US"/>
        </w:rPr>
        <w:t>7.</w:t>
      </w:r>
      <w:r w:rsidRPr="00364167">
        <w:rPr>
          <w:rFonts w:eastAsia="Arial" w:cstheme="minorHAnsi"/>
          <w:b/>
          <w:caps/>
          <w:lang w:eastAsia="en-US"/>
        </w:rPr>
        <w:tab/>
        <w:t>Tiekėjo garantiniai įsipareigojimai</w:t>
      </w:r>
    </w:p>
    <w:p w14:paraId="04C6DF1D"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left"/>
        <w:rPr>
          <w:rFonts w:eastAsia="Arial" w:cstheme="minorHAnsi"/>
          <w:b/>
          <w:caps/>
          <w:lang w:eastAsia="en-US"/>
        </w:rPr>
      </w:pPr>
    </w:p>
    <w:p w14:paraId="5C6A178D"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cstheme="minorHAnsi"/>
          <w:b/>
          <w:lang w:eastAsia="en-US"/>
        </w:rPr>
      </w:pPr>
      <w:r w:rsidRPr="00364167">
        <w:rPr>
          <w:rFonts w:eastAsia="Arial" w:cstheme="minorHAnsi"/>
          <w:b/>
          <w:bCs/>
          <w:lang w:eastAsia="en-US"/>
        </w:rPr>
        <w:t>7.1.</w:t>
      </w:r>
      <w:r w:rsidRPr="00364167">
        <w:rPr>
          <w:rFonts w:eastAsia="Arial" w:cstheme="minorHAnsi"/>
          <w:b/>
          <w:bCs/>
          <w:lang w:eastAsia="en-US"/>
        </w:rPr>
        <w:tab/>
      </w:r>
      <w:r w:rsidRPr="00364167">
        <w:rPr>
          <w:rFonts w:eastAsia="Arial" w:cstheme="minorHAnsi"/>
          <w:b/>
          <w:lang w:eastAsia="en-US"/>
        </w:rPr>
        <w:t>Garantiniai terminai</w:t>
      </w:r>
    </w:p>
    <w:p w14:paraId="6D166904"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firstLine="0"/>
        <w:jc w:val="left"/>
        <w:outlineLvl w:val="1"/>
        <w:rPr>
          <w:rFonts w:eastAsia="Arial" w:cstheme="minorHAnsi"/>
          <w:b/>
          <w:lang w:eastAsia="en-US"/>
        </w:rPr>
      </w:pPr>
    </w:p>
    <w:p w14:paraId="0FC7B4C5" w14:textId="77777777" w:rsidR="00364167" w:rsidRPr="00364167" w:rsidRDefault="00364167" w:rsidP="00364167">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7.1.1.</w:t>
      </w:r>
      <w:r w:rsidRPr="00364167">
        <w:rPr>
          <w:rFonts w:eastAsia="Arial" w:cstheme="minorHAnsi"/>
          <w:lang w:eastAsia="en-US"/>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B6E95D9" w14:textId="77777777" w:rsidR="00364167" w:rsidRPr="00364167" w:rsidRDefault="00364167" w:rsidP="00364167">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7.1.2.</w:t>
      </w:r>
      <w:r w:rsidRPr="00364167">
        <w:rPr>
          <w:rFonts w:eastAsia="Arial" w:cstheme="minorHAnsi"/>
          <w:lang w:eastAsia="en-US"/>
        </w:rPr>
        <w:tab/>
        <w:t xml:space="preserve">Garantiniai terminai sustabdomi tiek laiko, kiek Pirkėjas negali tinkamai naudoti Prekių dėl nustatytų Prekių trūkumų, </w:t>
      </w:r>
      <w:r w:rsidRPr="00364167">
        <w:rPr>
          <w:rFonts w:eastAsia="Arial" w:cstheme="minorHAnsi"/>
          <w:lang w:eastAsia="en-US"/>
        </w:rPr>
        <w:lastRenderedPageBreak/>
        <w:t xml:space="preserve">už kuriuos atsako Tiekėjas. Jeigu Pirkėjas dėl Prekių trūkumų negali naudoti tik apibrėžtos Prekių dalies, garantiniai terminai sustabdomi tik tokios dalies atžvilgiu. </w:t>
      </w:r>
    </w:p>
    <w:p w14:paraId="5C778D15" w14:textId="77777777" w:rsidR="00364167" w:rsidRPr="00364167" w:rsidRDefault="00364167" w:rsidP="00364167">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7.1.3.</w:t>
      </w:r>
      <w:r w:rsidRPr="00364167">
        <w:rPr>
          <w:rFonts w:eastAsia="Arial" w:cstheme="minorHAnsi"/>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6C4427" w14:textId="77777777" w:rsidR="00364167" w:rsidRPr="00364167" w:rsidRDefault="00364167" w:rsidP="00364167">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rPr>
          <w:rFonts w:eastAsia="Arial" w:cstheme="minorHAnsi"/>
          <w:lang w:eastAsia="en-US"/>
        </w:rPr>
      </w:pPr>
    </w:p>
    <w:p w14:paraId="617F9117"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7.2.</w:t>
      </w:r>
      <w:r w:rsidRPr="00364167">
        <w:rPr>
          <w:rFonts w:eastAsia="Arial" w:cstheme="minorHAnsi"/>
          <w:b/>
          <w:bCs/>
          <w:lang w:eastAsia="en-US"/>
        </w:rPr>
        <w:tab/>
      </w:r>
      <w:r w:rsidRPr="00364167">
        <w:rPr>
          <w:rFonts w:eastAsia="Arial" w:cstheme="minorHAnsi"/>
          <w:b/>
          <w:lang w:eastAsia="en-US"/>
        </w:rPr>
        <w:t>Pretenzijos dėl Prekių trūkumų</w:t>
      </w:r>
    </w:p>
    <w:p w14:paraId="75EE022F"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46D6B551"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7.2.1.</w:t>
      </w:r>
      <w:r w:rsidRPr="00364167">
        <w:rPr>
          <w:rFonts w:eastAsia="Arial" w:cstheme="minorHAnsi"/>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5F6C22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7.2.2.</w:t>
      </w:r>
      <w:r w:rsidRPr="00364167">
        <w:rPr>
          <w:rFonts w:eastAsia="Arial" w:cstheme="minorHAnsi"/>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68381A6" w14:textId="77777777" w:rsidR="00364167" w:rsidRPr="00364167" w:rsidRDefault="00364167" w:rsidP="00364167">
      <w:pPr>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E11A695" w14:textId="77777777" w:rsidR="00364167" w:rsidRPr="00364167" w:rsidRDefault="00364167" w:rsidP="00364167">
      <w:pPr>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7.2.3.1. jei Prekės atitinka Sutartyje nurodytus reikalavimus – Pirkėjas;</w:t>
      </w:r>
    </w:p>
    <w:p w14:paraId="56305D79" w14:textId="77777777" w:rsidR="00364167" w:rsidRPr="00364167" w:rsidRDefault="00364167" w:rsidP="00364167">
      <w:pPr>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7.2.3.2. jei Prekės neatitinka Sutartyje nurodytų reikalavimų – Tiekėjas.</w:t>
      </w:r>
    </w:p>
    <w:p w14:paraId="187EBF67" w14:textId="77777777" w:rsidR="00364167" w:rsidRPr="00364167" w:rsidRDefault="00364167" w:rsidP="00364167">
      <w:pPr>
        <w:tabs>
          <w:tab w:val="left" w:pos="567"/>
          <w:tab w:val="left" w:pos="851"/>
          <w:tab w:val="left" w:pos="992"/>
          <w:tab w:val="left" w:pos="1134"/>
        </w:tabs>
        <w:spacing w:line="259" w:lineRule="auto"/>
        <w:ind w:firstLine="0"/>
        <w:rPr>
          <w:rFonts w:eastAsia="Arial" w:cstheme="minorHAnsi"/>
          <w:lang w:eastAsia="en-US"/>
        </w:rPr>
      </w:pPr>
    </w:p>
    <w:p w14:paraId="5181A118"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7.3.</w:t>
      </w:r>
      <w:r w:rsidRPr="00364167">
        <w:rPr>
          <w:rFonts w:eastAsia="Arial" w:cstheme="minorHAnsi"/>
          <w:b/>
          <w:bCs/>
          <w:lang w:eastAsia="en-US"/>
        </w:rPr>
        <w:tab/>
      </w:r>
      <w:r w:rsidRPr="00364167">
        <w:rPr>
          <w:rFonts w:eastAsia="Arial" w:cstheme="minorHAnsi"/>
          <w:b/>
          <w:lang w:eastAsia="en-US"/>
        </w:rPr>
        <w:t>Prekių trūkumų šalinimas</w:t>
      </w:r>
    </w:p>
    <w:p w14:paraId="750DE4EA"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3113E4F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7.3.1.</w:t>
      </w:r>
      <w:r w:rsidRPr="00364167">
        <w:rPr>
          <w:rFonts w:eastAsia="Arial" w:cstheme="minorHAnsi"/>
          <w:lang w:eastAsia="en-US"/>
        </w:rPr>
        <w:tab/>
        <w:t xml:space="preserve">Tiekėjas privalo pašalinti Prekių trūkumus, sutaisydamas Prekes ar jų dalį arba pakeisdamas Prekę nauja Preke ar jos dalimi. </w:t>
      </w:r>
    </w:p>
    <w:p w14:paraId="63447AA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7.3.2.</w:t>
      </w:r>
      <w:r w:rsidRPr="00364167">
        <w:rPr>
          <w:rFonts w:eastAsia="Arial" w:cstheme="minorHAnsi"/>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523249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7.3.3.</w:t>
      </w:r>
      <w:r w:rsidRPr="00364167">
        <w:rPr>
          <w:rFonts w:eastAsia="Arial" w:cstheme="minorHAnsi"/>
          <w:lang w:eastAsia="en-US"/>
        </w:rPr>
        <w:tab/>
        <w:t>Sutaisytoje Prekių dalyje pakartotinai nustačius Prekių trūkumų, Tiekėjas privalo pakeisti Prekes naujomis kokybiškomis Prekėmis, nebent Pirkėjas raštu sutiktų Prekes dar kartą taisyti.</w:t>
      </w:r>
    </w:p>
    <w:p w14:paraId="403FF50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7.3.4.</w:t>
      </w:r>
      <w:r w:rsidRPr="00364167">
        <w:rPr>
          <w:rFonts w:eastAsia="Arial" w:cstheme="minorHAnsi"/>
          <w:lang w:eastAsia="en-US"/>
        </w:rPr>
        <w:tab/>
        <w:t>Pašalinus Prekių trūkumus, garantinis terminas sutaisytajai Prekių daliai ar naujoms Prekėms vėl pradedamas skaičiuoti nuo tinkamai sutaisytų ar pakeistų Prekių (ar jų dalių) perdavimo Pirkėjui dienos.</w:t>
      </w:r>
    </w:p>
    <w:p w14:paraId="70A8A3A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7.3.5.</w:t>
      </w:r>
      <w:r w:rsidRPr="00364167">
        <w:rPr>
          <w:rFonts w:eastAsia="Arial" w:cstheme="minorHAnsi"/>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9C0748"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7.3.6.</w:t>
      </w:r>
      <w:r w:rsidRPr="00364167">
        <w:rPr>
          <w:rFonts w:eastAsia="Arial" w:cstheme="minorHAnsi"/>
          <w:lang w:eastAsia="en-US"/>
        </w:rPr>
        <w:tab/>
        <w:t>Tiekėjas, pašalinęs visus Prekių trūkumus, privalo apie tai informuoti Pirkėją.</w:t>
      </w:r>
    </w:p>
    <w:p w14:paraId="4CD00A21"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7.3.7.</w:t>
      </w:r>
      <w:r w:rsidRPr="00364167">
        <w:rPr>
          <w:rFonts w:eastAsia="Arial" w:cstheme="minorHAnsi"/>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64217DEF"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p>
    <w:p w14:paraId="73E933E1"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7.4.</w:t>
      </w:r>
      <w:r w:rsidRPr="00364167">
        <w:rPr>
          <w:rFonts w:eastAsia="Arial" w:cstheme="minorHAnsi"/>
          <w:b/>
          <w:bCs/>
          <w:lang w:eastAsia="en-US"/>
        </w:rPr>
        <w:tab/>
      </w:r>
      <w:r w:rsidRPr="00364167">
        <w:rPr>
          <w:rFonts w:eastAsia="Arial" w:cstheme="minorHAnsi"/>
          <w:b/>
          <w:lang w:eastAsia="en-US"/>
        </w:rPr>
        <w:t>Pirkėjo teisės, Tiekėjui nepašalinus Prekių trūkumų</w:t>
      </w:r>
    </w:p>
    <w:p w14:paraId="54783AD2"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23755C5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7.4.1.</w:t>
      </w:r>
      <w:r w:rsidRPr="00364167">
        <w:rPr>
          <w:rFonts w:eastAsia="Arial" w:cstheme="minorHAnsi"/>
          <w:lang w:eastAsia="en-US"/>
        </w:rPr>
        <w:tab/>
        <w:t>Jeigu Tiekėjas atsisako pašalinti arba nepašalina Prekių trūkumų per Pirkėjo nustatytus protingus terminus, Pirkėjas turi teisę:</w:t>
      </w:r>
    </w:p>
    <w:p w14:paraId="6864251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7.4.1.1.</w:t>
      </w:r>
      <w:r w:rsidRPr="00364167">
        <w:rPr>
          <w:rFonts w:eastAsia="Arial" w:cstheme="minorHAnsi"/>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08327"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lastRenderedPageBreak/>
        <w:t>7.4.1.2.</w:t>
      </w:r>
      <w:r w:rsidRPr="00364167">
        <w:rPr>
          <w:rFonts w:eastAsia="Arial" w:cstheme="minorHAnsi"/>
          <w:lang w:eastAsia="en-US"/>
        </w:rPr>
        <w:tab/>
        <w:t>reikalauti sumažinti Tiekėjui mokėtiną sumą ir grąžinti dėl šios sumos sumažinimo susidariusią permoką per 30 (trisdešimt) dienų nuo Tiekėjui nustatyto termino pašalinti Prekių trūkumus pabaigos; arba</w:t>
      </w:r>
    </w:p>
    <w:p w14:paraId="79E46327"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7.4.1.3. grąžinti Prekes Tiekėjui ir nemokėti už tokias Prekes ar reikalauti grąžinti už Prekes sumokėtą sumą bei nutraukti Sutartį.</w:t>
      </w:r>
    </w:p>
    <w:p w14:paraId="49BCD643"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7.4.2.</w:t>
      </w:r>
      <w:r w:rsidRPr="00364167">
        <w:rPr>
          <w:rFonts w:eastAsia="Arial" w:cstheme="minorHAnsi"/>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74B55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7.4.3.</w:t>
      </w:r>
      <w:r w:rsidRPr="00364167">
        <w:rPr>
          <w:rFonts w:eastAsia="Arial" w:cstheme="minorHAnsi"/>
          <w:lang w:eastAsia="en-US"/>
        </w:rPr>
        <w:tab/>
        <w:t xml:space="preserve">Tiekėjas privalo patenkinti Pirkėjo pagal Bendrųjų sąlygų 7.4.4 punktą pareikštą piniginį reikalavimą per 30 (trisdešimt) dienų arba per ilgesnį Pirkėjo reikalavime nurodytą protingą terminą. </w:t>
      </w:r>
    </w:p>
    <w:p w14:paraId="545E6F4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7.4.4.</w:t>
      </w:r>
      <w:r w:rsidRPr="00364167">
        <w:rPr>
          <w:rFonts w:eastAsia="Arial" w:cstheme="minorHAnsi"/>
          <w:lang w:eastAsia="en-US"/>
        </w:rPr>
        <w:tab/>
        <w:t>Už vėlavimą pašalinti Prekių trūkumus Pirkėjas privalo reikalauti Tiekėjo sumokėti Specialiosiose sąlygose nustatyto dydžio netesybas.</w:t>
      </w:r>
    </w:p>
    <w:p w14:paraId="33684A26"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8.</w:t>
      </w:r>
      <w:r w:rsidRPr="00364167">
        <w:rPr>
          <w:rFonts w:eastAsia="Arial" w:cstheme="minorHAnsi"/>
          <w:b/>
          <w:bCs/>
          <w:caps/>
          <w:lang w:eastAsia="en-US"/>
        </w:rPr>
        <w:tab/>
      </w:r>
      <w:r w:rsidRPr="00364167">
        <w:rPr>
          <w:rFonts w:eastAsia="Arial" w:cstheme="minorHAnsi"/>
          <w:b/>
          <w:caps/>
          <w:lang w:eastAsia="en-US"/>
        </w:rPr>
        <w:t>PRISTATYMO terminai</w:t>
      </w:r>
    </w:p>
    <w:p w14:paraId="42F16A7F"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left"/>
        <w:rPr>
          <w:rFonts w:eastAsia="Arial" w:cstheme="minorHAnsi"/>
          <w:b/>
          <w:caps/>
          <w:lang w:eastAsia="en-US"/>
        </w:rPr>
      </w:pPr>
    </w:p>
    <w:p w14:paraId="428F6A0C"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8.1.</w:t>
      </w:r>
      <w:r w:rsidRPr="00364167">
        <w:rPr>
          <w:rFonts w:eastAsia="Arial" w:cstheme="minorHAnsi"/>
          <w:b/>
          <w:bCs/>
          <w:lang w:eastAsia="en-US"/>
        </w:rPr>
        <w:tab/>
      </w:r>
      <w:r w:rsidRPr="00364167">
        <w:rPr>
          <w:rFonts w:eastAsia="Arial" w:cstheme="minorHAnsi"/>
          <w:b/>
          <w:lang w:eastAsia="en-US"/>
        </w:rPr>
        <w:t>Pristatymo terminai ir Prekių tiekimo grafikas</w:t>
      </w:r>
    </w:p>
    <w:p w14:paraId="12E41505"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53071F4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8.1.1.</w:t>
      </w:r>
      <w:r w:rsidRPr="00364167">
        <w:rPr>
          <w:rFonts w:eastAsia="Arial" w:cstheme="minorHAnsi"/>
          <w:lang w:eastAsia="en-US"/>
        </w:rPr>
        <w:tab/>
        <w:t xml:space="preserve">Tiekėjas privalo pristatyti Prekes laikydamasis terminų, nurodytų Specialiosiose sąlygose. </w:t>
      </w:r>
    </w:p>
    <w:p w14:paraId="5348DFE8"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8.1.2.</w:t>
      </w:r>
      <w:r w:rsidRPr="00364167">
        <w:rPr>
          <w:rFonts w:eastAsia="Arial" w:cstheme="minorHAnsi"/>
          <w:lang w:eastAsia="en-US"/>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364167">
        <w:rPr>
          <w:rFonts w:eastAsia="Arial" w:cstheme="minorHAnsi"/>
          <w:b/>
          <w:bCs/>
          <w:lang w:eastAsia="en-US"/>
        </w:rPr>
        <w:t>Grafikas</w:t>
      </w:r>
      <w:r w:rsidRPr="00364167">
        <w:rPr>
          <w:rFonts w:eastAsia="Arial" w:cstheme="minorHAnsi"/>
          <w:lang w:eastAsia="en-US"/>
        </w:rPr>
        <w:t>).</w:t>
      </w:r>
    </w:p>
    <w:p w14:paraId="1FCE46E0" w14:textId="0F245A48"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8.1.3.</w:t>
      </w:r>
      <w:r w:rsidRPr="00364167">
        <w:rPr>
          <w:rFonts w:eastAsia="Arial" w:cstheme="minorHAnsi"/>
          <w:lang w:eastAsia="en-US"/>
        </w:rPr>
        <w:tab/>
        <w:t>Jei aktualu, Grafike turi būti pažymėta, kurios Prekės gali būti pristatomos lygiagrečiai, o kurios gali būti pristatomos tik numatytu eiliškumu.</w:t>
      </w:r>
    </w:p>
    <w:p w14:paraId="4781B82C"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8.2.</w:t>
      </w:r>
      <w:r w:rsidRPr="00364167">
        <w:rPr>
          <w:rFonts w:eastAsia="Arial" w:cstheme="minorHAnsi"/>
          <w:b/>
          <w:bCs/>
          <w:lang w:eastAsia="en-US"/>
        </w:rPr>
        <w:tab/>
      </w:r>
      <w:r w:rsidRPr="00364167">
        <w:rPr>
          <w:rFonts w:eastAsia="Arial" w:cstheme="minorHAnsi"/>
          <w:b/>
          <w:lang w:eastAsia="en-US"/>
        </w:rPr>
        <w:t>Netesybos už Prekių pristatymo vėlavimą</w:t>
      </w:r>
    </w:p>
    <w:p w14:paraId="56833DAF"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03E24A47"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8.2.1.</w:t>
      </w:r>
      <w:r w:rsidRPr="00364167">
        <w:rPr>
          <w:rFonts w:eastAsia="Arial" w:cstheme="minorHAnsi"/>
          <w:lang w:eastAsia="en-US"/>
        </w:rPr>
        <w:tab/>
        <w:t xml:space="preserve">Jeigu Tiekėjas praleidžia Prekių pristatymo terminus, nustatytus Specialiosiose sąlygose, Tiekėjui iki Prekių pristatymo datos taikomos Specialiosiose sąlygose nurodyto dydžio netesybos. </w:t>
      </w:r>
    </w:p>
    <w:p w14:paraId="1B484842"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8.2.2.</w:t>
      </w:r>
      <w:r w:rsidRPr="00364167">
        <w:rPr>
          <w:rFonts w:eastAsia="Arial" w:cstheme="minorHAnsi"/>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3F08C3E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i/>
          <w:iCs/>
          <w:lang w:eastAsia="en-US"/>
        </w:rPr>
      </w:pPr>
      <w:r w:rsidRPr="00364167">
        <w:rPr>
          <w:rFonts w:eastAsia="Times New Roman" w:cstheme="minorHAnsi"/>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4F2F2F"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i/>
          <w:iCs/>
          <w:lang w:eastAsia="en-US"/>
        </w:rPr>
      </w:pPr>
    </w:p>
    <w:p w14:paraId="4ED1EA80"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9.</w:t>
      </w:r>
      <w:r w:rsidRPr="00364167">
        <w:rPr>
          <w:rFonts w:eastAsia="Arial" w:cstheme="minorHAnsi"/>
          <w:b/>
          <w:bCs/>
          <w:caps/>
          <w:lang w:eastAsia="en-US"/>
        </w:rPr>
        <w:tab/>
      </w:r>
      <w:r w:rsidRPr="00364167">
        <w:rPr>
          <w:rFonts w:eastAsia="Arial" w:cstheme="minorHAnsi"/>
          <w:b/>
          <w:caps/>
          <w:lang w:eastAsia="en-US"/>
        </w:rPr>
        <w:t>Prievolių pagal Sutartį įvykdymo užtikrinimo būdai</w:t>
      </w:r>
    </w:p>
    <w:p w14:paraId="661E14D4"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left"/>
        <w:rPr>
          <w:rFonts w:eastAsia="Arial" w:cstheme="minorHAnsi"/>
          <w:b/>
          <w:caps/>
          <w:lang w:eastAsia="en-US"/>
        </w:rPr>
      </w:pPr>
    </w:p>
    <w:p w14:paraId="2B11EB2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977CEE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p>
    <w:p w14:paraId="344843B0"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10.</w:t>
      </w:r>
      <w:r w:rsidRPr="00364167">
        <w:rPr>
          <w:rFonts w:eastAsia="Arial" w:cstheme="minorHAnsi"/>
          <w:b/>
          <w:bCs/>
          <w:caps/>
          <w:lang w:eastAsia="en-US"/>
        </w:rPr>
        <w:tab/>
      </w:r>
      <w:r w:rsidRPr="00364167">
        <w:rPr>
          <w:rFonts w:eastAsia="Arial" w:cstheme="minorHAnsi"/>
          <w:b/>
          <w:caps/>
          <w:lang w:eastAsia="en-US"/>
        </w:rPr>
        <w:t>Sutarties įvykdymo užtikrinimas (JEI TAIKOMA)</w:t>
      </w:r>
    </w:p>
    <w:p w14:paraId="53598862"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2CD20273"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color w:val="000000"/>
          <w:shd w:val="clear" w:color="auto" w:fill="FFFFFF"/>
          <w:lang w:eastAsia="en-US"/>
        </w:rPr>
      </w:pPr>
      <w:r w:rsidRPr="00364167">
        <w:rPr>
          <w:rFonts w:eastAsia="Arial" w:cstheme="minorHAnsi"/>
          <w:color w:val="000000"/>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B4D05E" w14:textId="77777777" w:rsidR="00364167" w:rsidRPr="00364167" w:rsidRDefault="00364167" w:rsidP="00364167">
      <w:pPr>
        <w:tabs>
          <w:tab w:val="left" w:pos="567"/>
        </w:tabs>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64167">
        <w:rPr>
          <w:rFonts w:eastAsia="Cambria" w:cstheme="minorHAnsi"/>
          <w:lang w:eastAsia="en-US"/>
        </w:rPr>
        <w:t>kartu su draudimo bendrovės laidavimo draudimo raštu turi būti pateiktas ir pasirašytas draudimo liudijimas (polisas) bei dokumentas, įrodantis, kad draudimo įmoka už išduotą laidavimo draudimo raštą yra sumokėta</w:t>
      </w:r>
      <w:r w:rsidRPr="00364167">
        <w:rPr>
          <w:rFonts w:eastAsia="Cambria" w:cstheme="minorHAnsi"/>
          <w:color w:val="000000"/>
          <w:shd w:val="clear" w:color="auto" w:fill="FFFFFF"/>
          <w:lang w:eastAsia="en-US"/>
        </w:rPr>
        <w:t xml:space="preserve">), atitinkantį Bendrųjų sąlygų 10 skyriuje nurodytas sąlygas, per Specialiosiose sąlygose nustatytą terminą (toliau – </w:t>
      </w:r>
      <w:r w:rsidRPr="00364167">
        <w:rPr>
          <w:rFonts w:eastAsia="Cambria" w:cstheme="minorHAnsi"/>
          <w:b/>
          <w:bCs/>
          <w:color w:val="000000"/>
          <w:shd w:val="clear" w:color="auto" w:fill="FFFFFF"/>
          <w:lang w:eastAsia="en-US"/>
        </w:rPr>
        <w:t>Sutarties įvykdymo užtikrinimas</w:t>
      </w:r>
      <w:r w:rsidRPr="00364167">
        <w:rPr>
          <w:rFonts w:eastAsia="Cambria" w:cstheme="minorHAnsi"/>
          <w:color w:val="000000"/>
          <w:shd w:val="clear" w:color="auto" w:fill="FFFFFF"/>
          <w:lang w:eastAsia="en-US"/>
        </w:rPr>
        <w:t>).</w:t>
      </w:r>
      <w:r w:rsidRPr="00364167">
        <w:rPr>
          <w:rFonts w:eastAsia="Cambria" w:cstheme="minorHAnsi"/>
          <w:lang w:eastAsia="en-US"/>
        </w:rPr>
        <w:t xml:space="preserve"> </w:t>
      </w:r>
    </w:p>
    <w:p w14:paraId="26AA70C7"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3B558D5"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F1DDBB8"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82CA89"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FA08F16"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10.7. Sutarties įvykdymo užtikrinimas turi įsigalioti ne vėliau negu jo pateikimo Pirkėjui dieną. </w:t>
      </w:r>
    </w:p>
    <w:p w14:paraId="0D9E0401"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10.8. Sutarties įvykdymo užtikrinimo suma turi būti nurodoma ir išmokama eurais. </w:t>
      </w:r>
    </w:p>
    <w:p w14:paraId="020C5902"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10.9. Sutarties įvykdymo užtikrinimas turi būti surašytas lietuvių arba kita kalba (esant Pirkėjo prašymui, turi būti pateiktas vertimas į lietuvių kalbą). </w:t>
      </w:r>
    </w:p>
    <w:p w14:paraId="2EBF4F82"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10.10. Sutarties įvykdymo užtikrinime nurodytas jo galiojimo terminas turi būti ne trumpesnis nei Sutarties galiojimo terminas. </w:t>
      </w:r>
    </w:p>
    <w:p w14:paraId="7C5A076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DA7E0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D212E80"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D01D68B" w14:textId="77777777" w:rsidR="00364167" w:rsidRPr="00364167" w:rsidRDefault="00364167" w:rsidP="00364167">
      <w:pPr>
        <w:tabs>
          <w:tab w:val="left" w:pos="567"/>
        </w:tabs>
        <w:spacing w:line="259" w:lineRule="auto"/>
        <w:ind w:firstLine="0"/>
        <w:rPr>
          <w:rFonts w:eastAsia="Times New Roman" w:cstheme="minorHAnsi"/>
          <w:lang w:eastAsia="en-US"/>
        </w:rPr>
      </w:pPr>
      <w:r w:rsidRPr="00364167">
        <w:rPr>
          <w:rFonts w:eastAsia="Times New Roman" w:cstheme="minorHAnsi"/>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9057A8"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E7F949B"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 xml:space="preserve">10.16. Pirkėjas </w:t>
      </w:r>
      <w:r w:rsidRPr="00364167">
        <w:rPr>
          <w:rFonts w:eastAsia="Times New Roman" w:cstheme="minorHAnsi"/>
          <w:color w:val="000000"/>
          <w:lang w:eastAsia="en-US"/>
        </w:rPr>
        <w:t>gali pasinaudoti Sutarties įvykdymo užtikrinimu, esant bet kuriai iš žemiau nurodytų aplinkybių:  </w:t>
      </w:r>
    </w:p>
    <w:p w14:paraId="0F74F09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color w:val="000000"/>
          <w:lang w:eastAsia="en-US"/>
        </w:rPr>
        <w:t>10.16.1. Tiekėjas neįvykdė, nevykdo arba netinkamai vykdo savo įsipareigojimus pagal Sutartį;  </w:t>
      </w:r>
    </w:p>
    <w:p w14:paraId="143E1152"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color w:val="000000"/>
          <w:lang w:eastAsia="en-US"/>
        </w:rPr>
        <w:t>10.16.2. Tiekėjas per protingai nustatytą laikotarpį neįvykdo Pirkėjo nurodymo ištaisyti Prekių trūkumus;  </w:t>
      </w:r>
    </w:p>
    <w:p w14:paraId="2C2B2911"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color w:val="000000"/>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ED34673"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color w:val="000000"/>
          <w:lang w:eastAsia="en-US"/>
        </w:rPr>
        <w:t>10.16.4. Tiekėjas be pateisinamos priežasties (ne Sutartyje nustatytais atvejais) vienašališkai nutraukia Sutartį. </w:t>
      </w:r>
    </w:p>
    <w:p w14:paraId="3D512BAF" w14:textId="77777777" w:rsidR="00364167" w:rsidRPr="00364167" w:rsidRDefault="00364167" w:rsidP="00364167">
      <w:pPr>
        <w:keepNext/>
        <w:keepLines/>
        <w:tabs>
          <w:tab w:val="left" w:pos="567"/>
          <w:tab w:val="left" w:pos="851"/>
          <w:tab w:val="left" w:pos="992"/>
          <w:tab w:val="left" w:pos="1134"/>
        </w:tabs>
        <w:spacing w:line="259" w:lineRule="auto"/>
        <w:ind w:firstLine="0"/>
        <w:jc w:val="center"/>
        <w:rPr>
          <w:rFonts w:eastAsia="Cambria" w:cstheme="minorHAnsi"/>
          <w:caps/>
          <w:lang w:eastAsia="en-US"/>
          <w14:numSpacing w14:val="tabular"/>
        </w:rPr>
      </w:pPr>
      <w:r w:rsidRPr="00364167">
        <w:rPr>
          <w:rFonts w:eastAsia="Cambria" w:cstheme="minorHAnsi"/>
          <w:b/>
          <w:bCs/>
          <w:caps/>
          <w:lang w:eastAsia="en-US"/>
          <w14:numSpacing w14:val="tabular"/>
        </w:rPr>
        <w:lastRenderedPageBreak/>
        <w:t>11.</w:t>
      </w:r>
      <w:r w:rsidRPr="00364167">
        <w:rPr>
          <w:rFonts w:eastAsia="Cambria" w:cstheme="minorHAnsi"/>
          <w:b/>
          <w:bCs/>
          <w:caps/>
          <w:lang w:eastAsia="en-US"/>
          <w14:numSpacing w14:val="tabular"/>
        </w:rPr>
        <w:tab/>
        <w:t>SUTARTIES KAINA IR JOS PERSKAIČIAVIMAS</w:t>
      </w:r>
    </w:p>
    <w:p w14:paraId="6E05B64F"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6C2FD774"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696692"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11.2. Pradinės sutarties vertė yra nurodyta Specialiosiose sąlygose.</w:t>
      </w:r>
    </w:p>
    <w:p w14:paraId="20909208"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3F1014"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11.4. Sutarties kainos peržiūra atliekama Specialiosiose sąlygose nustatyta tvarka.</w:t>
      </w:r>
    </w:p>
    <w:p w14:paraId="3F58B192"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p>
    <w:p w14:paraId="48A113DE" w14:textId="77777777" w:rsidR="00364167" w:rsidRPr="00364167" w:rsidRDefault="00364167" w:rsidP="00364167">
      <w:pPr>
        <w:keepNext/>
        <w:keepLines/>
        <w:tabs>
          <w:tab w:val="left" w:pos="567"/>
          <w:tab w:val="left" w:pos="851"/>
          <w:tab w:val="left" w:pos="992"/>
          <w:tab w:val="left" w:pos="1134"/>
        </w:tabs>
        <w:spacing w:line="259" w:lineRule="auto"/>
        <w:ind w:firstLine="0"/>
        <w:jc w:val="center"/>
        <w:rPr>
          <w:rFonts w:eastAsia="Cambria" w:cstheme="minorHAnsi"/>
          <w:b/>
          <w:bCs/>
          <w:caps/>
          <w:lang w:eastAsia="en-US"/>
          <w14:numSpacing w14:val="tabular"/>
        </w:rPr>
      </w:pPr>
      <w:r w:rsidRPr="00364167">
        <w:rPr>
          <w:rFonts w:eastAsia="Cambria" w:cstheme="minorHAnsi"/>
          <w:b/>
          <w:bCs/>
          <w:caps/>
          <w:lang w:eastAsia="en-US"/>
          <w14:numSpacing w14:val="tabular"/>
        </w:rPr>
        <w:t>12.</w:t>
      </w:r>
      <w:r w:rsidRPr="00364167">
        <w:rPr>
          <w:rFonts w:eastAsia="Cambria" w:cstheme="minorHAnsi"/>
          <w:b/>
          <w:bCs/>
          <w:caps/>
          <w:lang w:eastAsia="en-US"/>
          <w14:numSpacing w14:val="tabular"/>
        </w:rPr>
        <w:tab/>
        <w:t>ATSISKAITYMO TVARKA</w:t>
      </w:r>
    </w:p>
    <w:p w14:paraId="6683FFB7" w14:textId="77777777" w:rsidR="00364167" w:rsidRPr="00364167" w:rsidRDefault="00364167" w:rsidP="00364167">
      <w:pPr>
        <w:keepNext/>
        <w:keepLines/>
        <w:tabs>
          <w:tab w:val="left" w:pos="567"/>
          <w:tab w:val="left" w:pos="851"/>
          <w:tab w:val="left" w:pos="992"/>
          <w:tab w:val="left" w:pos="1134"/>
        </w:tabs>
        <w:spacing w:line="259" w:lineRule="auto"/>
        <w:ind w:firstLine="0"/>
        <w:jc w:val="center"/>
        <w:rPr>
          <w:rFonts w:eastAsia="Cambria" w:cstheme="minorHAnsi"/>
          <w:b/>
          <w:bCs/>
          <w:caps/>
          <w:lang w:eastAsia="en-US"/>
          <w14:numSpacing w14:val="tabular"/>
        </w:rPr>
      </w:pPr>
    </w:p>
    <w:p w14:paraId="70F6080A"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12.1.</w:t>
      </w:r>
      <w:r w:rsidRPr="00364167">
        <w:rPr>
          <w:rFonts w:eastAsia="Arial" w:cstheme="minorHAnsi"/>
          <w:b/>
          <w:bCs/>
          <w:lang w:eastAsia="en-US"/>
        </w:rPr>
        <w:tab/>
      </w:r>
      <w:r w:rsidRPr="00364167">
        <w:rPr>
          <w:rFonts w:eastAsia="Arial" w:cstheme="minorHAnsi"/>
          <w:b/>
          <w:lang w:eastAsia="en-US"/>
        </w:rPr>
        <w:t>Išankstinis mokėjimas (avansas) (jei taikoma)</w:t>
      </w:r>
    </w:p>
    <w:p w14:paraId="299F4B70"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5F1DDF6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12.1.1. Bendrųjų sąlygų 12.1 poskyrio sąlygos taikomos tuo atveju, jei Specialiosiose sąlygose yra nurodyta, kad Tiekėjui mokamas išankstinis mokėjimas (avansas) (toliau – avansas). </w:t>
      </w:r>
    </w:p>
    <w:p w14:paraId="18114D57"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12.1.2. Pirkėjas sumoka Tiekėjui avansą – ne daugiau kaip Specialiosiose sąlygose nurodytas avanso dydis.</w:t>
      </w:r>
    </w:p>
    <w:p w14:paraId="6AD0B5EE" w14:textId="77777777" w:rsidR="00364167" w:rsidRPr="00364167" w:rsidRDefault="00364167" w:rsidP="00364167">
      <w:pPr>
        <w:tabs>
          <w:tab w:val="left" w:pos="567"/>
        </w:tabs>
        <w:spacing w:line="259" w:lineRule="auto"/>
        <w:ind w:firstLine="0"/>
        <w:textAlignment w:val="baseline"/>
        <w:rPr>
          <w:rFonts w:eastAsia="Times New Roman" w:cstheme="minorHAnsi"/>
          <w:color w:val="000000"/>
          <w:lang w:eastAsia="en-US"/>
        </w:rPr>
      </w:pPr>
      <w:r w:rsidRPr="00364167">
        <w:rPr>
          <w:rFonts w:eastAsia="Times New Roman" w:cstheme="minorHAnsi"/>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364167">
        <w:rPr>
          <w:rFonts w:eastAsia="Times New Roman" w:cstheme="minorHAnsi"/>
          <w:color w:val="000000"/>
          <w:lang w:eastAsia="en-US"/>
        </w:rPr>
        <w:t xml:space="preserve">arba draudimo bendrovės laidavimo draudimo raštą arba kitą sutartinių įsipareigojimų įvykdymo užtikrinimą </w:t>
      </w:r>
      <w:r w:rsidRPr="00364167">
        <w:rPr>
          <w:rFonts w:eastAsia="Times New Roman" w:cstheme="minorHAnsi"/>
          <w:lang w:eastAsia="en-US"/>
        </w:rPr>
        <w:t xml:space="preserve">ne mažesnei kaip Specialiosiose sąlygose prašomo avanso dydžio sumai (toliau – </w:t>
      </w:r>
      <w:r w:rsidRPr="00364167">
        <w:rPr>
          <w:rFonts w:eastAsia="Times New Roman" w:cstheme="minorHAnsi"/>
          <w:b/>
          <w:bCs/>
          <w:lang w:eastAsia="en-US"/>
        </w:rPr>
        <w:t>Avanso užtikrinimas</w:t>
      </w:r>
      <w:r w:rsidRPr="00364167">
        <w:rPr>
          <w:rFonts w:eastAsia="Times New Roman" w:cstheme="minorHAnsi"/>
          <w:lang w:eastAsia="en-US"/>
        </w:rPr>
        <w:t>)</w:t>
      </w:r>
      <w:r w:rsidRPr="00364167">
        <w:rPr>
          <w:rFonts w:eastAsia="Times New Roman" w:cstheme="minorHAnsi"/>
          <w:color w:val="000000"/>
          <w:lang w:eastAsia="en-US"/>
        </w:rPr>
        <w:t>. </w:t>
      </w:r>
    </w:p>
    <w:p w14:paraId="63E0558F"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b/>
          <w:bCs/>
          <w:lang w:eastAsia="en-US"/>
        </w:rPr>
        <w:t>Pastaba.</w:t>
      </w:r>
      <w:r w:rsidRPr="00364167">
        <w:rPr>
          <w:rFonts w:eastAsia="Times New Roman" w:cstheme="minorHAnsi"/>
          <w:lang w:eastAsia="en-US"/>
        </w:rPr>
        <w:t xml:space="preserve"> </w:t>
      </w:r>
      <w:r w:rsidRPr="00364167">
        <w:rPr>
          <w:rFonts w:eastAsia="Arial" w:cstheme="minorHAnsi"/>
          <w:color w:val="00000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4167">
        <w:rPr>
          <w:rFonts w:eastAsia="Times New Roman" w:cstheme="minorHAnsi"/>
          <w:lang w:eastAsia="en-US"/>
        </w:rPr>
        <w:t xml:space="preserve"> </w:t>
      </w:r>
      <w:r w:rsidRPr="00364167">
        <w:rPr>
          <w:rFonts w:eastAsia="Arial" w:cstheme="minorHAnsi"/>
          <w:color w:val="000000"/>
          <w:shd w:val="clear" w:color="auto" w:fill="FFFFFF"/>
          <w:lang w:eastAsia="en-US"/>
        </w:rPr>
        <w:t>įstatymų bei kitų teisės aktų</w:t>
      </w:r>
      <w:r w:rsidRPr="00364167">
        <w:rPr>
          <w:rFonts w:eastAsia="Arial" w:cstheme="minorHAnsi"/>
          <w:lang w:eastAsia="en-US"/>
        </w:rPr>
        <w:t xml:space="preserve"> </w:t>
      </w:r>
      <w:r w:rsidRPr="00364167">
        <w:rPr>
          <w:rFonts w:eastAsia="Arial" w:cstheme="minorHAnsi"/>
          <w:color w:val="000000"/>
          <w:shd w:val="clear" w:color="auto" w:fill="FFFFFF"/>
          <w:lang w:eastAsia="en-US"/>
        </w:rPr>
        <w:t>nuostatas.</w:t>
      </w:r>
    </w:p>
    <w:p w14:paraId="303F3095"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color w:val="000000"/>
          <w:lang w:eastAsia="en-US"/>
        </w:rPr>
        <w:t xml:space="preserve">12.1.4. </w:t>
      </w:r>
      <w:r w:rsidRPr="00364167">
        <w:rPr>
          <w:rFonts w:eastAsia="Times New Roman" w:cstheme="minorHAnsi"/>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337919C"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color w:val="000000"/>
          <w:lang w:eastAsia="en-US"/>
        </w:rPr>
        <w:t xml:space="preserve">12.1.5. </w:t>
      </w:r>
      <w:r w:rsidRPr="00364167">
        <w:rPr>
          <w:rFonts w:eastAsia="Times New Roman" w:cstheme="minorHAnsi"/>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D9BA1C"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CC56CA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12.1.7. Avanso užtikrinimo suma turi būti nurodoma ir išmokama eurais. </w:t>
      </w:r>
    </w:p>
    <w:p w14:paraId="0CE576FC"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12.1.8. Avanso užtikrinimas turi būti surašytas lietuvių arba kita kalba (esant Pirkėjo prašymui, turi būti pateiktas vertimas į lietuvių kalbą). </w:t>
      </w:r>
    </w:p>
    <w:p w14:paraId="5A125A98"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12.1.9. Avanso užtikrinimas, neatitinkantis šiame Sutarties poskyryje nustatytų reikalavimų, nebus priimamas. </w:t>
      </w:r>
    </w:p>
    <w:p w14:paraId="0D2A633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color w:val="00000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2DC02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C324DD9"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5225A5"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lastRenderedPageBreak/>
        <w:t>12.2.</w:t>
      </w:r>
      <w:r w:rsidRPr="00364167">
        <w:rPr>
          <w:rFonts w:eastAsia="Arial" w:cstheme="minorHAnsi"/>
          <w:b/>
          <w:bCs/>
          <w:lang w:eastAsia="en-US"/>
        </w:rPr>
        <w:tab/>
      </w:r>
      <w:r w:rsidRPr="00364167">
        <w:rPr>
          <w:rFonts w:eastAsia="Arial" w:cstheme="minorHAnsi"/>
          <w:b/>
          <w:lang w:eastAsia="en-US"/>
        </w:rPr>
        <w:t>Mokėjimų tvarka</w:t>
      </w:r>
    </w:p>
    <w:p w14:paraId="307B388F"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0235851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12.2.1.</w:t>
      </w:r>
      <w:r w:rsidRPr="00364167">
        <w:rPr>
          <w:rFonts w:eastAsia="Arial" w:cstheme="minorHAnsi"/>
          <w:lang w:eastAsia="en-US"/>
        </w:rPr>
        <w:tab/>
      </w:r>
      <w:r w:rsidRPr="00364167">
        <w:rPr>
          <w:rFonts w:eastAsia="Times New Roman" w:cstheme="minorHAnsi"/>
          <w:lang w:eastAsia="en-US"/>
        </w:rPr>
        <w:t>Tiekėjas išrašo Sąskaitą tik Šalims pasirašius Prekių perdavimo–priėmimo aktą, jeigu kitaip nenumatyta Specialiosiose sąlygose</w:t>
      </w:r>
      <w:r w:rsidRPr="00364167">
        <w:rPr>
          <w:rFonts w:eastAsia="Arial" w:cstheme="minorHAnsi"/>
          <w:lang w:eastAsia="en-US"/>
        </w:rPr>
        <w:t>:</w:t>
      </w:r>
    </w:p>
    <w:p w14:paraId="5A408818"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12.2.1.1.</w:t>
      </w:r>
      <w:r w:rsidRPr="00364167">
        <w:rPr>
          <w:rFonts w:eastAsia="Arial" w:cstheme="minorHAnsi"/>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64167">
        <w:rPr>
          <w:rFonts w:eastAsia="Arial" w:cstheme="minorHAnsi"/>
          <w:color w:val="0563C1"/>
          <w:u w:val="single"/>
          <w:lang w:eastAsia="en-US"/>
        </w:rPr>
        <w:t>2014/55/ES</w:t>
      </w:r>
      <w:r w:rsidRPr="00364167">
        <w:rPr>
          <w:rFonts w:eastAsia="Arial" w:cstheme="minorHAnsi"/>
          <w:lang w:eastAsia="en-US"/>
        </w:rPr>
        <w:t xml:space="preserve"> (toliau – </w:t>
      </w:r>
      <w:r w:rsidRPr="00364167">
        <w:rPr>
          <w:rFonts w:eastAsia="Arial" w:cstheme="minorHAnsi"/>
          <w:b/>
          <w:bCs/>
          <w:lang w:eastAsia="en-US"/>
        </w:rPr>
        <w:t>Europos elektroninių sąskaitų faktūrų</w:t>
      </w:r>
      <w:r w:rsidRPr="00364167">
        <w:rPr>
          <w:rFonts w:eastAsia="Arial" w:cstheme="minorHAnsi"/>
          <w:lang w:eastAsia="en-US"/>
        </w:rPr>
        <w:t xml:space="preserve"> </w:t>
      </w:r>
      <w:r w:rsidRPr="00364167">
        <w:rPr>
          <w:rFonts w:eastAsia="Arial" w:cstheme="minorHAnsi"/>
          <w:b/>
          <w:bCs/>
          <w:lang w:eastAsia="en-US"/>
        </w:rPr>
        <w:t>standartas</w:t>
      </w:r>
      <w:r w:rsidRPr="00364167">
        <w:rPr>
          <w:rFonts w:eastAsia="Arial" w:cstheme="minorHAnsi"/>
          <w:lang w:eastAsia="en-US"/>
        </w:rPr>
        <w:t>), Tiekėjas gali pateikti per informacinę sistemą „SABIS“ (</w:t>
      </w:r>
      <w:hyperlink r:id="rId15" w:history="1">
        <w:r w:rsidRPr="00364167">
          <w:rPr>
            <w:rFonts w:eastAsia="Arial" w:cstheme="minorHAnsi"/>
            <w:color w:val="0563C1" w:themeColor="hyperlink"/>
            <w:u w:val="single"/>
            <w:lang w:eastAsia="en-US"/>
          </w:rPr>
          <w:t>https://sabis.nbfc.lt</w:t>
        </w:r>
      </w:hyperlink>
      <w:r w:rsidRPr="00364167">
        <w:rPr>
          <w:rFonts w:eastAsia="Arial" w:cstheme="minorHAnsi"/>
          <w:color w:val="0000FF"/>
          <w:u w:val="single"/>
          <w:lang w:eastAsia="en-US"/>
        </w:rPr>
        <w:t xml:space="preserve">) </w:t>
      </w:r>
      <w:r w:rsidRPr="00364167">
        <w:rPr>
          <w:rFonts w:eastAsia="Arial" w:cstheme="minorHAnsi"/>
          <w:lang w:eastAsia="en-US"/>
        </w:rPr>
        <w:t>arba per kitą savo pasirinktą informacinę sistemą;</w:t>
      </w:r>
    </w:p>
    <w:p w14:paraId="78B1E36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12.2.1.2.</w:t>
      </w:r>
      <w:r w:rsidRPr="00364167">
        <w:rPr>
          <w:rFonts w:eastAsia="Arial" w:cstheme="minorHAnsi"/>
          <w:lang w:eastAsia="en-US"/>
        </w:rPr>
        <w:tab/>
        <w:t>Europos elektroninių sąskaitų faktūrų standarto neatitinkančią elektroninę sąskaitą faktūrą Tiekėjas privalo pateikti, naudodamasis informacinės sistemos „SABIS“ priemonėmis (https://sabis.nbfc.lt).</w:t>
      </w:r>
    </w:p>
    <w:p w14:paraId="5B6DB95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12.2.2.</w:t>
      </w:r>
      <w:r w:rsidRPr="00364167">
        <w:rPr>
          <w:rFonts w:eastAsia="Arial" w:cstheme="minorHAnsi"/>
          <w:lang w:eastAsia="en-US"/>
        </w:rPr>
        <w:tab/>
        <w:t xml:space="preserve"> Pirkėjas elektronines sąskaitas faktūras priima ir apdoroja naudodamasis informacinės sistemos „SABIS“ priemonėmis, išskyrus VPĮ nustatytus išimtinius atvejus.</w:t>
      </w:r>
    </w:p>
    <w:p w14:paraId="1B6D01A0" w14:textId="77777777" w:rsidR="00364167" w:rsidRPr="00364167" w:rsidRDefault="00364167" w:rsidP="00364167">
      <w:pPr>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12.2.3.</w:t>
      </w:r>
      <w:r w:rsidRPr="00364167">
        <w:rPr>
          <w:rFonts w:eastAsia="Times New Roman" w:cstheme="minorHAnsi"/>
          <w:lang w:eastAsia="en-US"/>
        </w:rPr>
        <w:tab/>
        <w:t>Išankstinio mokėjimo sąskaitas (jeigu Specialiosiose sąlygose yra numatytas avanso mokėjimas) Tiekėjas privalo pateikti šiame Sutarties poskyryje nustatyta tvarka.</w:t>
      </w:r>
    </w:p>
    <w:p w14:paraId="3FE40CA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12.2.4.</w:t>
      </w:r>
      <w:r w:rsidRPr="00364167">
        <w:rPr>
          <w:rFonts w:eastAsia="Arial" w:cstheme="minorHAnsi"/>
          <w:lang w:eastAsia="en-US"/>
        </w:rPr>
        <w:tab/>
        <w:t>Pirkėjas atlieka mokėjimus už Prekes Specialiosiose sąlygose nustatytais terminais.</w:t>
      </w:r>
    </w:p>
    <w:p w14:paraId="2AC52421"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12.2.5.</w:t>
      </w:r>
      <w:r w:rsidRPr="00364167">
        <w:rPr>
          <w:rFonts w:eastAsia="Arial" w:cstheme="minorHAnsi"/>
          <w:lang w:eastAsia="en-US"/>
        </w:rPr>
        <w:tab/>
        <w:t>Už mokėjimų pagal Sutartį vėlavimus, Pirkėjui taikomos netesybos Specialiosiose sąlygose nustatyta tvarka.</w:t>
      </w:r>
    </w:p>
    <w:p w14:paraId="6807BCD5"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12.2.6.</w:t>
      </w:r>
      <w:r w:rsidRPr="00364167">
        <w:rPr>
          <w:rFonts w:eastAsia="Arial" w:cstheme="minorHAnsi"/>
          <w:lang w:eastAsia="en-US"/>
        </w:rPr>
        <w:tab/>
        <w:t>Jei Prekės pristatomos dalimis, aukščiau nurodyta atsiskaitymo tvarka galioja kiekvienai tokiai daliai, jei Specialiosiose sąlygose nenustatyta kitaip.</w:t>
      </w:r>
    </w:p>
    <w:p w14:paraId="4CFBA363" w14:textId="00A826F2" w:rsidR="00364167" w:rsidRPr="00364167" w:rsidRDefault="00364167" w:rsidP="00364167">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12.2.7.</w:t>
      </w:r>
      <w:r w:rsidRPr="00364167">
        <w:rPr>
          <w:rFonts w:eastAsia="Arial" w:cstheme="minorHAnsi"/>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CB7EC0C"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12.3.</w:t>
      </w:r>
      <w:r w:rsidRPr="00364167">
        <w:rPr>
          <w:rFonts w:eastAsia="Arial" w:cstheme="minorHAnsi"/>
          <w:b/>
          <w:bCs/>
          <w:lang w:eastAsia="en-US"/>
        </w:rPr>
        <w:tab/>
      </w:r>
      <w:r w:rsidRPr="00364167">
        <w:rPr>
          <w:rFonts w:eastAsia="Arial" w:cstheme="minorHAnsi"/>
          <w:b/>
          <w:lang w:eastAsia="en-US"/>
        </w:rPr>
        <w:t>Kiti atsiskaitymo klausimai</w:t>
      </w:r>
    </w:p>
    <w:p w14:paraId="66E77574"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5891CEF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12.3.1.</w:t>
      </w:r>
      <w:r w:rsidRPr="00364167">
        <w:rPr>
          <w:rFonts w:eastAsia="Arial" w:cstheme="minorHAnsi"/>
          <w:lang w:eastAsia="en-US"/>
        </w:rPr>
        <w:tab/>
        <w:t>Pirkėjas privalo pervesti mokėjimus Tiekėjui į Tiekėjo banko sąskaitą, nurodytą Specialiosiose sąlygose.</w:t>
      </w:r>
    </w:p>
    <w:p w14:paraId="6CBD9BD1"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12.3.2.</w:t>
      </w:r>
      <w:r w:rsidRPr="00364167">
        <w:rPr>
          <w:rFonts w:eastAsia="Arial" w:cstheme="minorHAnsi"/>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0F82B5"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12.3.3.</w:t>
      </w:r>
      <w:r w:rsidRPr="00364167">
        <w:rPr>
          <w:rFonts w:eastAsia="Arial" w:cstheme="minorHAnsi"/>
          <w:lang w:eastAsia="en-US"/>
        </w:rPr>
        <w:tab/>
        <w:t>Visi mokėjimai pagal Sutartį atliekami eurais.</w:t>
      </w:r>
    </w:p>
    <w:p w14:paraId="6E055D0B" w14:textId="4DEABA86"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12.3.4.</w:t>
      </w:r>
      <w:r w:rsidRPr="00364167">
        <w:rPr>
          <w:rFonts w:eastAsia="Arial" w:cstheme="minorHAnsi"/>
          <w:lang w:eastAsia="en-US"/>
        </w:rPr>
        <w:tab/>
        <w:t>Už pavėluotus mokėjimus pagal Sutartį mokančioji Šalis privalo sumokėti kitai Šaliai Specialiosiose sąlygose nurodyto dydžio netesybas.</w:t>
      </w:r>
    </w:p>
    <w:p w14:paraId="5ECF60D0"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13.</w:t>
      </w:r>
      <w:r w:rsidRPr="00364167">
        <w:rPr>
          <w:rFonts w:eastAsia="Arial" w:cstheme="minorHAnsi"/>
          <w:b/>
          <w:bCs/>
          <w:caps/>
          <w:lang w:eastAsia="en-US"/>
        </w:rPr>
        <w:tab/>
      </w:r>
      <w:r w:rsidRPr="00364167">
        <w:rPr>
          <w:rFonts w:eastAsia="Arial" w:cstheme="minorHAnsi"/>
          <w:b/>
          <w:caps/>
          <w:lang w:eastAsia="en-US"/>
        </w:rPr>
        <w:t>Konfidenciali informacija</w:t>
      </w:r>
    </w:p>
    <w:p w14:paraId="54C1E21B"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2D0BF7C8"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13.1.</w:t>
      </w:r>
      <w:r w:rsidRPr="00364167">
        <w:rPr>
          <w:rFonts w:eastAsia="Arial" w:cstheme="minorHAnsi"/>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2D828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13.2.</w:t>
      </w:r>
      <w:r w:rsidRPr="00364167">
        <w:rPr>
          <w:rFonts w:eastAsia="Arial" w:cstheme="minorHAnsi"/>
          <w:lang w:eastAsia="en-US"/>
        </w:rPr>
        <w:tab/>
        <w:t>Šalis turi teisę atskleisti kitos Šalies konfidencialią informaciją šiais atvejais:</w:t>
      </w:r>
    </w:p>
    <w:p w14:paraId="4FF665B1"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13.2.1.</w:t>
      </w:r>
      <w:r w:rsidRPr="00364167">
        <w:rPr>
          <w:rFonts w:eastAsia="Arial" w:cstheme="minorHAnsi"/>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A8048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13.2.2.</w:t>
      </w:r>
      <w:r w:rsidRPr="00364167">
        <w:rPr>
          <w:rFonts w:eastAsia="Arial" w:cstheme="minorHAnsi"/>
          <w:lang w:eastAsia="en-US"/>
        </w:rPr>
        <w:tab/>
        <w:t xml:space="preserve">konfidencialią informaciją yra būtina atskleisti pagal </w:t>
      </w:r>
      <w:r w:rsidRPr="00364167">
        <w:rPr>
          <w:rFonts w:eastAsia="Times New Roman" w:cstheme="minorHAnsi"/>
          <w:lang w:eastAsia="en-US"/>
        </w:rPr>
        <w:t>įstatymų bei kitų teisės aktų</w:t>
      </w:r>
      <w:r w:rsidRPr="00364167">
        <w:rPr>
          <w:rFonts w:eastAsia="Arial" w:cstheme="minorHAnsi"/>
          <w:lang w:eastAsia="en-US"/>
        </w:rPr>
        <w:t xml:space="preserve"> reikalavimus, įskaitant atvejus, kai to reikalauja viešojo administravimo subjektai, taip, kai jie apibrėžti Lietuvos Respublikos viešojo administravimo įstatyme. </w:t>
      </w:r>
    </w:p>
    <w:p w14:paraId="5AC3797A"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13.3.</w:t>
      </w:r>
      <w:r w:rsidRPr="00364167">
        <w:rPr>
          <w:rFonts w:eastAsia="Arial" w:cstheme="minorHAnsi"/>
          <w:lang w:eastAsia="en-US"/>
        </w:rPr>
        <w:tab/>
        <w:t xml:space="preserve">Prieš atskleisdama konfidencialią informaciją, Šalis privalo informuoti kitą Šalį (tiek, kiek tai nedraudžiama pagal </w:t>
      </w:r>
      <w:r w:rsidRPr="00364167">
        <w:rPr>
          <w:rFonts w:eastAsia="Times New Roman" w:cstheme="minorHAnsi"/>
          <w:lang w:eastAsia="en-US"/>
        </w:rPr>
        <w:t>įstatymus bei kitus teisės aktus</w:t>
      </w:r>
      <w:r w:rsidRPr="00364167">
        <w:rPr>
          <w:rFonts w:eastAsia="Arial" w:cstheme="minorHAnsi"/>
          <w:lang w:eastAsia="en-US"/>
        </w:rPr>
        <w:t>) apie būtinybę arba gautą viešojo administravimo subjekto reikalavimą atskleisti konfidencialią informaciją ir imtis protingų priemonių, siekdama užtikrinti atskleistos informacijos konfidencialumą.</w:t>
      </w:r>
    </w:p>
    <w:p w14:paraId="18181883"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lastRenderedPageBreak/>
        <w:t>13.4.</w:t>
      </w:r>
      <w:r w:rsidRPr="00364167">
        <w:rPr>
          <w:rFonts w:eastAsia="Arial" w:cstheme="minorHAnsi"/>
          <w:lang w:eastAsia="en-US"/>
        </w:rPr>
        <w:tab/>
        <w:t>Šalis atsako:</w:t>
      </w:r>
    </w:p>
    <w:p w14:paraId="6F710F3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13.4.1.</w:t>
      </w:r>
      <w:r w:rsidRPr="00364167">
        <w:rPr>
          <w:rFonts w:eastAsia="Arial" w:cstheme="minorHAnsi"/>
          <w:lang w:eastAsia="en-US"/>
        </w:rPr>
        <w:tab/>
        <w:t>už bet kokį neteisėtą, įskaitant atsitiktinį, kitos Šalies konfidencialios informacijos ar bet kurios jos dalies atskleidimą ar perdavimą arba konfidencialios informacijos neteisėtą naudojimą;</w:t>
      </w:r>
    </w:p>
    <w:p w14:paraId="5F627318"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13.4.2.</w:t>
      </w:r>
      <w:r w:rsidRPr="00364167">
        <w:rPr>
          <w:rFonts w:eastAsia="Arial" w:cstheme="minorHAnsi"/>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642BAAF" w14:textId="410291C1"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13.5.</w:t>
      </w:r>
      <w:r w:rsidRPr="00364167">
        <w:rPr>
          <w:rFonts w:eastAsia="Arial" w:cstheme="minorHAnsi"/>
          <w:lang w:eastAsia="en-US"/>
        </w:rPr>
        <w:tab/>
        <w:t xml:space="preserve">Šalis nepagrįstai atskleidusi kitos Šalies konfidencialią informaciją privalo sumokėti kitai Šaliai Specialiosiose sąlygose nurodyto dydžio baudą. </w:t>
      </w:r>
    </w:p>
    <w:p w14:paraId="0900A02C"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14.</w:t>
      </w:r>
      <w:r w:rsidRPr="00364167">
        <w:rPr>
          <w:rFonts w:eastAsia="Arial" w:cstheme="minorHAnsi"/>
          <w:b/>
          <w:bCs/>
          <w:caps/>
          <w:lang w:eastAsia="en-US"/>
        </w:rPr>
        <w:tab/>
      </w:r>
      <w:r w:rsidRPr="00364167">
        <w:rPr>
          <w:rFonts w:eastAsia="Arial" w:cstheme="minorHAnsi"/>
          <w:b/>
          <w:caps/>
          <w:lang w:eastAsia="en-US"/>
        </w:rPr>
        <w:t>Asmens duomenų apsauga</w:t>
      </w:r>
    </w:p>
    <w:p w14:paraId="780D6E3B"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364ABAC1"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14.1.</w:t>
      </w:r>
      <w:r w:rsidRPr="00364167">
        <w:rPr>
          <w:rFonts w:eastAsia="Arial" w:cstheme="minorHAnsi"/>
          <w:lang w:eastAsia="en-US"/>
        </w:rPr>
        <w:tab/>
      </w:r>
      <w:r w:rsidRPr="00364167">
        <w:rPr>
          <w:rFonts w:eastAsia="Arial" w:cstheme="minorHAnsi"/>
        </w:rPr>
        <w:t xml:space="preserve">Šalys įsipareigoja užtikrinti asmens duomenų saugumą bei asmens duomenų tvarkymą vykdyti teisėtai, vadovaujantis 2016 m. balandžio 27 d. priimto Europos Parlamento ir Tarybos reglamento </w:t>
      </w:r>
      <w:r w:rsidRPr="00364167">
        <w:rPr>
          <w:rFonts w:eastAsia="Arial" w:cstheme="minorHAnsi"/>
          <w:color w:val="0563C1"/>
          <w:u w:val="single"/>
        </w:rPr>
        <w:t>(ES) 2016/679</w:t>
      </w:r>
      <w:r w:rsidRPr="00364167">
        <w:rPr>
          <w:rFonts w:eastAsia="Arial" w:cstheme="minorHAnsi"/>
        </w:rPr>
        <w:t xml:space="preserve"> dėl fizinių asmenų apsaugos tvarkant asmens duomenis ir dėl laisvo tokių duomenų judėjimo ir kuriuo panaikinama Direktyva </w:t>
      </w:r>
      <w:r w:rsidRPr="00364167">
        <w:rPr>
          <w:rFonts w:eastAsia="Arial" w:cstheme="minorHAnsi"/>
          <w:color w:val="0563C1"/>
          <w:u w:val="single"/>
        </w:rPr>
        <w:t>95/46/EB</w:t>
      </w:r>
      <w:r w:rsidRPr="00364167">
        <w:rPr>
          <w:rFonts w:eastAsia="Arial" w:cstheme="minorHAnsi"/>
        </w:rPr>
        <w:t xml:space="preserve"> (Bendrasis duomenų apsaugos reglamentas) ir kitų teisės aktų, reglamentuojančių asmens duomenų tvarkymą, nuostatomis.</w:t>
      </w:r>
    </w:p>
    <w:p w14:paraId="6BEB588D" w14:textId="77777777" w:rsidR="00364167" w:rsidRPr="00364167" w:rsidRDefault="00364167" w:rsidP="00364167">
      <w:pPr>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14.2.</w:t>
      </w:r>
      <w:r w:rsidRPr="00364167">
        <w:rPr>
          <w:rFonts w:eastAsia="Times New Roman" w:cstheme="minorHAnsi"/>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B0FC47" w14:textId="77777777" w:rsidR="00364167" w:rsidRPr="00364167" w:rsidRDefault="00364167" w:rsidP="00364167">
      <w:pPr>
        <w:tabs>
          <w:tab w:val="left" w:pos="567"/>
          <w:tab w:val="left" w:pos="851"/>
          <w:tab w:val="left" w:pos="992"/>
          <w:tab w:val="left" w:pos="1134"/>
        </w:tabs>
        <w:spacing w:line="259" w:lineRule="auto"/>
        <w:ind w:left="360" w:firstLine="53"/>
        <w:rPr>
          <w:rFonts w:eastAsia="Arial" w:cstheme="minorHAnsi"/>
          <w:lang w:eastAsia="en-US"/>
        </w:rPr>
      </w:pPr>
    </w:p>
    <w:p w14:paraId="26CB0EBB"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caps/>
          <w:color w:val="000000"/>
          <w:lang w:eastAsia="en-US"/>
        </w:rPr>
      </w:pPr>
      <w:r w:rsidRPr="00364167">
        <w:rPr>
          <w:rFonts w:eastAsia="Arial" w:cstheme="minorHAnsi"/>
          <w:b/>
          <w:bCs/>
          <w:caps/>
          <w:color w:val="000000"/>
          <w:lang w:eastAsia="en-US"/>
        </w:rPr>
        <w:t>15.</w:t>
      </w:r>
      <w:r w:rsidRPr="00364167">
        <w:rPr>
          <w:rFonts w:eastAsia="Arial" w:cstheme="minorHAnsi"/>
          <w:b/>
          <w:bCs/>
          <w:caps/>
          <w:color w:val="000000"/>
          <w:lang w:eastAsia="en-US"/>
        </w:rPr>
        <w:tab/>
      </w:r>
      <w:r w:rsidRPr="00364167">
        <w:rPr>
          <w:rFonts w:eastAsia="Arial" w:cstheme="minorHAnsi"/>
          <w:b/>
          <w:caps/>
          <w:lang w:eastAsia="en-US"/>
        </w:rPr>
        <w:t>INTELEKTINĖ NUOSAVYBĖ</w:t>
      </w:r>
    </w:p>
    <w:p w14:paraId="5700D4BA"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caps/>
          <w:color w:val="000000"/>
          <w:lang w:eastAsia="en-US"/>
        </w:rPr>
      </w:pPr>
    </w:p>
    <w:p w14:paraId="55EDD7A2"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76498E"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F08F0B"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BAC9D9E"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p>
    <w:p w14:paraId="3827A3B8"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16.</w:t>
      </w:r>
      <w:r w:rsidRPr="00364167">
        <w:rPr>
          <w:rFonts w:eastAsia="Arial" w:cstheme="minorHAnsi"/>
          <w:b/>
          <w:bCs/>
          <w:caps/>
          <w:lang w:eastAsia="en-US"/>
        </w:rPr>
        <w:tab/>
      </w:r>
      <w:r w:rsidRPr="00364167">
        <w:rPr>
          <w:rFonts w:eastAsia="Arial" w:cstheme="minorHAnsi"/>
          <w:b/>
          <w:caps/>
          <w:lang w:eastAsia="en-US"/>
        </w:rPr>
        <w:t>Pareiškimai ir garantijos</w:t>
      </w:r>
    </w:p>
    <w:p w14:paraId="63C0A435"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70686157"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16.1. Kiekviena iš Šalių pareiškia ir garantuoja kitai Šaliai, kad:</w:t>
      </w:r>
    </w:p>
    <w:p w14:paraId="6F6B2982"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16.1.1. yra teisėtai priimti ir galioja visi būtini sprendimai, gauti leidimai bei sutikimai, taip pat teisėtai atlikti ir galioja kiti teisiniai veiksmai, reikalingi Sutarties sudarymui, galiojimui ir vykdymui;</w:t>
      </w:r>
    </w:p>
    <w:p w14:paraId="7D24576F"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16.1.2. sudarydama Sutartį, Šalis neviršija savo kompetencijos ir nepažeidžia jai taikomų </w:t>
      </w:r>
      <w:r w:rsidRPr="00364167">
        <w:rPr>
          <w:rFonts w:eastAsia="Times New Roman" w:cstheme="minorHAnsi"/>
          <w:lang w:eastAsia="en-US"/>
        </w:rPr>
        <w:t>įstatymų bei kitų teisės aktų</w:t>
      </w:r>
      <w:r w:rsidRPr="00364167">
        <w:rPr>
          <w:rFonts w:eastAsia="Arial" w:cstheme="minorHAnsi"/>
          <w:lang w:eastAsia="en-US"/>
        </w:rPr>
        <w:t>, teismo ar arbitražo teismo sprendimų, administracinių aktų, sutarčių ar kitų prievolių pagal taikomą privatinę teisę, viešąją teisę, Europos Sąjungos teisę arba tarptautinę teisę;</w:t>
      </w:r>
    </w:p>
    <w:p w14:paraId="763B3D3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A8B64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66BF41"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C3F03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16.1.6. visi Šalies pareiškimai ir garantijos yra išsamūs ir nepalieka nutylėtų jokių aplinkybių, kurios darytų šiuos pareiškimus ar garantijas neteisingais.</w:t>
      </w:r>
    </w:p>
    <w:p w14:paraId="6FE23787"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16.2. Tiekėjas papildomai pareiškia ir garantuoja Pirkėjui, kad Tiekėjas, subtiekėjai, jungtinės veiklos partneriai ir specialistai turi galiojančius ir teisėtus visus </w:t>
      </w:r>
      <w:r w:rsidRPr="00364167">
        <w:rPr>
          <w:rFonts w:eastAsia="Times New Roman" w:cstheme="minorHAnsi"/>
          <w:lang w:eastAsia="en-US"/>
        </w:rPr>
        <w:t>įstatymuose bei kituose teisės aktuose</w:t>
      </w:r>
      <w:r w:rsidRPr="00364167">
        <w:rPr>
          <w:rFonts w:eastAsia="Arial" w:cstheme="minorHAnsi"/>
          <w:lang w:eastAsia="en-US"/>
        </w:rPr>
        <w:t xml:space="preserve"> numatytus leidimus, licencijas, atestatus, teisės pripažinimo dokumentus, reikalingus vykdant Sutartį.</w:t>
      </w:r>
    </w:p>
    <w:p w14:paraId="54792AE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color w:val="000000"/>
          <w:shd w:val="clear" w:color="auto" w:fill="FFFFFF"/>
          <w:lang w:eastAsia="en-US"/>
        </w:rPr>
      </w:pPr>
      <w:r w:rsidRPr="00364167">
        <w:rPr>
          <w:rFonts w:eastAsia="Arial" w:cstheme="minorHAnsi"/>
          <w:color w:val="000000"/>
          <w:shd w:val="clear" w:color="auto" w:fill="FFFFFF"/>
          <w:lang w:eastAsia="en-US"/>
        </w:rPr>
        <w:t xml:space="preserve">16.3. </w:t>
      </w:r>
      <w:r w:rsidRPr="00364167">
        <w:rPr>
          <w:rFonts w:eastAsia="Times New Roman" w:cstheme="minorHAnsi"/>
          <w:lang w:eastAsia="en-US"/>
        </w:rPr>
        <w:t>Tiekėjas pareiškia, kad parduodamų Prekių disponavimo, valdymo ir naudojimosi teisės nėra apribotos</w:t>
      </w:r>
      <w:r w:rsidRPr="00364167">
        <w:rPr>
          <w:rFonts w:eastAsia="Arial" w:cstheme="minorHAnsi"/>
          <w:lang w:eastAsia="en-US"/>
        </w:rPr>
        <w:t xml:space="preserve"> </w:t>
      </w:r>
      <w:r w:rsidRPr="00364167">
        <w:rPr>
          <w:rFonts w:eastAsia="Arial" w:cstheme="minorHAnsi"/>
          <w:color w:val="000000"/>
          <w:shd w:val="clear" w:color="auto" w:fill="FFFFFF"/>
          <w:lang w:eastAsia="en-US"/>
        </w:rPr>
        <w:t>ir jokie tretieji asmenys neturi pretenzijų į Sutartimi perduodamas Prekes (įkeitimai, areštai ar pan.).</w:t>
      </w:r>
    </w:p>
    <w:p w14:paraId="4770D41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color w:val="000000"/>
          <w:lang w:eastAsia="en-US"/>
        </w:rPr>
      </w:pPr>
    </w:p>
    <w:p w14:paraId="4E8531D9"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17.</w:t>
      </w:r>
      <w:r w:rsidRPr="00364167">
        <w:rPr>
          <w:rFonts w:eastAsia="Arial" w:cstheme="minorHAnsi"/>
          <w:b/>
          <w:bCs/>
          <w:caps/>
          <w:lang w:eastAsia="en-US"/>
        </w:rPr>
        <w:tab/>
      </w:r>
      <w:r w:rsidRPr="00364167">
        <w:rPr>
          <w:rFonts w:eastAsia="Arial" w:cstheme="minorHAnsi"/>
          <w:b/>
          <w:caps/>
          <w:lang w:eastAsia="en-US"/>
        </w:rPr>
        <w:t>Bendrieji atsakomybės klausimai</w:t>
      </w:r>
    </w:p>
    <w:p w14:paraId="66D63436"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p>
    <w:p w14:paraId="429DE86A"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17.1. Netesybų už vėlavimą ar pareigų pagal Sutartį pažeidimą sumokėjimas neatleidžia Šalies nuo Sutartyje numatytų jos pareigų vykdymo.</w:t>
      </w:r>
    </w:p>
    <w:p w14:paraId="3EE9FA75"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64167">
        <w:rPr>
          <w:rFonts w:eastAsia="Times New Roman" w:cstheme="minorHAnsi"/>
          <w:color w:val="00000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13A2D13"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E01230"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17.4. Šioje Sutartyje numatytos teisių gynybos priemonės neapriboja Šalių teisės pasinaudoti kitomis teisėtomis teisių gynybos priemonėmis.</w:t>
      </w:r>
    </w:p>
    <w:p w14:paraId="72267E92"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D29DA6"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F6D7D3" w14:textId="77777777" w:rsidR="00364167" w:rsidRPr="00364167" w:rsidRDefault="00364167" w:rsidP="00364167">
      <w:pPr>
        <w:widowControl w:val="0"/>
        <w:tabs>
          <w:tab w:val="left" w:pos="567"/>
          <w:tab w:val="left" w:pos="851"/>
          <w:tab w:val="left" w:pos="992"/>
          <w:tab w:val="left" w:pos="1134"/>
        </w:tabs>
        <w:spacing w:line="259" w:lineRule="auto"/>
        <w:ind w:firstLine="53"/>
        <w:rPr>
          <w:rFonts w:eastAsia="Arial" w:cstheme="minorHAnsi"/>
          <w:lang w:eastAsia="en-US"/>
        </w:rPr>
      </w:pPr>
    </w:p>
    <w:p w14:paraId="2BC2906C"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18.</w:t>
      </w:r>
      <w:r w:rsidRPr="00364167">
        <w:rPr>
          <w:rFonts w:eastAsia="Arial" w:cstheme="minorHAnsi"/>
          <w:b/>
          <w:bCs/>
          <w:caps/>
          <w:lang w:eastAsia="en-US"/>
        </w:rPr>
        <w:tab/>
      </w:r>
      <w:r w:rsidRPr="00364167">
        <w:rPr>
          <w:rFonts w:eastAsia="Arial" w:cstheme="minorHAnsi"/>
          <w:b/>
          <w:caps/>
          <w:lang w:eastAsia="en-US"/>
        </w:rPr>
        <w:t>Nenugalima jėga (FORCE MAJEURE)</w:t>
      </w:r>
    </w:p>
    <w:p w14:paraId="622B3FBF"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30396B4A"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18.1.</w:t>
      </w:r>
      <w:r w:rsidRPr="00364167">
        <w:rPr>
          <w:rFonts w:eastAsia="Arial" w:cstheme="minorHAnsi"/>
          <w:b/>
          <w:bCs/>
          <w:lang w:eastAsia="en-US"/>
        </w:rPr>
        <w:tab/>
      </w:r>
      <w:r w:rsidRPr="00364167">
        <w:rPr>
          <w:rFonts w:eastAsia="Arial" w:cstheme="minorHAnsi"/>
          <w:lang w:eastAsia="en-US"/>
        </w:rPr>
        <w:t>Atsakomybė pagal Sutartį netaikoma, taip pat Šalys gali būti visiškai ar iš dalies atleistos nuo civilinės atsakomybės šiais pagrindais:</w:t>
      </w:r>
    </w:p>
    <w:p w14:paraId="25D5B4C0"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18.1.1.</w:t>
      </w:r>
      <w:r w:rsidRPr="00364167">
        <w:rPr>
          <w:rFonts w:eastAsia="Cambria" w:cstheme="minorHAnsi"/>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283EC70"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Cambria" w:cstheme="minorHAnsi"/>
          <w:lang w:eastAsia="en-US"/>
        </w:rPr>
      </w:pPr>
      <w:r w:rsidRPr="00364167">
        <w:rPr>
          <w:rFonts w:eastAsia="Times New Roman" w:cstheme="minorHAnsi"/>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12517D"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18.2.</w:t>
      </w:r>
      <w:r w:rsidRPr="00364167">
        <w:rPr>
          <w:rFonts w:eastAsia="Arial" w:cstheme="minorHAnsi"/>
          <w:b/>
          <w:bCs/>
          <w:lang w:eastAsia="en-US"/>
        </w:rPr>
        <w:tab/>
      </w:r>
      <w:r w:rsidRPr="00364167">
        <w:rPr>
          <w:rFonts w:eastAsia="Arial" w:cstheme="minorHAnsi"/>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CD0937"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lastRenderedPageBreak/>
        <w:t>18.3.</w:t>
      </w:r>
      <w:r w:rsidRPr="00364167">
        <w:rPr>
          <w:rFonts w:eastAsia="Arial" w:cstheme="minorHAnsi"/>
          <w:b/>
          <w:bCs/>
          <w:lang w:eastAsia="en-US"/>
        </w:rPr>
        <w:tab/>
      </w:r>
      <w:r w:rsidRPr="00364167">
        <w:rPr>
          <w:rFonts w:eastAsia="Arial" w:cstheme="minorHAnsi"/>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E776E5"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18.4.</w:t>
      </w:r>
      <w:r w:rsidRPr="00364167">
        <w:rPr>
          <w:rFonts w:eastAsia="Arial" w:cstheme="minorHAnsi"/>
          <w:lang w:eastAsia="en-US"/>
        </w:rPr>
        <w:tab/>
        <w:t>Jeigu nenugalimos jėgos (</w:t>
      </w:r>
      <w:r w:rsidRPr="00364167">
        <w:rPr>
          <w:rFonts w:eastAsia="Arial" w:cstheme="minorHAnsi"/>
          <w:iCs/>
          <w:lang w:eastAsia="en-US"/>
        </w:rPr>
        <w:t>force majeure</w:t>
      </w:r>
      <w:r w:rsidRPr="00364167">
        <w:rPr>
          <w:rFonts w:eastAsia="Arial" w:cstheme="minorHAnsi"/>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1C908F5"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p>
    <w:p w14:paraId="586969B5"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19.</w:t>
      </w:r>
      <w:r w:rsidRPr="00364167">
        <w:rPr>
          <w:rFonts w:eastAsia="Arial" w:cstheme="minorHAnsi"/>
          <w:b/>
          <w:bCs/>
          <w:caps/>
          <w:lang w:eastAsia="en-US"/>
        </w:rPr>
        <w:tab/>
      </w:r>
      <w:r w:rsidRPr="00364167">
        <w:rPr>
          <w:rFonts w:eastAsia="Arial" w:cstheme="minorHAnsi"/>
          <w:b/>
          <w:caps/>
          <w:lang w:eastAsia="en-US"/>
        </w:rPr>
        <w:t>Sutarties nuostatų negaliojimas</w:t>
      </w:r>
    </w:p>
    <w:p w14:paraId="5F092243"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7C74588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19.1.</w:t>
      </w:r>
      <w:r w:rsidRPr="00364167">
        <w:rPr>
          <w:rFonts w:eastAsia="Arial" w:cstheme="minorHAnsi"/>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64167">
        <w:rPr>
          <w:rFonts w:eastAsia="Times New Roman" w:cstheme="minorHAnsi"/>
          <w:lang w:eastAsia="en-US"/>
        </w:rPr>
        <w:t>įstatymų bei kitų teisės aktų</w:t>
      </w:r>
      <w:r w:rsidRPr="00364167">
        <w:rPr>
          <w:rFonts w:eastAsia="Arial" w:cstheme="minorHAnsi"/>
          <w:lang w:eastAsia="en-US"/>
        </w:rPr>
        <w:t xml:space="preserve"> ir galima daryti prielaidą, kad Sutartis būtų buvusi teisėtai sudaryta ir neįtraukus nuostatos, kuri yra negaliojanti.</w:t>
      </w:r>
    </w:p>
    <w:p w14:paraId="16760ED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19.2.</w:t>
      </w:r>
      <w:r w:rsidRPr="00364167">
        <w:rPr>
          <w:rFonts w:eastAsia="Arial" w:cstheme="minorHAnsi"/>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24EEA7"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p>
    <w:p w14:paraId="05E4699E"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20.</w:t>
      </w:r>
      <w:r w:rsidRPr="00364167">
        <w:rPr>
          <w:rFonts w:eastAsia="Arial" w:cstheme="minorHAnsi"/>
          <w:b/>
          <w:bCs/>
          <w:caps/>
          <w:lang w:eastAsia="en-US"/>
        </w:rPr>
        <w:tab/>
      </w:r>
      <w:r w:rsidRPr="00364167">
        <w:rPr>
          <w:rFonts w:eastAsia="Arial" w:cstheme="minorHAnsi"/>
          <w:b/>
          <w:caps/>
          <w:lang w:eastAsia="en-US"/>
        </w:rPr>
        <w:t>Sutarties pakeitimai</w:t>
      </w:r>
    </w:p>
    <w:p w14:paraId="26B489EC"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771BED0F" w14:textId="77777777" w:rsidR="00364167" w:rsidRPr="00364167" w:rsidRDefault="00364167" w:rsidP="00364167">
      <w:pPr>
        <w:tabs>
          <w:tab w:val="left" w:pos="284"/>
          <w:tab w:val="left" w:pos="567"/>
        </w:tabs>
        <w:spacing w:line="259" w:lineRule="auto"/>
        <w:ind w:firstLine="0"/>
        <w:rPr>
          <w:rFonts w:eastAsia="Times New Roman" w:cstheme="minorHAnsi"/>
          <w:lang w:eastAsia="en-US"/>
        </w:rPr>
      </w:pPr>
      <w:r w:rsidRPr="00364167">
        <w:rPr>
          <w:rFonts w:eastAsia="Times New Roman" w:cstheme="minorHAnsi"/>
          <w:lang w:eastAsia="en-US"/>
        </w:rPr>
        <w:t>20.1. Sutarties sąlygos Sutarties galiojimo laikotarpiu negali būti keičiamos, išskyrus tokias Sutarties sąlygas, kurių keitimas numatytas Sutartyje ir (ar) galimas vadovaujantis VPĮ nuostatomis.</w:t>
      </w:r>
    </w:p>
    <w:p w14:paraId="05625FD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20.2. Sutarties pakeitimai įforminami Šalims sudarant Susitarimą. </w:t>
      </w:r>
    </w:p>
    <w:p w14:paraId="2A03C40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64167">
        <w:rPr>
          <w:rFonts w:eastAsia="Times New Roman" w:cstheme="minorHAnsi"/>
          <w:lang w:eastAsia="en-US"/>
        </w:rPr>
        <w:t>įstatymų bei kitų teisės aktų</w:t>
      </w:r>
      <w:r w:rsidRPr="00364167">
        <w:rPr>
          <w:rFonts w:eastAsia="Arial" w:cstheme="minorHAnsi"/>
          <w:lang w:eastAsia="en-US"/>
        </w:rPr>
        <w:t xml:space="preserve"> nuostatomis. </w:t>
      </w:r>
    </w:p>
    <w:p w14:paraId="6D83085E"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20.4. Susitarimai įsigalioja nuo jų sudarymo, jei Susitarime nenurodyta kitaip. Susitarimą Pirkėjas privalo paviešinti VPĮ 33 ir 86 straipsniuose nustatyta tvarka.</w:t>
      </w:r>
    </w:p>
    <w:p w14:paraId="2746F3BE" w14:textId="1A9E6DB6"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79DE"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21.</w:t>
      </w:r>
      <w:r w:rsidRPr="00364167">
        <w:rPr>
          <w:rFonts w:eastAsia="Arial" w:cstheme="minorHAnsi"/>
          <w:b/>
          <w:bCs/>
          <w:caps/>
          <w:lang w:eastAsia="en-US"/>
        </w:rPr>
        <w:tab/>
      </w:r>
      <w:r w:rsidRPr="00364167">
        <w:rPr>
          <w:rFonts w:eastAsia="Arial" w:cstheme="minorHAnsi"/>
          <w:b/>
          <w:caps/>
          <w:lang w:eastAsia="en-US"/>
        </w:rPr>
        <w:t>Sutarties sUSTABDYMAS</w:t>
      </w:r>
    </w:p>
    <w:p w14:paraId="1BAD1C2F"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5B1EE51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B471E56"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 Prekių (jų dalies) tiekimas gali būti stabdomas esant bent vienai iš šių aplinkybių: </w:t>
      </w:r>
    </w:p>
    <w:p w14:paraId="02639C91"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7A198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21.2.2. Pirkėjas Sutartyje nurodyta tvarka negali priimti Prekių (pavyzdžiui, nebaigta įrengti patalpa, kurioje turi būti įmontuojamos Prekės), o Tiekėjas dėl to negali vykdyti Sutarties; </w:t>
      </w:r>
    </w:p>
    <w:p w14:paraId="61331CE0"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21.2.3. dėl nenumatytų prekių, paslaugų ir (ar) darbų, susijusių su perkamu objektu, kurių poreikis paaiškėjo tik vykdant Sutartį; </w:t>
      </w:r>
    </w:p>
    <w:p w14:paraId="00E7A860"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lastRenderedPageBreak/>
        <w:t>21.2.4. ne dėl Pirkėjo kaltės vėluoja kitos Pirkėjo pirkimo sutarties, turinčios tiesioginės įtakos šiai Sutarčiai, vykdymas;  </w:t>
      </w:r>
    </w:p>
    <w:p w14:paraId="52332D09"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21.2.5. esant įrodymais pagrįstoms kliūtims ar trukdymams, sukeltiems Tiekėjui kitų trečiųjų asmenų ne dėl Tiekėjo ne laiku ar netinkamai pagal Sutarties sąlygas ir tvarką įvykdytų sutartinių įsipareigojimų; </w:t>
      </w:r>
    </w:p>
    <w:p w14:paraId="10539B06"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21.2.6. pasikeitus galiojančiam teisės aktui ar įsigaliojus naujam teisės aktui, kuris turi įtakos šios Sutarties vykdymui; </w:t>
      </w:r>
    </w:p>
    <w:p w14:paraId="726EF192"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21.2.7. sutartinių įsipareigojimų stabdymo būtinybė atsirado dėl sustabdyto / perskirstyto / negauto ir panašiai Pirkėjo Prekių pirkimui skirto finansavimo arba finansavimo trūkumo; </w:t>
      </w:r>
    </w:p>
    <w:p w14:paraId="25365751"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21.2.8. dėl teisminių (arbitražinių) ginčų su Pirkėju ar trečiaisiais asmenimis, kurių dalykas yra tiesiogiai susijęs su Sutarties vykdymu. </w:t>
      </w:r>
    </w:p>
    <w:p w14:paraId="30C079D8"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630F2EE1"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8865EA7"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21.5. Sutartinių įsipareigojimų vykdymas gali būti stabdomas tik Sutarties galiojimo laikotarpiu tokia tvarka:</w:t>
      </w:r>
    </w:p>
    <w:p w14:paraId="35EA229B" w14:textId="77777777" w:rsidR="00364167" w:rsidRPr="00364167" w:rsidRDefault="00364167" w:rsidP="00364167">
      <w:pPr>
        <w:tabs>
          <w:tab w:val="left" w:pos="567"/>
        </w:tabs>
        <w:spacing w:line="264" w:lineRule="auto"/>
        <w:ind w:firstLine="0"/>
        <w:textAlignment w:val="baseline"/>
        <w:rPr>
          <w:rFonts w:eastAsia="Times New Roman" w:cstheme="minorHAnsi"/>
          <w:lang w:eastAsia="en-US"/>
        </w:rPr>
      </w:pPr>
      <w:r w:rsidRPr="00364167">
        <w:rPr>
          <w:rFonts w:eastAsia="Times New Roman" w:cstheme="minorHAnsi"/>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3E6A66" w14:textId="77777777" w:rsidR="00364167" w:rsidRPr="00364167" w:rsidRDefault="00364167" w:rsidP="00364167">
      <w:pPr>
        <w:spacing w:line="264" w:lineRule="auto"/>
        <w:ind w:firstLine="0"/>
        <w:rPr>
          <w:rFonts w:eastAsia="Times New Roman" w:cstheme="minorHAnsi"/>
          <w:lang w:eastAsia="en-US"/>
        </w:rPr>
      </w:pPr>
      <w:r w:rsidRPr="00364167">
        <w:rPr>
          <w:rFonts w:eastAsia="Times New Roman" w:cstheme="minorHAnsi"/>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84BFF1" w14:textId="77777777" w:rsidR="00364167" w:rsidRPr="00364167" w:rsidRDefault="00364167" w:rsidP="00364167">
      <w:pPr>
        <w:spacing w:line="264" w:lineRule="auto"/>
        <w:ind w:firstLine="0"/>
        <w:rPr>
          <w:rFonts w:eastAsia="Times New Roman" w:cstheme="minorHAnsi"/>
          <w:lang w:eastAsia="en-US"/>
        </w:rPr>
      </w:pPr>
      <w:r w:rsidRPr="00364167">
        <w:rPr>
          <w:rFonts w:eastAsia="Times New Roman" w:cstheme="minorHAnsi"/>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2C4682E" w14:textId="77777777" w:rsidR="00364167" w:rsidRPr="00364167" w:rsidRDefault="00364167" w:rsidP="00364167">
      <w:pPr>
        <w:spacing w:line="264" w:lineRule="auto"/>
        <w:ind w:firstLine="0"/>
        <w:rPr>
          <w:rFonts w:eastAsia="Times New Roman" w:cstheme="minorHAnsi"/>
          <w:lang w:eastAsia="en-US"/>
        </w:rPr>
      </w:pPr>
      <w:r w:rsidRPr="00364167">
        <w:rPr>
          <w:rFonts w:eastAsia="Times New Roman" w:cstheme="minorHAnsi"/>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DD6834" w14:textId="77777777" w:rsidR="00364167" w:rsidRPr="00364167" w:rsidRDefault="00364167" w:rsidP="00364167">
      <w:pPr>
        <w:spacing w:line="264" w:lineRule="auto"/>
        <w:ind w:firstLine="0"/>
        <w:rPr>
          <w:rFonts w:eastAsia="Times New Roman" w:cstheme="minorHAnsi"/>
          <w:lang w:eastAsia="en-US"/>
        </w:rPr>
      </w:pPr>
      <w:r w:rsidRPr="00364167">
        <w:rPr>
          <w:rFonts w:eastAsia="Times New Roman" w:cstheme="minorHAnsi"/>
          <w:lang w:eastAsia="en-US"/>
        </w:rPr>
        <w:t>21.7. Sutartinių įsipareigojimų vykdymas stabdomas ne ilgesniam kaip konkrečios, pagrįstos aplinkybės egzistavimo laikotarpiui.</w:t>
      </w:r>
    </w:p>
    <w:p w14:paraId="1FF37547"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E6DBD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88D9A89"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21.10. Atnaujinus Sutarties vykdymą, neįvykdytų prievolių (jų dalies) įvykdymo terminai ir Sutarties galiojimas nukeliami tokiam terminui, kiek buvo likę laiko jų įvykdymui (Sutarties galiojimui) jų sustabdymo metu. </w:t>
      </w:r>
    </w:p>
    <w:p w14:paraId="3B6E26C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1703BE"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lastRenderedPageBreak/>
        <w:t>22.</w:t>
      </w:r>
      <w:r w:rsidRPr="00364167">
        <w:rPr>
          <w:rFonts w:eastAsia="Arial" w:cstheme="minorHAnsi"/>
          <w:b/>
          <w:bCs/>
          <w:caps/>
          <w:lang w:eastAsia="en-US"/>
        </w:rPr>
        <w:tab/>
      </w:r>
      <w:r w:rsidRPr="00364167">
        <w:rPr>
          <w:rFonts w:eastAsia="Arial" w:cstheme="minorHAnsi"/>
          <w:b/>
          <w:caps/>
          <w:lang w:eastAsia="en-US"/>
        </w:rPr>
        <w:t>Sutarties nutraukimas</w:t>
      </w:r>
    </w:p>
    <w:p w14:paraId="35F76465"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390DA260" w14:textId="4AE3955D" w:rsidR="00364167" w:rsidRPr="00364167" w:rsidRDefault="00364167" w:rsidP="00364167">
      <w:pPr>
        <w:tabs>
          <w:tab w:val="left" w:pos="567"/>
          <w:tab w:val="left" w:pos="851"/>
          <w:tab w:val="left" w:pos="992"/>
          <w:tab w:val="left" w:pos="1134"/>
        </w:tabs>
        <w:spacing w:line="259" w:lineRule="auto"/>
        <w:ind w:firstLine="0"/>
        <w:rPr>
          <w:rFonts w:eastAsia="Cambria" w:cstheme="minorHAnsi"/>
          <w:b/>
          <w:bCs/>
          <w:lang w:val="en-US" w:eastAsia="en-US"/>
        </w:rPr>
      </w:pPr>
      <w:r w:rsidRPr="00364167">
        <w:rPr>
          <w:rFonts w:eastAsia="Cambria" w:cstheme="minorHAnsi"/>
          <w:lang w:eastAsia="en-US"/>
        </w:rPr>
        <w:t>Sutartis gali būti nutraukiama VPĮ 90 straipsnyje ir Sutartyje numatytais atvejais, įskaitant galimybę nutraukti Sutartį Šalių susitarimu.</w:t>
      </w:r>
    </w:p>
    <w:p w14:paraId="5B1B161D"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22.1.</w:t>
      </w:r>
      <w:r w:rsidRPr="00364167">
        <w:rPr>
          <w:rFonts w:eastAsia="Arial" w:cstheme="minorHAnsi"/>
          <w:b/>
          <w:bCs/>
          <w:lang w:eastAsia="en-US"/>
        </w:rPr>
        <w:tab/>
      </w:r>
      <w:r w:rsidRPr="00364167">
        <w:rPr>
          <w:rFonts w:eastAsia="Arial" w:cstheme="minorHAnsi"/>
          <w:b/>
          <w:lang w:eastAsia="en-US"/>
        </w:rPr>
        <w:t>Pretenzijos dėl Sutarties pažeidimų</w:t>
      </w:r>
    </w:p>
    <w:p w14:paraId="392C3D30"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71342E6E"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9E6238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4167">
        <w:rPr>
          <w:rFonts w:eastAsia="Times New Roman" w:cstheme="minorHAnsi"/>
          <w:b/>
          <w:lang w:eastAsia="en-US"/>
        </w:rPr>
        <w:t xml:space="preserve"> </w:t>
      </w:r>
      <w:r w:rsidRPr="00364167">
        <w:rPr>
          <w:rFonts w:eastAsia="Times New Roman" w:cstheme="minorHAnsi"/>
          <w:lang w:eastAsia="en-US"/>
        </w:rPr>
        <w:t>Tiekėjo teisė siūlyti kitą terminą nelaikoma Pirkėjo pareiga tą terminą priimti. Pretenziją gavusios Šalies pasiūlytasis terminas pakeičia terminą, nurodytą pretenzijoje, tik jeigu kita Šalis jį patvirtina. </w:t>
      </w:r>
    </w:p>
    <w:p w14:paraId="0CEEC027"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p>
    <w:p w14:paraId="3E4E493F"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22.2.</w:t>
      </w:r>
      <w:r w:rsidRPr="00364167">
        <w:rPr>
          <w:rFonts w:eastAsia="Arial" w:cstheme="minorHAnsi"/>
          <w:b/>
          <w:bCs/>
          <w:lang w:eastAsia="en-US"/>
        </w:rPr>
        <w:tab/>
      </w:r>
      <w:r w:rsidRPr="00364167">
        <w:rPr>
          <w:rFonts w:eastAsia="Arial" w:cstheme="minorHAnsi"/>
          <w:b/>
          <w:lang w:eastAsia="en-US"/>
        </w:rPr>
        <w:t>Sutarties nutraukimas Pirkėjo iniciatyva</w:t>
      </w:r>
    </w:p>
    <w:p w14:paraId="5C5CCEC0"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6F7485EC"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4429755"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 Pirkėjas turi teisę vienašališkai nutraukti Sutartį ar jos dalį raštu įspėjęs Tiekėją prieš ne trumpesnį nei 10 (dešimties) dienų terminą, jeigu: </w:t>
      </w:r>
    </w:p>
    <w:p w14:paraId="69B48798"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22.2.2.1. Tiekėjui yra iškelta bankroto byla, pradėtas bankroto procesas ne teismo tvarka, jis tampa nemokus arba yra nemokumo tikimybė, sustabdo ūkinę veiklą ar susidaro</w:t>
      </w:r>
      <w:r w:rsidRPr="00364167">
        <w:rPr>
          <w:rFonts w:eastAsia="Times New Roman" w:cstheme="minorHAnsi"/>
          <w:b/>
          <w:color w:val="5C5D5D"/>
          <w:lang w:eastAsia="en-US"/>
        </w:rPr>
        <w:t xml:space="preserve"> </w:t>
      </w:r>
      <w:r w:rsidRPr="00364167">
        <w:rPr>
          <w:rFonts w:eastAsia="Times New Roman" w:cstheme="minorHAnsi"/>
          <w:lang w:eastAsia="en-US"/>
        </w:rPr>
        <w:t>įstatymuose ir kituose teisės aktuose nustatyta tvarka analogiška situacija</w:t>
      </w:r>
      <w:r w:rsidRPr="00364167">
        <w:rPr>
          <w:rFonts w:eastAsia="Times New Roman" w:cstheme="minorHAnsi"/>
          <w:color w:val="000000"/>
          <w:shd w:val="clear" w:color="auto" w:fill="FFFFFF"/>
          <w:lang w:eastAsia="en-US"/>
        </w:rPr>
        <w:t>;</w:t>
      </w:r>
      <w:r w:rsidRPr="00364167">
        <w:rPr>
          <w:rFonts w:eastAsia="Times New Roman" w:cstheme="minorHAnsi"/>
          <w:color w:val="000000"/>
          <w:lang w:eastAsia="en-US"/>
        </w:rPr>
        <w:t> </w:t>
      </w:r>
    </w:p>
    <w:p w14:paraId="4DC2CBC0" w14:textId="77777777" w:rsidR="00364167" w:rsidRPr="00364167" w:rsidRDefault="00364167" w:rsidP="00364167">
      <w:pPr>
        <w:tabs>
          <w:tab w:val="left" w:pos="567"/>
        </w:tabs>
        <w:spacing w:line="259" w:lineRule="auto"/>
        <w:ind w:firstLine="0"/>
        <w:rPr>
          <w:rFonts w:eastAsia="Times New Roman" w:cstheme="minorHAnsi"/>
          <w:lang w:eastAsia="en-US"/>
        </w:rPr>
      </w:pPr>
      <w:r w:rsidRPr="00364167">
        <w:rPr>
          <w:rFonts w:eastAsia="Times New Roman" w:cstheme="minorHAnsi"/>
          <w:lang w:eastAsia="en-US"/>
        </w:rPr>
        <w:t>22.2.2.2. Tiekėjo padėtis pasikeičia ir jis atitinka pirkimo dokumentuose nustatytą pašalinimo pagrindą, kuris taikomas ir Sutarties galiojimo metu;</w:t>
      </w:r>
    </w:p>
    <w:p w14:paraId="450F766B"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22.2.2.3. pasikeičia teisės aktai, susiję su Sutarties objektu, Sutarties vykdymu, ar su Pirkėjo vykdoma veikla, kuriai buvo sudaryta Sutartis, ir dėl tokių pakeitimų Pirkėjas nusprendžia nutraukti Sutartį;  </w:t>
      </w:r>
    </w:p>
    <w:p w14:paraId="7D3EAF66"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22.2.2.4. Pirkėjas nusprendžia nebevykdyti veiklos, kurios vykdymui Sutartimi įsigyjamos Prekės ir Sutarties poreikis išnyksta; </w:t>
      </w:r>
    </w:p>
    <w:p w14:paraId="68DBD5A9"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22.2.2.5. Pirkėjo valdymo organas priima sprendimą, dėl kurio Sutarties poreikis išnyksta; </w:t>
      </w:r>
    </w:p>
    <w:p w14:paraId="54A0AD1A"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22.2.2.6. pasikeičia (pablogėja) Pirkėjo finansinė padėtis ar Pirkėjas negauna / netenka finansavimo ir dėl šios priežasties nusprendžia nutraukti Sutartį; </w:t>
      </w:r>
    </w:p>
    <w:p w14:paraId="331DB030"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22.2.2.7. keičiasi Pirkėjo organizacinė struktūra – juridinis statusas, pobūdis ar valdymo struktūra ir tai gali turėti įtakos tinkamam Sutarties įvykdymui arba Sutarties poreikiui; </w:t>
      </w:r>
    </w:p>
    <w:p w14:paraId="14FCF0F0"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22.2.2.8. nebelieka perkamų Prekių poreikio; </w:t>
      </w:r>
    </w:p>
    <w:p w14:paraId="46B3F650"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22.2.2.9. Pirkėjas iš pirkimų priežiūrą atliekančių institucijų gauna nurodymą / rekomendaciją nutraukti Sutartį;</w:t>
      </w:r>
    </w:p>
    <w:p w14:paraId="00FD2DB6"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22.2.2.10. Tiekėjas vėluoja pateikti Sutarties įvykdymo užtikrinimo pratęsimą ilgiau kaip 10 (dešimt) darbo dienų nuo paskutinio Sutarties įvykdymo užtikrinimo galiojimo termino pabaigos arba atsisako jį pateikti;</w:t>
      </w:r>
    </w:p>
    <w:p w14:paraId="0BCF6002" w14:textId="77777777" w:rsidR="00364167" w:rsidRPr="00364167" w:rsidRDefault="00364167" w:rsidP="00364167">
      <w:pPr>
        <w:tabs>
          <w:tab w:val="left" w:pos="567"/>
        </w:tabs>
        <w:spacing w:line="259" w:lineRule="auto"/>
        <w:ind w:firstLine="0"/>
        <w:textAlignment w:val="baseline"/>
        <w:rPr>
          <w:rFonts w:eastAsia="Arial" w:cstheme="minorHAnsi"/>
          <w:lang w:eastAsia="en-US"/>
        </w:rPr>
      </w:pPr>
      <w:r w:rsidRPr="00364167">
        <w:rPr>
          <w:rFonts w:eastAsia="Times New Roman" w:cstheme="minorHAnsi"/>
          <w:lang w:eastAsia="en-US"/>
        </w:rPr>
        <w:t>22.2.2.11.</w:t>
      </w:r>
      <w:r w:rsidRPr="00364167">
        <w:rPr>
          <w:rFonts w:eastAsia="Arial" w:cstheme="minorHAnsi"/>
          <w:lang w:eastAsia="en-US"/>
        </w:rPr>
        <w:t xml:space="preserve"> Tiekėjas atsisako pašalinti arba nepašalina Prekių trūkumų per Pirkėjo nustatytus protingus terminus;</w:t>
      </w:r>
    </w:p>
    <w:p w14:paraId="2DA2EBBE"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22.2.2.12. Tiekėjas pažeidžia Sutartį arba įstatymus bei kitus teisės aktus ir per Pirkėjo rašytinėje pretenzijoje nurodytą terminą neištaiso pažeidimo.</w:t>
      </w:r>
    </w:p>
    <w:p w14:paraId="5E3AB425"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1DE90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w:t>
      </w:r>
      <w:r w:rsidRPr="00364167">
        <w:rPr>
          <w:rFonts w:eastAsia="Times New Roman" w:cstheme="minorHAnsi"/>
          <w:lang w:eastAsia="en-US"/>
        </w:rPr>
        <w:lastRenderedPageBreak/>
        <w:t>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80FA18"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075B0A"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22.2.6. Pirkėjas turi teisę vienašališkai nutraukti Sutartį ir kitais Specialiosiose sąlygose (jei taikoma) ir įstatymuose bei kituose teisės aktuose įtvirtintais atvejais. </w:t>
      </w:r>
    </w:p>
    <w:p w14:paraId="0F3C4CD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22.2.7. Sutartis laikoma nutraukta kitą dieną po to, kai pasibaigia įspėjimo apie Sutarties nutraukimą terminas.  </w:t>
      </w:r>
    </w:p>
    <w:p w14:paraId="175C0B5A"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2C4739"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p>
    <w:p w14:paraId="5AB53324"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jc w:val="center"/>
        <w:rPr>
          <w:rFonts w:eastAsia="Arial" w:cstheme="minorHAnsi"/>
          <w:b/>
          <w:bCs/>
          <w:lang w:eastAsia="en-US"/>
        </w:rPr>
      </w:pPr>
      <w:r w:rsidRPr="00364167">
        <w:rPr>
          <w:rFonts w:eastAsia="Arial" w:cstheme="minorHAnsi"/>
          <w:b/>
          <w:bCs/>
          <w:lang w:eastAsia="en-US"/>
        </w:rPr>
        <w:t>22.3.</w:t>
      </w:r>
      <w:r w:rsidRPr="00364167">
        <w:rPr>
          <w:rFonts w:eastAsia="Arial" w:cstheme="minorHAnsi"/>
          <w:b/>
          <w:bCs/>
          <w:lang w:eastAsia="en-US"/>
        </w:rPr>
        <w:tab/>
        <w:t>Sutarties nutraukimas Tiekėjo iniciatyva</w:t>
      </w:r>
    </w:p>
    <w:p w14:paraId="7477D952"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b/>
          <w:bCs/>
          <w:lang w:eastAsia="en-US"/>
        </w:rPr>
      </w:pPr>
    </w:p>
    <w:p w14:paraId="34D9188C"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78F9325"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22.3.2. Tiekėjas turi teisę vienašališkai nutraukti Sutartį, įspėjęs Pirkėją raštu prieš ne trumpesnį nei 10 (dešimties) dienų terminą, jeigu:</w:t>
      </w:r>
    </w:p>
    <w:p w14:paraId="2A0CB59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9EBF0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22.3.2.2. Pirkėjas pažeidžia Sutartį arba įstatymus bei kitus teisės aktus ir per Tiekėjo rašytinėje pretenzijoje nurodytą terminą neištaiso pažeidimo, išskyrus Bendrųjų sąlygų 22.3.1 punkte nustatytą atvejį. </w:t>
      </w:r>
    </w:p>
    <w:p w14:paraId="1912C489"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00A8B93"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22.3.4. Tiekėjas turi teisę vienašališkai nutraukti Sutartį ir kitais įstatymuose bei kituose teisės aktuose įtvirtintais atvejais. </w:t>
      </w:r>
    </w:p>
    <w:p w14:paraId="2F9924A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20C303"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22.3.6. Sutartis laikoma nutraukta kitą dieną po to, kai pasibaigia įspėjimo apie Sutarties nutraukimą terminas. </w:t>
      </w:r>
    </w:p>
    <w:p w14:paraId="00E61A1E"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84A41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p>
    <w:p w14:paraId="79974910"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22.4.</w:t>
      </w:r>
      <w:r w:rsidRPr="00364167">
        <w:rPr>
          <w:rFonts w:eastAsia="Arial" w:cstheme="minorHAnsi"/>
          <w:b/>
          <w:bCs/>
          <w:lang w:eastAsia="en-US"/>
        </w:rPr>
        <w:tab/>
      </w:r>
      <w:r w:rsidRPr="00364167">
        <w:rPr>
          <w:rFonts w:eastAsia="Arial" w:cstheme="minorHAnsi"/>
          <w:b/>
          <w:lang w:eastAsia="en-US"/>
        </w:rPr>
        <w:t>Šalių teisės ir pareigos Sutarties nutraukimo atveju</w:t>
      </w:r>
    </w:p>
    <w:p w14:paraId="3BDAE030"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56D76CE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22.4.1. Sutarties nutraukimas neturi įtakos ginčų nagrinėjimo tvarką nustatančių Sutarties sąlygų ir kitų Sutarties sąlygų, kurios pagal savo esmę lieka galioti ir po Sutarties nutraukimo, galiojimui. </w:t>
      </w:r>
    </w:p>
    <w:p w14:paraId="217A919F"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22.4.2. Nutraukus Sutartį, Šalys privalo: </w:t>
      </w:r>
    </w:p>
    <w:p w14:paraId="76314C36"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lastRenderedPageBreak/>
        <w:t>22.4.2.1. įsitikinti, jog iki Sutarties nutraukimo dienos pristatytos Prekės ir kiti atlikti veiksmai atitinka Sutarties reikalavimus ir Šalys dėl to viena kitai nebereikš pretenzijų; </w:t>
      </w:r>
    </w:p>
    <w:p w14:paraId="5C45B072"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22.4.2.2. atsiskaityti už iki Sutarties nutraukimo pristatytas Prekes, atitinkančias Sutarties reikalavimus; </w:t>
      </w:r>
    </w:p>
    <w:p w14:paraId="788EF6E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22.4.2.3. per 10 (dešimt) dienų nuo pranešimo apie Sutarties nutraukimą gavimo dienos ar Susitarimo dėl Sutarties nutraukimo sudarymo dienos</w:t>
      </w:r>
      <w:r w:rsidRPr="00364167">
        <w:rPr>
          <w:rFonts w:eastAsia="Times New Roman" w:cstheme="minorHAnsi"/>
          <w:b/>
          <w:bCs/>
          <w:color w:val="5C5D5D"/>
          <w:lang w:eastAsia="en-US"/>
        </w:rPr>
        <w:t xml:space="preserve"> </w:t>
      </w:r>
      <w:r w:rsidRPr="00364167">
        <w:rPr>
          <w:rFonts w:eastAsia="Times New Roman" w:cstheme="minorHAnsi"/>
          <w:lang w:eastAsia="en-US"/>
        </w:rPr>
        <w:t>perduoti viena kitai visus dokumentus, kuriuos buvo būtina perduoti pagal Sutarties nuostatas. </w:t>
      </w:r>
    </w:p>
    <w:p w14:paraId="1FA3E96C"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p>
    <w:p w14:paraId="6E3E8982"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23.</w:t>
      </w:r>
      <w:r w:rsidRPr="00364167">
        <w:rPr>
          <w:rFonts w:eastAsia="Arial" w:cstheme="minorHAnsi"/>
          <w:b/>
          <w:bCs/>
          <w:caps/>
          <w:lang w:eastAsia="en-US"/>
        </w:rPr>
        <w:tab/>
      </w:r>
      <w:r w:rsidRPr="00364167">
        <w:rPr>
          <w:rFonts w:eastAsia="Arial" w:cstheme="minorHAnsi"/>
          <w:b/>
          <w:caps/>
          <w:lang w:eastAsia="en-US"/>
        </w:rPr>
        <w:t>PREKIŲ MODELIO AR GAMINTOJO KEITIMAS</w:t>
      </w:r>
    </w:p>
    <w:p w14:paraId="702E1FAF"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3482664D" w14:textId="77777777" w:rsidR="00364167" w:rsidRPr="00364167" w:rsidRDefault="00364167" w:rsidP="00364167">
      <w:pPr>
        <w:spacing w:line="259" w:lineRule="auto"/>
        <w:ind w:firstLine="0"/>
        <w:rPr>
          <w:rFonts w:eastAsia="Times New Roman" w:cstheme="minorHAnsi"/>
          <w:lang w:eastAsia="en-US"/>
        </w:rPr>
      </w:pPr>
      <w:r w:rsidRPr="00364167">
        <w:rPr>
          <w:rFonts w:eastAsia="Arial" w:cstheme="minorHAnsi"/>
          <w:caps/>
          <w:lang w:eastAsia="en-US"/>
        </w:rPr>
        <w:t xml:space="preserve">23.1. </w:t>
      </w:r>
      <w:r w:rsidRPr="00364167">
        <w:rPr>
          <w:rFonts w:eastAsia="Times New Roman" w:cstheme="minorHAnsi"/>
          <w:lang w:eastAsia="en-US"/>
        </w:rPr>
        <w:t>Tiekėjas turi teisę keisti Prekių modelį ar gamintoją, jei yra visos toliau nurodytos sąlygos:</w:t>
      </w:r>
    </w:p>
    <w:p w14:paraId="099B56D7" w14:textId="77777777" w:rsidR="00364167" w:rsidRPr="00364167" w:rsidRDefault="00364167" w:rsidP="00364167">
      <w:pPr>
        <w:spacing w:line="259" w:lineRule="auto"/>
        <w:ind w:firstLine="0"/>
        <w:rPr>
          <w:rFonts w:eastAsia="Times New Roman" w:cstheme="minorHAnsi"/>
          <w:lang w:eastAsia="en-US"/>
        </w:rPr>
      </w:pPr>
      <w:r w:rsidRPr="00364167">
        <w:rPr>
          <w:rFonts w:eastAsia="Times New Roman" w:cstheme="minorHAnsi"/>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4167">
        <w:rPr>
          <w:rFonts w:eastAsia="Times New Roman" w:cstheme="minorHAnsi"/>
          <w:vertAlign w:val="superscript"/>
          <w:lang w:eastAsia="en-US"/>
        </w:rPr>
        <w:t xml:space="preserve">1 </w:t>
      </w:r>
      <w:r w:rsidRPr="00364167">
        <w:rPr>
          <w:rFonts w:eastAsia="Times New Roman" w:cstheme="minorHAnsi"/>
          <w:lang w:eastAsia="en-US"/>
        </w:rPr>
        <w:t>dalies nuostatų;</w:t>
      </w:r>
    </w:p>
    <w:p w14:paraId="275F38CB" w14:textId="77777777" w:rsidR="00364167" w:rsidRPr="00364167" w:rsidRDefault="00364167" w:rsidP="00364167">
      <w:pPr>
        <w:spacing w:line="259" w:lineRule="auto"/>
        <w:ind w:firstLine="0"/>
        <w:rPr>
          <w:rFonts w:eastAsia="Times New Roman" w:cstheme="minorHAnsi"/>
          <w:lang w:eastAsia="en-US"/>
        </w:rPr>
      </w:pPr>
      <w:r w:rsidRPr="00364167">
        <w:rPr>
          <w:rFonts w:eastAsia="Times New Roman" w:cstheme="minorHAnsi"/>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B12908D" w14:textId="77777777" w:rsidR="00364167" w:rsidRPr="00364167" w:rsidRDefault="00364167" w:rsidP="00364167">
      <w:pPr>
        <w:spacing w:line="259" w:lineRule="auto"/>
        <w:ind w:firstLine="0"/>
        <w:rPr>
          <w:rFonts w:eastAsia="Times New Roman" w:cstheme="minorHAnsi"/>
          <w:lang w:eastAsia="en-US"/>
        </w:rPr>
      </w:pPr>
      <w:r w:rsidRPr="00364167">
        <w:rPr>
          <w:rFonts w:eastAsia="Times New Roman" w:cstheme="minorHAnsi"/>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4167">
        <w:rPr>
          <w:rFonts w:eastAsia="Times New Roman" w:cstheme="minorHAnsi"/>
          <w:shd w:val="clear" w:color="auto" w:fill="FFFFFF"/>
          <w:lang w:eastAsia="en-US"/>
        </w:rPr>
        <w:t>ir lygiavertiškumo ar geresnės kokybės nei šiuo metu tiekiamos Prekės</w:t>
      </w:r>
      <w:r w:rsidRPr="00364167">
        <w:rPr>
          <w:rFonts w:eastAsia="Times New Roman" w:cstheme="minorHAnsi"/>
          <w:lang w:eastAsia="en-US"/>
        </w:rPr>
        <w:t>;</w:t>
      </w:r>
    </w:p>
    <w:p w14:paraId="62402BAA" w14:textId="77777777" w:rsidR="00364167" w:rsidRPr="00364167" w:rsidRDefault="00364167" w:rsidP="00364167">
      <w:pPr>
        <w:spacing w:line="259" w:lineRule="auto"/>
        <w:ind w:firstLine="0"/>
        <w:rPr>
          <w:rFonts w:eastAsia="Times New Roman" w:cstheme="minorHAnsi"/>
          <w:lang w:eastAsia="en-US"/>
        </w:rPr>
      </w:pPr>
      <w:r w:rsidRPr="00364167">
        <w:rPr>
          <w:rFonts w:eastAsia="Times New Roman" w:cstheme="minorHAnsi"/>
          <w:lang w:eastAsia="en-US"/>
        </w:rPr>
        <w:t>23.1.4. Šalys sudarė rašytinį susitarimą prie Sutarties dėl Prekių keitimo.</w:t>
      </w:r>
    </w:p>
    <w:p w14:paraId="52D80CAC"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 xml:space="preserve">23.2. Šiame Bendrųjų sąlygų skyriuje nurodytu atveju Prekės turi būti pristatytos už ne didesnę nei pasiūlyme nurodytą kainą. </w:t>
      </w:r>
    </w:p>
    <w:p w14:paraId="456AFC40"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Times New Roman" w:cstheme="minorHAnsi"/>
          <w:lang w:eastAsia="en-US"/>
        </w:rPr>
      </w:pPr>
    </w:p>
    <w:p w14:paraId="345BEDF4"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cstheme="minorHAnsi"/>
          <w:b/>
          <w:caps/>
          <w:lang w:eastAsia="en-US"/>
        </w:rPr>
      </w:pPr>
      <w:r w:rsidRPr="00364167">
        <w:rPr>
          <w:rFonts w:eastAsia="Arial" w:cstheme="minorHAnsi"/>
          <w:b/>
          <w:bCs/>
          <w:caps/>
          <w:lang w:eastAsia="en-US"/>
        </w:rPr>
        <w:t>24.</w:t>
      </w:r>
      <w:r w:rsidRPr="00364167">
        <w:rPr>
          <w:rFonts w:eastAsia="Arial" w:cstheme="minorHAnsi"/>
          <w:b/>
          <w:bCs/>
          <w:caps/>
          <w:lang w:eastAsia="en-US"/>
        </w:rPr>
        <w:tab/>
      </w:r>
      <w:r w:rsidRPr="00364167">
        <w:rPr>
          <w:rFonts w:eastAsia="Arial" w:cstheme="minorHAnsi"/>
          <w:b/>
          <w:caps/>
          <w:lang w:eastAsia="en-US"/>
        </w:rPr>
        <w:t>Bendravimo tvarka ir kalba</w:t>
      </w:r>
    </w:p>
    <w:p w14:paraId="45C48727"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firstLine="0"/>
        <w:rPr>
          <w:rFonts w:eastAsia="Arial" w:cstheme="minorHAnsi"/>
          <w:b/>
          <w:caps/>
          <w:lang w:eastAsia="en-US"/>
        </w:rPr>
      </w:pPr>
    </w:p>
    <w:p w14:paraId="1F81B105" w14:textId="77777777" w:rsidR="00364167" w:rsidRPr="00364167" w:rsidRDefault="00364167" w:rsidP="00364167">
      <w:pPr>
        <w:tabs>
          <w:tab w:val="left" w:pos="567"/>
          <w:tab w:val="left" w:pos="851"/>
          <w:tab w:val="left" w:pos="992"/>
          <w:tab w:val="left" w:pos="1134"/>
        </w:tabs>
        <w:spacing w:line="259" w:lineRule="auto"/>
        <w:ind w:firstLine="0"/>
        <w:rPr>
          <w:rFonts w:eastAsia="Arial" w:cstheme="minorHAnsi"/>
          <w:shd w:val="clear" w:color="auto" w:fill="FFFFFF"/>
          <w:lang w:eastAsia="en-US"/>
        </w:rPr>
      </w:pPr>
      <w:r w:rsidRPr="00364167">
        <w:rPr>
          <w:rFonts w:eastAsia="Arial" w:cstheme="minorHAnsi"/>
          <w:lang w:eastAsia="en-US"/>
        </w:rPr>
        <w:t>24.1.</w:t>
      </w:r>
      <w:r w:rsidRPr="00364167">
        <w:rPr>
          <w:rFonts w:eastAsia="Arial" w:cstheme="minorHAnsi"/>
          <w:lang w:eastAsia="en-US"/>
        </w:rPr>
        <w:tab/>
      </w:r>
      <w:r w:rsidRPr="00364167">
        <w:rPr>
          <w:rFonts w:eastAsia="Arial" w:cstheme="minorHAnsi"/>
          <w:bCs/>
          <w:lang w:eastAsia="en-US"/>
        </w:rPr>
        <w:t xml:space="preserve">Sutartis sudaroma lietuvių kalba. Jeigu Sutartis ar kuris nors ją sudarantis dokumentas sudaromas kita kalba arba išverčiamas į kitą kalbą, visais atvejais </w:t>
      </w:r>
      <w:r w:rsidRPr="00364167">
        <w:rPr>
          <w:rFonts w:eastAsia="Arial" w:cstheme="minorHAnsi"/>
          <w:shd w:val="clear" w:color="auto" w:fill="FFFFFF"/>
          <w:lang w:eastAsia="en-US"/>
        </w:rPr>
        <w:t>autentišku laikomas tik lietuvių kalba parengtas Sutarties tekstas (jei yra neatitikimų, pirmenybė teikiama lietuvių kalba parengtam tekstui).</w:t>
      </w:r>
    </w:p>
    <w:p w14:paraId="4D70DC17"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B83EEF" w14:textId="77777777" w:rsidR="00364167" w:rsidRPr="00364167" w:rsidRDefault="00364167" w:rsidP="00364167">
      <w:pPr>
        <w:widowControl w:val="0"/>
        <w:tabs>
          <w:tab w:val="left" w:pos="0"/>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24.3. Jeigu pranešimas yra įteikiamas asmeniškai arba siunčiamas paštu ar per kurjerį, jis turi būti įteikiamas pasirašytinai ir laikomas gautu gavimo patvirtinime nurodytą dieną.</w:t>
      </w:r>
    </w:p>
    <w:p w14:paraId="20535C33" w14:textId="77777777" w:rsidR="00364167" w:rsidRPr="00364167" w:rsidRDefault="00364167" w:rsidP="00364167">
      <w:pPr>
        <w:widowControl w:val="0"/>
        <w:tabs>
          <w:tab w:val="left" w:pos="0"/>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24.4. Jeigu pranešimas siunčiamas el. paštu, laikoma, kad Šalis jį gavo kitą darbo dieną. </w:t>
      </w:r>
    </w:p>
    <w:p w14:paraId="3904D04B" w14:textId="77777777" w:rsidR="00364167" w:rsidRPr="00364167" w:rsidRDefault="00364167" w:rsidP="00364167">
      <w:pPr>
        <w:widowControl w:val="0"/>
        <w:tabs>
          <w:tab w:val="left" w:pos="0"/>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24.5. Jeigu pranešimas siunčiamas keliais skirtingais būdais, laikoma, kad gavėjas jį gavo tada, kai jis gavo pirmesnįjį pranešimą.</w:t>
      </w:r>
    </w:p>
    <w:p w14:paraId="08B796D4" w14:textId="77777777" w:rsidR="00364167" w:rsidRPr="00364167" w:rsidRDefault="00364167" w:rsidP="00364167">
      <w:pPr>
        <w:widowControl w:val="0"/>
        <w:tabs>
          <w:tab w:val="left" w:pos="0"/>
          <w:tab w:val="left" w:pos="851"/>
          <w:tab w:val="left" w:pos="992"/>
          <w:tab w:val="left" w:pos="1134"/>
        </w:tabs>
        <w:spacing w:line="259" w:lineRule="auto"/>
        <w:ind w:firstLine="0"/>
        <w:rPr>
          <w:rFonts w:eastAsia="Arial" w:cstheme="minorHAnsi"/>
          <w:lang w:eastAsia="en-US"/>
        </w:rPr>
      </w:pPr>
    </w:p>
    <w:p w14:paraId="062204BB"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cstheme="minorHAnsi"/>
          <w:b/>
          <w:caps/>
          <w:lang w:eastAsia="en-US"/>
        </w:rPr>
      </w:pPr>
      <w:r w:rsidRPr="00364167">
        <w:rPr>
          <w:rFonts w:eastAsia="Arial" w:cstheme="minorHAnsi"/>
          <w:b/>
          <w:bCs/>
          <w:caps/>
          <w:lang w:eastAsia="en-US"/>
        </w:rPr>
        <w:t>25.</w:t>
      </w:r>
      <w:r w:rsidRPr="00364167">
        <w:rPr>
          <w:rFonts w:eastAsia="Arial" w:cstheme="minorHAnsi"/>
          <w:b/>
          <w:bCs/>
          <w:caps/>
          <w:lang w:eastAsia="en-US"/>
        </w:rPr>
        <w:tab/>
      </w:r>
      <w:r w:rsidRPr="00364167">
        <w:rPr>
          <w:rFonts w:eastAsia="Arial" w:cstheme="minorHAnsi"/>
          <w:b/>
          <w:caps/>
          <w:lang w:eastAsia="en-US"/>
        </w:rPr>
        <w:t>Pretenzijos ir ginčų sprendimas</w:t>
      </w:r>
    </w:p>
    <w:p w14:paraId="621C38DF"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firstLine="0"/>
        <w:rPr>
          <w:rFonts w:eastAsia="Arial" w:cstheme="minorHAnsi"/>
          <w:b/>
          <w:caps/>
          <w:lang w:eastAsia="en-US"/>
        </w:rPr>
      </w:pPr>
    </w:p>
    <w:p w14:paraId="6FBEB307" w14:textId="77777777" w:rsidR="00364167" w:rsidRPr="00364167" w:rsidRDefault="00364167" w:rsidP="00364167">
      <w:pPr>
        <w:widowControl w:val="0"/>
        <w:tabs>
          <w:tab w:val="left" w:pos="0"/>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1E70297" w14:textId="77777777" w:rsidR="00364167" w:rsidRPr="00364167" w:rsidRDefault="00364167" w:rsidP="00364167">
      <w:pPr>
        <w:widowControl w:val="0"/>
        <w:tabs>
          <w:tab w:val="left" w:pos="142"/>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64167">
        <w:rPr>
          <w:rFonts w:eastAsia="Times New Roman" w:cstheme="minorHAnsi"/>
          <w:lang w:eastAsia="en-US"/>
        </w:rPr>
        <w:t xml:space="preserve"> </w:t>
      </w:r>
      <w:r w:rsidRPr="00364167">
        <w:rPr>
          <w:rFonts w:eastAsia="Cambria" w:cstheme="minorHAnsi"/>
          <w:lang w:eastAsia="en-US"/>
        </w:rPr>
        <w:t>Lietuvos Respublikos įstatymuose nustatyta tvarka.</w:t>
      </w:r>
    </w:p>
    <w:p w14:paraId="165B15D4" w14:textId="77777777" w:rsidR="00364167" w:rsidRPr="00364167" w:rsidRDefault="00364167" w:rsidP="00364167">
      <w:pPr>
        <w:widowControl w:val="0"/>
        <w:tabs>
          <w:tab w:val="left" w:pos="426"/>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25.3. Kilę ginčai nesudaro pagrindo Šalims atsisakyti vykdyti savo prievoles pagal Sutartį.</w:t>
      </w:r>
    </w:p>
    <w:p w14:paraId="532A8155" w14:textId="77777777" w:rsidR="00364167" w:rsidRDefault="00364167" w:rsidP="007D5778">
      <w:pPr>
        <w:spacing w:line="240" w:lineRule="auto"/>
        <w:ind w:firstLine="0"/>
        <w:jc w:val="center"/>
        <w:rPr>
          <w:rFonts w:eastAsia="Times New Roman" w:cstheme="minorHAnsi"/>
          <w:color w:val="000000"/>
          <w:lang w:eastAsia="en-US"/>
        </w:rPr>
      </w:pPr>
    </w:p>
    <w:p w14:paraId="1967023C" w14:textId="6E30469D" w:rsidR="00112F92" w:rsidRDefault="007D5778" w:rsidP="00364167">
      <w:pPr>
        <w:spacing w:line="240" w:lineRule="auto"/>
        <w:ind w:firstLine="0"/>
        <w:jc w:val="center"/>
        <w:rPr>
          <w:rFonts w:ascii="Arial" w:eastAsiaTheme="minorHAnsi" w:hAnsi="Arial" w:cs="Arial"/>
          <w:bCs/>
          <w:iCs/>
        </w:rPr>
      </w:pPr>
      <w:r w:rsidRPr="007D5778">
        <w:rPr>
          <w:rFonts w:eastAsia="Times New Roman" w:cstheme="minorHAnsi"/>
          <w:color w:val="000000"/>
          <w:lang w:eastAsia="en-US"/>
        </w:rPr>
        <w:t>_____________</w:t>
      </w:r>
      <w:r w:rsidR="00364167">
        <w:rPr>
          <w:rFonts w:eastAsia="Times New Roman" w:cstheme="minorHAnsi"/>
          <w:color w:val="000000"/>
          <w:lang w:eastAsia="en-US"/>
        </w:rPr>
        <w:t>___________</w:t>
      </w:r>
      <w:r w:rsidRPr="007D5778">
        <w:rPr>
          <w:rFonts w:eastAsia="Times New Roman" w:cstheme="minorHAnsi"/>
          <w:color w:val="000000"/>
          <w:lang w:eastAsia="en-US"/>
        </w:rPr>
        <w:t>__</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40A748C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64167">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416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364167" w:rsidRPr="004F1A11" w14:paraId="343ACB13" w14:textId="77777777" w:rsidTr="00360A21">
        <w:trPr>
          <w:trHeight w:val="20"/>
        </w:trPr>
        <w:tc>
          <w:tcPr>
            <w:tcW w:w="600" w:type="dxa"/>
          </w:tcPr>
          <w:p w14:paraId="00C23D6A" w14:textId="4249A354" w:rsidR="00364167" w:rsidRPr="004F1A11" w:rsidRDefault="00364167" w:rsidP="00364167">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36BAB894" w14:textId="7CDA103F" w:rsidR="00364167" w:rsidRPr="004F1A11" w:rsidRDefault="00364167" w:rsidP="00364167">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3447E1C7" w14:textId="77777777" w:rsidR="00364167" w:rsidRPr="00364167" w:rsidRDefault="00364167" w:rsidP="00364167">
            <w:pPr>
              <w:ind w:firstLine="34"/>
              <w:rPr>
                <w:rFonts w:asciiTheme="minorHAnsi" w:hAnsiTheme="minorHAnsi" w:cstheme="minorHAnsi"/>
                <w:sz w:val="21"/>
                <w:szCs w:val="21"/>
              </w:rPr>
            </w:pPr>
            <w:r w:rsidRPr="00364167">
              <w:rPr>
                <w:rFonts w:asciiTheme="minorHAnsi" w:hAnsiTheme="minorHAnsi" w:cstheme="minorHAnsi"/>
                <w:iCs/>
                <w:sz w:val="21"/>
                <w:szCs w:val="21"/>
              </w:rPr>
              <w:t xml:space="preserve">3 (tris) darbo dienas </w:t>
            </w:r>
            <w:r w:rsidRPr="00364167">
              <w:rPr>
                <w:rFonts w:asciiTheme="minorHAnsi" w:hAnsiTheme="minorHAnsi" w:cstheme="minorHAnsi"/>
                <w:sz w:val="21"/>
                <w:szCs w:val="21"/>
              </w:rPr>
              <w:t>nuo prašymo gavimo dienos</w:t>
            </w:r>
          </w:p>
          <w:p w14:paraId="44AD543A" w14:textId="77777777" w:rsidR="00364167" w:rsidRPr="00364167" w:rsidRDefault="00364167" w:rsidP="00364167">
            <w:pPr>
              <w:ind w:firstLine="34"/>
              <w:rPr>
                <w:rFonts w:asciiTheme="minorHAnsi" w:hAnsiTheme="minorHAnsi" w:cstheme="minorHAnsi"/>
                <w:sz w:val="21"/>
                <w:szCs w:val="21"/>
              </w:rPr>
            </w:pPr>
          </w:p>
        </w:tc>
        <w:tc>
          <w:tcPr>
            <w:tcW w:w="3424" w:type="dxa"/>
          </w:tcPr>
          <w:p w14:paraId="4885131B" w14:textId="4A6C8732" w:rsidR="00364167" w:rsidRPr="004F1A11" w:rsidRDefault="00364167" w:rsidP="00364167">
            <w:pPr>
              <w:ind w:firstLine="34"/>
              <w:rPr>
                <w:rFonts w:asciiTheme="minorHAnsi" w:hAnsiTheme="minorHAnsi" w:cstheme="minorHAnsi"/>
                <w:sz w:val="21"/>
                <w:szCs w:val="21"/>
              </w:rPr>
            </w:pPr>
            <w:r w:rsidRPr="000F5E5F">
              <w:rPr>
                <w:rFonts w:asciiTheme="minorHAnsi" w:hAnsiTheme="minorHAnsi" w:cstheme="minorHAnsi"/>
                <w:sz w:val="21"/>
                <w:szCs w:val="21"/>
              </w:rPr>
              <w:t>NETAIKOMA</w:t>
            </w:r>
          </w:p>
        </w:tc>
      </w:tr>
      <w:tr w:rsidR="00364167" w:rsidRPr="004F1A11" w14:paraId="0D67E0F5" w14:textId="77777777" w:rsidTr="00360A21">
        <w:trPr>
          <w:trHeight w:val="20"/>
        </w:trPr>
        <w:tc>
          <w:tcPr>
            <w:tcW w:w="600" w:type="dxa"/>
          </w:tcPr>
          <w:p w14:paraId="4E8D70B1" w14:textId="2C2E5DC3" w:rsidR="00364167" w:rsidRPr="004F1A11" w:rsidRDefault="00364167" w:rsidP="00364167">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364167" w:rsidRPr="004F1A11" w:rsidRDefault="00364167" w:rsidP="00364167">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364167" w:rsidRPr="00364167" w:rsidRDefault="00364167" w:rsidP="00364167">
            <w:pPr>
              <w:ind w:firstLine="34"/>
              <w:rPr>
                <w:rFonts w:asciiTheme="minorHAnsi" w:hAnsiTheme="minorHAnsi" w:cstheme="minorHAnsi"/>
                <w:sz w:val="21"/>
                <w:szCs w:val="21"/>
              </w:rPr>
            </w:pPr>
            <w:r w:rsidRPr="00364167">
              <w:rPr>
                <w:rFonts w:asciiTheme="minorHAnsi" w:hAnsiTheme="minorHAnsi" w:cstheme="minorHAnsi"/>
                <w:iCs/>
                <w:sz w:val="21"/>
                <w:szCs w:val="21"/>
              </w:rPr>
              <w:t xml:space="preserve">5  (penkias) darbo dienas </w:t>
            </w:r>
            <w:r w:rsidRPr="00364167">
              <w:rPr>
                <w:rFonts w:asciiTheme="minorHAnsi" w:hAnsiTheme="minorHAnsi" w:cstheme="minorHAnsi"/>
                <w:sz w:val="21"/>
                <w:szCs w:val="21"/>
              </w:rPr>
              <w:t>nuo prašymo gavimo dienos</w:t>
            </w:r>
          </w:p>
          <w:p w14:paraId="593A8179" w14:textId="77777777" w:rsidR="00364167" w:rsidRPr="00364167" w:rsidRDefault="00364167" w:rsidP="00364167">
            <w:pPr>
              <w:ind w:firstLine="34"/>
              <w:rPr>
                <w:rFonts w:asciiTheme="minorHAnsi" w:hAnsiTheme="minorHAnsi" w:cstheme="minorHAnsi"/>
                <w:sz w:val="21"/>
                <w:szCs w:val="21"/>
              </w:rPr>
            </w:pPr>
          </w:p>
        </w:tc>
        <w:tc>
          <w:tcPr>
            <w:tcW w:w="3424" w:type="dxa"/>
          </w:tcPr>
          <w:p w14:paraId="3485D5CD" w14:textId="408B6673" w:rsidR="00364167" w:rsidRPr="004F1A11" w:rsidRDefault="00364167" w:rsidP="00364167">
            <w:pPr>
              <w:ind w:firstLine="34"/>
              <w:rPr>
                <w:rFonts w:asciiTheme="minorHAnsi" w:hAnsiTheme="minorHAnsi" w:cstheme="minorHAnsi"/>
                <w:sz w:val="21"/>
                <w:szCs w:val="21"/>
              </w:rPr>
            </w:pPr>
            <w:r w:rsidRPr="000F5E5F">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D2F803D" w14:textId="77777777" w:rsidR="00234929" w:rsidRPr="00234929" w:rsidRDefault="00234929" w:rsidP="00234929">
      <w:pPr>
        <w:rPr>
          <w:rFonts w:ascii="Arial" w:hAnsi="Arial" w:cs="Arial"/>
        </w:rPr>
      </w:pPr>
    </w:p>
    <w:p w14:paraId="171B579B" w14:textId="77777777" w:rsidR="00234929" w:rsidRDefault="00234929" w:rsidP="00234929">
      <w:pPr>
        <w:rPr>
          <w:rFonts w:ascii="Arial" w:hAnsi="Arial" w:cs="Arial"/>
        </w:rPr>
      </w:pPr>
    </w:p>
    <w:p w14:paraId="08748011" w14:textId="5C66B68C" w:rsidR="00234929" w:rsidRPr="00234929" w:rsidRDefault="00234929" w:rsidP="00234929">
      <w:pPr>
        <w:jc w:val="center"/>
        <w:rPr>
          <w:rFonts w:ascii="Arial" w:hAnsi="Arial" w:cs="Arial"/>
        </w:rPr>
      </w:pPr>
      <w:r>
        <w:rPr>
          <w:rFonts w:ascii="Arial" w:hAnsi="Arial" w:cs="Arial"/>
        </w:rPr>
        <w:t>_____________________</w:t>
      </w:r>
    </w:p>
    <w:sectPr w:rsidR="00234929" w:rsidRPr="00234929" w:rsidSect="003E327E">
      <w:headerReference w:type="default" r:id="rId16"/>
      <w:footerReference w:type="default" r:id="rId17"/>
      <w:headerReference w:type="first" r:id="rId18"/>
      <w:footerReference w:type="first" r:id="rId19"/>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A0439" w14:textId="77777777" w:rsidR="00EC63AB" w:rsidRDefault="00EC63AB" w:rsidP="00D05666">
      <w:r>
        <w:separator/>
      </w:r>
    </w:p>
  </w:endnote>
  <w:endnote w:type="continuationSeparator" w:id="0">
    <w:p w14:paraId="2CC56289" w14:textId="77777777" w:rsidR="00EC63AB" w:rsidRDefault="00EC63AB" w:rsidP="00D05666">
      <w:r>
        <w:continuationSeparator/>
      </w:r>
    </w:p>
  </w:endnote>
  <w:endnote w:type="continuationNotice" w:id="1">
    <w:p w14:paraId="687A274A" w14:textId="77777777" w:rsidR="00EC63AB" w:rsidRDefault="00EC63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9825F" w14:textId="77777777" w:rsidR="00EC63AB" w:rsidRDefault="00EC63AB" w:rsidP="00D05666">
      <w:r>
        <w:separator/>
      </w:r>
    </w:p>
  </w:footnote>
  <w:footnote w:type="continuationSeparator" w:id="0">
    <w:p w14:paraId="131DC93C" w14:textId="77777777" w:rsidR="00EC63AB" w:rsidRDefault="00EC63AB" w:rsidP="00D05666">
      <w:r>
        <w:continuationSeparator/>
      </w:r>
    </w:p>
  </w:footnote>
  <w:footnote w:type="continuationNotice" w:id="1">
    <w:p w14:paraId="2433E881" w14:textId="77777777" w:rsidR="00EC63AB" w:rsidRDefault="00EC63AB">
      <w:pPr>
        <w:spacing w:line="240" w:lineRule="auto"/>
      </w:pPr>
    </w:p>
  </w:footnote>
  <w:footnote w:id="2">
    <w:p w14:paraId="11044D0B" w14:textId="3814A080" w:rsidR="00D80D12" w:rsidRDefault="0008378B" w:rsidP="00D80D12">
      <w:pPr>
        <w:pStyle w:val="FootnoteText"/>
      </w:pPr>
      <w:r>
        <w:rPr>
          <w:rStyle w:val="FootnoteReference"/>
        </w:rPr>
        <w:footnoteRef/>
      </w:r>
      <w:r>
        <w:t xml:space="preserve"> </w:t>
      </w:r>
      <w:hyperlink r:id="rId1" w:history="1">
        <w:r w:rsidR="00D80D12" w:rsidRPr="00662162">
          <w:rPr>
            <w:rStyle w:val="Hyperlink"/>
            <w:color w:val="4472C4" w:themeColor="accent1"/>
          </w:rPr>
          <w:t>https://www.e-tar.lt/portal/lt/legalAct/ac5a5e30878f11ed8df094f359a60216/asr</w:t>
        </w:r>
      </w:hyperlink>
    </w:p>
  </w:footnote>
  <w:footnote w:id="3">
    <w:p w14:paraId="17D8C90D" w14:textId="2502A5FC" w:rsidR="00662162" w:rsidRDefault="0008378B" w:rsidP="00662162">
      <w:pPr>
        <w:pStyle w:val="FootnoteText"/>
      </w:pPr>
      <w:r>
        <w:rPr>
          <w:rStyle w:val="FootnoteReference"/>
        </w:rPr>
        <w:footnoteRef/>
      </w:r>
      <w:r>
        <w:t xml:space="preserve"> </w:t>
      </w:r>
      <w:hyperlink r:id="rId2" w:history="1">
        <w:r w:rsidR="00662162" w:rsidRPr="00662162">
          <w:rPr>
            <w:rStyle w:val="Hyperlink"/>
            <w:color w:val="4472C4" w:themeColor="accent1"/>
          </w:rPr>
          <w:t>https://www.e-tar.lt/portal/lt/legalAct/ac5a5e30878f11ed8df094f359a60216/asr</w:t>
        </w:r>
      </w:hyperlink>
    </w:p>
    <w:p w14:paraId="7E32B4AA" w14:textId="77777777" w:rsidR="0008378B" w:rsidRDefault="0008378B" w:rsidP="0008378B">
      <w:pPr>
        <w:pStyle w:val="FootnoteText"/>
      </w:pPr>
    </w:p>
  </w:footnote>
  <w:footnote w:id="4">
    <w:p w14:paraId="25C54EBE" w14:textId="77777777" w:rsidR="003E327E" w:rsidRPr="00652B3A" w:rsidRDefault="003E327E" w:rsidP="003E327E">
      <w:pPr>
        <w:pStyle w:val="FootnoteText"/>
        <w:spacing w:line="240" w:lineRule="auto"/>
        <w:rPr>
          <w:sz w:val="18"/>
          <w:szCs w:val="18"/>
        </w:rPr>
      </w:pPr>
      <w:r w:rsidRPr="00652B3A">
        <w:rPr>
          <w:rStyle w:val="FootnoteReference"/>
          <w:sz w:val="18"/>
          <w:szCs w:val="18"/>
        </w:rPr>
        <w:footnoteRef/>
      </w:r>
      <w:r w:rsidRPr="00652B3A">
        <w:rPr>
          <w:sz w:val="18"/>
          <w:szCs w:val="18"/>
        </w:rPr>
        <w:t xml:space="preserve"> </w:t>
      </w:r>
      <w:r w:rsidRPr="00652B3A">
        <w:rPr>
          <w:sz w:val="18"/>
          <w:szCs w:val="18"/>
        </w:rPr>
        <w:t xml:space="preserve">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5">
    <w:p w14:paraId="1D6AA378" w14:textId="77777777" w:rsidR="003E327E" w:rsidRPr="00652B3A" w:rsidRDefault="003E327E" w:rsidP="003E327E">
      <w:pPr>
        <w:pStyle w:val="FootnoteText"/>
        <w:spacing w:line="240" w:lineRule="auto"/>
      </w:pPr>
      <w:r w:rsidRPr="00652B3A">
        <w:rPr>
          <w:rStyle w:val="FootnoteReference"/>
          <w:sz w:val="18"/>
          <w:szCs w:val="18"/>
        </w:rPr>
        <w:footnoteRef/>
      </w:r>
      <w:r w:rsidRPr="00943D3E">
        <w:rPr>
          <w:sz w:val="18"/>
          <w:szCs w:val="18"/>
        </w:rPr>
        <w:t xml:space="preserve"> </w:t>
      </w:r>
      <w:r w:rsidRPr="00652B3A">
        <w:rPr>
          <w:sz w:val="18"/>
          <w:szCs w:val="18"/>
        </w:rPr>
        <w:t xml:space="preserve">Toks </w:t>
      </w:r>
      <w:r w:rsidRPr="00652B3A">
        <w:rPr>
          <w:sz w:val="18"/>
          <w:szCs w:val="18"/>
        </w:rPr>
        <w:t>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6">
    <w:p w14:paraId="1F0E0145" w14:textId="77777777" w:rsidR="003E327E" w:rsidRPr="00151326" w:rsidRDefault="003E327E" w:rsidP="003E327E">
      <w:pPr>
        <w:pStyle w:val="FootnoteText"/>
        <w:spacing w:line="240" w:lineRule="auto"/>
      </w:pPr>
      <w:r w:rsidRPr="00151326">
        <w:rPr>
          <w:rStyle w:val="FootnoteReference"/>
        </w:rPr>
        <w:footnoteRef/>
      </w:r>
      <w:r w:rsidRPr="00151326">
        <w:t xml:space="preserve"> </w:t>
      </w:r>
      <w:r w:rsidRPr="00151326">
        <w:t xml:space="preserve">Tais </w:t>
      </w:r>
      <w:r w:rsidRPr="00151326">
        <w:t>atvejais, kai pagal galiojančius teisės aktus tiekėjui nereikia mokėti PVM, tiekėjas lentelės skiltyje „PVM suma“ įrašo 0 (nulį) ir žemiau nurodo priežastis, dėl kurių PVM nemoka.</w:t>
      </w:r>
    </w:p>
  </w:footnote>
  <w:footnote w:id="7">
    <w:p w14:paraId="77538343" w14:textId="77777777" w:rsidR="003E327E" w:rsidRDefault="003E327E" w:rsidP="003E327E">
      <w:pPr>
        <w:pStyle w:val="FootnoteText"/>
        <w:spacing w:line="240" w:lineRule="auto"/>
      </w:pPr>
      <w:r w:rsidRPr="00151326">
        <w:rPr>
          <w:rStyle w:val="FootnoteReference"/>
        </w:rPr>
        <w:footnoteRef/>
      </w:r>
      <w:r w:rsidRPr="00151326">
        <w:t xml:space="preserve"> </w:t>
      </w:r>
      <w:r w:rsidRPr="00151326">
        <w:t xml:space="preserve">Tiekėjas </w:t>
      </w:r>
      <w:r w:rsidRPr="00151326">
        <w:t>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6D1F245C"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5AB4EC0"/>
    <w:multiLevelType w:val="hybridMultilevel"/>
    <w:tmpl w:val="E91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B954F7"/>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2"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1"/>
  </w:num>
  <w:num w:numId="3" w16cid:durableId="138770985">
    <w:abstractNumId w:val="24"/>
  </w:num>
  <w:num w:numId="4" w16cid:durableId="219707255">
    <w:abstractNumId w:val="57"/>
  </w:num>
  <w:num w:numId="5" w16cid:durableId="2137720050">
    <w:abstractNumId w:val="5"/>
  </w:num>
  <w:num w:numId="6" w16cid:durableId="1882473578">
    <w:abstractNumId w:val="22"/>
  </w:num>
  <w:num w:numId="7" w16cid:durableId="742215806">
    <w:abstractNumId w:val="39"/>
  </w:num>
  <w:num w:numId="8" w16cid:durableId="581986730">
    <w:abstractNumId w:val="43"/>
  </w:num>
  <w:num w:numId="9" w16cid:durableId="1210533292">
    <w:abstractNumId w:val="3"/>
  </w:num>
  <w:num w:numId="10" w16cid:durableId="360207028">
    <w:abstractNumId w:val="9"/>
  </w:num>
  <w:num w:numId="11" w16cid:durableId="464082020">
    <w:abstractNumId w:val="47"/>
  </w:num>
  <w:num w:numId="12" w16cid:durableId="1510020379">
    <w:abstractNumId w:val="12"/>
  </w:num>
  <w:num w:numId="13" w16cid:durableId="1778215594">
    <w:abstractNumId w:val="27"/>
  </w:num>
  <w:num w:numId="14" w16cid:durableId="1652252092">
    <w:abstractNumId w:val="11"/>
  </w:num>
  <w:num w:numId="15" w16cid:durableId="2131630214">
    <w:abstractNumId w:val="17"/>
  </w:num>
  <w:num w:numId="16" w16cid:durableId="1098015114">
    <w:abstractNumId w:val="55"/>
  </w:num>
  <w:num w:numId="17" w16cid:durableId="1208252808">
    <w:abstractNumId w:val="54"/>
  </w:num>
  <w:num w:numId="18" w16cid:durableId="963148996">
    <w:abstractNumId w:val="6"/>
  </w:num>
  <w:num w:numId="19" w16cid:durableId="1873961101">
    <w:abstractNumId w:val="30"/>
  </w:num>
  <w:num w:numId="20" w16cid:durableId="1129662248">
    <w:abstractNumId w:val="26"/>
  </w:num>
  <w:num w:numId="21" w16cid:durableId="817724215">
    <w:abstractNumId w:val="25"/>
  </w:num>
  <w:num w:numId="22" w16cid:durableId="1993635468">
    <w:abstractNumId w:val="4"/>
  </w:num>
  <w:num w:numId="23" w16cid:durableId="1928659478">
    <w:abstractNumId w:val="56"/>
  </w:num>
  <w:num w:numId="24" w16cid:durableId="1250694197">
    <w:abstractNumId w:val="0"/>
  </w:num>
  <w:num w:numId="25" w16cid:durableId="681514953">
    <w:abstractNumId w:val="14"/>
  </w:num>
  <w:num w:numId="26" w16cid:durableId="2001343554">
    <w:abstractNumId w:val="23"/>
  </w:num>
  <w:num w:numId="27" w16cid:durableId="1828280303">
    <w:abstractNumId w:val="34"/>
  </w:num>
  <w:num w:numId="28" w16cid:durableId="2125803710">
    <w:abstractNumId w:val="32"/>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20"/>
  </w:num>
  <w:num w:numId="33" w16cid:durableId="341712434">
    <w:abstractNumId w:val="1"/>
  </w:num>
  <w:num w:numId="34" w16cid:durableId="419986092">
    <w:abstractNumId w:val="21"/>
  </w:num>
  <w:num w:numId="35" w16cid:durableId="989599647">
    <w:abstractNumId w:val="40"/>
  </w:num>
  <w:num w:numId="36" w16cid:durableId="134224949">
    <w:abstractNumId w:val="33"/>
  </w:num>
  <w:num w:numId="37" w16cid:durableId="801532550">
    <w:abstractNumId w:val="2"/>
  </w:num>
  <w:num w:numId="38" w16cid:durableId="777871533">
    <w:abstractNumId w:val="8"/>
  </w:num>
  <w:num w:numId="39" w16cid:durableId="1476410157">
    <w:abstractNumId w:val="49"/>
  </w:num>
  <w:num w:numId="40" w16cid:durableId="403528462">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50"/>
  </w:num>
  <w:num w:numId="43" w16cid:durableId="1624074669">
    <w:abstractNumId w:val="36"/>
  </w:num>
  <w:num w:numId="44" w16cid:durableId="1236630376">
    <w:abstractNumId w:val="51"/>
  </w:num>
  <w:num w:numId="45" w16cid:durableId="1897933955">
    <w:abstractNumId w:val="18"/>
  </w:num>
  <w:num w:numId="46" w16cid:durableId="330569735">
    <w:abstractNumId w:val="37"/>
  </w:num>
  <w:num w:numId="47" w16cid:durableId="1415740606">
    <w:abstractNumId w:val="48"/>
  </w:num>
  <w:num w:numId="48" w16cid:durableId="662123677">
    <w:abstractNumId w:val="46"/>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6591365">
    <w:abstractNumId w:val="52"/>
  </w:num>
  <w:num w:numId="51" w16cid:durableId="617368712">
    <w:abstractNumId w:val="10"/>
  </w:num>
  <w:num w:numId="52" w16cid:durableId="2128348545">
    <w:abstractNumId w:val="31"/>
  </w:num>
  <w:num w:numId="53" w16cid:durableId="1916547416">
    <w:abstractNumId w:val="45"/>
  </w:num>
  <w:num w:numId="54" w16cid:durableId="613289346">
    <w:abstractNumId w:val="15"/>
  </w:num>
  <w:num w:numId="55" w16cid:durableId="642122789">
    <w:abstractNumId w:val="13"/>
  </w:num>
  <w:num w:numId="56" w16cid:durableId="18272826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5994557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84394005">
    <w:abstractNumId w:val="53"/>
  </w:num>
  <w:num w:numId="59" w16cid:durableId="853614358">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65A"/>
    <w:rsid w:val="00132913"/>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3A1"/>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929"/>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167"/>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8B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647"/>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7E"/>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CE"/>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95D"/>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CF6"/>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778"/>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9C2"/>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3CD"/>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3F6"/>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AB"/>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A56"/>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EFD"/>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71980"/>
    <w:rsid w:val="00295EF8"/>
    <w:rsid w:val="002C1509"/>
    <w:rsid w:val="003661A6"/>
    <w:rsid w:val="003C6647"/>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226CE"/>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38</Pages>
  <Words>73485</Words>
  <Characters>41887</Characters>
  <Application>Microsoft Office Word</Application>
  <DocSecurity>0</DocSecurity>
  <Lines>349</Lines>
  <Paragraphs>230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115142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 Stankevičienė</cp:lastModifiedBy>
  <cp:revision>12</cp:revision>
  <cp:lastPrinted>2021-11-03T05:49:00Z</cp:lastPrinted>
  <dcterms:created xsi:type="dcterms:W3CDTF">2024-12-04T09:00:00Z</dcterms:created>
  <dcterms:modified xsi:type="dcterms:W3CDTF">2024-12-04T11:30:00Z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