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6ED9" w14:textId="341C72AC" w:rsidR="00564AD9" w:rsidRDefault="00564AD9" w:rsidP="00030AFF">
      <w:pPr>
        <w:shd w:val="clear" w:color="auto" w:fill="FFFFFF"/>
        <w:suppressAutoHyphens/>
        <w:jc w:val="right"/>
        <w:rPr>
          <w:szCs w:val="24"/>
        </w:rPr>
      </w:pPr>
      <w:bookmarkStart w:id="0" w:name="_Ref39586171"/>
      <w:bookmarkStart w:id="1" w:name="_Ref39673580"/>
      <w:bookmarkStart w:id="2" w:name="_Ref39674283"/>
      <w:r w:rsidRPr="002A0CE1">
        <w:rPr>
          <w:szCs w:val="24"/>
        </w:rPr>
        <w:t>Pirkimo sąlygų 8 priedas</w:t>
      </w:r>
      <w:bookmarkStart w:id="3" w:name="_Toc132964711"/>
      <w:r w:rsidRPr="002A0CE1">
        <w:rPr>
          <w:szCs w:val="24"/>
        </w:rPr>
        <w:t xml:space="preserve"> „Sutarties projektas“</w:t>
      </w:r>
      <w:bookmarkEnd w:id="0"/>
      <w:bookmarkEnd w:id="1"/>
      <w:bookmarkEnd w:id="2"/>
      <w:bookmarkEnd w:id="3"/>
    </w:p>
    <w:p w14:paraId="42680275" w14:textId="77777777" w:rsidR="00030AFF" w:rsidRPr="00030AFF" w:rsidRDefault="00030AFF" w:rsidP="00030AFF">
      <w:pPr>
        <w:shd w:val="clear" w:color="auto" w:fill="FFFFFF"/>
        <w:suppressAutoHyphens/>
        <w:jc w:val="right"/>
        <w:rPr>
          <w:sz w:val="12"/>
          <w:szCs w:val="12"/>
        </w:rPr>
      </w:pPr>
    </w:p>
    <w:p w14:paraId="5115C723" w14:textId="5488C32A" w:rsidR="00030AFF" w:rsidRDefault="00030AFF" w:rsidP="00030AFF">
      <w:pPr>
        <w:shd w:val="clear" w:color="auto" w:fill="FFFFFF"/>
        <w:suppressAutoHyphens/>
        <w:jc w:val="center"/>
        <w:rPr>
          <w:szCs w:val="24"/>
        </w:rPr>
      </w:pPr>
      <w:r>
        <w:rPr>
          <w:noProof/>
          <w14:ligatures w14:val="standardContextual"/>
        </w:rPr>
        <w:drawing>
          <wp:inline distT="0" distB="0" distL="0" distR="0" wp14:anchorId="1DB3FA27" wp14:editId="1C90601E">
            <wp:extent cx="2705100" cy="754380"/>
            <wp:effectExtent l="0" t="0" r="0" b="7620"/>
            <wp:docPr id="2" name="Paveikslėlis 2" descr="C:\Users\B.Navickiene\AppData\Local\Microsoft\Windows\INetCache\Content.MSO\7E695D45.tmp"/>
            <wp:cNvGraphicFramePr/>
            <a:graphic xmlns:a="http://schemas.openxmlformats.org/drawingml/2006/main">
              <a:graphicData uri="http://schemas.openxmlformats.org/drawingml/2006/picture">
                <pic:pic xmlns:pic="http://schemas.openxmlformats.org/drawingml/2006/picture">
                  <pic:nvPicPr>
                    <pic:cNvPr id="2" name="Paveikslėlis 2" descr="C:\Users\B.Navickiene\AppData\Local\Microsoft\Windows\INetCache\Content.MSO\7E695D45.tmp"/>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754380"/>
                    </a:xfrm>
                    <a:prstGeom prst="rect">
                      <a:avLst/>
                    </a:prstGeom>
                    <a:noFill/>
                    <a:ln>
                      <a:noFill/>
                    </a:ln>
                  </pic:spPr>
                </pic:pic>
              </a:graphicData>
            </a:graphic>
          </wp:inline>
        </w:drawing>
      </w:r>
    </w:p>
    <w:p w14:paraId="61B9E894" w14:textId="77777777" w:rsidR="00030AFF" w:rsidRPr="00030AFF" w:rsidRDefault="00030AFF" w:rsidP="00030AFF">
      <w:pPr>
        <w:jc w:val="center"/>
        <w:rPr>
          <w:b/>
          <w:sz w:val="12"/>
          <w:szCs w:val="12"/>
        </w:rPr>
      </w:pPr>
    </w:p>
    <w:p w14:paraId="65E9BCDA" w14:textId="05FD4E85" w:rsidR="00792127" w:rsidRPr="00564AD9" w:rsidRDefault="00792127" w:rsidP="00030AFF">
      <w:pPr>
        <w:jc w:val="center"/>
        <w:rPr>
          <w:szCs w:val="24"/>
        </w:rPr>
      </w:pPr>
      <w:r w:rsidRPr="00564AD9">
        <w:rPr>
          <w:b/>
          <w:szCs w:val="24"/>
        </w:rPr>
        <w:t>PASLAUGŲ VIEŠOJO PIRKIMO-PARDAVIMO SUTARTIS</w:t>
      </w:r>
    </w:p>
    <w:p w14:paraId="52FEF154" w14:textId="77777777" w:rsidR="00792127" w:rsidRPr="00564AD9" w:rsidRDefault="00792127" w:rsidP="00030AFF">
      <w:pPr>
        <w:suppressAutoHyphens/>
        <w:jc w:val="center"/>
        <w:rPr>
          <w:szCs w:val="24"/>
        </w:rPr>
      </w:pPr>
      <w:r w:rsidRPr="00564AD9">
        <w:rPr>
          <w:szCs w:val="24"/>
        </w:rPr>
        <w:t>20____m. _____________ d. Nr. ___________</w:t>
      </w:r>
    </w:p>
    <w:p w14:paraId="197D0BAB" w14:textId="77777777" w:rsidR="00792127" w:rsidRPr="00564AD9" w:rsidRDefault="00792127" w:rsidP="00792127">
      <w:pPr>
        <w:suppressAutoHyphens/>
        <w:spacing w:after="240"/>
        <w:jc w:val="center"/>
        <w:rPr>
          <w:szCs w:val="24"/>
        </w:rPr>
      </w:pPr>
      <w:r w:rsidRPr="00564AD9">
        <w:rPr>
          <w:szCs w:val="24"/>
        </w:rPr>
        <w:t>Naujoji Akmenė</w:t>
      </w:r>
    </w:p>
    <w:p w14:paraId="6D356507" w14:textId="77777777" w:rsidR="00792127" w:rsidRPr="00564AD9" w:rsidRDefault="00792127" w:rsidP="00792127">
      <w:pPr>
        <w:pStyle w:val="ListParagraph"/>
        <w:numPr>
          <w:ilvl w:val="0"/>
          <w:numId w:val="2"/>
        </w:numPr>
        <w:ind w:left="284" w:hanging="142"/>
        <w:jc w:val="center"/>
        <w:rPr>
          <w:b/>
          <w:sz w:val="24"/>
          <w:szCs w:val="24"/>
          <w:lang w:val="lt-LT"/>
        </w:rPr>
      </w:pPr>
      <w:r w:rsidRPr="00564AD9">
        <w:rPr>
          <w:b/>
          <w:sz w:val="24"/>
          <w:szCs w:val="24"/>
          <w:lang w:val="lt-LT"/>
        </w:rPr>
        <w:t>SKYRIUS</w:t>
      </w:r>
    </w:p>
    <w:p w14:paraId="3471A971" w14:textId="77777777" w:rsidR="00792127" w:rsidRPr="00564AD9" w:rsidRDefault="00792127" w:rsidP="00792127">
      <w:pPr>
        <w:spacing w:after="240"/>
        <w:jc w:val="center"/>
        <w:rPr>
          <w:b/>
          <w:szCs w:val="24"/>
        </w:rPr>
      </w:pPr>
      <w:r w:rsidRPr="00564AD9">
        <w:rPr>
          <w:b/>
          <w:szCs w:val="24"/>
        </w:rPr>
        <w:t>SUTARTIES ŠALYS</w:t>
      </w:r>
    </w:p>
    <w:p w14:paraId="077E1D1C" w14:textId="0C922CA4" w:rsidR="00792127" w:rsidRPr="00564AD9" w:rsidRDefault="001A7EF3" w:rsidP="00F73D73">
      <w:pPr>
        <w:pStyle w:val="ListParagraph"/>
        <w:numPr>
          <w:ilvl w:val="0"/>
          <w:numId w:val="1"/>
        </w:numPr>
        <w:tabs>
          <w:tab w:val="left" w:pos="426"/>
        </w:tabs>
        <w:spacing w:after="240"/>
        <w:ind w:left="0" w:firstLine="0"/>
        <w:contextualSpacing w:val="0"/>
        <w:jc w:val="both"/>
        <w:rPr>
          <w:sz w:val="24"/>
          <w:szCs w:val="24"/>
          <w:lang w:val="lt-LT"/>
        </w:rPr>
      </w:pPr>
      <w:r w:rsidRPr="00564AD9">
        <w:rPr>
          <w:sz w:val="24"/>
          <w:szCs w:val="24"/>
          <w:lang w:val="lt-LT"/>
        </w:rPr>
        <w:t xml:space="preserve">Akmenės rajono savivaldybės administracija </w:t>
      </w:r>
      <w:r w:rsidR="00792127" w:rsidRPr="00564AD9">
        <w:rPr>
          <w:sz w:val="24"/>
          <w:szCs w:val="24"/>
          <w:lang w:val="lt-LT"/>
        </w:rPr>
        <w:t>(kodas Juridinių asmenų registre</w:t>
      </w:r>
      <w:r w:rsidRPr="00564AD9">
        <w:rPr>
          <w:sz w:val="24"/>
          <w:szCs w:val="24"/>
          <w:lang w:val="lt-LT"/>
        </w:rPr>
        <w:t xml:space="preserve"> 188719391</w:t>
      </w:r>
      <w:r w:rsidR="00792127" w:rsidRPr="00564AD9">
        <w:rPr>
          <w:sz w:val="24"/>
          <w:szCs w:val="24"/>
          <w:lang w:val="lt-LT"/>
        </w:rPr>
        <w:t>), atstovaujama</w:t>
      </w:r>
      <w:r w:rsidRPr="00564AD9">
        <w:rPr>
          <w:sz w:val="24"/>
          <w:szCs w:val="24"/>
          <w:lang w:val="lt-LT"/>
        </w:rPr>
        <w:t xml:space="preserve"> Akmenės rajono savivaldybės administracijos direktorės Aromedos Laucienės,</w:t>
      </w:r>
      <w:r w:rsidR="00792127" w:rsidRPr="00564AD9">
        <w:rPr>
          <w:sz w:val="24"/>
          <w:szCs w:val="24"/>
          <w:lang w:val="lt-LT"/>
        </w:rPr>
        <w:t xml:space="preserve"> veikiančio (-s) pagal</w:t>
      </w:r>
      <w:r w:rsidRPr="00564AD9">
        <w:rPr>
          <w:sz w:val="24"/>
          <w:szCs w:val="24"/>
          <w:lang w:val="lt-LT"/>
        </w:rPr>
        <w:t xml:space="preserve"> Savivaldybės administracijos </w:t>
      </w:r>
      <w:r w:rsidR="00792127" w:rsidRPr="00564AD9">
        <w:rPr>
          <w:sz w:val="24"/>
          <w:szCs w:val="24"/>
          <w:lang w:val="lt-LT"/>
        </w:rPr>
        <w:t xml:space="preserve">nuostatus (toliau – Užsakovas), ir </w:t>
      </w:r>
      <w:bookmarkStart w:id="4" w:name="_Hlk174347291"/>
      <w:r w:rsidR="00792127" w:rsidRPr="00564AD9">
        <w:rPr>
          <w:sz w:val="24"/>
          <w:szCs w:val="24"/>
          <w:lang w:val="lt-LT"/>
        </w:rPr>
        <w:t>pavadinimas..........</w:t>
      </w:r>
      <w:r w:rsidR="00792127" w:rsidRPr="00564AD9">
        <w:rPr>
          <w:sz w:val="24"/>
          <w:szCs w:val="24"/>
          <w:lang w:val="lt-LT" w:eastAsia="lt-LT"/>
        </w:rPr>
        <w:t>(kodas Juridinių asmenų registre.........), atstovaujama</w:t>
      </w:r>
      <w:r w:rsidR="00792127" w:rsidRPr="00564AD9">
        <w:rPr>
          <w:iCs/>
          <w:sz w:val="24"/>
          <w:szCs w:val="24"/>
          <w:lang w:val="lt-LT" w:eastAsia="lt-LT"/>
        </w:rPr>
        <w:t>.........</w:t>
      </w:r>
      <w:r w:rsidR="00792127" w:rsidRPr="00564AD9">
        <w:rPr>
          <w:sz w:val="24"/>
          <w:szCs w:val="24"/>
          <w:lang w:val="lt-LT" w:eastAsia="lt-LT"/>
        </w:rPr>
        <w:t xml:space="preserve">(toliau – Teikėjas), </w:t>
      </w:r>
      <w:bookmarkEnd w:id="4"/>
      <w:r w:rsidR="00792127" w:rsidRPr="00564AD9">
        <w:rPr>
          <w:sz w:val="24"/>
          <w:szCs w:val="24"/>
          <w:lang w:val="lt-LT" w:eastAsia="lt-LT"/>
        </w:rPr>
        <w:t>veikiančio</w:t>
      </w:r>
      <w:r w:rsidR="000C0474" w:rsidRPr="00564AD9">
        <w:rPr>
          <w:sz w:val="24"/>
          <w:szCs w:val="24"/>
          <w:lang w:val="lt-LT" w:eastAsia="lt-LT"/>
        </w:rPr>
        <w:t xml:space="preserve"> (-</w:t>
      </w:r>
      <w:r w:rsidR="00792127" w:rsidRPr="00564AD9">
        <w:rPr>
          <w:sz w:val="24"/>
          <w:szCs w:val="24"/>
          <w:lang w:val="lt-LT" w:eastAsia="lt-LT"/>
        </w:rPr>
        <w:t>s</w:t>
      </w:r>
      <w:r w:rsidR="000C0474" w:rsidRPr="00564AD9">
        <w:rPr>
          <w:sz w:val="24"/>
          <w:szCs w:val="24"/>
          <w:lang w:val="lt-LT" w:eastAsia="lt-LT"/>
        </w:rPr>
        <w:t>)</w:t>
      </w:r>
      <w:r w:rsidR="00792127" w:rsidRPr="00564AD9">
        <w:rPr>
          <w:sz w:val="24"/>
          <w:szCs w:val="24"/>
          <w:lang w:val="lt-LT" w:eastAsia="lt-LT"/>
        </w:rPr>
        <w:t xml:space="preserve"> pagal.......</w:t>
      </w:r>
      <w:r w:rsidR="00F73D73" w:rsidRPr="00564AD9">
        <w:rPr>
          <w:sz w:val="24"/>
          <w:szCs w:val="24"/>
          <w:lang w:val="lt-LT" w:eastAsia="lt-LT"/>
        </w:rPr>
        <w:t>, sudarė P</w:t>
      </w:r>
      <w:r w:rsidR="00F73D73" w:rsidRPr="00564AD9">
        <w:rPr>
          <w:sz w:val="24"/>
          <w:szCs w:val="24"/>
          <w:lang w:val="lt-LT"/>
        </w:rPr>
        <w:t xml:space="preserve">aslaugų viešojo pirkimo-pardavimo </w:t>
      </w:r>
      <w:r w:rsidR="00792127" w:rsidRPr="00564AD9">
        <w:rPr>
          <w:sz w:val="24"/>
          <w:szCs w:val="24"/>
          <w:lang w:val="lt-LT" w:eastAsia="lt-LT"/>
        </w:rPr>
        <w:t>sutartį (toliau – Sutartis).</w:t>
      </w:r>
    </w:p>
    <w:p w14:paraId="0C2F7279" w14:textId="77777777" w:rsidR="00792127" w:rsidRPr="00564AD9" w:rsidRDefault="00792127" w:rsidP="00792127">
      <w:pPr>
        <w:pStyle w:val="ListParagraph"/>
        <w:numPr>
          <w:ilvl w:val="0"/>
          <w:numId w:val="2"/>
        </w:numPr>
        <w:ind w:hanging="153"/>
        <w:jc w:val="center"/>
        <w:rPr>
          <w:b/>
          <w:sz w:val="24"/>
          <w:szCs w:val="24"/>
          <w:lang w:val="lt-LT"/>
        </w:rPr>
      </w:pPr>
      <w:r w:rsidRPr="00564AD9">
        <w:rPr>
          <w:b/>
          <w:sz w:val="24"/>
          <w:szCs w:val="24"/>
          <w:lang w:val="lt-LT"/>
        </w:rPr>
        <w:t>SKYRIUS</w:t>
      </w:r>
    </w:p>
    <w:p w14:paraId="13474162" w14:textId="77777777" w:rsidR="00792127" w:rsidRPr="00564AD9" w:rsidRDefault="00792127" w:rsidP="00792127">
      <w:pPr>
        <w:spacing w:after="240"/>
        <w:jc w:val="center"/>
        <w:rPr>
          <w:b/>
          <w:szCs w:val="24"/>
        </w:rPr>
      </w:pPr>
      <w:r w:rsidRPr="00564AD9">
        <w:rPr>
          <w:b/>
          <w:szCs w:val="24"/>
        </w:rPr>
        <w:t>SUTARTIES OBJEKTAS</w:t>
      </w:r>
    </w:p>
    <w:p w14:paraId="107855A4" w14:textId="7D3BF5B3" w:rsidR="00DF7F14" w:rsidRPr="00564AD9" w:rsidRDefault="00792127" w:rsidP="00DF7F14">
      <w:pPr>
        <w:pStyle w:val="ListParagraph"/>
        <w:numPr>
          <w:ilvl w:val="0"/>
          <w:numId w:val="1"/>
        </w:numPr>
        <w:tabs>
          <w:tab w:val="left" w:pos="426"/>
        </w:tabs>
        <w:ind w:left="0" w:firstLine="0"/>
        <w:jc w:val="both"/>
        <w:rPr>
          <w:sz w:val="24"/>
          <w:szCs w:val="24"/>
          <w:lang w:val="lt-LT"/>
        </w:rPr>
      </w:pPr>
      <w:r w:rsidRPr="00564AD9">
        <w:rPr>
          <w:sz w:val="24"/>
          <w:szCs w:val="24"/>
          <w:lang w:val="lt-LT"/>
        </w:rPr>
        <w:t>Vadovaujantis šioje Sutartyje nustatytomis sąlygomis ir tvarka Užsakovas paveda, o Teikėjas įsipareigoja suteikti</w:t>
      </w:r>
      <w:r w:rsidR="00E11800" w:rsidRPr="00564AD9">
        <w:rPr>
          <w:sz w:val="24"/>
          <w:szCs w:val="24"/>
          <w:lang w:val="lt-LT"/>
        </w:rPr>
        <w:t xml:space="preserve"> </w:t>
      </w:r>
      <w:r w:rsidRPr="00564AD9">
        <w:rPr>
          <w:i/>
          <w:iCs/>
          <w:sz w:val="24"/>
          <w:szCs w:val="24"/>
          <w:lang w:val="lt-LT"/>
        </w:rPr>
        <w:t xml:space="preserve">mokymų </w:t>
      </w:r>
      <w:r w:rsidRPr="00564AD9">
        <w:rPr>
          <w:sz w:val="24"/>
          <w:szCs w:val="24"/>
          <w:lang w:val="lt-LT"/>
        </w:rPr>
        <w:t>paslaugas (toliau – Paslaugos)</w:t>
      </w:r>
      <w:r w:rsidR="00CE0E89" w:rsidRPr="00564AD9">
        <w:rPr>
          <w:sz w:val="24"/>
          <w:szCs w:val="24"/>
          <w:lang w:val="lt-LT"/>
        </w:rPr>
        <w:t xml:space="preserve"> </w:t>
      </w:r>
      <w:r w:rsidR="00CE0E89" w:rsidRPr="00564AD9">
        <w:rPr>
          <w:i/>
          <w:iCs/>
          <w:sz w:val="24"/>
          <w:szCs w:val="24"/>
          <w:lang w:val="lt-LT"/>
        </w:rPr>
        <w:t xml:space="preserve">mokyklų </w:t>
      </w:r>
      <w:r w:rsidR="00E11800" w:rsidRPr="00564AD9">
        <w:rPr>
          <w:i/>
          <w:iCs/>
          <w:sz w:val="24"/>
          <w:szCs w:val="24"/>
          <w:lang w:val="lt-LT"/>
        </w:rPr>
        <w:t xml:space="preserve">vadovams ir </w:t>
      </w:r>
      <w:r w:rsidR="00976940" w:rsidRPr="00564AD9">
        <w:rPr>
          <w:i/>
          <w:iCs/>
          <w:sz w:val="24"/>
          <w:szCs w:val="24"/>
          <w:lang w:val="lt-LT"/>
        </w:rPr>
        <w:t xml:space="preserve">mokyklos </w:t>
      </w:r>
      <w:r w:rsidR="00E11800" w:rsidRPr="00564AD9">
        <w:rPr>
          <w:i/>
          <w:iCs/>
          <w:sz w:val="24"/>
          <w:szCs w:val="24"/>
          <w:lang w:val="lt-LT"/>
        </w:rPr>
        <w:t xml:space="preserve">administracijai apie </w:t>
      </w:r>
      <w:r w:rsidR="004661E0" w:rsidRPr="00564AD9">
        <w:rPr>
          <w:i/>
          <w:iCs/>
          <w:sz w:val="24"/>
          <w:szCs w:val="24"/>
          <w:lang w:val="lt-LT"/>
        </w:rPr>
        <w:t>įtrauk</w:t>
      </w:r>
      <w:r w:rsidR="00976940" w:rsidRPr="00564AD9">
        <w:rPr>
          <w:i/>
          <w:iCs/>
          <w:sz w:val="24"/>
          <w:szCs w:val="24"/>
          <w:lang w:val="lt-LT"/>
        </w:rPr>
        <w:t>io</w:t>
      </w:r>
      <w:r w:rsidR="004661E0" w:rsidRPr="00564AD9">
        <w:rPr>
          <w:i/>
          <w:iCs/>
          <w:sz w:val="24"/>
          <w:szCs w:val="24"/>
          <w:lang w:val="lt-LT"/>
        </w:rPr>
        <w:t>jo ugdymo (</w:t>
      </w:r>
      <w:r w:rsidR="00E11800" w:rsidRPr="00564AD9">
        <w:rPr>
          <w:i/>
          <w:iCs/>
          <w:sz w:val="24"/>
          <w:szCs w:val="24"/>
          <w:lang w:val="lt-LT"/>
        </w:rPr>
        <w:t>ĮU</w:t>
      </w:r>
      <w:r w:rsidR="004661E0" w:rsidRPr="00564AD9">
        <w:rPr>
          <w:i/>
          <w:iCs/>
          <w:sz w:val="24"/>
          <w:szCs w:val="24"/>
          <w:lang w:val="lt-LT"/>
        </w:rPr>
        <w:t>)</w:t>
      </w:r>
      <w:r w:rsidR="00E11800" w:rsidRPr="00564AD9">
        <w:rPr>
          <w:i/>
          <w:iCs/>
          <w:sz w:val="24"/>
          <w:szCs w:val="24"/>
          <w:lang w:val="lt-LT"/>
        </w:rPr>
        <w:t xml:space="preserve"> vadybą</w:t>
      </w:r>
      <w:r w:rsidRPr="00564AD9">
        <w:rPr>
          <w:sz w:val="24"/>
          <w:szCs w:val="24"/>
          <w:lang w:val="lt-LT"/>
        </w:rPr>
        <w:t xml:space="preserve">. Teikiamų </w:t>
      </w:r>
      <w:r w:rsidR="000C0474" w:rsidRPr="00564AD9">
        <w:rPr>
          <w:sz w:val="24"/>
          <w:szCs w:val="24"/>
          <w:lang w:val="lt-LT"/>
        </w:rPr>
        <w:t>P</w:t>
      </w:r>
      <w:r w:rsidRPr="00564AD9">
        <w:rPr>
          <w:sz w:val="24"/>
          <w:szCs w:val="24"/>
          <w:lang w:val="lt-LT"/>
        </w:rPr>
        <w:t>aslaugų apimtis bei kiti Paslaugoms keliami reikalavimai apibrėžti Techninėje specifikacijoje (Sutarties 1</w:t>
      </w:r>
      <w:r w:rsidR="00181EB0" w:rsidRPr="00564AD9">
        <w:rPr>
          <w:sz w:val="24"/>
          <w:szCs w:val="24"/>
          <w:lang w:val="lt-LT"/>
        </w:rPr>
        <w:t xml:space="preserve"> </w:t>
      </w:r>
      <w:r w:rsidRPr="00564AD9">
        <w:rPr>
          <w:sz w:val="24"/>
          <w:szCs w:val="24"/>
          <w:lang w:val="lt-LT"/>
        </w:rPr>
        <w:t>priedas), kuri yra neatskiriama Sutarties dalis.</w:t>
      </w:r>
    </w:p>
    <w:p w14:paraId="3EDB293D" w14:textId="7B43D1FE" w:rsidR="00DF7F14" w:rsidRPr="00564AD9" w:rsidRDefault="00DF7F14" w:rsidP="00DF7F14">
      <w:pPr>
        <w:pStyle w:val="ListParagraph"/>
        <w:numPr>
          <w:ilvl w:val="0"/>
          <w:numId w:val="1"/>
        </w:numPr>
        <w:tabs>
          <w:tab w:val="left" w:pos="426"/>
        </w:tabs>
        <w:ind w:left="0" w:firstLine="0"/>
        <w:jc w:val="both"/>
        <w:rPr>
          <w:sz w:val="24"/>
          <w:szCs w:val="24"/>
          <w:lang w:val="lt-LT"/>
        </w:rPr>
      </w:pPr>
      <w:r w:rsidRPr="00564AD9">
        <w:rPr>
          <w:rFonts w:eastAsia="Calibri"/>
          <w:sz w:val="24"/>
          <w:szCs w:val="24"/>
          <w:lang w:val="lt-LT"/>
        </w:rPr>
        <w:t>Paslaug</w:t>
      </w:r>
      <w:r w:rsidR="007D612B" w:rsidRPr="00564AD9">
        <w:rPr>
          <w:rFonts w:eastAsia="Calibri"/>
          <w:sz w:val="24"/>
          <w:szCs w:val="24"/>
          <w:lang w:val="lt-LT"/>
        </w:rPr>
        <w:t>ų teikimo terminas</w:t>
      </w:r>
      <w:r w:rsidRPr="00564AD9">
        <w:rPr>
          <w:rFonts w:eastAsia="Calibri"/>
          <w:sz w:val="24"/>
          <w:szCs w:val="24"/>
          <w:lang w:val="lt-LT"/>
        </w:rPr>
        <w:t xml:space="preserve"> </w:t>
      </w:r>
      <w:r w:rsidR="001A7EF3" w:rsidRPr="00564AD9">
        <w:rPr>
          <w:rFonts w:eastAsia="Calibri"/>
          <w:sz w:val="24"/>
          <w:szCs w:val="24"/>
          <w:lang w:val="lt-LT"/>
        </w:rPr>
        <w:t>6</w:t>
      </w:r>
      <w:r w:rsidRPr="00564AD9">
        <w:rPr>
          <w:rFonts w:eastAsia="Calibri"/>
          <w:sz w:val="24"/>
          <w:szCs w:val="24"/>
          <w:lang w:val="lt-LT"/>
        </w:rPr>
        <w:t xml:space="preserve"> (</w:t>
      </w:r>
      <w:r w:rsidR="001A7EF3" w:rsidRPr="00564AD9">
        <w:rPr>
          <w:rFonts w:eastAsia="Calibri"/>
          <w:sz w:val="24"/>
          <w:szCs w:val="24"/>
          <w:lang w:val="lt-LT"/>
        </w:rPr>
        <w:t>šeši</w:t>
      </w:r>
      <w:r w:rsidRPr="00564AD9">
        <w:rPr>
          <w:rFonts w:eastAsia="Calibri"/>
          <w:sz w:val="24"/>
          <w:szCs w:val="24"/>
          <w:lang w:val="lt-LT"/>
        </w:rPr>
        <w:t>) mėnesi</w:t>
      </w:r>
      <w:r w:rsidR="001A7EF3" w:rsidRPr="00564AD9">
        <w:rPr>
          <w:rFonts w:eastAsia="Calibri"/>
          <w:sz w:val="24"/>
          <w:szCs w:val="24"/>
          <w:lang w:val="lt-LT"/>
        </w:rPr>
        <w:t>ai</w:t>
      </w:r>
      <w:r w:rsidRPr="00564AD9">
        <w:rPr>
          <w:rFonts w:eastAsia="Calibri"/>
          <w:sz w:val="24"/>
          <w:szCs w:val="24"/>
          <w:lang w:val="lt-LT"/>
        </w:rPr>
        <w:t xml:space="preserve"> nuo Sutarties įsigaliojimo. Šalys susitaria, kad konkrečios Paslaugų teikimo (konkrečių mokymų datos), kurios bus nustatytos Paslaugų teikimo grafike (Sutarties 17.5 p.) gali būti keičiamos abipusiu Šalių sutarimu atsižvelgiant į nenumatytas aplinkybes ar organizacinius poreikius, </w:t>
      </w:r>
      <w:r w:rsidR="00EC41F3">
        <w:rPr>
          <w:rFonts w:eastAsia="Calibri"/>
          <w:sz w:val="24"/>
          <w:szCs w:val="24"/>
          <w:lang w:val="lt-LT"/>
        </w:rPr>
        <w:t xml:space="preserve">nepriklausančius nuo Teikėjo, </w:t>
      </w:r>
      <w:r w:rsidRPr="00564AD9">
        <w:rPr>
          <w:rFonts w:eastAsia="Calibri"/>
          <w:sz w:val="24"/>
          <w:szCs w:val="24"/>
          <w:lang w:val="lt-LT"/>
        </w:rPr>
        <w:t>tačiau bendras Paslaugų teikimo terminas negali būti keičiamas.</w:t>
      </w:r>
    </w:p>
    <w:p w14:paraId="325D560B" w14:textId="77777777" w:rsidR="00792127" w:rsidRPr="00564AD9" w:rsidRDefault="00792127" w:rsidP="00792127">
      <w:pPr>
        <w:pStyle w:val="ListParagraph"/>
        <w:numPr>
          <w:ilvl w:val="0"/>
          <w:numId w:val="1"/>
        </w:numPr>
        <w:tabs>
          <w:tab w:val="left" w:pos="426"/>
        </w:tabs>
        <w:ind w:left="0" w:firstLine="0"/>
        <w:jc w:val="both"/>
        <w:rPr>
          <w:i/>
          <w:sz w:val="24"/>
          <w:szCs w:val="24"/>
          <w:lang w:val="lt-LT"/>
        </w:rPr>
      </w:pPr>
      <w:r w:rsidRPr="00564AD9">
        <w:rPr>
          <w:sz w:val="24"/>
          <w:szCs w:val="24"/>
          <w:lang w:val="lt-LT"/>
        </w:rPr>
        <w:t>Paslaugų perdavimas įforminamas Paslaugų perdavimo-priėmimo aktu, kurį rengia Teikėjas, o Paslaugų perdavimo metu jį pasirašo įgalioti Užsakovo (už Sutarties vykdymo kontrolę paskirtas asmuo) ir Teikėjo atstovai.</w:t>
      </w:r>
    </w:p>
    <w:p w14:paraId="41BAA0EA" w14:textId="4C1A804D" w:rsidR="00792127" w:rsidRPr="00564AD9" w:rsidRDefault="00792127" w:rsidP="00792127">
      <w:pPr>
        <w:pStyle w:val="ListParagraph"/>
        <w:numPr>
          <w:ilvl w:val="0"/>
          <w:numId w:val="1"/>
        </w:numPr>
        <w:tabs>
          <w:tab w:val="left" w:pos="426"/>
        </w:tabs>
        <w:spacing w:after="240"/>
        <w:ind w:left="0" w:firstLine="0"/>
        <w:contextualSpacing w:val="0"/>
        <w:jc w:val="both"/>
        <w:rPr>
          <w:i/>
          <w:sz w:val="24"/>
          <w:szCs w:val="24"/>
          <w:lang w:val="lt-LT"/>
        </w:rPr>
      </w:pPr>
      <w:r w:rsidRPr="00564AD9">
        <w:rPr>
          <w:rFonts w:eastAsia="Calibri"/>
          <w:sz w:val="24"/>
          <w:szCs w:val="24"/>
          <w:lang w:val="lt-LT"/>
        </w:rPr>
        <w:t>Paslaugų teikimo vieta:</w:t>
      </w:r>
      <w:r w:rsidR="0036058A" w:rsidRPr="00564AD9">
        <w:rPr>
          <w:rFonts w:eastAsia="Calibri"/>
          <w:sz w:val="24"/>
          <w:szCs w:val="24"/>
          <w:lang w:val="lt-LT"/>
        </w:rPr>
        <w:t xml:space="preserve"> V. Kudirkos g. 11, Naujoji Akmenė, </w:t>
      </w:r>
      <w:r w:rsidR="00F62C20">
        <w:rPr>
          <w:rFonts w:eastAsia="Calibri"/>
          <w:sz w:val="24"/>
          <w:szCs w:val="24"/>
          <w:lang w:val="lt-LT"/>
        </w:rPr>
        <w:t>LT-</w:t>
      </w:r>
      <w:r w:rsidR="0036058A" w:rsidRPr="00564AD9">
        <w:rPr>
          <w:rFonts w:eastAsia="Calibri"/>
          <w:sz w:val="24"/>
          <w:szCs w:val="24"/>
          <w:lang w:val="lt-LT"/>
        </w:rPr>
        <w:t>85165 Akmenės r. sav</w:t>
      </w:r>
      <w:r w:rsidRPr="00564AD9">
        <w:rPr>
          <w:rFonts w:eastAsia="Calibri"/>
          <w:sz w:val="24"/>
          <w:szCs w:val="24"/>
          <w:lang w:val="lt-LT"/>
        </w:rPr>
        <w:t>.</w:t>
      </w:r>
    </w:p>
    <w:p w14:paraId="2FBBFE56" w14:textId="77777777" w:rsidR="00792127" w:rsidRPr="00564AD9" w:rsidRDefault="00792127" w:rsidP="004335F0">
      <w:pPr>
        <w:pStyle w:val="ListParagraph"/>
        <w:numPr>
          <w:ilvl w:val="0"/>
          <w:numId w:val="2"/>
        </w:numPr>
        <w:ind w:left="0" w:right="424" w:firstLine="1134"/>
        <w:contextualSpacing w:val="0"/>
        <w:jc w:val="center"/>
        <w:rPr>
          <w:b/>
          <w:sz w:val="24"/>
          <w:szCs w:val="24"/>
          <w:lang w:val="lt-LT"/>
        </w:rPr>
      </w:pPr>
      <w:r w:rsidRPr="00564AD9">
        <w:rPr>
          <w:b/>
          <w:sz w:val="24"/>
          <w:szCs w:val="24"/>
          <w:lang w:val="lt-LT"/>
        </w:rPr>
        <w:t>SKYRIUS</w:t>
      </w:r>
    </w:p>
    <w:p w14:paraId="5A18EE1A" w14:textId="77777777" w:rsidR="00792127" w:rsidRPr="00564AD9" w:rsidRDefault="00792127" w:rsidP="00792127">
      <w:pPr>
        <w:pStyle w:val="ListParagraph"/>
        <w:spacing w:after="240"/>
        <w:ind w:left="0"/>
        <w:contextualSpacing w:val="0"/>
        <w:jc w:val="center"/>
        <w:rPr>
          <w:b/>
          <w:sz w:val="24"/>
          <w:szCs w:val="24"/>
          <w:lang w:val="lt-LT"/>
        </w:rPr>
      </w:pPr>
      <w:r w:rsidRPr="00564AD9">
        <w:rPr>
          <w:b/>
          <w:sz w:val="24"/>
          <w:szCs w:val="24"/>
          <w:lang w:val="lt-LT"/>
        </w:rPr>
        <w:t>KAINA IR ATSISKAITYMO TVARKA</w:t>
      </w:r>
    </w:p>
    <w:p w14:paraId="09733284" w14:textId="3010C03F" w:rsidR="00792127" w:rsidRPr="00564AD9" w:rsidRDefault="00792127" w:rsidP="00792127">
      <w:pPr>
        <w:pStyle w:val="ListParagraph"/>
        <w:numPr>
          <w:ilvl w:val="0"/>
          <w:numId w:val="1"/>
        </w:numPr>
        <w:tabs>
          <w:tab w:val="left" w:pos="426"/>
        </w:tabs>
        <w:ind w:left="0" w:firstLine="0"/>
        <w:jc w:val="both"/>
        <w:rPr>
          <w:rFonts w:eastAsia="Calibri"/>
          <w:bCs/>
          <w:iCs/>
          <w:sz w:val="24"/>
          <w:szCs w:val="24"/>
          <w:lang w:val="lt-LT"/>
        </w:rPr>
      </w:pPr>
      <w:r w:rsidRPr="00564AD9">
        <w:rPr>
          <w:sz w:val="24"/>
          <w:szCs w:val="24"/>
          <w:lang w:val="lt-LT"/>
        </w:rPr>
        <w:t xml:space="preserve">Sutartyje yra pasirinktas šis kainos apskaičiavimo būdas: </w:t>
      </w:r>
      <w:r w:rsidRPr="00564AD9">
        <w:rPr>
          <w:rFonts w:eastAsia="Calibri"/>
          <w:bCs/>
          <w:sz w:val="24"/>
          <w:szCs w:val="24"/>
          <w:lang w:val="lt-LT"/>
        </w:rPr>
        <w:t>fiksuoto</w:t>
      </w:r>
      <w:r w:rsidR="001C58DF" w:rsidRPr="00564AD9">
        <w:rPr>
          <w:rFonts w:eastAsia="Calibri"/>
          <w:bCs/>
          <w:sz w:val="24"/>
          <w:szCs w:val="24"/>
          <w:lang w:val="lt-LT"/>
        </w:rPr>
        <w:t>s</w:t>
      </w:r>
      <w:r w:rsidRPr="00564AD9">
        <w:rPr>
          <w:rFonts w:eastAsia="Calibri"/>
          <w:bCs/>
          <w:sz w:val="24"/>
          <w:szCs w:val="24"/>
          <w:lang w:val="lt-LT"/>
        </w:rPr>
        <w:t xml:space="preserve"> </w:t>
      </w:r>
      <w:r w:rsidR="001C58DF" w:rsidRPr="00564AD9">
        <w:rPr>
          <w:rFonts w:eastAsia="Calibri"/>
          <w:bCs/>
          <w:sz w:val="24"/>
          <w:szCs w:val="24"/>
          <w:lang w:val="lt-LT"/>
        </w:rPr>
        <w:t>kainos</w:t>
      </w:r>
      <w:r w:rsidRPr="00564AD9">
        <w:rPr>
          <w:rFonts w:eastAsia="Calibri"/>
          <w:bCs/>
          <w:i/>
          <w:sz w:val="24"/>
          <w:szCs w:val="24"/>
          <w:lang w:val="lt-LT"/>
        </w:rPr>
        <w:t>.</w:t>
      </w:r>
    </w:p>
    <w:p w14:paraId="0939FA79" w14:textId="77777777" w:rsidR="00A302E0" w:rsidRPr="00564AD9" w:rsidRDefault="00A302E0" w:rsidP="00A302E0">
      <w:pPr>
        <w:pStyle w:val="ListParagraph"/>
        <w:numPr>
          <w:ilvl w:val="0"/>
          <w:numId w:val="1"/>
        </w:numPr>
        <w:tabs>
          <w:tab w:val="left" w:pos="426"/>
        </w:tabs>
        <w:ind w:left="0" w:firstLine="0"/>
        <w:jc w:val="both"/>
        <w:rPr>
          <w:sz w:val="24"/>
          <w:szCs w:val="24"/>
          <w:lang w:val="lt-LT"/>
        </w:rPr>
      </w:pPr>
      <w:r w:rsidRPr="00564AD9">
        <w:rPr>
          <w:sz w:val="24"/>
          <w:szCs w:val="24"/>
          <w:lang w:val="lt-LT"/>
        </w:rPr>
        <w:t>Pradinės sutarties vertė lygi Teikėjo pasiūlymo kainai be pridėtinės vertės mokesčio (toliau – PVM), nurodytai už visą pirkimo dokumentuose ir Sutartyje nurodytą perkamų Paslaugų apimtį. Jei Sutarties vertė buvo peržiūrėta pagal Sutartyje nurodytas kainų peržiūros sąlygas, atitinkamai patikslinama (didėja arba mažėja) Pradinės sutarties vertė.</w:t>
      </w:r>
    </w:p>
    <w:p w14:paraId="104AA7A9" w14:textId="1EEB4799" w:rsidR="00A302E0" w:rsidRPr="00564AD9" w:rsidRDefault="00A302E0" w:rsidP="00A302E0">
      <w:pPr>
        <w:pStyle w:val="ListParagraph"/>
        <w:numPr>
          <w:ilvl w:val="0"/>
          <w:numId w:val="1"/>
        </w:numPr>
        <w:tabs>
          <w:tab w:val="left" w:pos="426"/>
        </w:tabs>
        <w:ind w:left="0" w:firstLine="0"/>
        <w:jc w:val="both"/>
        <w:rPr>
          <w:rFonts w:eastAsia="Calibri"/>
          <w:bCs/>
          <w:iCs/>
          <w:sz w:val="24"/>
          <w:szCs w:val="24"/>
          <w:lang w:val="lt-LT"/>
        </w:rPr>
      </w:pPr>
      <w:r w:rsidRPr="00564AD9">
        <w:rPr>
          <w:rFonts w:eastAsia="Calibri"/>
          <w:bCs/>
          <w:iCs/>
          <w:sz w:val="24"/>
          <w:szCs w:val="24"/>
          <w:lang w:val="lt-LT"/>
        </w:rPr>
        <w:t xml:space="preserve">Šioje Sutartyje numatytų </w:t>
      </w:r>
      <w:r w:rsidR="001A7EF3" w:rsidRPr="00564AD9">
        <w:rPr>
          <w:rFonts w:eastAsia="Calibri"/>
          <w:bCs/>
          <w:iCs/>
          <w:sz w:val="24"/>
          <w:szCs w:val="24"/>
          <w:lang w:val="lt-LT"/>
        </w:rPr>
        <w:t xml:space="preserve">Paslaugų kaina yra (nurodyti sumą skaičiais ir žodžiais) be PVM, PVM sudaro – (nurodyti sumą skaičiais ir žodžiais), suma su PVM yra (nurodyti sumą skaičiais ir žodžiais): </w:t>
      </w:r>
    </w:p>
    <w:tbl>
      <w:tblPr>
        <w:tblW w:w="9213" w:type="dxa"/>
        <w:jc w:val="center"/>
        <w:tblLayout w:type="fixed"/>
        <w:tblCellMar>
          <w:top w:w="15" w:type="dxa"/>
          <w:left w:w="15" w:type="dxa"/>
          <w:bottom w:w="15" w:type="dxa"/>
          <w:right w:w="15" w:type="dxa"/>
        </w:tblCellMar>
        <w:tblLook w:val="04A0" w:firstRow="1" w:lastRow="0" w:firstColumn="1" w:lastColumn="0" w:noHBand="0" w:noVBand="1"/>
      </w:tblPr>
      <w:tblGrid>
        <w:gridCol w:w="567"/>
        <w:gridCol w:w="3251"/>
        <w:gridCol w:w="1568"/>
        <w:gridCol w:w="1559"/>
        <w:gridCol w:w="2268"/>
      </w:tblGrid>
      <w:tr w:rsidR="00A302E0" w:rsidRPr="00564AD9" w14:paraId="19F16AA1" w14:textId="77777777" w:rsidTr="007D612B">
        <w:trPr>
          <w:trHeight w:val="870"/>
          <w:jc w:val="center"/>
        </w:trPr>
        <w:tc>
          <w:tcPr>
            <w:tcW w:w="567" w:type="dxa"/>
            <w:tcBorders>
              <w:top w:val="single" w:sz="8" w:space="0" w:color="auto"/>
              <w:left w:val="single" w:sz="8" w:space="0" w:color="auto"/>
              <w:bottom w:val="single" w:sz="8" w:space="0" w:color="auto"/>
              <w:right w:val="single" w:sz="8" w:space="0" w:color="auto"/>
            </w:tcBorders>
            <w:tcMar>
              <w:top w:w="0" w:type="dxa"/>
              <w:left w:w="100" w:type="dxa"/>
              <w:bottom w:w="0" w:type="dxa"/>
              <w:right w:w="100" w:type="dxa"/>
            </w:tcMar>
            <w:vAlign w:val="center"/>
            <w:hideMark/>
          </w:tcPr>
          <w:p w14:paraId="1B0EBE9C" w14:textId="77777777" w:rsidR="00A302E0" w:rsidRPr="00564AD9" w:rsidRDefault="00A302E0" w:rsidP="00870467">
            <w:pPr>
              <w:jc w:val="center"/>
              <w:rPr>
                <w:rFonts w:eastAsiaTheme="minorHAnsi"/>
                <w:b/>
                <w:bCs/>
                <w:color w:val="auto"/>
                <w:sz w:val="22"/>
                <w:szCs w:val="22"/>
              </w:rPr>
            </w:pPr>
            <w:r w:rsidRPr="00564AD9">
              <w:rPr>
                <w:rFonts w:eastAsiaTheme="minorHAnsi"/>
                <w:b/>
                <w:bCs/>
                <w:color w:val="auto"/>
                <w:sz w:val="22"/>
                <w:szCs w:val="22"/>
                <w:lang w:eastAsia="lt-LT"/>
              </w:rPr>
              <w:t>Eil.</w:t>
            </w:r>
          </w:p>
          <w:p w14:paraId="1FB333B3" w14:textId="77777777" w:rsidR="00A302E0" w:rsidRPr="00564AD9" w:rsidRDefault="00A302E0" w:rsidP="00870467">
            <w:pPr>
              <w:tabs>
                <w:tab w:val="left" w:pos="426"/>
              </w:tabs>
              <w:jc w:val="center"/>
              <w:rPr>
                <w:rFonts w:eastAsia="Calibri"/>
                <w:b/>
                <w:bCs/>
                <w:iCs/>
                <w:sz w:val="22"/>
                <w:szCs w:val="22"/>
              </w:rPr>
            </w:pPr>
            <w:r w:rsidRPr="00564AD9">
              <w:rPr>
                <w:rFonts w:eastAsiaTheme="minorHAnsi"/>
                <w:b/>
                <w:bCs/>
                <w:color w:val="auto"/>
                <w:sz w:val="22"/>
                <w:szCs w:val="22"/>
                <w:lang w:eastAsia="lt-LT"/>
              </w:rPr>
              <w:t>Nr.</w:t>
            </w:r>
          </w:p>
        </w:tc>
        <w:tc>
          <w:tcPr>
            <w:tcW w:w="3251" w:type="dxa"/>
            <w:tcBorders>
              <w:top w:val="single" w:sz="8" w:space="0" w:color="auto"/>
              <w:left w:val="nil"/>
              <w:bottom w:val="single" w:sz="8" w:space="0" w:color="auto"/>
              <w:right w:val="single" w:sz="8" w:space="0" w:color="auto"/>
            </w:tcBorders>
            <w:tcMar>
              <w:top w:w="0" w:type="dxa"/>
              <w:left w:w="100" w:type="dxa"/>
              <w:bottom w:w="0" w:type="dxa"/>
              <w:right w:w="100" w:type="dxa"/>
            </w:tcMar>
            <w:vAlign w:val="center"/>
            <w:hideMark/>
          </w:tcPr>
          <w:p w14:paraId="38D32961" w14:textId="77777777" w:rsidR="00A302E0" w:rsidRPr="00564AD9" w:rsidRDefault="00A302E0" w:rsidP="00870467">
            <w:pPr>
              <w:tabs>
                <w:tab w:val="left" w:pos="426"/>
              </w:tabs>
              <w:jc w:val="center"/>
              <w:rPr>
                <w:rFonts w:eastAsia="Calibri"/>
                <w:b/>
                <w:iCs/>
                <w:sz w:val="22"/>
                <w:szCs w:val="22"/>
              </w:rPr>
            </w:pPr>
            <w:r w:rsidRPr="00564AD9">
              <w:rPr>
                <w:rFonts w:eastAsiaTheme="minorHAnsi"/>
                <w:b/>
                <w:bCs/>
                <w:color w:val="auto"/>
                <w:sz w:val="22"/>
                <w:szCs w:val="22"/>
                <w:lang w:eastAsia="lt-LT"/>
              </w:rPr>
              <w:t>Paslaugos</w:t>
            </w:r>
          </w:p>
        </w:tc>
        <w:tc>
          <w:tcPr>
            <w:tcW w:w="1568" w:type="dxa"/>
            <w:tcBorders>
              <w:top w:val="single" w:sz="8" w:space="0" w:color="auto"/>
              <w:left w:val="nil"/>
              <w:bottom w:val="single" w:sz="8" w:space="0" w:color="auto"/>
              <w:right w:val="single" w:sz="8" w:space="0" w:color="auto"/>
            </w:tcBorders>
            <w:tcMar>
              <w:top w:w="0" w:type="dxa"/>
              <w:left w:w="100" w:type="dxa"/>
              <w:bottom w:w="0" w:type="dxa"/>
              <w:right w:w="100" w:type="dxa"/>
            </w:tcMar>
            <w:vAlign w:val="center"/>
            <w:hideMark/>
          </w:tcPr>
          <w:p w14:paraId="7AB65316" w14:textId="77777777" w:rsidR="00915C98" w:rsidRDefault="00A302E0" w:rsidP="00870467">
            <w:pPr>
              <w:jc w:val="center"/>
              <w:rPr>
                <w:rFonts w:eastAsiaTheme="minorHAnsi"/>
                <w:b/>
                <w:bCs/>
                <w:color w:val="auto"/>
                <w:sz w:val="22"/>
                <w:szCs w:val="22"/>
                <w:lang w:eastAsia="lt-LT"/>
              </w:rPr>
            </w:pPr>
            <w:r w:rsidRPr="00564AD9">
              <w:rPr>
                <w:rFonts w:eastAsiaTheme="minorHAnsi"/>
                <w:b/>
                <w:bCs/>
                <w:color w:val="auto"/>
                <w:sz w:val="22"/>
                <w:szCs w:val="22"/>
                <w:lang w:eastAsia="lt-LT"/>
              </w:rPr>
              <w:t xml:space="preserve">Kiekis </w:t>
            </w:r>
          </w:p>
          <w:p w14:paraId="17E72F6E" w14:textId="2ED34978" w:rsidR="00A302E0" w:rsidRPr="00564AD9" w:rsidRDefault="00A302E0" w:rsidP="00870467">
            <w:pPr>
              <w:jc w:val="center"/>
              <w:rPr>
                <w:rFonts w:eastAsiaTheme="minorHAnsi"/>
                <w:b/>
                <w:bCs/>
                <w:color w:val="auto"/>
                <w:sz w:val="22"/>
                <w:szCs w:val="22"/>
                <w:lang w:eastAsia="lt-LT"/>
              </w:rPr>
            </w:pPr>
            <w:r w:rsidRPr="00564AD9">
              <w:rPr>
                <w:rFonts w:eastAsiaTheme="minorHAnsi"/>
                <w:b/>
                <w:bCs/>
                <w:color w:val="auto"/>
                <w:sz w:val="22"/>
                <w:szCs w:val="22"/>
                <w:lang w:eastAsia="lt-LT"/>
              </w:rPr>
              <w:t>(mato vnt.)</w:t>
            </w:r>
          </w:p>
          <w:p w14:paraId="1B13437D" w14:textId="77777777" w:rsidR="00A302E0" w:rsidRPr="00564AD9" w:rsidRDefault="00A302E0" w:rsidP="00870467">
            <w:pPr>
              <w:tabs>
                <w:tab w:val="left" w:pos="426"/>
              </w:tabs>
              <w:jc w:val="center"/>
              <w:rPr>
                <w:rFonts w:eastAsia="Calibri"/>
                <w:b/>
                <w:iCs/>
                <w:sz w:val="22"/>
                <w:szCs w:val="22"/>
              </w:rPr>
            </w:pPr>
            <w:r w:rsidRPr="00564AD9">
              <w:rPr>
                <w:rFonts w:eastAsiaTheme="minorHAnsi"/>
                <w:b/>
                <w:bCs/>
                <w:color w:val="auto"/>
                <w:sz w:val="22"/>
                <w:szCs w:val="22"/>
                <w:lang w:eastAsia="lt-LT"/>
              </w:rPr>
              <w:t>ak. val.</w:t>
            </w:r>
          </w:p>
        </w:tc>
        <w:tc>
          <w:tcPr>
            <w:tcW w:w="1559" w:type="dxa"/>
            <w:tcBorders>
              <w:top w:val="single" w:sz="8" w:space="0" w:color="auto"/>
              <w:left w:val="nil"/>
              <w:bottom w:val="single" w:sz="8" w:space="0" w:color="auto"/>
              <w:right w:val="single" w:sz="8" w:space="0" w:color="auto"/>
            </w:tcBorders>
            <w:tcMar>
              <w:top w:w="0" w:type="dxa"/>
              <w:left w:w="100" w:type="dxa"/>
              <w:bottom w:w="0" w:type="dxa"/>
              <w:right w:w="100" w:type="dxa"/>
            </w:tcMar>
            <w:vAlign w:val="center"/>
            <w:hideMark/>
          </w:tcPr>
          <w:p w14:paraId="4D10D28C" w14:textId="77777777" w:rsidR="00A302E0" w:rsidRPr="00564AD9" w:rsidRDefault="00A302E0" w:rsidP="00870467">
            <w:pPr>
              <w:tabs>
                <w:tab w:val="left" w:pos="426"/>
              </w:tabs>
              <w:jc w:val="center"/>
              <w:rPr>
                <w:rFonts w:eastAsia="Calibri"/>
                <w:b/>
                <w:iCs/>
                <w:sz w:val="22"/>
                <w:szCs w:val="22"/>
              </w:rPr>
            </w:pPr>
            <w:r w:rsidRPr="00564AD9">
              <w:rPr>
                <w:rFonts w:eastAsiaTheme="minorHAnsi"/>
                <w:b/>
                <w:bCs/>
                <w:color w:val="auto"/>
                <w:sz w:val="22"/>
                <w:szCs w:val="22"/>
                <w:lang w:eastAsia="lt-LT"/>
              </w:rPr>
              <w:t>1 ak. val. kaina Eur be PVM</w:t>
            </w:r>
          </w:p>
        </w:tc>
        <w:tc>
          <w:tcPr>
            <w:tcW w:w="2268" w:type="dxa"/>
            <w:tcBorders>
              <w:top w:val="single" w:sz="8" w:space="0" w:color="auto"/>
              <w:left w:val="nil"/>
              <w:bottom w:val="single" w:sz="8" w:space="0" w:color="auto"/>
              <w:right w:val="single" w:sz="8" w:space="0" w:color="auto"/>
            </w:tcBorders>
            <w:tcMar>
              <w:top w:w="0" w:type="dxa"/>
              <w:left w:w="100" w:type="dxa"/>
              <w:bottom w:w="0" w:type="dxa"/>
              <w:right w:w="100" w:type="dxa"/>
            </w:tcMar>
            <w:vAlign w:val="center"/>
            <w:hideMark/>
          </w:tcPr>
          <w:p w14:paraId="196A3149" w14:textId="77777777" w:rsidR="00A302E0" w:rsidRPr="00564AD9" w:rsidRDefault="00A302E0" w:rsidP="00870467">
            <w:pPr>
              <w:tabs>
                <w:tab w:val="left" w:pos="426"/>
              </w:tabs>
              <w:jc w:val="center"/>
              <w:rPr>
                <w:rFonts w:eastAsia="Calibri"/>
                <w:b/>
                <w:iCs/>
                <w:sz w:val="22"/>
                <w:szCs w:val="22"/>
              </w:rPr>
            </w:pPr>
            <w:r w:rsidRPr="00564AD9">
              <w:rPr>
                <w:rFonts w:eastAsiaTheme="minorHAnsi"/>
                <w:b/>
                <w:bCs/>
                <w:color w:val="auto"/>
                <w:sz w:val="22"/>
                <w:szCs w:val="22"/>
                <w:lang w:eastAsia="lt-LT"/>
              </w:rPr>
              <w:t>Bendra kaina Eur be PVM</w:t>
            </w:r>
          </w:p>
        </w:tc>
      </w:tr>
      <w:tr w:rsidR="00A302E0" w:rsidRPr="00564AD9" w14:paraId="6AD333C2" w14:textId="77777777" w:rsidTr="007D612B">
        <w:trPr>
          <w:trHeight w:val="329"/>
          <w:jc w:val="center"/>
        </w:trPr>
        <w:tc>
          <w:tcPr>
            <w:tcW w:w="567" w:type="dxa"/>
            <w:tcBorders>
              <w:top w:val="nil"/>
              <w:left w:val="single" w:sz="8" w:space="0" w:color="auto"/>
              <w:bottom w:val="single" w:sz="8" w:space="0" w:color="auto"/>
              <w:right w:val="single" w:sz="8" w:space="0" w:color="auto"/>
            </w:tcBorders>
            <w:tcMar>
              <w:top w:w="0" w:type="dxa"/>
              <w:left w:w="100" w:type="dxa"/>
              <w:bottom w:w="0" w:type="dxa"/>
              <w:right w:w="100" w:type="dxa"/>
            </w:tcMar>
            <w:vAlign w:val="center"/>
          </w:tcPr>
          <w:p w14:paraId="5D94634D" w14:textId="77777777" w:rsidR="00A302E0" w:rsidRPr="00564AD9" w:rsidRDefault="00A302E0" w:rsidP="00870467">
            <w:pPr>
              <w:tabs>
                <w:tab w:val="left" w:pos="426"/>
              </w:tabs>
              <w:jc w:val="center"/>
              <w:rPr>
                <w:rFonts w:eastAsia="Calibri"/>
                <w:b/>
                <w:bCs/>
                <w:iCs/>
                <w:sz w:val="22"/>
                <w:szCs w:val="22"/>
              </w:rPr>
            </w:pPr>
            <w:r w:rsidRPr="00564AD9">
              <w:rPr>
                <w:rFonts w:eastAsiaTheme="minorHAnsi"/>
                <w:i/>
                <w:iCs/>
                <w:color w:val="auto"/>
                <w:sz w:val="22"/>
                <w:szCs w:val="22"/>
                <w:lang w:eastAsia="lt-LT"/>
              </w:rPr>
              <w:t>1</w:t>
            </w:r>
          </w:p>
        </w:tc>
        <w:tc>
          <w:tcPr>
            <w:tcW w:w="3251" w:type="dxa"/>
            <w:tcBorders>
              <w:top w:val="nil"/>
              <w:left w:val="nil"/>
              <w:bottom w:val="single" w:sz="8" w:space="0" w:color="auto"/>
              <w:right w:val="single" w:sz="8" w:space="0" w:color="auto"/>
            </w:tcBorders>
            <w:tcMar>
              <w:top w:w="0" w:type="dxa"/>
              <w:left w:w="100" w:type="dxa"/>
              <w:bottom w:w="0" w:type="dxa"/>
              <w:right w:w="100" w:type="dxa"/>
            </w:tcMar>
            <w:vAlign w:val="center"/>
          </w:tcPr>
          <w:p w14:paraId="20B25F62" w14:textId="77777777" w:rsidR="00A302E0" w:rsidRPr="00564AD9" w:rsidRDefault="00A302E0" w:rsidP="00870467">
            <w:pPr>
              <w:tabs>
                <w:tab w:val="left" w:pos="426"/>
              </w:tabs>
              <w:jc w:val="center"/>
              <w:rPr>
                <w:rFonts w:eastAsia="Calibri"/>
                <w:b/>
                <w:bCs/>
                <w:iCs/>
                <w:sz w:val="22"/>
                <w:szCs w:val="22"/>
              </w:rPr>
            </w:pPr>
            <w:r w:rsidRPr="00564AD9">
              <w:rPr>
                <w:rFonts w:eastAsiaTheme="minorHAnsi"/>
                <w:i/>
                <w:iCs/>
                <w:color w:val="auto"/>
                <w:sz w:val="22"/>
                <w:szCs w:val="22"/>
                <w:lang w:eastAsia="lt-LT"/>
              </w:rPr>
              <w:t>2</w:t>
            </w:r>
          </w:p>
        </w:tc>
        <w:tc>
          <w:tcPr>
            <w:tcW w:w="1568" w:type="dxa"/>
            <w:tcBorders>
              <w:top w:val="nil"/>
              <w:left w:val="nil"/>
              <w:bottom w:val="single" w:sz="8" w:space="0" w:color="auto"/>
              <w:right w:val="single" w:sz="8" w:space="0" w:color="auto"/>
            </w:tcBorders>
            <w:tcMar>
              <w:top w:w="0" w:type="dxa"/>
              <w:left w:w="100" w:type="dxa"/>
              <w:bottom w:w="0" w:type="dxa"/>
              <w:right w:w="100" w:type="dxa"/>
            </w:tcMar>
            <w:vAlign w:val="center"/>
          </w:tcPr>
          <w:p w14:paraId="76020758" w14:textId="77777777" w:rsidR="00A302E0" w:rsidRPr="00564AD9" w:rsidRDefault="00A302E0" w:rsidP="00870467">
            <w:pPr>
              <w:tabs>
                <w:tab w:val="left" w:pos="426"/>
              </w:tabs>
              <w:jc w:val="center"/>
              <w:rPr>
                <w:rFonts w:eastAsia="Calibri"/>
                <w:b/>
                <w:bCs/>
                <w:iCs/>
                <w:sz w:val="22"/>
                <w:szCs w:val="22"/>
              </w:rPr>
            </w:pPr>
            <w:r w:rsidRPr="00564AD9">
              <w:rPr>
                <w:rFonts w:eastAsiaTheme="minorHAnsi"/>
                <w:i/>
                <w:iCs/>
                <w:color w:val="auto"/>
                <w:sz w:val="22"/>
                <w:szCs w:val="22"/>
                <w:lang w:eastAsia="lt-LT"/>
              </w:rPr>
              <w:t>3</w:t>
            </w:r>
          </w:p>
        </w:tc>
        <w:tc>
          <w:tcPr>
            <w:tcW w:w="1559" w:type="dxa"/>
            <w:tcBorders>
              <w:top w:val="nil"/>
              <w:left w:val="nil"/>
              <w:bottom w:val="single" w:sz="8" w:space="0" w:color="auto"/>
              <w:right w:val="single" w:sz="8" w:space="0" w:color="auto"/>
            </w:tcBorders>
            <w:tcMar>
              <w:top w:w="0" w:type="dxa"/>
              <w:left w:w="100" w:type="dxa"/>
              <w:bottom w:w="0" w:type="dxa"/>
              <w:right w:w="100" w:type="dxa"/>
            </w:tcMar>
            <w:vAlign w:val="center"/>
          </w:tcPr>
          <w:p w14:paraId="46E0A584" w14:textId="77777777" w:rsidR="00A302E0" w:rsidRPr="00564AD9" w:rsidRDefault="00A302E0" w:rsidP="00870467">
            <w:pPr>
              <w:tabs>
                <w:tab w:val="left" w:pos="426"/>
              </w:tabs>
              <w:jc w:val="center"/>
              <w:rPr>
                <w:rFonts w:eastAsia="Calibri"/>
                <w:b/>
                <w:bCs/>
                <w:iCs/>
                <w:sz w:val="22"/>
                <w:szCs w:val="22"/>
              </w:rPr>
            </w:pPr>
            <w:r w:rsidRPr="00564AD9">
              <w:rPr>
                <w:rFonts w:eastAsiaTheme="minorHAnsi"/>
                <w:i/>
                <w:iCs/>
                <w:color w:val="auto"/>
                <w:sz w:val="22"/>
                <w:szCs w:val="22"/>
                <w:lang w:eastAsia="lt-LT"/>
              </w:rPr>
              <w:t>4</w:t>
            </w:r>
          </w:p>
        </w:tc>
        <w:tc>
          <w:tcPr>
            <w:tcW w:w="2268" w:type="dxa"/>
            <w:tcBorders>
              <w:top w:val="nil"/>
              <w:left w:val="nil"/>
              <w:bottom w:val="single" w:sz="8" w:space="0" w:color="auto"/>
              <w:right w:val="single" w:sz="8" w:space="0" w:color="auto"/>
            </w:tcBorders>
            <w:tcMar>
              <w:top w:w="0" w:type="dxa"/>
              <w:left w:w="100" w:type="dxa"/>
              <w:bottom w:w="0" w:type="dxa"/>
              <w:right w:w="100" w:type="dxa"/>
            </w:tcMar>
            <w:vAlign w:val="center"/>
          </w:tcPr>
          <w:p w14:paraId="333A9E2F" w14:textId="77777777" w:rsidR="00A302E0" w:rsidRPr="00564AD9" w:rsidRDefault="00A302E0" w:rsidP="00870467">
            <w:pPr>
              <w:tabs>
                <w:tab w:val="left" w:pos="426"/>
              </w:tabs>
              <w:jc w:val="center"/>
              <w:rPr>
                <w:rFonts w:eastAsia="Calibri"/>
                <w:b/>
                <w:bCs/>
                <w:iCs/>
                <w:sz w:val="22"/>
                <w:szCs w:val="22"/>
              </w:rPr>
            </w:pPr>
            <w:r w:rsidRPr="00564AD9">
              <w:rPr>
                <w:rFonts w:eastAsiaTheme="minorHAnsi"/>
                <w:i/>
                <w:iCs/>
                <w:color w:val="auto"/>
                <w:sz w:val="22"/>
                <w:szCs w:val="22"/>
                <w:lang w:eastAsia="lt-LT"/>
              </w:rPr>
              <w:t>5=3max x 4</w:t>
            </w:r>
          </w:p>
        </w:tc>
      </w:tr>
      <w:tr w:rsidR="00A302E0" w:rsidRPr="00564AD9" w14:paraId="217A60BE" w14:textId="77777777" w:rsidTr="007D612B">
        <w:trPr>
          <w:trHeight w:val="15"/>
          <w:jc w:val="center"/>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3758CA4" w14:textId="77777777" w:rsidR="00A302E0" w:rsidRPr="00564AD9" w:rsidRDefault="00A302E0" w:rsidP="00A302E0">
            <w:pPr>
              <w:pStyle w:val="ListParagraph"/>
              <w:numPr>
                <w:ilvl w:val="0"/>
                <w:numId w:val="3"/>
              </w:numPr>
              <w:tabs>
                <w:tab w:val="left" w:pos="426"/>
              </w:tabs>
              <w:ind w:left="0" w:firstLine="0"/>
              <w:jc w:val="center"/>
              <w:rPr>
                <w:rFonts w:eastAsia="Calibri"/>
                <w:bCs/>
                <w:iCs/>
                <w:sz w:val="24"/>
                <w:szCs w:val="24"/>
                <w:lang w:val="lt-LT"/>
              </w:rPr>
            </w:pPr>
          </w:p>
        </w:tc>
        <w:tc>
          <w:tcPr>
            <w:tcW w:w="3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FA15077" w14:textId="2CC43834" w:rsidR="00A302E0" w:rsidRPr="00564AD9" w:rsidRDefault="00E20E78" w:rsidP="00D74F98">
            <w:pPr>
              <w:tabs>
                <w:tab w:val="left" w:pos="426"/>
              </w:tabs>
              <w:rPr>
                <w:rFonts w:eastAsia="Calibri"/>
                <w:bCs/>
                <w:iCs/>
                <w:szCs w:val="24"/>
              </w:rPr>
            </w:pPr>
            <w:r w:rsidRPr="00564AD9">
              <w:rPr>
                <w:rFonts w:eastAsia="Calibri"/>
                <w:bCs/>
                <w:iCs/>
                <w:szCs w:val="24"/>
              </w:rPr>
              <w:t>Teorin</w:t>
            </w:r>
            <w:r w:rsidR="00D74F98" w:rsidRPr="00564AD9">
              <w:rPr>
                <w:rFonts w:eastAsia="Calibri"/>
                <w:bCs/>
                <w:iCs/>
                <w:szCs w:val="24"/>
              </w:rPr>
              <w:t xml:space="preserve">ė – praktinė (patirtinė) dalis </w:t>
            </w:r>
            <w:r w:rsidRPr="00564AD9">
              <w:rPr>
                <w:rFonts w:eastAsia="Calibri"/>
                <w:bCs/>
                <w:iCs/>
                <w:szCs w:val="24"/>
              </w:rPr>
              <w:t>(</w:t>
            </w:r>
            <w:r w:rsidR="00D74F98" w:rsidRPr="00564AD9">
              <w:rPr>
                <w:rFonts w:eastAsia="Calibri"/>
                <w:bCs/>
                <w:iCs/>
                <w:szCs w:val="24"/>
              </w:rPr>
              <w:t xml:space="preserve">nuotoliu ir </w:t>
            </w:r>
            <w:r w:rsidRPr="00564AD9">
              <w:rPr>
                <w:rFonts w:eastAsia="Calibri"/>
                <w:bCs/>
                <w:iCs/>
                <w:szCs w:val="24"/>
              </w:rPr>
              <w:t>kontaktiniu būdu)</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A989363" w14:textId="4530BEF0" w:rsidR="00A302E0" w:rsidRPr="00564AD9" w:rsidRDefault="00D74F98" w:rsidP="00870467">
            <w:pPr>
              <w:tabs>
                <w:tab w:val="left" w:pos="426"/>
              </w:tabs>
              <w:jc w:val="center"/>
              <w:rPr>
                <w:rFonts w:eastAsia="Calibri"/>
                <w:bCs/>
                <w:iCs/>
                <w:szCs w:val="24"/>
              </w:rPr>
            </w:pPr>
            <w:r w:rsidRPr="00564AD9">
              <w:rPr>
                <w:rFonts w:eastAsia="Calibri"/>
                <w:bCs/>
                <w:iCs/>
                <w:szCs w:val="24"/>
              </w:rPr>
              <w:t>24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0A5B129D" w14:textId="77777777" w:rsidR="00A302E0" w:rsidRPr="00564AD9" w:rsidRDefault="00A302E0" w:rsidP="00870467">
            <w:pPr>
              <w:tabs>
                <w:tab w:val="left" w:pos="426"/>
              </w:tabs>
              <w:jc w:val="center"/>
              <w:rPr>
                <w:rFonts w:eastAsia="Calibri"/>
                <w:bCs/>
                <w:iCs/>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2E5B5C0" w14:textId="77777777" w:rsidR="00A302E0" w:rsidRPr="00564AD9" w:rsidRDefault="00A302E0" w:rsidP="00870467">
            <w:pPr>
              <w:pStyle w:val="ListParagraph"/>
              <w:tabs>
                <w:tab w:val="left" w:pos="426"/>
              </w:tabs>
              <w:jc w:val="center"/>
              <w:rPr>
                <w:rFonts w:eastAsia="Calibri"/>
                <w:bCs/>
                <w:iCs/>
                <w:sz w:val="24"/>
                <w:szCs w:val="24"/>
                <w:lang w:val="lt-LT"/>
              </w:rPr>
            </w:pPr>
          </w:p>
        </w:tc>
      </w:tr>
      <w:tr w:rsidR="00A302E0" w:rsidRPr="00564AD9" w14:paraId="5B29F781" w14:textId="77777777" w:rsidTr="007D612B">
        <w:trPr>
          <w:trHeight w:val="15"/>
          <w:jc w:val="center"/>
        </w:trPr>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6EDE1244" w14:textId="77777777" w:rsidR="00A302E0" w:rsidRPr="00564AD9" w:rsidRDefault="00A302E0" w:rsidP="00A302E0">
            <w:pPr>
              <w:pStyle w:val="ListParagraph"/>
              <w:numPr>
                <w:ilvl w:val="0"/>
                <w:numId w:val="3"/>
              </w:numPr>
              <w:tabs>
                <w:tab w:val="left" w:pos="426"/>
              </w:tabs>
              <w:ind w:left="41" w:firstLine="0"/>
              <w:jc w:val="center"/>
              <w:rPr>
                <w:rFonts w:eastAsia="Calibri"/>
                <w:b/>
                <w:iCs/>
                <w:szCs w:val="24"/>
                <w:lang w:val="lt-LT"/>
              </w:rPr>
            </w:pPr>
          </w:p>
        </w:tc>
        <w:tc>
          <w:tcPr>
            <w:tcW w:w="3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86FB236" w14:textId="2BE5E27A" w:rsidR="00A302E0" w:rsidRPr="00564AD9" w:rsidRDefault="00D74F98" w:rsidP="00D74F98">
            <w:pPr>
              <w:tabs>
                <w:tab w:val="left" w:pos="426"/>
              </w:tabs>
              <w:rPr>
                <w:rFonts w:eastAsia="Calibri"/>
                <w:bCs/>
                <w:iCs/>
                <w:szCs w:val="24"/>
              </w:rPr>
            </w:pPr>
            <w:r w:rsidRPr="00564AD9">
              <w:rPr>
                <w:rFonts w:eastAsia="Calibri"/>
                <w:bCs/>
                <w:iCs/>
                <w:szCs w:val="24"/>
              </w:rPr>
              <w:t>Mokomieji pažintiniai vizitai</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5014B707" w14:textId="17DED3F6" w:rsidR="00A302E0" w:rsidRPr="00564AD9" w:rsidRDefault="00D74F98" w:rsidP="00870467">
            <w:pPr>
              <w:tabs>
                <w:tab w:val="left" w:pos="426"/>
              </w:tabs>
              <w:jc w:val="center"/>
              <w:rPr>
                <w:rFonts w:eastAsia="Calibri"/>
                <w:bCs/>
                <w:iCs/>
                <w:szCs w:val="24"/>
              </w:rPr>
            </w:pPr>
            <w:r w:rsidRPr="00564AD9">
              <w:rPr>
                <w:rFonts w:eastAsia="Calibri"/>
                <w:bCs/>
                <w:iCs/>
                <w:szCs w:val="24"/>
              </w:rPr>
              <w:t>16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5BE7995" w14:textId="77777777" w:rsidR="00A302E0" w:rsidRPr="00564AD9" w:rsidRDefault="00A302E0" w:rsidP="00870467">
            <w:pPr>
              <w:tabs>
                <w:tab w:val="left" w:pos="426"/>
              </w:tabs>
              <w:jc w:val="center"/>
              <w:rPr>
                <w:rFonts w:eastAsia="Calibri"/>
                <w:bCs/>
                <w:iCs/>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374B3481" w14:textId="77777777" w:rsidR="00A302E0" w:rsidRPr="00564AD9" w:rsidRDefault="00A302E0" w:rsidP="00870467">
            <w:pPr>
              <w:pStyle w:val="ListParagraph"/>
              <w:tabs>
                <w:tab w:val="left" w:pos="426"/>
              </w:tabs>
              <w:jc w:val="center"/>
              <w:rPr>
                <w:rFonts w:eastAsia="Calibri"/>
                <w:bCs/>
                <w:iCs/>
                <w:sz w:val="24"/>
                <w:szCs w:val="24"/>
                <w:lang w:val="lt-LT"/>
              </w:rPr>
            </w:pPr>
          </w:p>
        </w:tc>
      </w:tr>
      <w:tr w:rsidR="00A03246" w:rsidRPr="00564AD9" w14:paraId="69D14429" w14:textId="77777777" w:rsidTr="007D612B">
        <w:trPr>
          <w:trHeight w:val="300"/>
          <w:jc w:val="center"/>
        </w:trPr>
        <w:tc>
          <w:tcPr>
            <w:tcW w:w="38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41FF9E5" w14:textId="5147CBD8" w:rsidR="00A03246" w:rsidRPr="00564AD9" w:rsidRDefault="00A03246" w:rsidP="00870467">
            <w:pPr>
              <w:tabs>
                <w:tab w:val="left" w:pos="426"/>
              </w:tabs>
              <w:jc w:val="both"/>
              <w:rPr>
                <w:rFonts w:eastAsia="Calibri"/>
                <w:bCs/>
                <w:iCs/>
                <w:szCs w:val="24"/>
              </w:rPr>
            </w:pPr>
            <w:r w:rsidRPr="00564AD9">
              <w:rPr>
                <w:rFonts w:eastAsia="Calibri"/>
                <w:bCs/>
                <w:iCs/>
                <w:szCs w:val="24"/>
              </w:rPr>
              <w:t xml:space="preserve">          Visa mokymų apimtis</w:t>
            </w:r>
          </w:p>
        </w:tc>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9C27FAA" w14:textId="5C456AE0" w:rsidR="00A03246" w:rsidRPr="00564AD9" w:rsidRDefault="00A03246" w:rsidP="00870467">
            <w:pPr>
              <w:tabs>
                <w:tab w:val="left" w:pos="426"/>
              </w:tabs>
              <w:jc w:val="center"/>
              <w:rPr>
                <w:rFonts w:eastAsia="Calibri"/>
                <w:bCs/>
                <w:iCs/>
                <w:szCs w:val="24"/>
              </w:rPr>
            </w:pPr>
            <w:r w:rsidRPr="00564AD9">
              <w:rPr>
                <w:rFonts w:eastAsia="Calibri"/>
                <w:bCs/>
                <w:iCs/>
                <w:szCs w:val="24"/>
              </w:rPr>
              <w:t>40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5A85C73" w14:textId="77777777" w:rsidR="00A03246" w:rsidRPr="00564AD9" w:rsidRDefault="00A03246" w:rsidP="00870467">
            <w:pPr>
              <w:tabs>
                <w:tab w:val="left" w:pos="426"/>
              </w:tabs>
              <w:jc w:val="center"/>
              <w:rPr>
                <w:rFonts w:eastAsia="Calibri"/>
                <w:bCs/>
                <w:iCs/>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46EF6A63" w14:textId="77777777" w:rsidR="00A03246" w:rsidRPr="00564AD9" w:rsidRDefault="00A03246" w:rsidP="00870467">
            <w:pPr>
              <w:pStyle w:val="ListParagraph"/>
              <w:tabs>
                <w:tab w:val="left" w:pos="426"/>
              </w:tabs>
              <w:jc w:val="center"/>
              <w:rPr>
                <w:rFonts w:eastAsia="Calibri"/>
                <w:bCs/>
                <w:iCs/>
                <w:sz w:val="24"/>
                <w:szCs w:val="24"/>
                <w:lang w:val="lt-LT"/>
              </w:rPr>
            </w:pPr>
          </w:p>
        </w:tc>
      </w:tr>
      <w:tr w:rsidR="00A302E0" w:rsidRPr="00564AD9" w14:paraId="32FEE64D" w14:textId="77777777" w:rsidTr="00A302E0">
        <w:trPr>
          <w:trHeight w:val="300"/>
          <w:jc w:val="center"/>
        </w:trPr>
        <w:tc>
          <w:tcPr>
            <w:tcW w:w="694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vAlign w:val="center"/>
          </w:tcPr>
          <w:p w14:paraId="1C30BDD3" w14:textId="77777777" w:rsidR="00A302E0" w:rsidRPr="00564AD9" w:rsidRDefault="00A302E0" w:rsidP="00870467">
            <w:pPr>
              <w:tabs>
                <w:tab w:val="left" w:pos="426"/>
              </w:tabs>
              <w:jc w:val="right"/>
              <w:rPr>
                <w:rFonts w:eastAsia="Calibri"/>
                <w:bCs/>
                <w:iCs/>
                <w:szCs w:val="24"/>
              </w:rPr>
            </w:pPr>
            <w:r w:rsidRPr="00564AD9">
              <w:rPr>
                <w:rFonts w:eastAsia="Calibri"/>
                <w:bCs/>
                <w:iCs/>
                <w:szCs w:val="24"/>
              </w:rPr>
              <w:t>Paslaugų kaina be PVM:</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4EF14D5" w14:textId="77777777" w:rsidR="00A302E0" w:rsidRPr="00564AD9" w:rsidRDefault="00A302E0" w:rsidP="00870467">
            <w:pPr>
              <w:pStyle w:val="ListParagraph"/>
              <w:tabs>
                <w:tab w:val="left" w:pos="426"/>
              </w:tabs>
              <w:jc w:val="center"/>
              <w:rPr>
                <w:rFonts w:eastAsia="Calibri"/>
                <w:bCs/>
                <w:iCs/>
                <w:sz w:val="24"/>
                <w:szCs w:val="24"/>
                <w:lang w:val="lt-LT"/>
              </w:rPr>
            </w:pPr>
          </w:p>
        </w:tc>
      </w:tr>
    </w:tbl>
    <w:p w14:paraId="6205FCD3" w14:textId="77777777" w:rsidR="00792127" w:rsidRPr="00564AD9" w:rsidRDefault="00792127" w:rsidP="00792127">
      <w:pPr>
        <w:pStyle w:val="ListParagraph"/>
        <w:tabs>
          <w:tab w:val="left" w:pos="426"/>
        </w:tabs>
        <w:ind w:left="0"/>
        <w:jc w:val="both"/>
        <w:rPr>
          <w:rFonts w:eastAsia="Calibri"/>
          <w:bCs/>
          <w:iCs/>
          <w:sz w:val="24"/>
          <w:szCs w:val="24"/>
          <w:lang w:val="lt-LT"/>
        </w:rPr>
      </w:pPr>
    </w:p>
    <w:p w14:paraId="688303C7" w14:textId="77777777" w:rsidR="00DF7F14" w:rsidRPr="00564AD9" w:rsidRDefault="00792127" w:rsidP="00DF7F14">
      <w:pPr>
        <w:pStyle w:val="ListParagraph"/>
        <w:numPr>
          <w:ilvl w:val="0"/>
          <w:numId w:val="1"/>
        </w:numPr>
        <w:tabs>
          <w:tab w:val="left" w:pos="426"/>
        </w:tabs>
        <w:ind w:left="0" w:firstLine="0"/>
        <w:jc w:val="both"/>
        <w:rPr>
          <w:rFonts w:eastAsia="Calibri"/>
          <w:bCs/>
          <w:iCs/>
          <w:sz w:val="24"/>
          <w:szCs w:val="24"/>
          <w:lang w:val="lt-LT"/>
        </w:rPr>
      </w:pPr>
      <w:r w:rsidRPr="00564AD9">
        <w:rPr>
          <w:sz w:val="24"/>
          <w:szCs w:val="24"/>
          <w:lang w:val="lt-LT"/>
        </w:rPr>
        <w:t xml:space="preserve">Paslaugų </w:t>
      </w:r>
      <w:r w:rsidR="00AE7336" w:rsidRPr="00564AD9">
        <w:rPr>
          <w:sz w:val="24"/>
          <w:szCs w:val="24"/>
          <w:lang w:val="lt-LT"/>
        </w:rPr>
        <w:t>kaina</w:t>
      </w:r>
      <w:r w:rsidRPr="00564AD9">
        <w:rPr>
          <w:sz w:val="24"/>
          <w:szCs w:val="24"/>
          <w:lang w:val="lt-LT"/>
        </w:rPr>
        <w:t xml:space="preserve">, nurodyta Sutarties 8 punkte, yra galutinis ir apima visas tiesiogines ir netiesiogines išlaidas. Paslaugų </w:t>
      </w:r>
      <w:r w:rsidR="00AE7336" w:rsidRPr="00564AD9">
        <w:rPr>
          <w:sz w:val="24"/>
          <w:szCs w:val="24"/>
          <w:lang w:val="lt-LT"/>
        </w:rPr>
        <w:t>kainai</w:t>
      </w:r>
      <w:r w:rsidRPr="00564AD9">
        <w:rPr>
          <w:sz w:val="24"/>
          <w:szCs w:val="24"/>
          <w:lang w:val="lt-LT"/>
        </w:rPr>
        <w:t xml:space="preserve"> įtakos negali turėti terminų pažeidimas, darbo užmokesčio ir kitų panašių išlaidų išaugimas.</w:t>
      </w:r>
    </w:p>
    <w:p w14:paraId="44776276" w14:textId="6F167311" w:rsidR="00DF7F14" w:rsidRPr="00564AD9" w:rsidRDefault="00DF7F14" w:rsidP="00DF7F14">
      <w:pPr>
        <w:pStyle w:val="ListParagraph"/>
        <w:numPr>
          <w:ilvl w:val="0"/>
          <w:numId w:val="1"/>
        </w:numPr>
        <w:tabs>
          <w:tab w:val="left" w:pos="426"/>
        </w:tabs>
        <w:ind w:left="0" w:firstLine="0"/>
        <w:jc w:val="both"/>
        <w:rPr>
          <w:rFonts w:eastAsia="Calibri"/>
          <w:bCs/>
          <w:iCs/>
          <w:sz w:val="24"/>
          <w:szCs w:val="24"/>
          <w:lang w:val="lt-LT"/>
        </w:rPr>
      </w:pPr>
      <w:r w:rsidRPr="00564AD9">
        <w:rPr>
          <w:sz w:val="24"/>
          <w:szCs w:val="24"/>
          <w:lang w:val="lt-LT"/>
        </w:rPr>
        <w:t xml:space="preserve">Už per mėnesį kokybiškai, laiku ir faktiškai suteiktas Paslaugas (apskaičiuojant pagal Sutarties 8 p. numatytą Paslaugų kainos </w:t>
      </w:r>
      <w:r w:rsidR="00897E9F" w:rsidRPr="00564AD9">
        <w:rPr>
          <w:sz w:val="24"/>
          <w:szCs w:val="24"/>
          <w:lang w:val="lt-LT"/>
        </w:rPr>
        <w:t>detalizavim</w:t>
      </w:r>
      <w:r w:rsidRPr="00564AD9">
        <w:rPr>
          <w:sz w:val="24"/>
          <w:szCs w:val="24"/>
          <w:lang w:val="lt-LT"/>
        </w:rPr>
        <w:t>ą) Užsakovas sumoka Teikėjui per 30 (trisdešimt) kalendorinių dienų nuo Šalių pasirašyto (be pastabų) Paslaugų perdavimo-priėmimo akto ir PVM sąskaitos-faktūros gavimo dienos.</w:t>
      </w:r>
    </w:p>
    <w:p w14:paraId="68886EBA" w14:textId="4DC6DE2E" w:rsidR="00792127" w:rsidRPr="00564AD9" w:rsidRDefault="00792127" w:rsidP="00792127">
      <w:pPr>
        <w:pStyle w:val="ListParagraph"/>
        <w:numPr>
          <w:ilvl w:val="0"/>
          <w:numId w:val="1"/>
        </w:numPr>
        <w:tabs>
          <w:tab w:val="left" w:pos="426"/>
        </w:tabs>
        <w:ind w:left="0" w:firstLine="0"/>
        <w:jc w:val="both"/>
        <w:rPr>
          <w:rFonts w:eastAsia="Calibri"/>
          <w:bCs/>
          <w:iCs/>
          <w:sz w:val="24"/>
          <w:szCs w:val="24"/>
          <w:lang w:val="lt-LT"/>
        </w:rPr>
      </w:pPr>
      <w:r w:rsidRPr="00564AD9">
        <w:rPr>
          <w:sz w:val="24"/>
          <w:szCs w:val="24"/>
          <w:lang w:val="lt-LT"/>
        </w:rPr>
        <w:t xml:space="preserve">Paslaugų </w:t>
      </w:r>
      <w:r w:rsidR="00D002B2" w:rsidRPr="00564AD9">
        <w:rPr>
          <w:sz w:val="24"/>
          <w:szCs w:val="24"/>
          <w:lang w:val="lt-LT"/>
        </w:rPr>
        <w:t>kaina</w:t>
      </w:r>
      <w:r w:rsidRPr="00564AD9">
        <w:rPr>
          <w:sz w:val="24"/>
          <w:szCs w:val="24"/>
          <w:lang w:val="lt-LT"/>
        </w:rPr>
        <w:t xml:space="preserve"> </w:t>
      </w:r>
      <w:r w:rsidRPr="00564AD9">
        <w:rPr>
          <w:bCs/>
          <w:sz w:val="24"/>
          <w:szCs w:val="24"/>
          <w:lang w:val="lt-LT"/>
        </w:rPr>
        <w:t xml:space="preserve">dėl pasikeitusių mokesčių </w:t>
      </w:r>
      <w:r w:rsidRPr="00564AD9">
        <w:rPr>
          <w:sz w:val="24"/>
          <w:szCs w:val="24"/>
          <w:lang w:val="lt-LT"/>
        </w:rPr>
        <w:t>perskaičiuojama tokia tvarka:</w:t>
      </w:r>
    </w:p>
    <w:p w14:paraId="2CCBA452" w14:textId="77777777" w:rsidR="00FE103E" w:rsidRPr="00564AD9" w:rsidRDefault="00FE103E" w:rsidP="00DE63AF">
      <w:pPr>
        <w:tabs>
          <w:tab w:val="left" w:pos="426"/>
          <w:tab w:val="left" w:pos="709"/>
        </w:tabs>
        <w:ind w:firstLine="142"/>
        <w:jc w:val="both"/>
        <w:rPr>
          <w:szCs w:val="24"/>
        </w:rPr>
      </w:pPr>
      <w:r w:rsidRPr="00564AD9">
        <w:rPr>
          <w:szCs w:val="24"/>
        </w:rPr>
        <w:tab/>
        <w:t xml:space="preserve">11.1. </w:t>
      </w:r>
      <w:r w:rsidR="00792127" w:rsidRPr="00564AD9">
        <w:rPr>
          <w:szCs w:val="24"/>
        </w:rPr>
        <w:t xml:space="preserve">mokestis, kuriam pasikeitus perskaičiuojama Paslaugų </w:t>
      </w:r>
      <w:r w:rsidR="00DA36A4" w:rsidRPr="00564AD9">
        <w:rPr>
          <w:szCs w:val="24"/>
        </w:rPr>
        <w:t>kaina</w:t>
      </w:r>
      <w:r w:rsidR="00792127" w:rsidRPr="00564AD9">
        <w:rPr>
          <w:szCs w:val="24"/>
        </w:rPr>
        <w:t xml:space="preserve">: pridėtinės vertės mokestis (PVM). Pasikeitus kitiems mokesčiams </w:t>
      </w:r>
      <w:r w:rsidR="00DA36A4" w:rsidRPr="00564AD9">
        <w:rPr>
          <w:szCs w:val="24"/>
        </w:rPr>
        <w:t>kaina</w:t>
      </w:r>
      <w:r w:rsidR="00792127" w:rsidRPr="00564AD9">
        <w:rPr>
          <w:szCs w:val="24"/>
        </w:rPr>
        <w:t xml:space="preserve"> neperskaičiuojamas;</w:t>
      </w:r>
    </w:p>
    <w:p w14:paraId="2559DD73" w14:textId="77777777" w:rsidR="00FE103E" w:rsidRPr="00564AD9" w:rsidRDefault="00FE103E" w:rsidP="00DE63AF">
      <w:pPr>
        <w:tabs>
          <w:tab w:val="left" w:pos="426"/>
          <w:tab w:val="left" w:pos="709"/>
        </w:tabs>
        <w:ind w:firstLine="142"/>
        <w:jc w:val="both"/>
        <w:rPr>
          <w:szCs w:val="24"/>
        </w:rPr>
      </w:pPr>
      <w:r w:rsidRPr="00564AD9">
        <w:rPr>
          <w:szCs w:val="24"/>
        </w:rPr>
        <w:tab/>
        <w:t xml:space="preserve">11.2. </w:t>
      </w:r>
      <w:r w:rsidR="00792127" w:rsidRPr="00564AD9">
        <w:rPr>
          <w:szCs w:val="24"/>
        </w:rPr>
        <w:t>perskaičiavimas atliekamas per 10 (dešimt) kalendorinių dienų įsigaliojus Lietuvos Respublikos pridėtinės vertės mokesčio įstatymo pakeitimo įstatymui, kuriuo keičiasi mokesčio tarifas;</w:t>
      </w:r>
    </w:p>
    <w:p w14:paraId="7D85BA9D" w14:textId="77777777" w:rsidR="00FE103E" w:rsidRPr="00564AD9" w:rsidRDefault="00FE103E" w:rsidP="00DE63AF">
      <w:pPr>
        <w:tabs>
          <w:tab w:val="left" w:pos="426"/>
          <w:tab w:val="left" w:pos="709"/>
        </w:tabs>
        <w:ind w:firstLine="142"/>
        <w:jc w:val="both"/>
        <w:rPr>
          <w:szCs w:val="24"/>
        </w:rPr>
      </w:pPr>
      <w:r w:rsidRPr="00564AD9">
        <w:rPr>
          <w:szCs w:val="24"/>
        </w:rPr>
        <w:tab/>
        <w:t xml:space="preserve">11.3. </w:t>
      </w:r>
      <w:r w:rsidR="00792127" w:rsidRPr="00564AD9">
        <w:rPr>
          <w:szCs w:val="24"/>
        </w:rPr>
        <w:t>perskaičiavimo formulė: pasikeitus PVM tarifo dydžiui, Paslaugų kainoje esantis PVM tarifas nesuteiktoms Paslaugoms keičiamas (mažinamas ar didinamas) pagal Lietuvos Respublikos galiojančius teisės aktus;</w:t>
      </w:r>
    </w:p>
    <w:p w14:paraId="1E9AA2F0" w14:textId="77777777" w:rsidR="003C4CCA" w:rsidRPr="00564AD9" w:rsidRDefault="00FE103E" w:rsidP="003C4CCA">
      <w:pPr>
        <w:tabs>
          <w:tab w:val="left" w:pos="426"/>
          <w:tab w:val="left" w:pos="709"/>
        </w:tabs>
        <w:ind w:left="142"/>
        <w:jc w:val="both"/>
        <w:rPr>
          <w:szCs w:val="24"/>
        </w:rPr>
      </w:pPr>
      <w:r w:rsidRPr="00564AD9">
        <w:rPr>
          <w:szCs w:val="24"/>
        </w:rPr>
        <w:tab/>
        <w:t xml:space="preserve">11.4. </w:t>
      </w:r>
      <w:r w:rsidR="00DA36A4" w:rsidRPr="00564AD9">
        <w:rPr>
          <w:szCs w:val="24"/>
        </w:rPr>
        <w:t>kainos</w:t>
      </w:r>
      <w:r w:rsidR="00792127" w:rsidRPr="00564AD9">
        <w:rPr>
          <w:szCs w:val="24"/>
        </w:rPr>
        <w:t xml:space="preserve"> pakeitimas įforminamas papildomu Šalių susitarimu;</w:t>
      </w:r>
    </w:p>
    <w:p w14:paraId="5F3D7E5C" w14:textId="5DEC0FF7" w:rsidR="00792127" w:rsidRPr="00564AD9" w:rsidRDefault="003C4CCA" w:rsidP="00DE63AF">
      <w:pPr>
        <w:tabs>
          <w:tab w:val="left" w:pos="426"/>
          <w:tab w:val="left" w:pos="709"/>
        </w:tabs>
        <w:ind w:firstLine="142"/>
        <w:jc w:val="both"/>
        <w:rPr>
          <w:szCs w:val="24"/>
        </w:rPr>
      </w:pPr>
      <w:r w:rsidRPr="00564AD9">
        <w:rPr>
          <w:szCs w:val="24"/>
        </w:rPr>
        <w:tab/>
        <w:t xml:space="preserve">11.5. </w:t>
      </w:r>
      <w:r w:rsidR="00792127" w:rsidRPr="00564AD9">
        <w:rPr>
          <w:szCs w:val="24"/>
        </w:rPr>
        <w:t xml:space="preserve">perskaičiuota </w:t>
      </w:r>
      <w:r w:rsidR="00687918" w:rsidRPr="00564AD9">
        <w:rPr>
          <w:szCs w:val="24"/>
        </w:rPr>
        <w:t>kaina</w:t>
      </w:r>
      <w:r w:rsidR="00792127" w:rsidRPr="00564AD9">
        <w:rPr>
          <w:szCs w:val="24"/>
        </w:rPr>
        <w:t xml:space="preserve"> pradedamas taikyti nuo Lietuvos Respublikos Pridėtinės vertės mokesčio įstatymo pakeitimo įstatyme, kuriuo keičiasi šio mokesčio tarifas, nurodytos tarifo įsigaliojimo dienos.</w:t>
      </w:r>
    </w:p>
    <w:p w14:paraId="7EB34AF4" w14:textId="77777777" w:rsidR="003C4CCA" w:rsidRPr="00564AD9" w:rsidRDefault="00792127" w:rsidP="003C4CCA">
      <w:pPr>
        <w:pStyle w:val="Default"/>
        <w:numPr>
          <w:ilvl w:val="0"/>
          <w:numId w:val="1"/>
        </w:numPr>
        <w:tabs>
          <w:tab w:val="left" w:pos="426"/>
        </w:tabs>
        <w:ind w:left="0" w:right="-1" w:firstLine="0"/>
        <w:jc w:val="both"/>
        <w:rPr>
          <w:color w:val="auto"/>
        </w:rPr>
      </w:pPr>
      <w:bookmarkStart w:id="5" w:name="_Hlk132184096"/>
      <w:r w:rsidRPr="00564AD9">
        <w:rPr>
          <w:color w:val="auto"/>
        </w:rPr>
        <w:t>Bet kuri Sutarties Šalis Sutarties galiojimo metu turi teisę inicijuoti Sutartyje numatyt</w:t>
      </w:r>
      <w:r w:rsidR="00766A19" w:rsidRPr="00564AD9">
        <w:rPr>
          <w:color w:val="auto"/>
        </w:rPr>
        <w:t>ų</w:t>
      </w:r>
      <w:r w:rsidRPr="00564AD9">
        <w:rPr>
          <w:color w:val="auto"/>
        </w:rPr>
        <w:t xml:space="preserve"> </w:t>
      </w:r>
      <w:r w:rsidR="00766A19" w:rsidRPr="00564AD9">
        <w:rPr>
          <w:color w:val="auto"/>
        </w:rPr>
        <w:t>kainų</w:t>
      </w:r>
      <w:r w:rsidRPr="00564AD9">
        <w:rPr>
          <w:color w:val="auto"/>
        </w:rPr>
        <w:t xml:space="preserve"> perskaičiavimą (keitimą) ne anksčiau kaip po</w:t>
      </w:r>
      <w:r w:rsidRPr="00564AD9">
        <w:rPr>
          <w:i/>
          <w:color w:val="auto"/>
        </w:rPr>
        <w:t xml:space="preserve"> </w:t>
      </w:r>
      <w:r w:rsidRPr="00564AD9">
        <w:rPr>
          <w:iCs/>
          <w:color w:val="auto"/>
        </w:rPr>
        <w:t>3 (trijų) mėnesių nuo</w:t>
      </w:r>
      <w:r w:rsidRPr="00564AD9">
        <w:rPr>
          <w:i/>
          <w:color w:val="auto"/>
        </w:rPr>
        <w:t xml:space="preserve"> </w:t>
      </w:r>
      <w:r w:rsidRPr="00564AD9">
        <w:rPr>
          <w:color w:val="auto"/>
        </w:rPr>
        <w:t>Sutarties įsigaliojimo dienos</w:t>
      </w:r>
      <w:r w:rsidRPr="00564AD9">
        <w:rPr>
          <w:i/>
          <w:color w:val="auto"/>
        </w:rPr>
        <w:t xml:space="preserve"> </w:t>
      </w:r>
      <w:r w:rsidRPr="00564AD9">
        <w:rPr>
          <w:color w:val="auto"/>
        </w:rPr>
        <w:t>(</w:t>
      </w:r>
      <w:r w:rsidRPr="00564AD9">
        <w:rPr>
          <w:iCs/>
          <w:color w:val="auto"/>
        </w:rPr>
        <w:t>jeigu perskaičiavimas jau buvo atliktas – nuo paskutinio perskaičiavimo pagal šį punktą dienos</w:t>
      </w:r>
      <w:r w:rsidRPr="00564AD9">
        <w:rPr>
          <w:color w:val="auto"/>
        </w:rPr>
        <w:t>), jeigu Vartojimo prekių ir paslaugų kainų pokytis (k), apskaičiuotas kaip nustatyta 12.3 papunktyje, viršija 5 (penkis) procentus. Atlikdamos perskaičiavimą Šalys vadovaujasi Valstybės duomenų agentūros viešai portale paskelbtais Rodiklių duomenų bazės duomenimis, iš kitos Šalies nereikalaudamos pateikti oficialaus Valstybės duomenų agentūros ar kitos institucijos išduoto dokumento ar patvirtinimo. Perskaičiavimas vykdomas:</w:t>
      </w:r>
    </w:p>
    <w:p w14:paraId="7F75A246" w14:textId="77777777" w:rsidR="003C4CCA" w:rsidRPr="00564AD9" w:rsidRDefault="003C4CCA" w:rsidP="003C4CCA">
      <w:pPr>
        <w:pStyle w:val="Default"/>
        <w:tabs>
          <w:tab w:val="left" w:pos="426"/>
        </w:tabs>
        <w:ind w:right="-1"/>
        <w:jc w:val="both"/>
        <w:rPr>
          <w:color w:val="auto"/>
        </w:rPr>
      </w:pPr>
      <w:r w:rsidRPr="00564AD9">
        <w:rPr>
          <w:color w:val="auto"/>
        </w:rPr>
        <w:tab/>
        <w:t xml:space="preserve">12.1. </w:t>
      </w:r>
      <w:r w:rsidR="00792127" w:rsidRPr="00564AD9">
        <w:rPr>
          <w:color w:val="auto"/>
        </w:rPr>
        <w:t>Šalys privalo susitarime nurodyti indekso reikšmę laikotarpio pradžioje ir jos nustatymo datą, indekso reikšmę laikotarpio pabaigoje ir jos nustatymo datą, kainų pokytį (k), perskaičiuotą kainą, perskaičiuotą Pradinės sutarties vertę;</w:t>
      </w:r>
    </w:p>
    <w:p w14:paraId="76C27B0E" w14:textId="77777777" w:rsidR="00BA5F86" w:rsidRPr="00564AD9" w:rsidRDefault="003C4CCA" w:rsidP="00BA5F86">
      <w:pPr>
        <w:pStyle w:val="Default"/>
        <w:tabs>
          <w:tab w:val="left" w:pos="426"/>
        </w:tabs>
        <w:ind w:right="-1"/>
        <w:jc w:val="both"/>
        <w:rPr>
          <w:color w:val="auto"/>
        </w:rPr>
      </w:pPr>
      <w:r w:rsidRPr="00564AD9">
        <w:rPr>
          <w:color w:val="auto"/>
        </w:rPr>
        <w:tab/>
        <w:t xml:space="preserve">12.2. </w:t>
      </w:r>
      <w:r w:rsidR="00792127" w:rsidRPr="00564AD9">
        <w:rPr>
          <w:color w:val="auto"/>
        </w:rPr>
        <w:t xml:space="preserve">perskaičiuota </w:t>
      </w:r>
      <w:r w:rsidR="00DA36A4" w:rsidRPr="00564AD9">
        <w:rPr>
          <w:color w:val="auto"/>
        </w:rPr>
        <w:t>kaina</w:t>
      </w:r>
      <w:r w:rsidR="00792127" w:rsidRPr="00564AD9">
        <w:rPr>
          <w:color w:val="auto"/>
        </w:rPr>
        <w:t xml:space="preserve"> taikoma užsakymams, pateiktiems po to, kai Šalys sudaro susitarimą dėl kainų perskaičiavimo;</w:t>
      </w:r>
    </w:p>
    <w:p w14:paraId="0FE010E6" w14:textId="54BC3DCE" w:rsidR="00792127" w:rsidRPr="00564AD9" w:rsidRDefault="00BA5F86" w:rsidP="00BA5F86">
      <w:pPr>
        <w:pStyle w:val="Default"/>
        <w:tabs>
          <w:tab w:val="left" w:pos="426"/>
        </w:tabs>
        <w:ind w:right="-1"/>
        <w:jc w:val="both"/>
        <w:rPr>
          <w:color w:val="auto"/>
        </w:rPr>
      </w:pPr>
      <w:r w:rsidRPr="00564AD9">
        <w:rPr>
          <w:color w:val="auto"/>
        </w:rPr>
        <w:tab/>
        <w:t xml:space="preserve">12.3. </w:t>
      </w:r>
      <w:r w:rsidR="00792127" w:rsidRPr="00564AD9">
        <w:rPr>
          <w:color w:val="auto"/>
        </w:rPr>
        <w:t>nauja kaina apskaičiuojama pagal formulę:</w:t>
      </w:r>
    </w:p>
    <w:p w14:paraId="21F4FEA1" w14:textId="77777777" w:rsidR="00792127" w:rsidRPr="00564AD9" w:rsidRDefault="00EA6FC9" w:rsidP="00792127">
      <w:pPr>
        <w:jc w:val="both"/>
        <w:rPr>
          <w:rFonts w:eastAsia="Calibri"/>
          <w:i/>
          <w:color w:val="auto"/>
          <w:szCs w:val="24"/>
        </w:rPr>
      </w:pPr>
      <m:oMath>
        <m:sSub>
          <m:sSubPr>
            <m:ctrlPr>
              <w:rPr>
                <w:rFonts w:ascii="Cambria Math" w:eastAsia="Calibri" w:hAnsi="Cambria Math"/>
                <w:i/>
                <w:color w:val="auto"/>
                <w:szCs w:val="24"/>
              </w:rPr>
            </m:ctrlPr>
          </m:sSubPr>
          <m:e>
            <m:r>
              <w:rPr>
                <w:rFonts w:ascii="Cambria Math" w:eastAsia="Calibri" w:hAnsi="Cambria Math"/>
                <w:color w:val="auto"/>
                <w:szCs w:val="24"/>
              </w:rPr>
              <m:t>a</m:t>
            </m:r>
          </m:e>
          <m:sub>
            <m:r>
              <w:rPr>
                <w:rFonts w:ascii="Cambria Math" w:eastAsia="Calibri" w:hAnsi="Cambria Math"/>
                <w:color w:val="auto"/>
                <w:szCs w:val="24"/>
              </w:rPr>
              <m:t>1</m:t>
            </m:r>
          </m:sub>
        </m:sSub>
        <m:r>
          <w:rPr>
            <w:rFonts w:ascii="Cambria Math" w:eastAsia="Calibri" w:hAnsi="Cambria Math"/>
            <w:color w:val="auto"/>
            <w:szCs w:val="24"/>
          </w:rPr>
          <m:t>=</m:t>
        </m:r>
        <m:r>
          <w:rPr>
            <w:rFonts w:ascii="Cambria Math" w:hAnsi="Cambria Math"/>
            <w:color w:val="auto"/>
            <w:szCs w:val="24"/>
          </w:rPr>
          <m:t>a+</m:t>
        </m:r>
        <m:d>
          <m:dPr>
            <m:ctrlPr>
              <w:rPr>
                <w:rFonts w:ascii="Cambria Math" w:hAnsi="Cambria Math"/>
                <w:i/>
                <w:color w:val="auto"/>
                <w:szCs w:val="24"/>
              </w:rPr>
            </m:ctrlPr>
          </m:dPr>
          <m:e>
            <m:f>
              <m:fPr>
                <m:ctrlPr>
                  <w:rPr>
                    <w:rFonts w:ascii="Cambria Math" w:hAnsi="Cambria Math"/>
                    <w:i/>
                    <w:color w:val="auto"/>
                    <w:szCs w:val="24"/>
                  </w:rPr>
                </m:ctrlPr>
              </m:fPr>
              <m:num>
                <m:r>
                  <w:rPr>
                    <w:rFonts w:ascii="Cambria Math" w:hAnsi="Cambria Math"/>
                    <w:color w:val="auto"/>
                    <w:szCs w:val="24"/>
                  </w:rPr>
                  <m:t>k</m:t>
                </m:r>
              </m:num>
              <m:den>
                <m:r>
                  <w:rPr>
                    <w:rFonts w:ascii="Cambria Math" w:hAnsi="Cambria Math"/>
                    <w:color w:val="auto"/>
                    <w:szCs w:val="24"/>
                  </w:rPr>
                  <m:t>100</m:t>
                </m:r>
              </m:den>
            </m:f>
            <m:r>
              <w:rPr>
                <w:rFonts w:ascii="Cambria Math" w:hAnsi="Cambria Math"/>
                <w:color w:val="auto"/>
                <w:szCs w:val="24"/>
              </w:rPr>
              <m:t>×a</m:t>
            </m:r>
          </m:e>
        </m:d>
      </m:oMath>
      <w:r w:rsidR="00792127" w:rsidRPr="00564AD9">
        <w:rPr>
          <w:i/>
          <w:color w:val="auto"/>
          <w:szCs w:val="24"/>
        </w:rPr>
        <w:t>, kur</w:t>
      </w:r>
    </w:p>
    <w:p w14:paraId="4ED92D5F" w14:textId="34A96213" w:rsidR="00792127" w:rsidRPr="00564AD9" w:rsidRDefault="00792127" w:rsidP="00792127">
      <w:pPr>
        <w:jc w:val="both"/>
        <w:rPr>
          <w:rFonts w:eastAsia="Calibri"/>
          <w:color w:val="auto"/>
          <w:szCs w:val="24"/>
        </w:rPr>
      </w:pPr>
      <w:r w:rsidRPr="00564AD9">
        <w:rPr>
          <w:rFonts w:eastAsia="Calibri"/>
          <w:color w:val="auto"/>
          <w:szCs w:val="24"/>
        </w:rPr>
        <w:t xml:space="preserve">a – </w:t>
      </w:r>
      <w:r w:rsidR="00EA4615" w:rsidRPr="00564AD9">
        <w:rPr>
          <w:rFonts w:eastAsia="Calibri"/>
          <w:color w:val="auto"/>
          <w:szCs w:val="24"/>
        </w:rPr>
        <w:t>kaina</w:t>
      </w:r>
      <w:r w:rsidRPr="00564AD9">
        <w:rPr>
          <w:rFonts w:eastAsia="Calibri"/>
          <w:color w:val="auto"/>
          <w:szCs w:val="24"/>
        </w:rPr>
        <w:t xml:space="preserve"> (Eur be PVM)) (jei ji jau buvo perskaičiuotas, tai po paskutinio perskaičiavimo).</w:t>
      </w:r>
    </w:p>
    <w:p w14:paraId="7CAE68E7" w14:textId="127246A6" w:rsidR="00792127" w:rsidRPr="00564AD9" w:rsidRDefault="00792127" w:rsidP="00792127">
      <w:pPr>
        <w:jc w:val="both"/>
        <w:rPr>
          <w:rFonts w:eastAsia="Calibri"/>
          <w:color w:val="auto"/>
          <w:szCs w:val="24"/>
        </w:rPr>
      </w:pPr>
      <w:r w:rsidRPr="00564AD9">
        <w:rPr>
          <w:rFonts w:eastAsia="Calibri"/>
          <w:color w:val="auto"/>
          <w:szCs w:val="24"/>
        </w:rPr>
        <w:t>a</w:t>
      </w:r>
      <w:r w:rsidRPr="00564AD9">
        <w:rPr>
          <w:rFonts w:eastAsia="Calibri"/>
          <w:color w:val="auto"/>
          <w:szCs w:val="24"/>
          <w:vertAlign w:val="subscript"/>
        </w:rPr>
        <w:t>1</w:t>
      </w:r>
      <w:r w:rsidRPr="00564AD9">
        <w:rPr>
          <w:rFonts w:eastAsia="Calibri"/>
          <w:color w:val="auto"/>
          <w:szCs w:val="24"/>
        </w:rPr>
        <w:t xml:space="preserve"> – perskaičiuota (pakeista) </w:t>
      </w:r>
      <w:r w:rsidR="00EA4615" w:rsidRPr="00564AD9">
        <w:rPr>
          <w:rFonts w:eastAsia="Calibri"/>
          <w:color w:val="auto"/>
          <w:szCs w:val="24"/>
        </w:rPr>
        <w:t>kaina</w:t>
      </w:r>
      <w:r w:rsidRPr="00564AD9">
        <w:rPr>
          <w:rFonts w:eastAsia="Calibri"/>
          <w:color w:val="auto"/>
          <w:szCs w:val="24"/>
        </w:rPr>
        <w:t xml:space="preserve"> (Eur be PVM)</w:t>
      </w:r>
    </w:p>
    <w:p w14:paraId="256C625A" w14:textId="77777777" w:rsidR="00A63713" w:rsidRPr="00564AD9" w:rsidRDefault="00792127" w:rsidP="00792127">
      <w:pPr>
        <w:jc w:val="both"/>
        <w:rPr>
          <w:rFonts w:eastAsia="Calibri"/>
          <w:color w:val="auto"/>
          <w:szCs w:val="24"/>
        </w:rPr>
      </w:pPr>
      <w:r w:rsidRPr="00564AD9">
        <w:rPr>
          <w:rFonts w:eastAsia="Calibri"/>
          <w:color w:val="auto"/>
          <w:szCs w:val="24"/>
        </w:rPr>
        <w:t>k – pagal vartotojų kainų indeksą (</w:t>
      </w:r>
      <w:r w:rsidRPr="00564AD9">
        <w:rPr>
          <w:rFonts w:eastAsia="Calibri"/>
          <w:i/>
          <w:iCs/>
          <w:color w:val="auto"/>
          <w:szCs w:val="24"/>
        </w:rPr>
        <w:t xml:space="preserve">pasirenkamas bendras „Vartojimo prekės ir paslaugos“) </w:t>
      </w:r>
      <w:r w:rsidRPr="00564AD9">
        <w:rPr>
          <w:rFonts w:eastAsia="Calibri"/>
          <w:color w:val="auto"/>
          <w:szCs w:val="24"/>
        </w:rPr>
        <w:t>apskaičiuotas Vartojimo prekių ir paslaugų kainų pokytis (padidėjimas arba sumažėjimas) (%). „k“ reik</w:t>
      </w:r>
      <w:r w:rsidR="00A63713" w:rsidRPr="00564AD9">
        <w:rPr>
          <w:rFonts w:eastAsia="Calibri"/>
          <w:color w:val="auto"/>
          <w:szCs w:val="24"/>
        </w:rPr>
        <w:t>šmė skaičiuojama pagal formulę:</w:t>
      </w:r>
    </w:p>
    <w:p w14:paraId="4D7DD9F1" w14:textId="4A05EA77" w:rsidR="00792127" w:rsidRPr="00564AD9" w:rsidRDefault="00792127" w:rsidP="00792127">
      <w:pPr>
        <w:jc w:val="both"/>
        <w:rPr>
          <w:rFonts w:eastAsia="Calibri"/>
          <w:color w:val="auto"/>
          <w:szCs w:val="24"/>
        </w:rPr>
      </w:pPr>
      <m:oMath>
        <m:r>
          <w:rPr>
            <w:rFonts w:ascii="Cambria Math" w:eastAsia="Calibri" w:hAnsi="Cambria Math"/>
            <w:color w:val="auto"/>
            <w:szCs w:val="24"/>
          </w:rPr>
          <m:t>k =</m:t>
        </m:r>
        <m:f>
          <m:fPr>
            <m:ctrlPr>
              <w:rPr>
                <w:rFonts w:ascii="Cambria Math" w:hAnsi="Cambria Math"/>
                <w:i/>
                <w:color w:val="auto"/>
                <w:szCs w:val="24"/>
              </w:rPr>
            </m:ctrlPr>
          </m:fPr>
          <m:num>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naujausias</m:t>
                </m:r>
              </m:sub>
            </m:sSub>
          </m:num>
          <m:den>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pradžia</m:t>
                </m:r>
              </m:sub>
            </m:sSub>
          </m:den>
        </m:f>
        <m:r>
          <w:rPr>
            <w:rFonts w:ascii="Cambria Math" w:hAnsi="Cambria Math"/>
            <w:color w:val="auto"/>
            <w:szCs w:val="24"/>
          </w:rPr>
          <m:t>×100-100</m:t>
        </m:r>
      </m:oMath>
      <w:r w:rsidRPr="00564AD9">
        <w:rPr>
          <w:color w:val="auto"/>
          <w:szCs w:val="24"/>
        </w:rPr>
        <w:t>, (proc.) kur</w:t>
      </w:r>
    </w:p>
    <w:p w14:paraId="701EC6EB" w14:textId="77777777" w:rsidR="00792127" w:rsidRPr="00564AD9" w:rsidRDefault="00792127" w:rsidP="00792127">
      <w:pPr>
        <w:jc w:val="both"/>
        <w:rPr>
          <w:rFonts w:eastAsia="Calibri"/>
          <w:color w:val="auto"/>
          <w:szCs w:val="24"/>
        </w:rPr>
      </w:pPr>
      <w:proofErr w:type="spellStart"/>
      <w:r w:rsidRPr="00564AD9">
        <w:rPr>
          <w:rFonts w:eastAsia="Calibri"/>
          <w:color w:val="auto"/>
          <w:szCs w:val="24"/>
        </w:rPr>
        <w:t>Ind</w:t>
      </w:r>
      <w:r w:rsidRPr="00564AD9">
        <w:rPr>
          <w:rFonts w:eastAsia="Calibri"/>
          <w:color w:val="auto"/>
          <w:szCs w:val="24"/>
          <w:vertAlign w:val="subscript"/>
        </w:rPr>
        <w:t>naujausias</w:t>
      </w:r>
      <w:proofErr w:type="spellEnd"/>
      <w:r w:rsidRPr="00564AD9">
        <w:rPr>
          <w:rFonts w:eastAsia="Calibri"/>
          <w:color w:val="auto"/>
          <w:szCs w:val="24"/>
        </w:rPr>
        <w:t xml:space="preserve"> – kreipimosi dėl kainos perskaičiavimo išsiuntimo kitai Šaliai datą naujausias paskelbtas vartojimo prekių ir paslaugų indeksas </w:t>
      </w:r>
      <w:r w:rsidRPr="00564AD9">
        <w:rPr>
          <w:rFonts w:eastAsia="Calibri"/>
          <w:i/>
          <w:color w:val="auto"/>
          <w:szCs w:val="24"/>
        </w:rPr>
        <w:t>(</w:t>
      </w:r>
      <w:r w:rsidRPr="00564AD9">
        <w:rPr>
          <w:rFonts w:eastAsia="Calibri"/>
          <w:i/>
          <w:iCs/>
          <w:color w:val="auto"/>
          <w:szCs w:val="24"/>
        </w:rPr>
        <w:t>pasirenkamas bendras „Vartojimo prekės ir paslaugos“)</w:t>
      </w:r>
      <w:r w:rsidRPr="00564AD9">
        <w:rPr>
          <w:rFonts w:eastAsia="Calibri"/>
          <w:color w:val="FF0000"/>
          <w:szCs w:val="24"/>
        </w:rPr>
        <w:t>.</w:t>
      </w:r>
    </w:p>
    <w:p w14:paraId="67C21370" w14:textId="77777777" w:rsidR="00792127" w:rsidRPr="00564AD9" w:rsidRDefault="00792127" w:rsidP="00792127">
      <w:pPr>
        <w:jc w:val="both"/>
        <w:rPr>
          <w:rFonts w:eastAsia="Calibri"/>
          <w:color w:val="auto"/>
          <w:szCs w:val="24"/>
        </w:rPr>
      </w:pPr>
      <w:proofErr w:type="spellStart"/>
      <w:r w:rsidRPr="00564AD9">
        <w:rPr>
          <w:rFonts w:eastAsia="Calibri"/>
          <w:color w:val="auto"/>
          <w:szCs w:val="24"/>
        </w:rPr>
        <w:t>Ind</w:t>
      </w:r>
      <w:r w:rsidRPr="00564AD9">
        <w:rPr>
          <w:rFonts w:eastAsia="Calibri"/>
          <w:color w:val="auto"/>
          <w:szCs w:val="24"/>
          <w:vertAlign w:val="subscript"/>
        </w:rPr>
        <w:t>pradžia</w:t>
      </w:r>
      <w:proofErr w:type="spellEnd"/>
      <w:r w:rsidRPr="00564AD9">
        <w:rPr>
          <w:rFonts w:eastAsia="Calibri"/>
          <w:color w:val="auto"/>
          <w:szCs w:val="24"/>
        </w:rPr>
        <w:t xml:space="preserve"> – laikotarpio pradžios datos (mėnesio) vartojimo prekių ir paslaugų indeksas </w:t>
      </w:r>
      <w:r w:rsidRPr="00564AD9">
        <w:rPr>
          <w:rFonts w:eastAsia="Calibri"/>
          <w:i/>
          <w:color w:val="auto"/>
          <w:szCs w:val="24"/>
        </w:rPr>
        <w:t>(</w:t>
      </w:r>
      <w:r w:rsidRPr="00564AD9">
        <w:rPr>
          <w:rFonts w:eastAsia="Calibri"/>
          <w:i/>
          <w:iCs/>
          <w:color w:val="auto"/>
          <w:szCs w:val="24"/>
        </w:rPr>
        <w:t>pasirenkamas bendras „Vartojimo prekės ir paslaugos“)</w:t>
      </w:r>
      <w:r w:rsidRPr="00564AD9">
        <w:rPr>
          <w:rFonts w:eastAsia="Calibri"/>
          <w:color w:val="0070C0"/>
          <w:szCs w:val="24"/>
        </w:rPr>
        <w:t xml:space="preserve">. </w:t>
      </w:r>
      <w:r w:rsidRPr="00564AD9">
        <w:rPr>
          <w:rFonts w:eastAsia="Calibri"/>
          <w:color w:val="auto"/>
          <w:szCs w:val="24"/>
        </w:rPr>
        <w:t xml:space="preserve">Pirmojo perskaičiavimo atveju laikotarpio pradžia (mėnuo) yra </w:t>
      </w:r>
      <w:sdt>
        <w:sdtPr>
          <w:rPr>
            <w:rFonts w:eastAsia="Calibri"/>
            <w:color w:val="auto"/>
            <w:szCs w:val="24"/>
          </w:rPr>
          <w:alias w:val="Pasirinkite"/>
          <w:tag w:val="Pasirinkite"/>
          <w:id w:val="-603956337"/>
          <w:placeholder>
            <w:docPart w:val="3755D80270414BA5B4BE742C7A19651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64AD9">
            <w:rPr>
              <w:rFonts w:eastAsia="Calibri"/>
              <w:color w:val="auto"/>
              <w:szCs w:val="24"/>
            </w:rPr>
            <w:t>Sutarties įsigaliojimo dienos</w:t>
          </w:r>
        </w:sdtContent>
      </w:sdt>
      <w:r w:rsidRPr="00564AD9">
        <w:rPr>
          <w:rFonts w:eastAsia="Calibri"/>
          <w:color w:val="auto"/>
          <w:szCs w:val="24"/>
        </w:rPr>
        <w:t xml:space="preserve"> mėnuo. Antrojo ir vėlesnių perskaičiavimų atveju laikotarpio pradžia (mėnuo) yra paskutinio perskaičiavimo metu naudotos paskelbto atitinkamo indekso reikšmės mėnuo;</w:t>
      </w:r>
    </w:p>
    <w:bookmarkEnd w:id="5"/>
    <w:p w14:paraId="5F2E4744" w14:textId="77777777" w:rsidR="000B3E5B" w:rsidRPr="00564AD9" w:rsidRDefault="00BA5F86" w:rsidP="000B3E5B">
      <w:pPr>
        <w:pStyle w:val="ListParagraph"/>
        <w:tabs>
          <w:tab w:val="left" w:pos="709"/>
        </w:tabs>
        <w:ind w:left="0"/>
        <w:jc w:val="both"/>
        <w:rPr>
          <w:rFonts w:eastAsia="Calibri"/>
          <w:sz w:val="24"/>
          <w:szCs w:val="24"/>
          <w:lang w:val="lt-LT"/>
        </w:rPr>
      </w:pPr>
      <w:r w:rsidRPr="00564AD9">
        <w:rPr>
          <w:rFonts w:eastAsia="Calibri"/>
          <w:sz w:val="24"/>
          <w:szCs w:val="24"/>
          <w:lang w:val="lt-LT"/>
        </w:rPr>
        <w:lastRenderedPageBreak/>
        <w:tab/>
        <w:t xml:space="preserve">12.4. </w:t>
      </w:r>
      <w:r w:rsidR="00792127" w:rsidRPr="00564AD9">
        <w:rPr>
          <w:rFonts w:eastAsia="Calibri"/>
          <w:sz w:val="24"/>
          <w:szCs w:val="24"/>
          <w:lang w:val="lt-LT"/>
        </w:rPr>
        <w:t xml:space="preserve">skaičiavimams indeksų reikšmės imamos </w:t>
      </w:r>
      <w:r w:rsidR="00792127" w:rsidRPr="00564AD9">
        <w:rPr>
          <w:rFonts w:eastAsia="Calibri"/>
          <w:b/>
          <w:bCs/>
          <w:sz w:val="24"/>
          <w:szCs w:val="24"/>
          <w:lang w:val="lt-LT"/>
        </w:rPr>
        <w:t>keturių</w:t>
      </w:r>
      <w:r w:rsidR="00792127" w:rsidRPr="00564AD9">
        <w:rPr>
          <w:rFonts w:eastAsia="Calibri"/>
          <w:sz w:val="24"/>
          <w:szCs w:val="24"/>
          <w:lang w:val="lt-LT"/>
        </w:rPr>
        <w:t xml:space="preserve"> skaitmenų po kablelio tikslumu. Apskaičiuotas pokytis (k) tolimesniems skaičiavimams naudojamas suapvalinus iki </w:t>
      </w:r>
      <w:r w:rsidR="00792127" w:rsidRPr="00564AD9">
        <w:rPr>
          <w:rFonts w:eastAsia="Calibri"/>
          <w:b/>
          <w:bCs/>
          <w:sz w:val="24"/>
          <w:szCs w:val="24"/>
          <w:lang w:val="lt-LT"/>
        </w:rPr>
        <w:t>vieno</w:t>
      </w:r>
      <w:r w:rsidR="00792127" w:rsidRPr="00564AD9">
        <w:rPr>
          <w:rFonts w:eastAsia="Calibri"/>
          <w:sz w:val="24"/>
          <w:szCs w:val="24"/>
          <w:lang w:val="lt-LT"/>
        </w:rPr>
        <w:t xml:space="preserve"> skaitmens po kablelio, o apskaičiuotas įkainis „a“ suapvalinamas iki </w:t>
      </w:r>
      <w:r w:rsidR="00792127" w:rsidRPr="00564AD9">
        <w:rPr>
          <w:rFonts w:eastAsia="Calibri"/>
          <w:b/>
          <w:bCs/>
          <w:sz w:val="24"/>
          <w:szCs w:val="24"/>
          <w:lang w:val="lt-LT"/>
        </w:rPr>
        <w:t xml:space="preserve">dviejų </w:t>
      </w:r>
      <w:r w:rsidR="00792127" w:rsidRPr="00564AD9">
        <w:rPr>
          <w:rFonts w:eastAsia="Calibri"/>
          <w:sz w:val="24"/>
          <w:szCs w:val="24"/>
          <w:lang w:val="lt-LT"/>
        </w:rPr>
        <w:t xml:space="preserve">skaitmenų po kablelio; </w:t>
      </w:r>
    </w:p>
    <w:p w14:paraId="4C215A9F" w14:textId="5A4EFED0" w:rsidR="00792127" w:rsidRPr="00564AD9" w:rsidRDefault="000B3E5B" w:rsidP="000B3E5B">
      <w:pPr>
        <w:pStyle w:val="ListParagraph"/>
        <w:tabs>
          <w:tab w:val="left" w:pos="709"/>
        </w:tabs>
        <w:ind w:left="0"/>
        <w:jc w:val="both"/>
        <w:rPr>
          <w:rFonts w:eastAsia="Calibri"/>
          <w:sz w:val="24"/>
          <w:szCs w:val="24"/>
          <w:lang w:val="lt-LT"/>
        </w:rPr>
      </w:pPr>
      <w:r w:rsidRPr="00564AD9">
        <w:rPr>
          <w:rFonts w:eastAsia="Calibri"/>
          <w:sz w:val="24"/>
          <w:szCs w:val="24"/>
          <w:lang w:val="lt-LT"/>
        </w:rPr>
        <w:tab/>
        <w:t xml:space="preserve">12.5. </w:t>
      </w:r>
      <w:r w:rsidR="00792127" w:rsidRPr="00564AD9">
        <w:rPr>
          <w:rFonts w:eastAsia="Calibri"/>
          <w:sz w:val="24"/>
          <w:szCs w:val="24"/>
          <w:lang w:val="lt-LT"/>
        </w:rPr>
        <w:t>vėlesnis kainų perskaičiavimas negali apimti laikotarpio, už kurį jau buvo atliktas perskaičiavimas.</w:t>
      </w:r>
    </w:p>
    <w:p w14:paraId="369E684B" w14:textId="77777777" w:rsidR="00792127" w:rsidRPr="00564AD9" w:rsidRDefault="00792127" w:rsidP="00792127">
      <w:pPr>
        <w:pStyle w:val="ListParagraph"/>
        <w:numPr>
          <w:ilvl w:val="0"/>
          <w:numId w:val="1"/>
        </w:numPr>
        <w:tabs>
          <w:tab w:val="left" w:pos="567"/>
        </w:tabs>
        <w:ind w:left="0" w:firstLine="0"/>
        <w:jc w:val="both"/>
        <w:rPr>
          <w:rFonts w:eastAsia="Calibri"/>
          <w:sz w:val="24"/>
          <w:szCs w:val="24"/>
          <w:lang w:val="lt-LT"/>
        </w:rPr>
      </w:pPr>
      <w:r w:rsidRPr="00564AD9">
        <w:rPr>
          <w:rFonts w:eastAsia="Calibri"/>
          <w:sz w:val="24"/>
          <w:szCs w:val="24"/>
          <w:lang w:val="lt-LT"/>
        </w:rPr>
        <w:t>Teikėjas sąskaitą – faktūrą ir ją pagrindžiančius dokumentus (jei tokie yra), privalo pateikti Užsakovui naudojantis elektronine paslauga SABIS (Sąskaitų administravimo bendroji informacinė sistema).</w:t>
      </w:r>
    </w:p>
    <w:p w14:paraId="2CAA03E6" w14:textId="77777777" w:rsidR="00915C98" w:rsidRDefault="00792127" w:rsidP="00D13D30">
      <w:pPr>
        <w:pStyle w:val="ListParagraph"/>
        <w:numPr>
          <w:ilvl w:val="0"/>
          <w:numId w:val="1"/>
        </w:numPr>
        <w:tabs>
          <w:tab w:val="left" w:pos="567"/>
        </w:tabs>
        <w:ind w:left="0" w:firstLine="0"/>
        <w:jc w:val="both"/>
        <w:rPr>
          <w:rFonts w:eastAsia="Calibri"/>
          <w:sz w:val="24"/>
          <w:szCs w:val="24"/>
          <w:lang w:val="lt-LT"/>
        </w:rPr>
      </w:pPr>
      <w:r w:rsidRPr="00564AD9">
        <w:rPr>
          <w:rFonts w:eastAsia="Calibri"/>
          <w:sz w:val="24"/>
          <w:szCs w:val="24"/>
          <w:lang w:val="lt-LT"/>
        </w:rPr>
        <w:t>Užsakovas numato tiesioginio atsiskaitymo galimybę su Sutartyje nurodytu (-</w:t>
      </w:r>
      <w:proofErr w:type="spellStart"/>
      <w:r w:rsidRPr="00564AD9">
        <w:rPr>
          <w:rFonts w:eastAsia="Calibri"/>
          <w:sz w:val="24"/>
          <w:szCs w:val="24"/>
          <w:lang w:val="lt-LT"/>
        </w:rPr>
        <w:t>ais</w:t>
      </w:r>
      <w:proofErr w:type="spellEnd"/>
      <w:r w:rsidRPr="00564AD9">
        <w:rPr>
          <w:rFonts w:eastAsia="Calibri"/>
          <w:sz w:val="24"/>
          <w:szCs w:val="24"/>
          <w:lang w:val="lt-LT"/>
        </w:rPr>
        <w:t>) subteikėju</w:t>
      </w:r>
    </w:p>
    <w:p w14:paraId="0C693893" w14:textId="3CA1F7BE" w:rsidR="00D13D30" w:rsidRPr="00564AD9" w:rsidRDefault="00792127" w:rsidP="00915C98">
      <w:pPr>
        <w:pStyle w:val="ListParagraph"/>
        <w:tabs>
          <w:tab w:val="left" w:pos="567"/>
        </w:tabs>
        <w:ind w:left="0"/>
        <w:jc w:val="both"/>
        <w:rPr>
          <w:rFonts w:eastAsia="Calibri"/>
          <w:sz w:val="24"/>
          <w:szCs w:val="24"/>
          <w:lang w:val="lt-LT"/>
        </w:rPr>
      </w:pPr>
      <w:r w:rsidRPr="00564AD9">
        <w:rPr>
          <w:rFonts w:eastAsia="Calibri"/>
          <w:sz w:val="24"/>
          <w:szCs w:val="24"/>
          <w:lang w:val="lt-LT"/>
        </w:rPr>
        <w:t>(-</w:t>
      </w:r>
      <w:proofErr w:type="spellStart"/>
      <w:r w:rsidRPr="00564AD9">
        <w:rPr>
          <w:rFonts w:eastAsia="Calibri"/>
          <w:sz w:val="24"/>
          <w:szCs w:val="24"/>
          <w:lang w:val="lt-LT"/>
        </w:rPr>
        <w:t>ais</w:t>
      </w:r>
      <w:proofErr w:type="spellEnd"/>
      <w:r w:rsidRPr="00564AD9">
        <w:rPr>
          <w:rFonts w:eastAsia="Calibri"/>
          <w:sz w:val="24"/>
          <w:szCs w:val="24"/>
          <w:lang w:val="lt-LT"/>
        </w:rPr>
        <w:t>; toliau – subteikėjas/subteikėjai) tokiomis sąlygomis:</w:t>
      </w:r>
    </w:p>
    <w:p w14:paraId="56C7725E" w14:textId="77777777" w:rsidR="00D13D30" w:rsidRPr="00564AD9" w:rsidRDefault="00D13D30" w:rsidP="00D13D30">
      <w:pPr>
        <w:pStyle w:val="ListParagraph"/>
        <w:tabs>
          <w:tab w:val="left" w:pos="567"/>
        </w:tabs>
        <w:ind w:left="0"/>
        <w:jc w:val="both"/>
        <w:rPr>
          <w:rFonts w:eastAsia="Calibri"/>
          <w:sz w:val="24"/>
          <w:szCs w:val="24"/>
          <w:lang w:val="lt-LT"/>
        </w:rPr>
      </w:pPr>
      <w:r w:rsidRPr="00564AD9">
        <w:rPr>
          <w:rFonts w:eastAsia="Calibri"/>
          <w:sz w:val="24"/>
          <w:szCs w:val="24"/>
          <w:lang w:val="lt-LT"/>
        </w:rPr>
        <w:tab/>
        <w:t xml:space="preserve">14.1. </w:t>
      </w:r>
      <w:r w:rsidR="00792127" w:rsidRPr="00564AD9">
        <w:rPr>
          <w:rFonts w:eastAsia="Calibri"/>
          <w:sz w:val="24"/>
          <w:szCs w:val="24"/>
          <w:lang w:val="lt-LT"/>
        </w:rPr>
        <w:t>Užsakovas ne vėliau, kaip per 3 (tris) darbo dienas po Sutarties įsigaliojimo (jei yra žinomi subteikėjai) arba po informacijos apie juos gavimo raštu informuoja subteikėjus apie tiesioginio atsiskaitymo galimybę;</w:t>
      </w:r>
    </w:p>
    <w:p w14:paraId="6BEED807" w14:textId="77777777" w:rsidR="00727BF1" w:rsidRPr="00564AD9" w:rsidRDefault="00D13D30" w:rsidP="00727BF1">
      <w:pPr>
        <w:pStyle w:val="ListParagraph"/>
        <w:tabs>
          <w:tab w:val="left" w:pos="567"/>
        </w:tabs>
        <w:ind w:left="0"/>
        <w:jc w:val="both"/>
        <w:rPr>
          <w:rFonts w:eastAsia="Calibri"/>
          <w:sz w:val="24"/>
          <w:szCs w:val="24"/>
          <w:lang w:val="lt-LT"/>
        </w:rPr>
      </w:pPr>
      <w:r w:rsidRPr="00564AD9">
        <w:rPr>
          <w:rFonts w:eastAsia="Calibri"/>
          <w:sz w:val="24"/>
          <w:szCs w:val="24"/>
          <w:lang w:val="lt-LT"/>
        </w:rPr>
        <w:tab/>
        <w:t xml:space="preserve">14.2. </w:t>
      </w:r>
      <w:r w:rsidR="00792127" w:rsidRPr="00564AD9">
        <w:rPr>
          <w:rFonts w:eastAsia="Calibri"/>
          <w:sz w:val="24"/>
          <w:szCs w:val="24"/>
          <w:lang w:val="lt-LT"/>
        </w:rPr>
        <w:t>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subteikimo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213BC82D" w14:textId="2308EDF6" w:rsidR="00792127" w:rsidRPr="00564AD9" w:rsidRDefault="00727BF1" w:rsidP="00727BF1">
      <w:pPr>
        <w:pStyle w:val="ListParagraph"/>
        <w:tabs>
          <w:tab w:val="left" w:pos="567"/>
        </w:tabs>
        <w:ind w:left="0"/>
        <w:jc w:val="both"/>
        <w:rPr>
          <w:rFonts w:eastAsia="Calibri"/>
          <w:sz w:val="24"/>
          <w:szCs w:val="24"/>
          <w:lang w:val="lt-LT"/>
        </w:rPr>
      </w:pPr>
      <w:r w:rsidRPr="00564AD9">
        <w:rPr>
          <w:rFonts w:eastAsia="Calibri"/>
          <w:sz w:val="24"/>
          <w:szCs w:val="24"/>
          <w:lang w:val="lt-LT"/>
        </w:rPr>
        <w:tab/>
        <w:t xml:space="preserve">14.3. </w:t>
      </w:r>
      <w:r w:rsidR="00792127" w:rsidRPr="00564AD9">
        <w:rPr>
          <w:rFonts w:eastAsia="Calibri"/>
          <w:sz w:val="24"/>
          <w:szCs w:val="24"/>
          <w:lang w:val="lt-LT"/>
        </w:rPr>
        <w:t>tiesioginio atsiskaitymo su subteikėju galimybė nekeičia Teikėjo atsakomybės dėl Sutarties vykdymo.</w:t>
      </w:r>
    </w:p>
    <w:p w14:paraId="0D7B297D" w14:textId="77777777" w:rsidR="00792127" w:rsidRPr="00564AD9" w:rsidRDefault="00792127" w:rsidP="00792127">
      <w:pPr>
        <w:pStyle w:val="ListParagraph"/>
        <w:numPr>
          <w:ilvl w:val="0"/>
          <w:numId w:val="1"/>
        </w:numPr>
        <w:tabs>
          <w:tab w:val="left" w:pos="567"/>
        </w:tabs>
        <w:ind w:left="0" w:firstLine="0"/>
        <w:jc w:val="both"/>
        <w:rPr>
          <w:rFonts w:eastAsia="Calibri"/>
          <w:sz w:val="24"/>
          <w:szCs w:val="24"/>
          <w:lang w:val="lt-LT"/>
        </w:rPr>
      </w:pPr>
      <w:r w:rsidRPr="00564AD9">
        <w:rPr>
          <w:rFonts w:eastAsia="Calibri"/>
          <w:sz w:val="24"/>
          <w:szCs w:val="24"/>
          <w:lang w:val="lt-LT"/>
        </w:rPr>
        <w:t>Teikėjas negali perleisti tretiesiems asmenims visų ar dalies savo teisių, išskyrus piniginius reikalavimus, kaip numatyta Sutartyje.</w:t>
      </w:r>
    </w:p>
    <w:p w14:paraId="48F34A4B" w14:textId="77777777" w:rsidR="00792127" w:rsidRPr="00564AD9" w:rsidRDefault="00792127" w:rsidP="00792127">
      <w:pPr>
        <w:pStyle w:val="ListParagraph"/>
        <w:numPr>
          <w:ilvl w:val="0"/>
          <w:numId w:val="2"/>
        </w:numPr>
        <w:tabs>
          <w:tab w:val="left" w:pos="567"/>
        </w:tabs>
        <w:spacing w:before="240"/>
        <w:ind w:left="714" w:hanging="357"/>
        <w:contextualSpacing w:val="0"/>
        <w:jc w:val="center"/>
        <w:rPr>
          <w:rFonts w:eastAsia="Calibri"/>
          <w:b/>
          <w:bCs/>
          <w:sz w:val="24"/>
          <w:szCs w:val="24"/>
          <w:lang w:val="lt-LT"/>
        </w:rPr>
      </w:pPr>
      <w:r w:rsidRPr="00564AD9">
        <w:rPr>
          <w:rFonts w:eastAsia="Calibri"/>
          <w:b/>
          <w:bCs/>
          <w:sz w:val="24"/>
          <w:szCs w:val="24"/>
          <w:lang w:val="lt-LT"/>
        </w:rPr>
        <w:t>SKYRIUS</w:t>
      </w:r>
    </w:p>
    <w:p w14:paraId="38760DB1" w14:textId="77777777" w:rsidR="00792127" w:rsidRPr="00564AD9" w:rsidRDefault="00792127" w:rsidP="00792127">
      <w:pPr>
        <w:spacing w:after="240"/>
        <w:jc w:val="center"/>
        <w:rPr>
          <w:b/>
          <w:bCs/>
        </w:rPr>
      </w:pPr>
      <w:r w:rsidRPr="00564AD9">
        <w:rPr>
          <w:b/>
          <w:bCs/>
        </w:rPr>
        <w:t>ŠALIŲ ĮSIPAREIGOJIMAI</w:t>
      </w:r>
    </w:p>
    <w:p w14:paraId="4395524F" w14:textId="77777777" w:rsidR="009F7C28" w:rsidRPr="00564AD9" w:rsidRDefault="00792127" w:rsidP="009F7C28">
      <w:pPr>
        <w:pStyle w:val="ListParagraph"/>
        <w:numPr>
          <w:ilvl w:val="0"/>
          <w:numId w:val="1"/>
        </w:numPr>
        <w:ind w:left="567" w:hanging="567"/>
        <w:jc w:val="both"/>
        <w:rPr>
          <w:sz w:val="24"/>
          <w:szCs w:val="24"/>
          <w:lang w:val="lt-LT"/>
        </w:rPr>
      </w:pPr>
      <w:r w:rsidRPr="00564AD9">
        <w:rPr>
          <w:sz w:val="24"/>
          <w:szCs w:val="24"/>
          <w:lang w:val="lt-LT"/>
        </w:rPr>
        <w:t>Užsakovas įsipareigoja:</w:t>
      </w:r>
    </w:p>
    <w:p w14:paraId="37365748" w14:textId="77777777" w:rsidR="009F7C28" w:rsidRPr="00564AD9" w:rsidRDefault="009F7C28" w:rsidP="009F7C28">
      <w:pPr>
        <w:pStyle w:val="ListParagraph"/>
        <w:ind w:left="567"/>
        <w:jc w:val="both"/>
        <w:rPr>
          <w:sz w:val="24"/>
          <w:szCs w:val="24"/>
          <w:lang w:val="lt-LT"/>
        </w:rPr>
      </w:pPr>
      <w:r w:rsidRPr="00564AD9">
        <w:rPr>
          <w:sz w:val="24"/>
          <w:szCs w:val="24"/>
          <w:lang w:val="lt-LT"/>
        </w:rPr>
        <w:t xml:space="preserve">16.1. </w:t>
      </w:r>
      <w:r w:rsidR="00792127" w:rsidRPr="00564AD9">
        <w:rPr>
          <w:sz w:val="24"/>
          <w:szCs w:val="24"/>
          <w:lang w:val="lt-LT"/>
        </w:rPr>
        <w:t>suteikti Teikėjui visą informaciją, reikalingą Sutartyje numatytoms Paslaugoms suteikti;</w:t>
      </w:r>
    </w:p>
    <w:p w14:paraId="7965B22E" w14:textId="77777777" w:rsidR="009F7C28" w:rsidRPr="00564AD9" w:rsidRDefault="009F7C28" w:rsidP="009F7C28">
      <w:pPr>
        <w:pStyle w:val="ListParagraph"/>
        <w:ind w:left="567"/>
        <w:jc w:val="both"/>
        <w:rPr>
          <w:sz w:val="24"/>
          <w:szCs w:val="24"/>
          <w:lang w:val="lt-LT"/>
        </w:rPr>
      </w:pPr>
      <w:r w:rsidRPr="00564AD9">
        <w:rPr>
          <w:sz w:val="24"/>
          <w:szCs w:val="24"/>
          <w:lang w:val="lt-LT"/>
        </w:rPr>
        <w:t xml:space="preserve">16.2. </w:t>
      </w:r>
      <w:r w:rsidR="00792127" w:rsidRPr="00564AD9">
        <w:rPr>
          <w:sz w:val="24"/>
          <w:szCs w:val="24"/>
          <w:lang w:val="lt-LT"/>
        </w:rPr>
        <w:t>vykdyti teikiamų Paslaugų priežiūrą;</w:t>
      </w:r>
    </w:p>
    <w:p w14:paraId="68A202B0" w14:textId="77777777" w:rsidR="009F7C28" w:rsidRPr="00564AD9" w:rsidRDefault="009F7C28" w:rsidP="009F7C28">
      <w:pPr>
        <w:pStyle w:val="ListParagraph"/>
        <w:ind w:left="567"/>
        <w:jc w:val="both"/>
        <w:rPr>
          <w:sz w:val="24"/>
          <w:szCs w:val="24"/>
          <w:lang w:val="lt-LT"/>
        </w:rPr>
      </w:pPr>
      <w:r w:rsidRPr="00564AD9">
        <w:rPr>
          <w:sz w:val="24"/>
          <w:szCs w:val="24"/>
          <w:lang w:val="lt-LT"/>
        </w:rPr>
        <w:t xml:space="preserve">16.3. </w:t>
      </w:r>
      <w:r w:rsidR="00792127" w:rsidRPr="00564AD9">
        <w:rPr>
          <w:sz w:val="24"/>
          <w:szCs w:val="24"/>
          <w:lang w:val="lt-LT"/>
        </w:rPr>
        <w:t>priimti tinkamai ir kokybiškai suteiktas Paslaugas;</w:t>
      </w:r>
    </w:p>
    <w:p w14:paraId="6E507596" w14:textId="75A861C1" w:rsidR="00792127" w:rsidRPr="00564AD9" w:rsidRDefault="009F7C28" w:rsidP="009F7C28">
      <w:pPr>
        <w:pStyle w:val="ListParagraph"/>
        <w:ind w:left="567"/>
        <w:jc w:val="both"/>
        <w:rPr>
          <w:sz w:val="24"/>
          <w:szCs w:val="24"/>
          <w:lang w:val="lt-LT"/>
        </w:rPr>
      </w:pPr>
      <w:r w:rsidRPr="00564AD9">
        <w:rPr>
          <w:sz w:val="24"/>
          <w:szCs w:val="24"/>
          <w:lang w:val="lt-LT"/>
        </w:rPr>
        <w:t xml:space="preserve">16.4. </w:t>
      </w:r>
      <w:r w:rsidR="00792127" w:rsidRPr="00564AD9">
        <w:rPr>
          <w:sz w:val="24"/>
          <w:szCs w:val="24"/>
          <w:lang w:val="lt-LT"/>
        </w:rPr>
        <w:t>už kokybiškai ir laiku suteiktas Paslaugas sumokėti Teikėjui šioje Sutartyje numatytomis sąlygomis ir terminais pagal pateiktą sąskaitą-faktūrą.</w:t>
      </w:r>
    </w:p>
    <w:p w14:paraId="1FBBEFA2" w14:textId="77777777" w:rsidR="00792127" w:rsidRPr="00564AD9" w:rsidRDefault="00792127" w:rsidP="00792127">
      <w:pPr>
        <w:pStyle w:val="ListParagraph"/>
        <w:numPr>
          <w:ilvl w:val="0"/>
          <w:numId w:val="1"/>
        </w:numPr>
        <w:tabs>
          <w:tab w:val="left" w:pos="567"/>
        </w:tabs>
        <w:ind w:left="0" w:firstLine="0"/>
        <w:jc w:val="both"/>
        <w:rPr>
          <w:sz w:val="24"/>
          <w:szCs w:val="24"/>
          <w:lang w:val="lt-LT"/>
        </w:rPr>
      </w:pPr>
      <w:r w:rsidRPr="00564AD9">
        <w:rPr>
          <w:sz w:val="24"/>
          <w:szCs w:val="24"/>
          <w:lang w:val="lt-LT"/>
        </w:rPr>
        <w:t>Teikėjas įsipareigoja:</w:t>
      </w:r>
    </w:p>
    <w:p w14:paraId="4AD00967" w14:textId="25B4D4F2" w:rsidR="0029311D" w:rsidRPr="00564AD9" w:rsidRDefault="00E50C2E" w:rsidP="0029311D">
      <w:pPr>
        <w:tabs>
          <w:tab w:val="left" w:pos="0"/>
          <w:tab w:val="left" w:pos="709"/>
        </w:tabs>
        <w:ind w:left="142"/>
        <w:jc w:val="both"/>
        <w:rPr>
          <w:szCs w:val="24"/>
        </w:rPr>
      </w:pPr>
      <w:r w:rsidRPr="00564AD9">
        <w:rPr>
          <w:szCs w:val="24"/>
        </w:rPr>
        <w:tab/>
      </w:r>
      <w:r w:rsidR="0029311D" w:rsidRPr="00564AD9">
        <w:rPr>
          <w:szCs w:val="24"/>
        </w:rPr>
        <w:t xml:space="preserve">17.1. </w:t>
      </w:r>
      <w:r w:rsidR="00792127" w:rsidRPr="00564AD9">
        <w:rPr>
          <w:szCs w:val="24"/>
        </w:rPr>
        <w:t>tinkamai, kokybiškai ir laiku suteikti Paslaugas pagal Sutartyje ir (ar) Techninėje specifikacijoje nurodytus reikalavimus;</w:t>
      </w:r>
    </w:p>
    <w:p w14:paraId="39BC41E3" w14:textId="255A0E33" w:rsidR="00E30FDB" w:rsidRPr="00564AD9" w:rsidRDefault="00E50C2E" w:rsidP="00E30FDB">
      <w:pPr>
        <w:tabs>
          <w:tab w:val="left" w:pos="0"/>
          <w:tab w:val="left" w:pos="709"/>
        </w:tabs>
        <w:ind w:left="142"/>
        <w:jc w:val="both"/>
        <w:rPr>
          <w:szCs w:val="24"/>
        </w:rPr>
      </w:pPr>
      <w:r w:rsidRPr="00564AD9">
        <w:rPr>
          <w:szCs w:val="24"/>
        </w:rPr>
        <w:tab/>
      </w:r>
      <w:r w:rsidR="00E30FDB" w:rsidRPr="00564AD9">
        <w:rPr>
          <w:szCs w:val="24"/>
        </w:rPr>
        <w:t xml:space="preserve">17.2. </w:t>
      </w:r>
      <w:r w:rsidR="00792127" w:rsidRPr="00564AD9">
        <w:rPr>
          <w:szCs w:val="24"/>
        </w:rPr>
        <w:t>atlyginti Užsakovui ir tretiesiems asmenims atsiradusius nuostolius dėl netinkamo Sutarties vykdymo ar nevykdymo;</w:t>
      </w:r>
    </w:p>
    <w:p w14:paraId="7C503219" w14:textId="77777777" w:rsidR="00C155EB" w:rsidRDefault="00E50C2E" w:rsidP="00C155EB">
      <w:pPr>
        <w:tabs>
          <w:tab w:val="left" w:pos="0"/>
          <w:tab w:val="left" w:pos="709"/>
        </w:tabs>
        <w:ind w:left="142"/>
        <w:jc w:val="both"/>
        <w:rPr>
          <w:szCs w:val="24"/>
        </w:rPr>
      </w:pPr>
      <w:r w:rsidRPr="00564AD9">
        <w:rPr>
          <w:szCs w:val="24"/>
        </w:rPr>
        <w:tab/>
      </w:r>
      <w:r w:rsidR="00E30FDB" w:rsidRPr="00564AD9">
        <w:rPr>
          <w:szCs w:val="24"/>
        </w:rPr>
        <w:t xml:space="preserve">17.3. </w:t>
      </w:r>
      <w:r w:rsidR="00792127" w:rsidRPr="00564AD9">
        <w:rPr>
          <w:szCs w:val="24"/>
        </w:rPr>
        <w:t>jeigu Teikėjo kvalifikacija dėl teisės verstis atitinkama veikla nebuvo tikrinama arba tikrinama ne visa apimtimi, Teikėjas Užsakovui įsipareigoja, kad Sutartį vykdys tik tokią teisę turintys asmenys;</w:t>
      </w:r>
    </w:p>
    <w:p w14:paraId="106382F5" w14:textId="2B9EF5B9" w:rsidR="00C155EB" w:rsidRDefault="00C155EB" w:rsidP="00C155EB">
      <w:pPr>
        <w:tabs>
          <w:tab w:val="left" w:pos="0"/>
          <w:tab w:val="left" w:pos="709"/>
        </w:tabs>
        <w:ind w:left="142"/>
        <w:jc w:val="both"/>
        <w:rPr>
          <w:szCs w:val="24"/>
        </w:rPr>
      </w:pPr>
      <w:r>
        <w:rPr>
          <w:szCs w:val="24"/>
        </w:rPr>
        <w:tab/>
      </w:r>
      <w:r w:rsidR="00E50C2E" w:rsidRPr="00564AD9">
        <w:rPr>
          <w:szCs w:val="24"/>
        </w:rPr>
        <w:t xml:space="preserve">17.4. </w:t>
      </w:r>
      <w:r w:rsidR="00792127" w:rsidRPr="00564AD9">
        <w:rPr>
          <w:szCs w:val="24"/>
        </w:rPr>
        <w:t>T</w:t>
      </w:r>
      <w:r w:rsidR="00564AD9">
        <w:rPr>
          <w:szCs w:val="24"/>
        </w:rPr>
        <w:t>ei</w:t>
      </w:r>
      <w:r w:rsidR="00792127" w:rsidRPr="00564AD9">
        <w:rPr>
          <w:szCs w:val="24"/>
        </w:rPr>
        <w:t xml:space="preserve">kėjas įsipareigoja teikdamas Paslaugas laikytis šių aplinkos apsaugos reikalavimų: </w:t>
      </w:r>
    </w:p>
    <w:p w14:paraId="340BBF75" w14:textId="77777777" w:rsidR="00C155EB" w:rsidRDefault="00C155EB" w:rsidP="00C155EB">
      <w:pPr>
        <w:tabs>
          <w:tab w:val="left" w:pos="0"/>
          <w:tab w:val="left" w:pos="709"/>
        </w:tabs>
        <w:jc w:val="both"/>
        <w:rPr>
          <w:szCs w:val="24"/>
        </w:rPr>
      </w:pPr>
      <w:r>
        <w:rPr>
          <w:szCs w:val="24"/>
        </w:rPr>
        <w:tab/>
        <w:t xml:space="preserve">17.4.1. </w:t>
      </w:r>
      <w:r w:rsidR="00792127" w:rsidRPr="00564AD9">
        <w:rPr>
          <w:szCs w:val="24"/>
        </w:rPr>
        <w:t>Sutartį pasirašyti el. būdu, atsisakyti popierinių dokumentų, reikalingą dokumentaciją rengti elektronine forma ir kitai Sutarties Šaliai pateikti tik elektroniniu formatu, dokumentus pasirašyti elektroniniu būdu, kad teikiant Paslaugas būtų neteršiama aplinka ir nekeliamas pavojus sveikatai.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FE3F877" w14:textId="2E633EEB" w:rsidR="00C155EB" w:rsidRPr="00C155EB" w:rsidRDefault="00C155EB" w:rsidP="00C155EB">
      <w:pPr>
        <w:tabs>
          <w:tab w:val="left" w:pos="0"/>
          <w:tab w:val="left" w:pos="709"/>
        </w:tabs>
        <w:jc w:val="both"/>
        <w:rPr>
          <w:szCs w:val="24"/>
        </w:rPr>
      </w:pPr>
      <w:r>
        <w:rPr>
          <w:szCs w:val="24"/>
        </w:rPr>
        <w:lastRenderedPageBreak/>
        <w:tab/>
        <w:t xml:space="preserve">17.4.2. </w:t>
      </w:r>
      <w:r w:rsidRPr="00C155EB">
        <w:rPr>
          <w:szCs w:val="24"/>
        </w:rPr>
        <w:t>siekti, kad teikiant Paslaugas būtų sunaudojama mažiau gamtos išteklių, t. y. siekti, kad Teikėjo darbuotojai, teikiantys Paslaugas, atvykimui į Paslaugų teikimo vietą pasirinktų optimalų maršrutą.</w:t>
      </w:r>
    </w:p>
    <w:p w14:paraId="222519C1" w14:textId="77777777" w:rsidR="00C155EB" w:rsidRPr="00564AD9" w:rsidRDefault="00C155EB" w:rsidP="00C155EB">
      <w:pPr>
        <w:tabs>
          <w:tab w:val="left" w:pos="0"/>
          <w:tab w:val="left" w:pos="709"/>
        </w:tabs>
        <w:jc w:val="both"/>
        <w:rPr>
          <w:szCs w:val="24"/>
        </w:rPr>
      </w:pPr>
    </w:p>
    <w:p w14:paraId="638F93AE" w14:textId="77777777" w:rsidR="00204EFB" w:rsidRPr="00564AD9" w:rsidRDefault="00204EFB" w:rsidP="00204EFB">
      <w:pPr>
        <w:tabs>
          <w:tab w:val="left" w:pos="0"/>
          <w:tab w:val="left" w:pos="709"/>
        </w:tabs>
        <w:ind w:left="142"/>
        <w:jc w:val="both"/>
        <w:rPr>
          <w:szCs w:val="24"/>
        </w:rPr>
      </w:pPr>
      <w:r w:rsidRPr="00564AD9">
        <w:rPr>
          <w:szCs w:val="24"/>
        </w:rPr>
        <w:tab/>
      </w:r>
      <w:r w:rsidR="00E50C2E" w:rsidRPr="00564AD9">
        <w:rPr>
          <w:szCs w:val="24"/>
        </w:rPr>
        <w:t xml:space="preserve">17.5. </w:t>
      </w:r>
      <w:r w:rsidR="00DF7F14" w:rsidRPr="00564AD9">
        <w:rPr>
          <w:szCs w:val="24"/>
        </w:rPr>
        <w:t>per 5 (penkias) darbo dienas po Sutarties įsigaliojimo</w:t>
      </w:r>
      <w:r w:rsidRPr="00564AD9">
        <w:rPr>
          <w:szCs w:val="24"/>
        </w:rPr>
        <w:t xml:space="preserve"> pateikti su Užsakovu suderintą</w:t>
      </w:r>
    </w:p>
    <w:p w14:paraId="58DA1A64" w14:textId="16216C41" w:rsidR="00DF7F14" w:rsidRPr="00564AD9" w:rsidRDefault="00DF7F14" w:rsidP="00246B13">
      <w:pPr>
        <w:tabs>
          <w:tab w:val="left" w:pos="0"/>
          <w:tab w:val="left" w:pos="709"/>
        </w:tabs>
        <w:jc w:val="both"/>
        <w:rPr>
          <w:szCs w:val="24"/>
        </w:rPr>
      </w:pPr>
      <w:r w:rsidRPr="00564AD9">
        <w:rPr>
          <w:szCs w:val="24"/>
        </w:rPr>
        <w:t>Paslaugų teikimo grafiką ir jo laikytis.</w:t>
      </w:r>
    </w:p>
    <w:p w14:paraId="152B2B78" w14:textId="77777777" w:rsidR="00792127" w:rsidRPr="00564AD9" w:rsidRDefault="00792127" w:rsidP="00792127">
      <w:pPr>
        <w:pStyle w:val="ListParagraph"/>
        <w:numPr>
          <w:ilvl w:val="0"/>
          <w:numId w:val="1"/>
        </w:numPr>
        <w:tabs>
          <w:tab w:val="left" w:pos="567"/>
        </w:tabs>
        <w:ind w:left="0" w:firstLine="0"/>
        <w:contextualSpacing w:val="0"/>
        <w:jc w:val="both"/>
        <w:rPr>
          <w:sz w:val="24"/>
          <w:szCs w:val="24"/>
          <w:lang w:val="lt-LT"/>
        </w:rPr>
      </w:pPr>
      <w:r w:rsidRPr="00564AD9">
        <w:rPr>
          <w:sz w:val="24"/>
          <w:szCs w:val="24"/>
          <w:lang w:val="lt-LT"/>
        </w:rPr>
        <w:t>Sutarčiai vykdyti pasitelkiami šie subteikėjai: (surašyti Teikėjo pasiūlyme nurodytus subteikėjus, jeigu tokių nėra, tuomet parašyti, kad nepasitelkiami).</w:t>
      </w:r>
    </w:p>
    <w:p w14:paraId="342F5377" w14:textId="77777777" w:rsidR="00792127" w:rsidRPr="00564AD9" w:rsidRDefault="00792127" w:rsidP="00792127">
      <w:pPr>
        <w:pStyle w:val="ListParagraph"/>
        <w:numPr>
          <w:ilvl w:val="0"/>
          <w:numId w:val="1"/>
        </w:numPr>
        <w:tabs>
          <w:tab w:val="left" w:pos="567"/>
        </w:tabs>
        <w:ind w:left="0" w:firstLine="0"/>
        <w:contextualSpacing w:val="0"/>
        <w:jc w:val="both"/>
        <w:rPr>
          <w:sz w:val="24"/>
          <w:szCs w:val="24"/>
          <w:lang w:val="lt-LT"/>
        </w:rPr>
      </w:pPr>
      <w:r w:rsidRPr="00564AD9">
        <w:rPr>
          <w:sz w:val="24"/>
          <w:szCs w:val="24"/>
          <w:lang w:val="lt-LT"/>
        </w:rPr>
        <w:t>Teikėjas įsipareigoja ne vėliau kaip iki Sutarties vykdymo pradžios raštu pranešti Užsakovo atstovui subteikėjų kontaktinius duomenis ir subteikėjų atstovus. Jei Sutarčiai vykdyti nepasitelkiami subteikėjai, tokiu atveju Sutarties sąlygos dėl subteikimo neaktualios ir vykdant Sutartį nebus taikomos.</w:t>
      </w:r>
    </w:p>
    <w:p w14:paraId="16A1D0E7" w14:textId="77777777" w:rsidR="00792127" w:rsidRPr="00564AD9" w:rsidRDefault="00792127" w:rsidP="00792127">
      <w:pPr>
        <w:pStyle w:val="ListParagraph"/>
        <w:numPr>
          <w:ilvl w:val="0"/>
          <w:numId w:val="1"/>
        </w:numPr>
        <w:tabs>
          <w:tab w:val="left" w:pos="567"/>
        </w:tabs>
        <w:ind w:left="0" w:firstLine="0"/>
        <w:contextualSpacing w:val="0"/>
        <w:jc w:val="both"/>
        <w:rPr>
          <w:sz w:val="24"/>
          <w:szCs w:val="24"/>
          <w:lang w:val="lt-LT"/>
        </w:rPr>
      </w:pPr>
      <w:r w:rsidRPr="00564AD9">
        <w:rPr>
          <w:sz w:val="24"/>
          <w:szCs w:val="24"/>
          <w:lang w:val="lt-LT"/>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58D7EB22" w14:textId="77777777" w:rsidR="00792127" w:rsidRPr="00564AD9" w:rsidRDefault="00792127" w:rsidP="00792127">
      <w:pPr>
        <w:pStyle w:val="ListParagraph"/>
        <w:numPr>
          <w:ilvl w:val="0"/>
          <w:numId w:val="1"/>
        </w:numPr>
        <w:tabs>
          <w:tab w:val="left" w:pos="567"/>
        </w:tabs>
        <w:ind w:left="0" w:firstLine="0"/>
        <w:contextualSpacing w:val="0"/>
        <w:jc w:val="both"/>
        <w:rPr>
          <w:sz w:val="24"/>
          <w:szCs w:val="24"/>
          <w:lang w:val="lt-LT"/>
        </w:rPr>
      </w:pPr>
      <w:r w:rsidRPr="00564AD9">
        <w:rPr>
          <w:sz w:val="24"/>
          <w:szCs w:val="24"/>
          <w:lang w:val="lt-LT"/>
        </w:rPr>
        <w:t>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6E64608C" w14:textId="77777777" w:rsidR="00792127" w:rsidRPr="00564AD9" w:rsidRDefault="00792127" w:rsidP="00792127">
      <w:pPr>
        <w:pStyle w:val="ListParagraph"/>
        <w:numPr>
          <w:ilvl w:val="0"/>
          <w:numId w:val="1"/>
        </w:numPr>
        <w:tabs>
          <w:tab w:val="left" w:pos="567"/>
        </w:tabs>
        <w:ind w:left="0" w:firstLine="0"/>
        <w:contextualSpacing w:val="0"/>
        <w:jc w:val="both"/>
        <w:rPr>
          <w:sz w:val="24"/>
          <w:szCs w:val="24"/>
          <w:lang w:val="lt-LT"/>
        </w:rPr>
      </w:pPr>
      <w:r w:rsidRPr="00564AD9">
        <w:rPr>
          <w:sz w:val="24"/>
          <w:szCs w:val="24"/>
          <w:lang w:val="lt-LT"/>
        </w:rPr>
        <w:t>Papildomai ar naujai pasitelkiamu subteikėju negali būti viešojo pirkimo dalyvis ar pasiūlymą viešajame pirkime teikusios tiekėjų grupės partneris.</w:t>
      </w:r>
    </w:p>
    <w:p w14:paraId="1BD8DBF7" w14:textId="77777777" w:rsidR="00792127" w:rsidRPr="00564AD9" w:rsidRDefault="00792127" w:rsidP="00792127">
      <w:pPr>
        <w:pStyle w:val="ListParagraph"/>
        <w:numPr>
          <w:ilvl w:val="0"/>
          <w:numId w:val="1"/>
        </w:numPr>
        <w:tabs>
          <w:tab w:val="left" w:pos="567"/>
        </w:tabs>
        <w:spacing w:after="240"/>
        <w:ind w:left="0" w:firstLine="0"/>
        <w:contextualSpacing w:val="0"/>
        <w:jc w:val="both"/>
        <w:rPr>
          <w:sz w:val="24"/>
          <w:szCs w:val="24"/>
          <w:lang w:val="lt-LT"/>
        </w:rPr>
      </w:pPr>
      <w:r w:rsidRPr="00564AD9">
        <w:rPr>
          <w:sz w:val="24"/>
          <w:szCs w:val="24"/>
          <w:lang w:val="lt-LT"/>
        </w:rPr>
        <w:t>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3F3B5446" w14:textId="127D3140" w:rsidR="005036CF" w:rsidRPr="00564AD9" w:rsidRDefault="005036CF" w:rsidP="005036CF">
      <w:pPr>
        <w:numPr>
          <w:ilvl w:val="0"/>
          <w:numId w:val="2"/>
        </w:numPr>
        <w:tabs>
          <w:tab w:val="left" w:pos="567"/>
        </w:tabs>
        <w:ind w:left="0" w:firstLine="567"/>
        <w:jc w:val="center"/>
        <w:rPr>
          <w:b/>
          <w:bCs/>
          <w:color w:val="auto"/>
          <w:kern w:val="2"/>
          <w:szCs w:val="24"/>
          <w14:ligatures w14:val="standardContextual"/>
        </w:rPr>
      </w:pPr>
      <w:bookmarkStart w:id="6" w:name="_Hlk177456618"/>
      <w:r w:rsidRPr="00564AD9">
        <w:rPr>
          <w:b/>
          <w:bCs/>
          <w:color w:val="auto"/>
          <w:kern w:val="2"/>
          <w:szCs w:val="24"/>
          <w14:ligatures w14:val="standardContextual"/>
        </w:rPr>
        <w:t xml:space="preserve"> SKYRIUS</w:t>
      </w:r>
    </w:p>
    <w:p w14:paraId="621CD7F8" w14:textId="77777777" w:rsidR="005036CF" w:rsidRPr="00564AD9" w:rsidRDefault="005036CF" w:rsidP="005036CF">
      <w:pPr>
        <w:spacing w:after="120"/>
        <w:ind w:firstLine="567"/>
        <w:jc w:val="center"/>
        <w:rPr>
          <w:b/>
          <w:szCs w:val="24"/>
        </w:rPr>
      </w:pPr>
      <w:r w:rsidRPr="00564AD9">
        <w:rPr>
          <w:b/>
          <w:szCs w:val="24"/>
        </w:rPr>
        <w:t>NENUGALIMA JĖGA (</w:t>
      </w:r>
      <w:r w:rsidRPr="00564AD9">
        <w:rPr>
          <w:b/>
          <w:i/>
          <w:iCs/>
          <w:szCs w:val="24"/>
        </w:rPr>
        <w:t>FORCE MAJEURE</w:t>
      </w:r>
      <w:r w:rsidRPr="00564AD9">
        <w:rPr>
          <w:b/>
          <w:szCs w:val="24"/>
        </w:rPr>
        <w:t>)</w:t>
      </w:r>
    </w:p>
    <w:p w14:paraId="07963D6F" w14:textId="77777777" w:rsidR="005036CF" w:rsidRPr="00564AD9" w:rsidRDefault="005036CF" w:rsidP="005036CF">
      <w:pPr>
        <w:numPr>
          <w:ilvl w:val="0"/>
          <w:numId w:val="1"/>
        </w:numPr>
        <w:tabs>
          <w:tab w:val="left" w:pos="426"/>
        </w:tabs>
        <w:ind w:left="0" w:firstLine="0"/>
        <w:contextualSpacing/>
        <w:jc w:val="both"/>
        <w:rPr>
          <w:color w:val="auto"/>
          <w:kern w:val="2"/>
          <w:szCs w:val="24"/>
          <w14:ligatures w14:val="standardContextual"/>
        </w:rPr>
      </w:pPr>
      <w:r w:rsidRPr="00564AD9">
        <w:rPr>
          <w:color w:val="auto"/>
          <w:kern w:val="2"/>
          <w:szCs w:val="24"/>
          <w14:ligatures w14:val="standardContextual"/>
        </w:rPr>
        <w:t xml:space="preserve">Atsiradus </w:t>
      </w:r>
      <w:r w:rsidRPr="00564AD9">
        <w:rPr>
          <w:i/>
          <w:color w:val="auto"/>
          <w:kern w:val="2"/>
          <w:szCs w:val="24"/>
          <w14:ligatures w14:val="standardContextual"/>
        </w:rPr>
        <w:t>force majeure</w:t>
      </w:r>
      <w:r w:rsidRPr="00564AD9">
        <w:rPr>
          <w:color w:val="auto"/>
          <w:kern w:val="2"/>
          <w:szCs w:val="24"/>
          <w14:ligatures w14:val="standardContextual"/>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564AD9">
        <w:rPr>
          <w:i/>
          <w:color w:val="auto"/>
          <w:kern w:val="2"/>
          <w:szCs w:val="24"/>
          <w14:ligatures w14:val="standardContextual"/>
        </w:rPr>
        <w:t>force majeure</w:t>
      </w:r>
      <w:r w:rsidRPr="00564AD9">
        <w:rPr>
          <w:color w:val="auto"/>
          <w:kern w:val="2"/>
          <w:szCs w:val="24"/>
          <w14:ligatures w14:val="standardContextual"/>
        </w:rPr>
        <w:t>) aplinkybėms taisyklių, patvirtintų Lietuvos Respublikos Vyriausybės 1996 m. liepos 15 d. nutarimu Nr. 840 „Dėl Atleidimo nuo atsakomybės esant nenugalimos jėgos (force majeure) aplinkybėms taisyklių patvirtinimo“,</w:t>
      </w:r>
      <w:r w:rsidRPr="00564AD9">
        <w:rPr>
          <w:kern w:val="2"/>
          <w:szCs w:val="24"/>
          <w14:ligatures w14:val="standardContextual"/>
        </w:rPr>
        <w:t xml:space="preserve"> ir</w:t>
      </w:r>
      <w:r w:rsidRPr="00564AD9">
        <w:rPr>
          <w:color w:val="auto"/>
          <w:kern w:val="2"/>
          <w:szCs w:val="24"/>
          <w14:ligatures w14:val="standardContextual"/>
        </w:rPr>
        <w:t xml:space="preserve"> vadovaujantis Lietuvos Respublikos civilinio </w:t>
      </w:r>
      <w:r w:rsidRPr="00564AD9">
        <w:rPr>
          <w:kern w:val="2"/>
          <w:szCs w:val="24"/>
          <w14:ligatures w14:val="standardContextual"/>
        </w:rPr>
        <w:t>kodekso 6.212</w:t>
      </w:r>
      <w:r w:rsidRPr="00564AD9">
        <w:rPr>
          <w:color w:val="auto"/>
          <w:kern w:val="2"/>
          <w:szCs w:val="24"/>
          <w14:ligatures w14:val="standardContextual"/>
        </w:rPr>
        <w:t>, 6.253 straipsnių nuostatomis bei Lietuvos Respublikos Vyriausybės 1997 m. kovo 13 d. nutarimu Nr. 222 „Dėl nenugalimos jėgos (</w:t>
      </w:r>
      <w:r w:rsidRPr="00564AD9">
        <w:rPr>
          <w:i/>
          <w:color w:val="auto"/>
          <w:kern w:val="2"/>
          <w:szCs w:val="24"/>
          <w14:ligatures w14:val="standardContextual"/>
        </w:rPr>
        <w:t>force majeure</w:t>
      </w:r>
      <w:r w:rsidRPr="00564AD9">
        <w:rPr>
          <w:color w:val="auto"/>
          <w:kern w:val="2"/>
          <w:szCs w:val="24"/>
          <w14:ligatures w14:val="standardContextual"/>
        </w:rPr>
        <w:t>) aplinkybes liudijančių pažymų išdavimo tvarkos aprašo patvirtinimo“.</w:t>
      </w:r>
    </w:p>
    <w:p w14:paraId="29BF73DD" w14:textId="77777777" w:rsidR="005036CF" w:rsidRPr="00564AD9" w:rsidRDefault="005036CF" w:rsidP="006C7D16">
      <w:pPr>
        <w:numPr>
          <w:ilvl w:val="0"/>
          <w:numId w:val="1"/>
        </w:numPr>
        <w:tabs>
          <w:tab w:val="left" w:pos="426"/>
        </w:tabs>
        <w:ind w:left="0" w:firstLine="0"/>
        <w:contextualSpacing/>
        <w:jc w:val="both"/>
        <w:rPr>
          <w:color w:val="auto"/>
          <w:kern w:val="2"/>
          <w:szCs w:val="24"/>
          <w14:ligatures w14:val="standardContextual"/>
        </w:rPr>
      </w:pPr>
      <w:r w:rsidRPr="00564AD9">
        <w:rPr>
          <w:color w:val="auto"/>
          <w:kern w:val="2"/>
          <w:szCs w:val="24"/>
          <w14:ligatures w14:val="standardContextual"/>
        </w:rPr>
        <w:t xml:space="preserve">Šalis, prašanti atleisti nuo atsakomybės, sužinojusi apie </w:t>
      </w:r>
      <w:r w:rsidRPr="00564AD9">
        <w:rPr>
          <w:i/>
          <w:color w:val="auto"/>
          <w:kern w:val="2"/>
          <w:szCs w:val="24"/>
          <w14:ligatures w14:val="standardContextual"/>
        </w:rPr>
        <w:t>force majeure</w:t>
      </w:r>
      <w:r w:rsidRPr="00564AD9">
        <w:rPr>
          <w:color w:val="auto"/>
          <w:kern w:val="2"/>
          <w:szCs w:val="24"/>
          <w14:ligatures w14:val="standardContextual"/>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30CCA307" w14:textId="77777777" w:rsidR="005036CF" w:rsidRPr="00564AD9" w:rsidRDefault="005036CF" w:rsidP="006C7D16">
      <w:pPr>
        <w:numPr>
          <w:ilvl w:val="0"/>
          <w:numId w:val="1"/>
        </w:numPr>
        <w:tabs>
          <w:tab w:val="left" w:pos="426"/>
        </w:tabs>
        <w:ind w:left="0" w:firstLine="0"/>
        <w:jc w:val="both"/>
        <w:rPr>
          <w:color w:val="auto"/>
          <w:kern w:val="2"/>
          <w:szCs w:val="24"/>
          <w14:ligatures w14:val="standardContextual"/>
        </w:rPr>
      </w:pPr>
      <w:r w:rsidRPr="00564AD9">
        <w:rPr>
          <w:color w:val="auto"/>
          <w:kern w:val="2"/>
          <w:szCs w:val="24"/>
          <w14:ligatures w14:val="standardContextual"/>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359710CC" w14:textId="77777777" w:rsidR="005036CF" w:rsidRPr="00564AD9" w:rsidRDefault="005036CF" w:rsidP="005036CF">
      <w:pPr>
        <w:tabs>
          <w:tab w:val="left" w:pos="426"/>
        </w:tabs>
        <w:spacing w:before="120"/>
        <w:jc w:val="both"/>
        <w:rPr>
          <w:color w:val="auto"/>
          <w:kern w:val="2"/>
          <w:szCs w:val="24"/>
          <w14:ligatures w14:val="standardContextual"/>
        </w:rPr>
      </w:pPr>
    </w:p>
    <w:p w14:paraId="7F6C1FFF" w14:textId="77777777" w:rsidR="005036CF" w:rsidRPr="00564AD9" w:rsidRDefault="005036CF" w:rsidP="005036CF">
      <w:pPr>
        <w:numPr>
          <w:ilvl w:val="0"/>
          <w:numId w:val="2"/>
        </w:numPr>
        <w:tabs>
          <w:tab w:val="left" w:pos="567"/>
        </w:tabs>
        <w:spacing w:before="120"/>
        <w:ind w:left="0" w:firstLine="567"/>
        <w:jc w:val="center"/>
        <w:rPr>
          <w:b/>
          <w:bCs/>
          <w:color w:val="auto"/>
          <w:kern w:val="2"/>
          <w:szCs w:val="24"/>
          <w14:ligatures w14:val="standardContextual"/>
        </w:rPr>
      </w:pPr>
      <w:r w:rsidRPr="00564AD9">
        <w:rPr>
          <w:b/>
          <w:bCs/>
          <w:color w:val="auto"/>
          <w:kern w:val="2"/>
          <w:szCs w:val="24"/>
          <w14:ligatures w14:val="standardContextual"/>
        </w:rPr>
        <w:t xml:space="preserve"> SKYRIUS</w:t>
      </w:r>
    </w:p>
    <w:p w14:paraId="72147B2F" w14:textId="77777777" w:rsidR="005036CF" w:rsidRPr="00564AD9" w:rsidRDefault="005036CF" w:rsidP="005036CF">
      <w:pPr>
        <w:tabs>
          <w:tab w:val="left" w:pos="567"/>
        </w:tabs>
        <w:spacing w:after="120"/>
        <w:ind w:firstLine="567"/>
        <w:jc w:val="center"/>
        <w:rPr>
          <w:b/>
          <w:bCs/>
          <w:color w:val="auto"/>
          <w:kern w:val="2"/>
          <w:szCs w:val="24"/>
          <w14:ligatures w14:val="standardContextual"/>
        </w:rPr>
      </w:pPr>
      <w:r w:rsidRPr="00564AD9">
        <w:rPr>
          <w:b/>
          <w:bCs/>
          <w:color w:val="auto"/>
          <w:kern w:val="2"/>
          <w:szCs w:val="24"/>
          <w14:ligatures w14:val="standardContextual"/>
        </w:rPr>
        <w:t>ŠALIŲ ATSAKOMYBĖ</w:t>
      </w:r>
    </w:p>
    <w:p w14:paraId="16C6BC87" w14:textId="77777777" w:rsidR="005036CF" w:rsidRPr="00564AD9" w:rsidRDefault="005036CF" w:rsidP="005036CF">
      <w:pPr>
        <w:numPr>
          <w:ilvl w:val="0"/>
          <w:numId w:val="1"/>
        </w:numPr>
        <w:tabs>
          <w:tab w:val="left" w:pos="567"/>
        </w:tabs>
        <w:ind w:left="0" w:firstLine="0"/>
        <w:contextualSpacing/>
        <w:jc w:val="both"/>
        <w:rPr>
          <w:color w:val="auto"/>
          <w:kern w:val="2"/>
          <w:szCs w:val="24"/>
          <w14:ligatures w14:val="standardContextual"/>
        </w:rPr>
      </w:pPr>
      <w:r w:rsidRPr="00564AD9">
        <w:rPr>
          <w:color w:val="auto"/>
          <w:kern w:val="2"/>
          <w:szCs w:val="24"/>
          <w:lang w:eastAsia="lt-LT"/>
          <w14:ligatures w14:val="standardContextual"/>
        </w:rPr>
        <w:t xml:space="preserve">Kiekvienu atveju Teikėjui praleidus bet kurios prievolės įvykdymo terminą, nustatytą šioje Sutartyje, Teikėjas, be atskiro Užsakovo įspėjimo, moka Užsakovui </w:t>
      </w:r>
      <w:r w:rsidRPr="00564AD9">
        <w:rPr>
          <w:rFonts w:eastAsiaTheme="minorHAnsi"/>
          <w:color w:val="auto"/>
          <w:kern w:val="2"/>
          <w:szCs w:val="24"/>
          <w:lang w:eastAsia="lt-LT"/>
          <w14:ligatures w14:val="standardContextual"/>
        </w:rPr>
        <w:t xml:space="preserve">0,05 procento delspinigių nuo </w:t>
      </w:r>
      <w:r w:rsidRPr="00564AD9">
        <w:rPr>
          <w:rFonts w:eastAsiaTheme="minorHAnsi"/>
          <w:color w:val="auto"/>
          <w:kern w:val="2"/>
          <w:szCs w:val="24"/>
          <w:lang w:eastAsia="lt-LT"/>
          <w14:ligatures w14:val="standardContextual"/>
        </w:rPr>
        <w:lastRenderedPageBreak/>
        <w:t xml:space="preserve">Sutarties 7 punkte nurodytos </w:t>
      </w:r>
      <w:r w:rsidRPr="00564AD9">
        <w:rPr>
          <w:rFonts w:eastAsia="Calibri"/>
          <w:color w:val="auto"/>
          <w:kern w:val="2"/>
          <w:szCs w:val="24"/>
          <w14:ligatures w14:val="standardContextual"/>
        </w:rPr>
        <w:t>Pradinės sutarties vertės</w:t>
      </w:r>
      <w:r w:rsidRPr="00564AD9">
        <w:rPr>
          <w:rFonts w:eastAsiaTheme="minorHAnsi"/>
          <w:color w:val="auto"/>
          <w:kern w:val="2"/>
          <w:szCs w:val="24"/>
          <w:lang w:eastAsia="lt-LT"/>
          <w14:ligatures w14:val="standardContextual"/>
        </w:rPr>
        <w:t xml:space="preserve"> be PVM už kiekvieną uždelstą dieną.</w:t>
      </w:r>
      <w:r w:rsidRPr="00564AD9">
        <w:rPr>
          <w:rFonts w:eastAsiaTheme="minorHAnsi"/>
          <w:i/>
          <w:color w:val="auto"/>
          <w:kern w:val="2"/>
          <w:szCs w:val="24"/>
          <w:lang w:eastAsia="lt-LT"/>
          <w14:ligatures w14:val="standardContextual"/>
        </w:rPr>
        <w:t xml:space="preserve"> </w:t>
      </w:r>
      <w:r w:rsidRPr="00564AD9">
        <w:rPr>
          <w:rFonts w:eastAsiaTheme="minorHAnsi"/>
          <w:color w:val="auto"/>
          <w:kern w:val="2"/>
          <w:szCs w:val="24"/>
          <w:lang w:eastAsia="lt-LT"/>
          <w14:ligatures w14:val="standardContextual"/>
        </w:rPr>
        <w:t>Užsakovas neprivalo įrodyti Teikėjui, kad patyrė nuostolių.</w:t>
      </w:r>
    </w:p>
    <w:p w14:paraId="613B43A9" w14:textId="77777777" w:rsidR="005036CF" w:rsidRPr="00564AD9" w:rsidRDefault="005036CF" w:rsidP="005036CF">
      <w:pPr>
        <w:numPr>
          <w:ilvl w:val="0"/>
          <w:numId w:val="1"/>
        </w:numPr>
        <w:tabs>
          <w:tab w:val="left" w:pos="567"/>
        </w:tabs>
        <w:ind w:left="0" w:firstLine="0"/>
        <w:contextualSpacing/>
        <w:jc w:val="both"/>
        <w:rPr>
          <w:color w:val="auto"/>
          <w:kern w:val="2"/>
          <w:szCs w:val="24"/>
          <w14:ligatures w14:val="standardContextual"/>
        </w:rPr>
      </w:pPr>
      <w:r w:rsidRPr="00564AD9">
        <w:rPr>
          <w:color w:val="auto"/>
          <w:kern w:val="2"/>
          <w:szCs w:val="24"/>
          <w14:ligatures w14:val="standardContextual"/>
        </w:rPr>
        <w:t>Uždelsus laiku atsiskaityti už suteiktas Paslaugas, Užsakovas, Teikėjui reikalaujant, moka 0,05 procento delspinigius nuo laiku neapmokėtos sumos be PVM už kiekvieną vėlavimo dieną.</w:t>
      </w:r>
    </w:p>
    <w:p w14:paraId="399F8236" w14:textId="77777777" w:rsidR="005036CF" w:rsidRPr="00564AD9" w:rsidRDefault="005036CF" w:rsidP="005036CF">
      <w:pPr>
        <w:numPr>
          <w:ilvl w:val="0"/>
          <w:numId w:val="1"/>
        </w:numPr>
        <w:tabs>
          <w:tab w:val="left" w:pos="567"/>
        </w:tabs>
        <w:ind w:left="0" w:firstLine="0"/>
        <w:contextualSpacing/>
        <w:jc w:val="both"/>
        <w:rPr>
          <w:color w:val="auto"/>
          <w:kern w:val="2"/>
          <w:szCs w:val="24"/>
          <w14:ligatures w14:val="standardContextual"/>
        </w:rPr>
      </w:pPr>
      <w:r w:rsidRPr="00564AD9">
        <w:rPr>
          <w:color w:val="auto"/>
          <w:kern w:val="2"/>
          <w:szCs w:val="24"/>
          <w14:ligatures w14:val="standardContextual"/>
        </w:rPr>
        <w:t xml:space="preserve">Jei Teikėjas nekokybiškai, ne pagal Sutarties sąlygų reikalavimus, teikia Sutartyje numatytas Paslaugas, Užsakovas surašo Sutarties pažeidimo aktą. Šio akto pagrindu Užsakovas taiko Teikėjui 100,00 Eur (vienas šimtas eurų 00 ct) baudą už kiekvieną pažeidimą. Nustatytus pažeidimus Teikėjas privalo pašalinti savo sąskaita. </w:t>
      </w:r>
    </w:p>
    <w:p w14:paraId="375326F6" w14:textId="77777777" w:rsidR="005036CF" w:rsidRPr="00564AD9" w:rsidRDefault="005036CF" w:rsidP="005036CF">
      <w:pPr>
        <w:numPr>
          <w:ilvl w:val="0"/>
          <w:numId w:val="1"/>
        </w:numPr>
        <w:tabs>
          <w:tab w:val="left" w:pos="567"/>
        </w:tabs>
        <w:ind w:left="0" w:firstLine="0"/>
        <w:contextualSpacing/>
        <w:jc w:val="both"/>
        <w:rPr>
          <w:color w:val="auto"/>
          <w:kern w:val="2"/>
          <w:szCs w:val="24"/>
          <w14:ligatures w14:val="standardContextual"/>
        </w:rPr>
      </w:pPr>
      <w:r w:rsidRPr="00564AD9">
        <w:rPr>
          <w:color w:val="auto"/>
          <w:kern w:val="2"/>
          <w:szCs w:val="24"/>
          <w14:ligatures w14:val="standardContextual"/>
        </w:rPr>
        <w:t xml:space="preserve">Užsakovas taip pat turi teisę nevykdyti mokėjimo Teikėjui, kol nebus pašalinti nustatyti pažeidimai, taip pat išskaičiuoti netesybų (baudas, delspinigius) sumas iš Teikėjui mokėtinų sumų, jeigu Teikėjas netesybų nesumoka pats per jam Užsakovo nurodytą terminą. </w:t>
      </w:r>
    </w:p>
    <w:p w14:paraId="0C0A80F0" w14:textId="06C0D9A9" w:rsidR="005036CF" w:rsidRPr="00564AD9" w:rsidRDefault="005036CF" w:rsidP="005036CF">
      <w:pPr>
        <w:numPr>
          <w:ilvl w:val="0"/>
          <w:numId w:val="1"/>
        </w:numPr>
        <w:tabs>
          <w:tab w:val="left" w:pos="567"/>
        </w:tabs>
        <w:ind w:left="0" w:firstLine="0"/>
        <w:contextualSpacing/>
        <w:jc w:val="both"/>
        <w:rPr>
          <w:color w:val="auto"/>
          <w:kern w:val="2"/>
          <w:szCs w:val="24"/>
          <w14:ligatures w14:val="standardContextual"/>
        </w:rPr>
      </w:pPr>
      <w:r w:rsidRPr="00564AD9">
        <w:rPr>
          <w:color w:val="auto"/>
          <w:kern w:val="2"/>
          <w:szCs w:val="24"/>
          <w14:ligatures w14:val="standardContextual"/>
        </w:rPr>
        <w:t>Nutraukus Sutartį 4</w:t>
      </w:r>
      <w:r w:rsidR="00CC64F9" w:rsidRPr="00564AD9">
        <w:rPr>
          <w:color w:val="auto"/>
          <w:kern w:val="2"/>
          <w:szCs w:val="24"/>
          <w14:ligatures w14:val="standardContextual"/>
        </w:rPr>
        <w:t>7</w:t>
      </w:r>
      <w:r w:rsidRPr="00564AD9">
        <w:rPr>
          <w:color w:val="auto"/>
          <w:kern w:val="2"/>
          <w:szCs w:val="24"/>
          <w14:ligatures w14:val="standardContextual"/>
        </w:rPr>
        <w:t xml:space="preserve"> punkte nustatytais pagrindais (išskyrus 4</w:t>
      </w:r>
      <w:r w:rsidR="00CC64F9" w:rsidRPr="00564AD9">
        <w:rPr>
          <w:color w:val="auto"/>
          <w:kern w:val="2"/>
          <w:szCs w:val="24"/>
          <w14:ligatures w14:val="standardContextual"/>
        </w:rPr>
        <w:t>7</w:t>
      </w:r>
      <w:r w:rsidRPr="00564AD9">
        <w:rPr>
          <w:color w:val="auto"/>
          <w:kern w:val="2"/>
          <w:szCs w:val="24"/>
          <w14:ligatures w14:val="standardContextual"/>
        </w:rPr>
        <w:t>.2 papunktį) Teikėjas privalo ne vėliau kaip per 5 (penkias) darbo dienas nuo Užsakovo pareikalavimo pateikimo dienos sumokėti 10 (dešimties) procentų Sutarties 7 punkte numatytos pradinės Sutarties vertės be PVM dydžio baudą; Užsakovas neprivalo įrodyti Teikėjui, kad patyrė nuostolių.</w:t>
      </w:r>
    </w:p>
    <w:p w14:paraId="0A013B4D" w14:textId="77777777" w:rsidR="005036CF" w:rsidRPr="00564AD9" w:rsidRDefault="005036CF" w:rsidP="005036CF">
      <w:pPr>
        <w:numPr>
          <w:ilvl w:val="0"/>
          <w:numId w:val="1"/>
        </w:numPr>
        <w:tabs>
          <w:tab w:val="left" w:pos="567"/>
        </w:tabs>
        <w:ind w:left="0" w:firstLine="0"/>
        <w:contextualSpacing/>
        <w:jc w:val="both"/>
        <w:rPr>
          <w:color w:val="auto"/>
          <w:kern w:val="2"/>
          <w:szCs w:val="24"/>
          <w14:ligatures w14:val="standardContextual"/>
        </w:rPr>
      </w:pPr>
      <w:r w:rsidRPr="00564AD9">
        <w:rPr>
          <w:color w:val="auto"/>
          <w:kern w:val="2"/>
          <w:szCs w:val="24"/>
          <w14:ligatures w14:val="standardContextual"/>
        </w:rPr>
        <w:t xml:space="preserve"> Šalys susitaria, kad kilus teisminiam ginčui dėl atsiskaitymo už suteiktas Paslaugas, Teikėjas gali reikalauti priteisti ne didesnes kaip 5 (penkių) procentų metines palūkanas nuo nesumokėtos sumos, kaip tai numatyta LR CK 6.210 str. 1 d.</w:t>
      </w:r>
    </w:p>
    <w:p w14:paraId="6C4CB0B8" w14:textId="77777777" w:rsidR="005036CF" w:rsidRPr="00564AD9" w:rsidRDefault="005036CF" w:rsidP="005036CF">
      <w:pPr>
        <w:numPr>
          <w:ilvl w:val="0"/>
          <w:numId w:val="1"/>
        </w:numPr>
        <w:tabs>
          <w:tab w:val="left" w:pos="567"/>
        </w:tabs>
        <w:spacing w:after="120"/>
        <w:ind w:left="0" w:firstLine="0"/>
        <w:jc w:val="both"/>
        <w:rPr>
          <w:color w:val="auto"/>
          <w:kern w:val="2"/>
          <w:szCs w:val="24"/>
          <w14:ligatures w14:val="standardContextual"/>
        </w:rPr>
      </w:pPr>
      <w:r w:rsidRPr="00564AD9">
        <w:rPr>
          <w:color w:val="auto"/>
          <w:kern w:val="2"/>
          <w:szCs w:val="24"/>
          <w14:ligatures w14:val="standardContextual"/>
        </w:rPr>
        <w:t>Šalys atleidžiamos nuo atsakomybės esant nenugalimos jėgos (force majeure) aplinkybėms pagal LR CK 6.212 str.</w:t>
      </w:r>
    </w:p>
    <w:p w14:paraId="55246214" w14:textId="77777777" w:rsidR="005036CF" w:rsidRPr="00564AD9" w:rsidRDefault="005036CF" w:rsidP="005036CF">
      <w:pPr>
        <w:numPr>
          <w:ilvl w:val="0"/>
          <w:numId w:val="2"/>
        </w:numPr>
        <w:tabs>
          <w:tab w:val="left" w:pos="567"/>
        </w:tabs>
        <w:ind w:left="0" w:firstLine="567"/>
        <w:jc w:val="center"/>
        <w:rPr>
          <w:b/>
          <w:bCs/>
          <w:color w:val="auto"/>
          <w:kern w:val="2"/>
          <w:szCs w:val="24"/>
          <w14:ligatures w14:val="standardContextual"/>
        </w:rPr>
      </w:pPr>
      <w:r w:rsidRPr="00564AD9">
        <w:rPr>
          <w:b/>
          <w:bCs/>
          <w:color w:val="auto"/>
          <w:kern w:val="2"/>
          <w:szCs w:val="24"/>
          <w14:ligatures w14:val="standardContextual"/>
        </w:rPr>
        <w:t xml:space="preserve"> SKYRIUS</w:t>
      </w:r>
    </w:p>
    <w:p w14:paraId="6FD36E02" w14:textId="77777777" w:rsidR="005036CF" w:rsidRPr="00564AD9" w:rsidRDefault="005036CF" w:rsidP="005036CF">
      <w:pPr>
        <w:tabs>
          <w:tab w:val="left" w:pos="567"/>
        </w:tabs>
        <w:spacing w:after="120"/>
        <w:ind w:firstLine="567"/>
        <w:jc w:val="center"/>
        <w:rPr>
          <w:b/>
          <w:bCs/>
          <w:color w:val="auto"/>
          <w:kern w:val="2"/>
          <w:szCs w:val="24"/>
          <w14:ligatures w14:val="standardContextual"/>
        </w:rPr>
      </w:pPr>
      <w:r w:rsidRPr="00564AD9">
        <w:rPr>
          <w:b/>
          <w:bCs/>
          <w:color w:val="auto"/>
          <w:kern w:val="2"/>
          <w:szCs w:val="24"/>
          <w14:ligatures w14:val="standardContextual"/>
        </w:rPr>
        <w:t>ASMENS DUOMENŲ TVARKYMAS</w:t>
      </w:r>
    </w:p>
    <w:p w14:paraId="1D302D47" w14:textId="77777777" w:rsidR="005036CF" w:rsidRPr="00564AD9" w:rsidRDefault="005036CF" w:rsidP="005036CF">
      <w:pPr>
        <w:numPr>
          <w:ilvl w:val="0"/>
          <w:numId w:val="1"/>
        </w:numPr>
        <w:tabs>
          <w:tab w:val="left" w:pos="567"/>
        </w:tabs>
        <w:spacing w:after="240"/>
        <w:ind w:left="0" w:firstLine="0"/>
        <w:contextualSpacing/>
        <w:jc w:val="both"/>
        <w:rPr>
          <w:color w:val="auto"/>
          <w:kern w:val="2"/>
          <w:szCs w:val="24"/>
          <w14:ligatures w14:val="standardContextual"/>
        </w:rPr>
      </w:pPr>
      <w:r w:rsidRPr="00564AD9">
        <w:rPr>
          <w:color w:val="auto"/>
          <w:kern w:val="2"/>
          <w:szCs w:val="24"/>
          <w14:ligatures w14:val="standardContextual"/>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C45BBA8" w14:textId="77777777" w:rsidR="005036CF" w:rsidRPr="00564AD9" w:rsidRDefault="005036CF" w:rsidP="005036CF">
      <w:pPr>
        <w:numPr>
          <w:ilvl w:val="0"/>
          <w:numId w:val="1"/>
        </w:numPr>
        <w:tabs>
          <w:tab w:val="left" w:pos="567"/>
        </w:tabs>
        <w:spacing w:after="240"/>
        <w:ind w:left="0" w:firstLine="0"/>
        <w:contextualSpacing/>
        <w:jc w:val="both"/>
        <w:rPr>
          <w:color w:val="auto"/>
          <w:kern w:val="2"/>
          <w:szCs w:val="24"/>
          <w14:ligatures w14:val="standardContextual"/>
        </w:rPr>
      </w:pPr>
      <w:r w:rsidRPr="00564AD9">
        <w:rPr>
          <w:color w:val="auto"/>
          <w:kern w:val="2"/>
          <w:szCs w:val="24"/>
          <w14:ligatures w14:val="standardContextual"/>
        </w:rPr>
        <w:t>Šalių atstovų, darbuotojų ar kitų fizinių asmenų, pasitelktų Sutarčiai vykdyti, duomenų tvarkymo teisėtumas grindžiamas būtinybe įvykdyti Sutartį arba būtinybe pasinaudoti iš Sutarties kylančiomis teisėmis.</w:t>
      </w:r>
    </w:p>
    <w:p w14:paraId="7A3D0514" w14:textId="77777777" w:rsidR="005036CF" w:rsidRPr="00564AD9" w:rsidRDefault="005036CF" w:rsidP="005036CF">
      <w:pPr>
        <w:numPr>
          <w:ilvl w:val="0"/>
          <w:numId w:val="1"/>
        </w:numPr>
        <w:tabs>
          <w:tab w:val="left" w:pos="567"/>
        </w:tabs>
        <w:spacing w:after="240"/>
        <w:ind w:left="0" w:firstLine="0"/>
        <w:contextualSpacing/>
        <w:jc w:val="both"/>
        <w:rPr>
          <w:color w:val="auto"/>
          <w:kern w:val="2"/>
          <w:szCs w:val="24"/>
          <w14:ligatures w14:val="standardContextual"/>
        </w:rPr>
      </w:pPr>
      <w:r w:rsidRPr="00564AD9">
        <w:rPr>
          <w:color w:val="auto"/>
          <w:kern w:val="2"/>
          <w:szCs w:val="24"/>
          <w14:ligatures w14:val="standardContextual"/>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1F8C36F" w14:textId="77777777" w:rsidR="005036CF" w:rsidRPr="00564AD9" w:rsidRDefault="005036CF" w:rsidP="005036CF">
      <w:pPr>
        <w:numPr>
          <w:ilvl w:val="0"/>
          <w:numId w:val="1"/>
        </w:numPr>
        <w:tabs>
          <w:tab w:val="left" w:pos="567"/>
        </w:tabs>
        <w:spacing w:after="240"/>
        <w:ind w:left="0" w:firstLine="0"/>
        <w:contextualSpacing/>
        <w:jc w:val="both"/>
        <w:rPr>
          <w:color w:val="auto"/>
          <w:kern w:val="2"/>
          <w:szCs w:val="24"/>
          <w14:ligatures w14:val="standardContextual"/>
        </w:rPr>
      </w:pPr>
      <w:r w:rsidRPr="00564AD9">
        <w:rPr>
          <w:color w:val="auto"/>
          <w:kern w:val="2"/>
          <w:szCs w:val="24"/>
          <w14:ligatures w14:val="standardContextual"/>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F6E33D9" w14:textId="77777777" w:rsidR="005036CF" w:rsidRPr="00564AD9" w:rsidRDefault="005036CF" w:rsidP="005036CF">
      <w:pPr>
        <w:numPr>
          <w:ilvl w:val="0"/>
          <w:numId w:val="1"/>
        </w:numPr>
        <w:tabs>
          <w:tab w:val="left" w:pos="567"/>
        </w:tabs>
        <w:spacing w:after="240"/>
        <w:ind w:left="0" w:firstLine="0"/>
        <w:contextualSpacing/>
        <w:jc w:val="both"/>
        <w:rPr>
          <w:color w:val="auto"/>
          <w:kern w:val="2"/>
          <w:szCs w:val="24"/>
          <w14:ligatures w14:val="standardContextual"/>
        </w:rPr>
      </w:pPr>
      <w:r w:rsidRPr="00564AD9">
        <w:rPr>
          <w:color w:val="auto"/>
          <w:kern w:val="2"/>
          <w:szCs w:val="24"/>
          <w14:ligatures w14:val="standardContextual"/>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1C7B9FE" w14:textId="77777777" w:rsidR="005036CF" w:rsidRPr="00564AD9" w:rsidRDefault="005036CF" w:rsidP="005036CF">
      <w:pPr>
        <w:numPr>
          <w:ilvl w:val="0"/>
          <w:numId w:val="1"/>
        </w:numPr>
        <w:tabs>
          <w:tab w:val="left" w:pos="567"/>
        </w:tabs>
        <w:spacing w:after="240"/>
        <w:ind w:left="0" w:firstLine="0"/>
        <w:contextualSpacing/>
        <w:jc w:val="both"/>
        <w:rPr>
          <w:color w:val="auto"/>
          <w:kern w:val="2"/>
          <w:szCs w:val="24"/>
          <w14:ligatures w14:val="standardContextual"/>
        </w:rPr>
      </w:pPr>
      <w:r w:rsidRPr="00564AD9">
        <w:rPr>
          <w:color w:val="auto"/>
          <w:kern w:val="2"/>
          <w:szCs w:val="24"/>
          <w14:ligatures w14:val="standardContextual"/>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636F48E" w14:textId="77777777" w:rsidR="005036CF" w:rsidRPr="00564AD9" w:rsidRDefault="005036CF" w:rsidP="005036CF">
      <w:pPr>
        <w:numPr>
          <w:ilvl w:val="0"/>
          <w:numId w:val="1"/>
        </w:numPr>
        <w:tabs>
          <w:tab w:val="left" w:pos="567"/>
        </w:tabs>
        <w:spacing w:after="240"/>
        <w:ind w:left="0" w:firstLine="0"/>
        <w:contextualSpacing/>
        <w:jc w:val="both"/>
        <w:rPr>
          <w:color w:val="auto"/>
          <w:kern w:val="2"/>
          <w:szCs w:val="24"/>
          <w14:ligatures w14:val="standardContextual"/>
        </w:rPr>
      </w:pPr>
      <w:r w:rsidRPr="00564AD9">
        <w:rPr>
          <w:color w:val="auto"/>
          <w:kern w:val="2"/>
          <w:szCs w:val="24"/>
          <w14:ligatures w14:val="standardContextual"/>
        </w:rPr>
        <w:t xml:space="preserve">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w:t>
      </w:r>
      <w:r w:rsidRPr="00564AD9">
        <w:rPr>
          <w:color w:val="auto"/>
          <w:kern w:val="2"/>
          <w:szCs w:val="24"/>
          <w14:ligatures w14:val="standardContextual"/>
        </w:rPr>
        <w:lastRenderedPageBreak/>
        <w:t>Sutarčiai su Šalimis vykdyti ir išvardinti Sutartyje, yra supažindinti su Sutartyje pateiktais jų asmeniniais duomenimis, ir Šalies nustatyta tvarka tam davė savo sutikimą.</w:t>
      </w:r>
    </w:p>
    <w:p w14:paraId="7550B6A9" w14:textId="77777777" w:rsidR="005036CF" w:rsidRPr="00564AD9" w:rsidRDefault="005036CF" w:rsidP="005036CF">
      <w:pPr>
        <w:numPr>
          <w:ilvl w:val="0"/>
          <w:numId w:val="1"/>
        </w:numPr>
        <w:tabs>
          <w:tab w:val="left" w:pos="567"/>
        </w:tabs>
        <w:spacing w:after="240"/>
        <w:ind w:left="0" w:firstLine="0"/>
        <w:contextualSpacing/>
        <w:jc w:val="both"/>
        <w:rPr>
          <w:color w:val="auto"/>
          <w:kern w:val="2"/>
          <w:szCs w:val="24"/>
          <w14:ligatures w14:val="standardContextual"/>
        </w:rPr>
      </w:pPr>
      <w:r w:rsidRPr="00564AD9">
        <w:rPr>
          <w:color w:val="auto"/>
          <w:kern w:val="2"/>
          <w:szCs w:val="24"/>
          <w14:ligatures w14:val="standardContextual"/>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47C71BF" w14:textId="77777777" w:rsidR="005036CF" w:rsidRPr="00564AD9" w:rsidRDefault="005036CF" w:rsidP="005036CF">
      <w:pPr>
        <w:numPr>
          <w:ilvl w:val="0"/>
          <w:numId w:val="1"/>
        </w:numPr>
        <w:tabs>
          <w:tab w:val="left" w:pos="567"/>
        </w:tabs>
        <w:spacing w:after="120"/>
        <w:ind w:left="0" w:firstLine="0"/>
        <w:jc w:val="both"/>
        <w:rPr>
          <w:color w:val="auto"/>
          <w:kern w:val="2"/>
          <w:szCs w:val="24"/>
          <w14:ligatures w14:val="standardContextual"/>
        </w:rPr>
      </w:pPr>
      <w:r w:rsidRPr="00564AD9">
        <w:rPr>
          <w:color w:val="auto"/>
          <w:kern w:val="2"/>
          <w:szCs w:val="24"/>
          <w14:ligatures w14:val="standardContextual"/>
        </w:rPr>
        <w:t>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25248C12" w14:textId="77777777" w:rsidR="005036CF" w:rsidRPr="00564AD9" w:rsidRDefault="005036CF" w:rsidP="005036CF">
      <w:pPr>
        <w:numPr>
          <w:ilvl w:val="0"/>
          <w:numId w:val="2"/>
        </w:numPr>
        <w:tabs>
          <w:tab w:val="left" w:pos="567"/>
        </w:tabs>
        <w:spacing w:before="240"/>
        <w:ind w:left="0" w:firstLine="567"/>
        <w:jc w:val="center"/>
        <w:rPr>
          <w:b/>
          <w:bCs/>
          <w:color w:val="auto"/>
          <w:kern w:val="2"/>
          <w:szCs w:val="24"/>
          <w14:ligatures w14:val="standardContextual"/>
        </w:rPr>
      </w:pPr>
      <w:r w:rsidRPr="00564AD9">
        <w:rPr>
          <w:b/>
          <w:bCs/>
          <w:color w:val="auto"/>
          <w:kern w:val="2"/>
          <w:szCs w:val="24"/>
          <w14:ligatures w14:val="standardContextual"/>
        </w:rPr>
        <w:t xml:space="preserve"> SKYRIUS</w:t>
      </w:r>
    </w:p>
    <w:p w14:paraId="061E66A9" w14:textId="77777777" w:rsidR="005036CF" w:rsidRPr="00564AD9" w:rsidRDefault="005036CF" w:rsidP="005036CF">
      <w:pPr>
        <w:tabs>
          <w:tab w:val="left" w:pos="567"/>
          <w:tab w:val="left" w:pos="3402"/>
        </w:tabs>
        <w:spacing w:after="120"/>
        <w:jc w:val="center"/>
        <w:rPr>
          <w:b/>
          <w:bCs/>
          <w:color w:val="auto"/>
          <w:kern w:val="2"/>
          <w:szCs w:val="24"/>
          <w14:ligatures w14:val="standardContextual"/>
        </w:rPr>
      </w:pPr>
      <w:r w:rsidRPr="00564AD9">
        <w:rPr>
          <w:b/>
          <w:bCs/>
          <w:color w:val="auto"/>
          <w:kern w:val="2"/>
          <w:szCs w:val="24"/>
          <w14:ligatures w14:val="standardContextual"/>
        </w:rPr>
        <w:t xml:space="preserve">  KITOS SĄLYGOS</w:t>
      </w:r>
    </w:p>
    <w:p w14:paraId="14A24F86" w14:textId="77777777" w:rsidR="00246B13" w:rsidRDefault="005036CF" w:rsidP="00246B13">
      <w:pPr>
        <w:numPr>
          <w:ilvl w:val="0"/>
          <w:numId w:val="1"/>
        </w:numPr>
        <w:tabs>
          <w:tab w:val="left" w:pos="426"/>
        </w:tabs>
        <w:ind w:left="0" w:firstLine="0"/>
        <w:jc w:val="both"/>
        <w:rPr>
          <w:color w:val="auto"/>
          <w:kern w:val="2"/>
          <w:szCs w:val="24"/>
          <w14:ligatures w14:val="standardContextual"/>
        </w:rPr>
      </w:pPr>
      <w:r w:rsidRPr="00564AD9">
        <w:rPr>
          <w:color w:val="auto"/>
          <w:kern w:val="2"/>
          <w:szCs w:val="24"/>
          <w14:ligatures w14:val="standardContextual"/>
        </w:rPr>
        <w:t>Sutartis laikoma sudaryta ir įsigalioja, kai Šalys pasirašo Sutartį ir galioja iki visiško Šalių įsipareigojimų pagal šią Sutartį įvykdymo arba Sutarties nutraukimo dienos.</w:t>
      </w:r>
    </w:p>
    <w:p w14:paraId="62404005" w14:textId="77777777" w:rsidR="00246B13" w:rsidRDefault="005036CF" w:rsidP="00246B13">
      <w:pPr>
        <w:numPr>
          <w:ilvl w:val="0"/>
          <w:numId w:val="1"/>
        </w:numPr>
        <w:tabs>
          <w:tab w:val="left" w:pos="426"/>
        </w:tabs>
        <w:ind w:left="0" w:firstLine="0"/>
        <w:jc w:val="both"/>
        <w:rPr>
          <w:color w:val="auto"/>
          <w:kern w:val="2"/>
          <w:szCs w:val="24"/>
          <w14:ligatures w14:val="standardContextual"/>
        </w:rPr>
      </w:pPr>
      <w:r w:rsidRPr="00246B13">
        <w:rPr>
          <w:color w:val="auto"/>
          <w:kern w:val="2"/>
          <w:szCs w:val="24"/>
          <w14:ligatures w14:val="standardContextual"/>
        </w:rPr>
        <w:t>Teikėjo pateiktas pasiūlymas yra neatskiriamos šios Sutarties dalys.</w:t>
      </w:r>
    </w:p>
    <w:p w14:paraId="7E68D8D4" w14:textId="657F5DD9" w:rsidR="005036CF" w:rsidRPr="00246B13" w:rsidRDefault="005036CF" w:rsidP="00246B13">
      <w:pPr>
        <w:numPr>
          <w:ilvl w:val="0"/>
          <w:numId w:val="1"/>
        </w:numPr>
        <w:tabs>
          <w:tab w:val="left" w:pos="426"/>
        </w:tabs>
        <w:ind w:left="0" w:firstLine="0"/>
        <w:jc w:val="both"/>
        <w:rPr>
          <w:color w:val="auto"/>
          <w:kern w:val="2"/>
          <w:szCs w:val="24"/>
          <w14:ligatures w14:val="standardContextual"/>
        </w:rPr>
      </w:pPr>
      <w:r w:rsidRPr="00246B13">
        <w:rPr>
          <w:color w:val="auto"/>
          <w:kern w:val="2"/>
          <w:szCs w:val="24"/>
          <w14:ligatures w14:val="standardContextual"/>
        </w:rPr>
        <w:t>Sutarties sąlygos gali būti keičiamos vadovaujantis Lietuvos Respublikos viešųjų pirkimų įstatymo 89 straipsnio nuostatomis. Sutarties sąlygų pakeitimas įforminamas Šalių susitarimu.</w:t>
      </w:r>
    </w:p>
    <w:p w14:paraId="1753337B" w14:textId="77777777" w:rsidR="005036CF" w:rsidRPr="00564AD9" w:rsidRDefault="005036CF" w:rsidP="007D612B">
      <w:pPr>
        <w:numPr>
          <w:ilvl w:val="0"/>
          <w:numId w:val="1"/>
        </w:numPr>
        <w:tabs>
          <w:tab w:val="left" w:pos="426"/>
        </w:tabs>
        <w:ind w:left="0" w:firstLine="0"/>
        <w:contextualSpacing/>
        <w:jc w:val="both"/>
        <w:rPr>
          <w:color w:val="auto"/>
          <w:kern w:val="2"/>
          <w:szCs w:val="24"/>
          <w14:ligatures w14:val="standardContextual"/>
        </w:rPr>
      </w:pPr>
      <w:r w:rsidRPr="00564AD9">
        <w:rPr>
          <w:color w:val="auto"/>
          <w:kern w:val="2"/>
          <w:szCs w:val="24"/>
          <w14:ligatures w14:val="standardContextual"/>
        </w:rPr>
        <w:t>Sutartis gali būti nutraukta:</w:t>
      </w:r>
    </w:p>
    <w:p w14:paraId="6DEAAFE7" w14:textId="77777777" w:rsidR="005036CF" w:rsidRPr="00564AD9" w:rsidRDefault="005036CF" w:rsidP="005036CF">
      <w:pPr>
        <w:numPr>
          <w:ilvl w:val="1"/>
          <w:numId w:val="1"/>
        </w:numPr>
        <w:tabs>
          <w:tab w:val="left" w:pos="567"/>
        </w:tabs>
        <w:ind w:left="0" w:firstLine="567"/>
        <w:contextualSpacing/>
        <w:jc w:val="both"/>
        <w:rPr>
          <w:color w:val="auto"/>
          <w:kern w:val="2"/>
          <w:szCs w:val="24"/>
          <w14:ligatures w14:val="standardContextual"/>
        </w:rPr>
      </w:pPr>
      <w:r w:rsidRPr="00564AD9">
        <w:rPr>
          <w:color w:val="auto"/>
          <w:kern w:val="2"/>
          <w:szCs w:val="24"/>
          <w14:ligatures w14:val="standardContextual"/>
        </w:rPr>
        <w:t>abiejų Šalių rašytiniu susitarimu;</w:t>
      </w:r>
    </w:p>
    <w:p w14:paraId="5F6B0FED" w14:textId="77777777" w:rsidR="005036CF" w:rsidRPr="00564AD9" w:rsidRDefault="005036CF" w:rsidP="005036CF">
      <w:pPr>
        <w:numPr>
          <w:ilvl w:val="1"/>
          <w:numId w:val="1"/>
        </w:numPr>
        <w:tabs>
          <w:tab w:val="left" w:pos="567"/>
        </w:tabs>
        <w:ind w:left="0" w:firstLine="567"/>
        <w:contextualSpacing/>
        <w:jc w:val="both"/>
        <w:rPr>
          <w:color w:val="auto"/>
          <w:kern w:val="2"/>
          <w:szCs w:val="24"/>
          <w14:ligatures w14:val="standardContextual"/>
        </w:rPr>
      </w:pPr>
      <w:r w:rsidRPr="00564AD9">
        <w:rPr>
          <w:color w:val="auto"/>
          <w:kern w:val="2"/>
          <w:szCs w:val="24"/>
          <w14:ligatures w14:val="standardContextual"/>
        </w:rPr>
        <w:t>vienos iš Šalių iniciatyva;</w:t>
      </w:r>
    </w:p>
    <w:p w14:paraId="294EDD3A" w14:textId="77777777" w:rsidR="005036CF" w:rsidRPr="00564AD9" w:rsidRDefault="005036CF" w:rsidP="005036CF">
      <w:pPr>
        <w:numPr>
          <w:ilvl w:val="1"/>
          <w:numId w:val="1"/>
        </w:numPr>
        <w:tabs>
          <w:tab w:val="left" w:pos="567"/>
        </w:tabs>
        <w:ind w:left="0" w:firstLine="567"/>
        <w:contextualSpacing/>
        <w:jc w:val="both"/>
        <w:rPr>
          <w:color w:val="auto"/>
          <w:kern w:val="2"/>
          <w:szCs w:val="24"/>
          <w14:ligatures w14:val="standardContextual"/>
        </w:rPr>
      </w:pPr>
      <w:r w:rsidRPr="00564AD9">
        <w:rPr>
          <w:color w:val="auto"/>
          <w:kern w:val="2"/>
          <w:szCs w:val="24"/>
          <w14:ligatures w14:val="standardContextual"/>
        </w:rPr>
        <w:t>kitais Lietuvos Respublikos civiliniame kodekse nustatytais atvejais ir tvarka.</w:t>
      </w:r>
    </w:p>
    <w:p w14:paraId="5189C3A6" w14:textId="77777777" w:rsidR="005036CF" w:rsidRPr="00564AD9" w:rsidRDefault="005036CF" w:rsidP="007D612B">
      <w:pPr>
        <w:numPr>
          <w:ilvl w:val="0"/>
          <w:numId w:val="1"/>
        </w:numPr>
        <w:tabs>
          <w:tab w:val="left" w:pos="426"/>
        </w:tabs>
        <w:ind w:left="0" w:firstLine="0"/>
        <w:jc w:val="both"/>
        <w:rPr>
          <w:color w:val="auto"/>
          <w:kern w:val="2"/>
          <w:szCs w:val="24"/>
          <w14:ligatures w14:val="standardContextual"/>
        </w:rPr>
      </w:pPr>
      <w:r w:rsidRPr="00564AD9">
        <w:rPr>
          <w:color w:val="auto"/>
          <w:kern w:val="2"/>
          <w:szCs w:val="24"/>
          <w14:ligatures w14:val="standardContextual"/>
        </w:rPr>
        <w:t>Užsakovas turi teisę vienašališkai nutraukti Sutartį, jeigu:</w:t>
      </w:r>
    </w:p>
    <w:p w14:paraId="2D239F62" w14:textId="77777777" w:rsidR="005036CF" w:rsidRPr="00564AD9" w:rsidRDefault="005036CF" w:rsidP="005036CF">
      <w:pPr>
        <w:numPr>
          <w:ilvl w:val="1"/>
          <w:numId w:val="1"/>
        </w:numPr>
        <w:tabs>
          <w:tab w:val="left" w:pos="567"/>
        </w:tabs>
        <w:ind w:left="0" w:firstLine="567"/>
        <w:jc w:val="both"/>
        <w:rPr>
          <w:color w:val="auto"/>
          <w:kern w:val="2"/>
          <w:szCs w:val="24"/>
          <w14:ligatures w14:val="standardContextual"/>
        </w:rPr>
      </w:pPr>
      <w:r w:rsidRPr="00564AD9">
        <w:rPr>
          <w:color w:val="auto"/>
          <w:kern w:val="2"/>
          <w:szCs w:val="24"/>
          <w14:ligatures w14:val="standardContextual"/>
        </w:rPr>
        <w:t>paaiškėja aplinkybės, numatytos Lietuvos Respublikos viešųjų pirkimų įstatymo 90 straipsnio 1 dalyje;</w:t>
      </w:r>
    </w:p>
    <w:p w14:paraId="4AA6318A" w14:textId="77777777" w:rsidR="005036CF" w:rsidRPr="00564AD9" w:rsidRDefault="005036CF" w:rsidP="005036CF">
      <w:pPr>
        <w:numPr>
          <w:ilvl w:val="1"/>
          <w:numId w:val="1"/>
        </w:numPr>
        <w:tabs>
          <w:tab w:val="left" w:pos="567"/>
        </w:tabs>
        <w:ind w:left="0" w:firstLine="567"/>
        <w:jc w:val="both"/>
        <w:rPr>
          <w:color w:val="auto"/>
          <w:kern w:val="2"/>
          <w:szCs w:val="24"/>
          <w14:ligatures w14:val="standardContextual"/>
        </w:rPr>
      </w:pPr>
      <w:r w:rsidRPr="00564AD9">
        <w:rPr>
          <w:color w:val="auto"/>
          <w:kern w:val="2"/>
          <w:szCs w:val="24"/>
          <w14:ligatures w14:val="standardContextual"/>
        </w:rPr>
        <w:t>Teikėjas bankrutuoja arba yra likviduojamas, sustabdo ūkinę veiklą arba  teisės aktuose nustatyta tvarka susidaro analogiška situacija;</w:t>
      </w:r>
    </w:p>
    <w:p w14:paraId="64C76B26" w14:textId="77777777" w:rsidR="005036CF" w:rsidRPr="00564AD9" w:rsidRDefault="005036CF" w:rsidP="005036CF">
      <w:pPr>
        <w:numPr>
          <w:ilvl w:val="1"/>
          <w:numId w:val="1"/>
        </w:numPr>
        <w:tabs>
          <w:tab w:val="left" w:pos="567"/>
        </w:tabs>
        <w:ind w:left="0" w:firstLine="567"/>
        <w:jc w:val="both"/>
        <w:rPr>
          <w:color w:val="auto"/>
          <w:kern w:val="2"/>
          <w:szCs w:val="24"/>
          <w14:ligatures w14:val="standardContextual"/>
        </w:rPr>
      </w:pPr>
      <w:r w:rsidRPr="00564AD9">
        <w:rPr>
          <w:color w:val="auto"/>
          <w:kern w:val="2"/>
          <w:szCs w:val="24"/>
          <w14:ligatures w14:val="standardContextual"/>
        </w:rPr>
        <w:t>Teikėjas iš esmės pažeidė Sutartį.</w:t>
      </w:r>
    </w:p>
    <w:p w14:paraId="51667FD9" w14:textId="77777777" w:rsidR="005036CF" w:rsidRPr="00564AD9" w:rsidRDefault="005036CF" w:rsidP="007D612B">
      <w:pPr>
        <w:numPr>
          <w:ilvl w:val="0"/>
          <w:numId w:val="1"/>
        </w:numPr>
        <w:tabs>
          <w:tab w:val="left" w:pos="426"/>
        </w:tabs>
        <w:ind w:left="0" w:firstLine="0"/>
        <w:contextualSpacing/>
        <w:jc w:val="both"/>
        <w:rPr>
          <w:rFonts w:eastAsia="Arial Unicode MS"/>
          <w:color w:val="auto"/>
          <w:kern w:val="2"/>
          <w:szCs w:val="24"/>
          <w14:ligatures w14:val="standardContextual"/>
        </w:rPr>
      </w:pPr>
      <w:r w:rsidRPr="00564AD9">
        <w:rPr>
          <w:color w:val="auto"/>
          <w:kern w:val="2"/>
          <w:szCs w:val="24"/>
          <w14:ligatures w14:val="standardContextual"/>
        </w:rPr>
        <w:t>Teikėjas turi teisę vienašališkai nutraukti Sutartį:</w:t>
      </w:r>
    </w:p>
    <w:p w14:paraId="64438903" w14:textId="77777777" w:rsidR="005036CF" w:rsidRPr="00564AD9" w:rsidRDefault="005036CF" w:rsidP="005036CF">
      <w:pPr>
        <w:numPr>
          <w:ilvl w:val="1"/>
          <w:numId w:val="1"/>
        </w:numPr>
        <w:tabs>
          <w:tab w:val="left" w:pos="567"/>
        </w:tabs>
        <w:ind w:left="0" w:firstLine="567"/>
        <w:contextualSpacing/>
        <w:jc w:val="both"/>
        <w:rPr>
          <w:rFonts w:eastAsia="Arial Unicode MS"/>
          <w:color w:val="auto"/>
          <w:kern w:val="2"/>
          <w:szCs w:val="24"/>
          <w14:ligatures w14:val="standardContextual"/>
        </w:rPr>
      </w:pPr>
      <w:r w:rsidRPr="00564AD9">
        <w:rPr>
          <w:rFonts w:eastAsia="Arial Unicode MS"/>
          <w:color w:val="auto"/>
          <w:kern w:val="2"/>
          <w:szCs w:val="24"/>
          <w14:ligatures w14:val="standardContextual"/>
        </w:rPr>
        <w:t>Užsakovas pažeidžia atsiskaitymo terminus daugiau nei 20 (dvidešimt) kalendorinių dienų ir jeigu Teikėjas apie vėlavimą prieš tai raštu pranešė Užsakovui;</w:t>
      </w:r>
    </w:p>
    <w:p w14:paraId="0DEC287C" w14:textId="77777777" w:rsidR="005036CF" w:rsidRPr="00564AD9" w:rsidRDefault="005036CF" w:rsidP="005036CF">
      <w:pPr>
        <w:numPr>
          <w:ilvl w:val="1"/>
          <w:numId w:val="1"/>
        </w:numPr>
        <w:tabs>
          <w:tab w:val="left" w:pos="567"/>
        </w:tabs>
        <w:ind w:left="0" w:firstLine="567"/>
        <w:contextualSpacing/>
        <w:jc w:val="both"/>
        <w:rPr>
          <w:rFonts w:eastAsia="Arial Unicode MS"/>
          <w:color w:val="auto"/>
          <w:kern w:val="2"/>
          <w:szCs w:val="24"/>
          <w14:ligatures w14:val="standardContextual"/>
        </w:rPr>
      </w:pPr>
      <w:r w:rsidRPr="00564AD9">
        <w:rPr>
          <w:rFonts w:eastAsia="Arial Unicode MS"/>
          <w:color w:val="auto"/>
          <w:kern w:val="2"/>
          <w:szCs w:val="24"/>
          <w14:ligatures w14:val="standardContextual"/>
        </w:rPr>
        <w:t>jei Užsakovas nevykdo sutartinių įsipareigojimų, vykdo juos netinkamai ar kitomis sąlygomis nei numatyta Sutartyje ir Užsakovas nustatytų pažeidimų neištaiso per Teikėjo reikalavime nustatytą protingą terminą.</w:t>
      </w:r>
    </w:p>
    <w:p w14:paraId="37D9E235" w14:textId="77777777" w:rsidR="005036CF" w:rsidRPr="00564AD9" w:rsidRDefault="005036CF" w:rsidP="005036CF">
      <w:pPr>
        <w:numPr>
          <w:ilvl w:val="1"/>
          <w:numId w:val="1"/>
        </w:numPr>
        <w:tabs>
          <w:tab w:val="left" w:pos="567"/>
        </w:tabs>
        <w:ind w:left="0" w:firstLine="567"/>
        <w:jc w:val="both"/>
        <w:rPr>
          <w:rFonts w:eastAsia="Arial Unicode MS"/>
          <w:color w:val="auto"/>
          <w:kern w:val="2"/>
          <w:szCs w:val="24"/>
          <w14:ligatures w14:val="standardContextual"/>
        </w:rPr>
      </w:pPr>
      <w:r w:rsidRPr="00564AD9">
        <w:rPr>
          <w:rFonts w:eastAsia="Arial Unicode MS"/>
          <w:color w:val="auto"/>
          <w:kern w:val="2"/>
          <w:szCs w:val="24"/>
          <w14:ligatures w14:val="standardContextual"/>
        </w:rPr>
        <w:t xml:space="preserve"> Šalis, ketinanti vienašališkai nutraukti Sutartį, prieš 15 (penkiolika) kalendorinių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3CC7D7D5" w14:textId="77777777" w:rsidR="005036CF" w:rsidRPr="00564AD9" w:rsidRDefault="005036CF" w:rsidP="007D612B">
      <w:pPr>
        <w:numPr>
          <w:ilvl w:val="0"/>
          <w:numId w:val="1"/>
        </w:numPr>
        <w:tabs>
          <w:tab w:val="left" w:pos="426"/>
        </w:tabs>
        <w:ind w:left="0" w:firstLine="0"/>
        <w:jc w:val="both"/>
        <w:rPr>
          <w:rFonts w:eastAsia="Arial Unicode MS"/>
          <w:color w:val="auto"/>
          <w:kern w:val="2"/>
          <w:szCs w:val="24"/>
          <w14:ligatures w14:val="standardContextual"/>
        </w:rPr>
      </w:pPr>
      <w:r w:rsidRPr="00564AD9">
        <w:rPr>
          <w:rFonts w:eastAsia="Arial Unicode MS"/>
          <w:color w:val="auto"/>
          <w:kern w:val="2"/>
          <w:szCs w:val="24"/>
          <w14:ligatures w14:val="standardContextual"/>
        </w:rPr>
        <w:t xml:space="preserve"> Sutarties esminiu pažeidimu bus laikoma (sąlygas patikslinti pagal poreikį):</w:t>
      </w:r>
    </w:p>
    <w:p w14:paraId="59AFD248" w14:textId="77777777" w:rsidR="005036CF" w:rsidRPr="00564AD9" w:rsidRDefault="005036CF" w:rsidP="005036CF">
      <w:pPr>
        <w:numPr>
          <w:ilvl w:val="1"/>
          <w:numId w:val="1"/>
        </w:numPr>
        <w:tabs>
          <w:tab w:val="left" w:pos="567"/>
        </w:tabs>
        <w:ind w:left="0" w:firstLine="567"/>
        <w:contextualSpacing/>
        <w:jc w:val="both"/>
        <w:rPr>
          <w:rFonts w:eastAsia="Arial Unicode MS"/>
          <w:color w:val="auto"/>
          <w:kern w:val="2"/>
          <w:szCs w:val="24"/>
          <w14:ligatures w14:val="standardContextual"/>
        </w:rPr>
      </w:pPr>
      <w:r w:rsidRPr="00564AD9">
        <w:rPr>
          <w:rFonts w:eastAsia="Arial Unicode MS"/>
          <w:color w:val="auto"/>
          <w:kern w:val="2"/>
          <w:szCs w:val="24"/>
          <w14:ligatures w14:val="standardContextual"/>
        </w:rPr>
        <w:t>Teikėjas neteikia Paslaugų arba teikia Paslaugas akivaizdžiai per lėtai, kad spėtų jas suteikti per Paslaugų terminą ir, gavęs Užsakovo pretenziją dėl vėlavimo nesiima jokių priemonių;</w:t>
      </w:r>
    </w:p>
    <w:p w14:paraId="4922EE12" w14:textId="77777777" w:rsidR="005036CF" w:rsidRPr="00564AD9" w:rsidRDefault="005036CF" w:rsidP="005036CF">
      <w:pPr>
        <w:numPr>
          <w:ilvl w:val="1"/>
          <w:numId w:val="1"/>
        </w:numPr>
        <w:tabs>
          <w:tab w:val="left" w:pos="567"/>
        </w:tabs>
        <w:ind w:left="0" w:firstLine="567"/>
        <w:contextualSpacing/>
        <w:jc w:val="both"/>
        <w:rPr>
          <w:rFonts w:eastAsia="Arial Unicode MS"/>
          <w:color w:val="auto"/>
          <w:kern w:val="2"/>
          <w:szCs w:val="24"/>
          <w14:ligatures w14:val="standardContextual"/>
        </w:rPr>
      </w:pPr>
      <w:r w:rsidRPr="00564AD9">
        <w:rPr>
          <w:rFonts w:eastAsia="Arial Unicode MS"/>
          <w:color w:val="auto"/>
          <w:kern w:val="2"/>
          <w:szCs w:val="24"/>
          <w14:ligatures w14:val="standardContextual"/>
        </w:rPr>
        <w:t>Teikėjas nesuteikia Paslaugų per nustatytą terminą ir papildomą Užsakovo nustatytą laiką, per kurį skaičiuojami delspinigiai už vėlavimą;</w:t>
      </w:r>
    </w:p>
    <w:p w14:paraId="5C14012E" w14:textId="3360389F" w:rsidR="005036CF" w:rsidRPr="00564AD9" w:rsidRDefault="005036CF" w:rsidP="005036CF">
      <w:pPr>
        <w:numPr>
          <w:ilvl w:val="1"/>
          <w:numId w:val="1"/>
        </w:numPr>
        <w:tabs>
          <w:tab w:val="left" w:pos="567"/>
        </w:tabs>
        <w:ind w:left="0" w:firstLine="567"/>
        <w:contextualSpacing/>
        <w:jc w:val="both"/>
        <w:rPr>
          <w:rFonts w:eastAsia="Arial Unicode MS"/>
          <w:color w:val="auto"/>
          <w:kern w:val="2"/>
          <w:szCs w:val="24"/>
          <w14:ligatures w14:val="standardContextual"/>
        </w:rPr>
      </w:pPr>
      <w:r w:rsidRPr="00564AD9">
        <w:rPr>
          <w:rFonts w:eastAsia="Arial Unicode MS"/>
          <w:color w:val="auto"/>
          <w:kern w:val="2"/>
          <w:szCs w:val="24"/>
          <w14:ligatures w14:val="standardContextual"/>
        </w:rPr>
        <w:t xml:space="preserve">jeigu Teikėjas siekia padidinti Sutarties kainą (t. y. nevykdo Sutarties už Sutartyje nustatytą </w:t>
      </w:r>
      <w:r w:rsidR="0073500B" w:rsidRPr="00564AD9">
        <w:rPr>
          <w:rFonts w:eastAsia="Arial Unicode MS"/>
          <w:color w:val="auto"/>
          <w:kern w:val="2"/>
          <w:szCs w:val="24"/>
          <w14:ligatures w14:val="standardContextual"/>
        </w:rPr>
        <w:t>kainą</w:t>
      </w:r>
      <w:r w:rsidRPr="00564AD9">
        <w:rPr>
          <w:rFonts w:eastAsia="Arial Unicode MS"/>
          <w:color w:val="auto"/>
          <w:kern w:val="2"/>
          <w:szCs w:val="24"/>
          <w14:ligatures w14:val="standardContextual"/>
        </w:rPr>
        <w:t>, išskyrus Sutartyje numatytus atvejus</w:t>
      </w:r>
      <w:r w:rsidR="00612B8B" w:rsidRPr="00564AD9">
        <w:rPr>
          <w:rFonts w:eastAsia="Arial Unicode MS"/>
          <w:color w:val="auto"/>
          <w:kern w:val="2"/>
          <w:szCs w:val="24"/>
          <w14:ligatures w14:val="standardContextual"/>
        </w:rPr>
        <w:t>)</w:t>
      </w:r>
      <w:r w:rsidRPr="00564AD9">
        <w:rPr>
          <w:rFonts w:eastAsia="Arial Unicode MS"/>
          <w:color w:val="auto"/>
          <w:kern w:val="2"/>
          <w:szCs w:val="24"/>
          <w14:ligatures w14:val="standardContextual"/>
        </w:rPr>
        <w:t>;</w:t>
      </w:r>
    </w:p>
    <w:p w14:paraId="067E16FC" w14:textId="77777777" w:rsidR="005036CF" w:rsidRPr="00564AD9" w:rsidRDefault="005036CF" w:rsidP="005036CF">
      <w:pPr>
        <w:numPr>
          <w:ilvl w:val="1"/>
          <w:numId w:val="1"/>
        </w:numPr>
        <w:tabs>
          <w:tab w:val="left" w:pos="567"/>
        </w:tabs>
        <w:ind w:left="0" w:firstLine="567"/>
        <w:contextualSpacing/>
        <w:jc w:val="both"/>
        <w:rPr>
          <w:rFonts w:eastAsia="Arial Unicode MS"/>
          <w:color w:val="auto"/>
          <w:kern w:val="2"/>
          <w:szCs w:val="24"/>
          <w14:ligatures w14:val="standardContextual"/>
        </w:rPr>
      </w:pPr>
      <w:r w:rsidRPr="00564AD9">
        <w:rPr>
          <w:rFonts w:eastAsia="Arial Unicode MS"/>
          <w:color w:val="auto"/>
          <w:kern w:val="2"/>
          <w:szCs w:val="24"/>
          <w14:ligatures w14:val="standardContextual"/>
        </w:rPr>
        <w:t xml:space="preserve"> jeigu Sutarties vykdymo metu Teikėjui priskaičiuotų baudų už Sutarties ir(arba) jos priedo (-ų) (jei yra) sąlygų pažeidimus suma pasiekia 10 (dešimt) proc. Pradinės sutarties vertės;</w:t>
      </w:r>
    </w:p>
    <w:p w14:paraId="2E4469C9" w14:textId="77777777" w:rsidR="005036CF" w:rsidRPr="00564AD9" w:rsidRDefault="005036CF" w:rsidP="005036CF">
      <w:pPr>
        <w:numPr>
          <w:ilvl w:val="1"/>
          <w:numId w:val="1"/>
        </w:numPr>
        <w:tabs>
          <w:tab w:val="left" w:pos="567"/>
        </w:tabs>
        <w:ind w:left="0" w:firstLine="567"/>
        <w:contextualSpacing/>
        <w:jc w:val="both"/>
        <w:rPr>
          <w:rFonts w:eastAsia="Arial Unicode MS"/>
          <w:color w:val="auto"/>
          <w:kern w:val="2"/>
          <w:szCs w:val="24"/>
          <w14:ligatures w14:val="standardContextual"/>
        </w:rPr>
      </w:pPr>
      <w:r w:rsidRPr="00564AD9">
        <w:rPr>
          <w:rFonts w:eastAsia="Arial Unicode MS"/>
          <w:color w:val="auto"/>
          <w:kern w:val="2"/>
          <w:szCs w:val="24"/>
          <w14:ligatures w14:val="standardContextual"/>
        </w:rPr>
        <w:t>Teikėjas be Užsakovo žinios pasitelkia Sutarčiai vykdyti naują subteikėją;</w:t>
      </w:r>
    </w:p>
    <w:p w14:paraId="119B0C41" w14:textId="77777777" w:rsidR="005036CF" w:rsidRPr="00E06AFE" w:rsidRDefault="005036CF" w:rsidP="005036CF">
      <w:pPr>
        <w:numPr>
          <w:ilvl w:val="1"/>
          <w:numId w:val="1"/>
        </w:numPr>
        <w:tabs>
          <w:tab w:val="left" w:pos="567"/>
        </w:tabs>
        <w:ind w:left="0" w:firstLine="567"/>
        <w:contextualSpacing/>
        <w:jc w:val="both"/>
        <w:rPr>
          <w:rFonts w:eastAsia="Arial Unicode MS"/>
          <w:color w:val="auto"/>
          <w:kern w:val="2"/>
          <w:szCs w:val="24"/>
          <w14:ligatures w14:val="standardContextual"/>
        </w:rPr>
      </w:pPr>
      <w:r w:rsidRPr="00564AD9">
        <w:rPr>
          <w:rFonts w:eastAsia="Arial Unicode MS"/>
          <w:color w:val="auto"/>
          <w:kern w:val="2"/>
          <w:szCs w:val="24"/>
          <w14:ligatures w14:val="standardContextual"/>
        </w:rPr>
        <w:t xml:space="preserve">jeigu teikiamos Paslaugos visiškai ar iš dalies (daugiau, kaip 50 proc.) neatitinka </w:t>
      </w:r>
      <w:r w:rsidRPr="00E06AFE">
        <w:rPr>
          <w:rFonts w:eastAsia="Arial Unicode MS"/>
          <w:color w:val="auto"/>
          <w:kern w:val="2"/>
          <w:szCs w:val="24"/>
          <w14:ligatures w14:val="standardContextual"/>
        </w:rPr>
        <w:t>Sutartyje ir(arba) jos prieduose (jei yra) Paslaugoms keliamų reikalavimų;</w:t>
      </w:r>
    </w:p>
    <w:p w14:paraId="0431D0FD" w14:textId="77777777" w:rsidR="005036CF" w:rsidRPr="00E06AFE" w:rsidRDefault="005036CF" w:rsidP="005036CF">
      <w:pPr>
        <w:numPr>
          <w:ilvl w:val="1"/>
          <w:numId w:val="1"/>
        </w:numPr>
        <w:tabs>
          <w:tab w:val="left" w:pos="567"/>
        </w:tabs>
        <w:ind w:left="0" w:firstLine="567"/>
        <w:contextualSpacing/>
        <w:jc w:val="both"/>
        <w:rPr>
          <w:rFonts w:eastAsia="Arial Unicode MS"/>
          <w:color w:val="auto"/>
          <w:kern w:val="2"/>
          <w:szCs w:val="24"/>
          <w14:ligatures w14:val="standardContextual"/>
        </w:rPr>
      </w:pPr>
      <w:r w:rsidRPr="00E06AFE">
        <w:rPr>
          <w:rFonts w:eastAsia="Arial Unicode MS"/>
          <w:color w:val="auto"/>
          <w:kern w:val="2"/>
          <w:szCs w:val="24"/>
          <w14:ligatures w14:val="standardContextual"/>
        </w:rPr>
        <w:lastRenderedPageBreak/>
        <w:t>Teikėjas pažeidžia Paslaugų terminus ir dėl Paslaugų suteikimo vėlavimo Paslaugos praranda prasmę Užsakovui, jeigu tokia sąlyga buvo nurodyta Užsakovo užduotyje;</w:t>
      </w:r>
    </w:p>
    <w:p w14:paraId="314E7538" w14:textId="77777777" w:rsidR="00C155EB" w:rsidRPr="00E06AFE" w:rsidRDefault="00C155EB" w:rsidP="00C155EB">
      <w:pPr>
        <w:pStyle w:val="ListParagraph"/>
        <w:numPr>
          <w:ilvl w:val="1"/>
          <w:numId w:val="1"/>
        </w:numPr>
        <w:tabs>
          <w:tab w:val="left" w:pos="567"/>
        </w:tabs>
        <w:ind w:left="0" w:firstLine="567"/>
        <w:jc w:val="both"/>
        <w:rPr>
          <w:rFonts w:eastAsia="Arial Unicode MS"/>
          <w:sz w:val="24"/>
          <w:szCs w:val="24"/>
          <w:lang w:val="lt-LT"/>
        </w:rPr>
      </w:pPr>
      <w:r w:rsidRPr="00E06AFE">
        <w:rPr>
          <w:sz w:val="24"/>
          <w:szCs w:val="24"/>
          <w:lang w:val="lt-LT"/>
        </w:rPr>
        <w:t>Teikėjas per 10 (dešimt) darbo dienų po Sutarties pasirašymo nepateikia teisės aktų nustatyta tvarka akredituotos mokymų programos ir ją pagrindžiančių dokumentų.</w:t>
      </w:r>
      <w:r w:rsidRPr="00E06AFE">
        <w:rPr>
          <w:rFonts w:eastAsia="Arial Unicode MS"/>
          <w:sz w:val="24"/>
          <w:szCs w:val="24"/>
          <w:lang w:val="lt-LT"/>
        </w:rPr>
        <w:t xml:space="preserve"> </w:t>
      </w:r>
    </w:p>
    <w:p w14:paraId="062B364E" w14:textId="6B6D35C4" w:rsidR="005036CF" w:rsidRPr="00E06AFE" w:rsidRDefault="005036CF" w:rsidP="00C155EB">
      <w:pPr>
        <w:numPr>
          <w:ilvl w:val="1"/>
          <w:numId w:val="1"/>
        </w:numPr>
        <w:tabs>
          <w:tab w:val="left" w:pos="567"/>
        </w:tabs>
        <w:ind w:left="0" w:firstLine="567"/>
        <w:contextualSpacing/>
        <w:jc w:val="both"/>
        <w:rPr>
          <w:rFonts w:eastAsia="Arial Unicode MS"/>
          <w:color w:val="auto"/>
          <w:kern w:val="2"/>
          <w:szCs w:val="24"/>
          <w14:ligatures w14:val="standardContextual"/>
        </w:rPr>
      </w:pPr>
      <w:r w:rsidRPr="00E06AFE">
        <w:rPr>
          <w:rFonts w:eastAsia="Arial Unicode MS"/>
          <w:color w:val="auto"/>
          <w:kern w:val="2"/>
          <w:szCs w:val="24"/>
          <w14:ligatures w14:val="standardContextual"/>
        </w:rPr>
        <w:t xml:space="preserve"> pažeidimas, kuris atitinka Lietuvos Respublikos civilinio kodekso 6.217 straipsnio 2 dalyje nurodytas aplinkybes.</w:t>
      </w:r>
    </w:p>
    <w:p w14:paraId="42CF113F" w14:textId="77777777" w:rsidR="005036CF" w:rsidRPr="00E06AFE" w:rsidRDefault="005036CF" w:rsidP="005036CF">
      <w:pPr>
        <w:numPr>
          <w:ilvl w:val="0"/>
          <w:numId w:val="1"/>
        </w:numPr>
        <w:tabs>
          <w:tab w:val="left" w:pos="567"/>
        </w:tabs>
        <w:ind w:left="0" w:firstLine="0"/>
        <w:jc w:val="both"/>
        <w:rPr>
          <w:rFonts w:eastAsia="Arial Unicode MS"/>
          <w:color w:val="auto"/>
          <w:kern w:val="2"/>
          <w:szCs w:val="24"/>
          <w14:ligatures w14:val="standardContextual"/>
        </w:rPr>
      </w:pPr>
      <w:r w:rsidRPr="00E06AFE">
        <w:rPr>
          <w:rFonts w:eastAsia="Arial Unicode MS"/>
          <w:color w:val="auto"/>
          <w:kern w:val="2"/>
          <w:sz w:val="20"/>
          <w:szCs w:val="24"/>
          <w14:ligatures w14:val="standardContextual"/>
        </w:rPr>
        <w:t xml:space="preserve"> </w:t>
      </w:r>
      <w:r w:rsidRPr="00E06AFE">
        <w:rPr>
          <w:rFonts w:eastAsia="Arial Unicode MS"/>
          <w:color w:val="auto"/>
          <w:kern w:val="2"/>
          <w:szCs w:val="24"/>
          <w14:ligatures w14:val="standardContextual"/>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1CD57F98" w14:textId="77777777" w:rsidR="005036CF" w:rsidRPr="00E06AFE" w:rsidRDefault="005036CF" w:rsidP="007D612B">
      <w:pPr>
        <w:numPr>
          <w:ilvl w:val="0"/>
          <w:numId w:val="1"/>
        </w:numPr>
        <w:tabs>
          <w:tab w:val="left" w:pos="426"/>
        </w:tabs>
        <w:ind w:left="0" w:firstLine="0"/>
        <w:jc w:val="both"/>
        <w:rPr>
          <w:rFonts w:eastAsia="Arial Unicode MS"/>
          <w:color w:val="auto"/>
          <w:kern w:val="2"/>
          <w:szCs w:val="24"/>
          <w14:ligatures w14:val="standardContextual"/>
        </w:rPr>
      </w:pPr>
      <w:r w:rsidRPr="00E06AFE">
        <w:rPr>
          <w:rFonts w:eastAsia="Arial Unicode MS"/>
          <w:color w:val="auto"/>
          <w:kern w:val="2"/>
          <w:szCs w:val="24"/>
          <w14:ligatures w14:val="standardContextual"/>
        </w:rPr>
        <w:t>Asmenys, atsakingi už Sutarties vykdymą:</w:t>
      </w:r>
    </w:p>
    <w:p w14:paraId="7BE20D14" w14:textId="77777777" w:rsidR="009D0E79" w:rsidRPr="00E06AFE" w:rsidRDefault="005036CF" w:rsidP="009D0E79">
      <w:pPr>
        <w:pStyle w:val="ListParagraph"/>
        <w:numPr>
          <w:ilvl w:val="1"/>
          <w:numId w:val="1"/>
        </w:numPr>
        <w:tabs>
          <w:tab w:val="left" w:pos="567"/>
        </w:tabs>
        <w:ind w:left="0" w:firstLine="567"/>
        <w:jc w:val="both"/>
        <w:rPr>
          <w:rStyle w:val="Hyperlink"/>
          <w:rFonts w:eastAsia="Arial Unicode MS"/>
          <w:color w:val="auto"/>
          <w:sz w:val="24"/>
          <w:szCs w:val="24"/>
          <w:u w:val="none"/>
          <w:lang w:val="lt-LT"/>
        </w:rPr>
      </w:pPr>
      <w:r w:rsidRPr="00E06AFE">
        <w:rPr>
          <w:rFonts w:eastAsia="Arial Unicode MS"/>
          <w:sz w:val="24"/>
          <w:szCs w:val="24"/>
          <w:lang w:val="lt-LT"/>
        </w:rPr>
        <w:t>Užsakovo atstovas, atsakingas už Sutarties vykdymą</w:t>
      </w:r>
      <w:bookmarkStart w:id="7" w:name="_Hlk176950729"/>
      <w:r w:rsidR="00D47FC0" w:rsidRPr="00E06AFE">
        <w:rPr>
          <w:sz w:val="24"/>
          <w:szCs w:val="24"/>
          <w:lang w:val="lt-LT" w:eastAsia="ar-SA"/>
        </w:rPr>
        <w:t xml:space="preserve"> ir turintis teisę pasirašyti Paslaugų teikimo (į)vykdymo ataskaitą</w:t>
      </w:r>
      <w:r w:rsidR="00D47FC0" w:rsidRPr="00E06AFE">
        <w:rPr>
          <w:rFonts w:eastAsia="Arial Unicode MS"/>
          <w:sz w:val="24"/>
          <w:szCs w:val="24"/>
          <w:lang w:val="lt-LT"/>
        </w:rPr>
        <w:t xml:space="preserve"> </w:t>
      </w:r>
      <w:bookmarkEnd w:id="7"/>
      <w:r w:rsidR="00D47FC0" w:rsidRPr="00E06AFE">
        <w:rPr>
          <w:rFonts w:eastAsia="Arial Unicode MS"/>
          <w:sz w:val="24"/>
          <w:szCs w:val="24"/>
          <w:lang w:val="lt-LT"/>
        </w:rPr>
        <w:t xml:space="preserve">– </w:t>
      </w:r>
      <w:bookmarkStart w:id="8" w:name="_Hlk176157238"/>
      <w:r w:rsidR="00D47FC0" w:rsidRPr="00E06AFE">
        <w:rPr>
          <w:rFonts w:eastAsia="Arial Unicode MS"/>
          <w:sz w:val="24"/>
          <w:szCs w:val="24"/>
          <w:lang w:val="lt-LT"/>
        </w:rPr>
        <w:t xml:space="preserve">Akmenės rajono savivaldybės Švietimo, kultūros ir sporto skyriaus įtraukiojo ir kultūrinio ugdymo koordinatorė Ligita Narutavičienė, tel. 98 425 59744), el. p. </w:t>
      </w:r>
      <w:hyperlink r:id="rId8" w:history="1">
        <w:r w:rsidR="00D47FC0" w:rsidRPr="00E06AFE">
          <w:rPr>
            <w:rStyle w:val="Hyperlink"/>
            <w:rFonts w:eastAsia="Arial Unicode MS"/>
            <w:sz w:val="24"/>
            <w:szCs w:val="24"/>
            <w:lang w:val="lt-LT"/>
          </w:rPr>
          <w:t>ligita.narutaviciene@akmene.lt</w:t>
        </w:r>
      </w:hyperlink>
      <w:bookmarkEnd w:id="8"/>
    </w:p>
    <w:p w14:paraId="437B4E6F" w14:textId="2A1CBAA4" w:rsidR="005036CF" w:rsidRPr="00E06AFE" w:rsidRDefault="005036CF" w:rsidP="009D0E79">
      <w:pPr>
        <w:pStyle w:val="ListParagraph"/>
        <w:numPr>
          <w:ilvl w:val="1"/>
          <w:numId w:val="1"/>
        </w:numPr>
        <w:tabs>
          <w:tab w:val="left" w:pos="567"/>
        </w:tabs>
        <w:ind w:left="0" w:firstLine="567"/>
        <w:jc w:val="both"/>
        <w:rPr>
          <w:rFonts w:eastAsia="Arial Unicode MS"/>
          <w:sz w:val="24"/>
          <w:szCs w:val="24"/>
          <w:lang w:val="lt-LT"/>
        </w:rPr>
      </w:pPr>
      <w:r w:rsidRPr="00E06AFE">
        <w:rPr>
          <w:rFonts w:eastAsia="Arial Unicode MS"/>
          <w:sz w:val="24"/>
          <w:szCs w:val="24"/>
          <w:lang w:val="lt-LT"/>
        </w:rPr>
        <w:t>Teikėjo atstovas, atsakingas už Sutarties vykdymą</w:t>
      </w:r>
      <w:r w:rsidR="00D47FC0" w:rsidRPr="00E06AFE">
        <w:rPr>
          <w:sz w:val="24"/>
          <w:szCs w:val="24"/>
          <w:lang w:val="lt-LT" w:eastAsia="ar-SA"/>
        </w:rPr>
        <w:t xml:space="preserve"> ir turintis teisę pasirašyti Paslaugų teikimo (į)vykdymo ataskaitą – .................................................................</w:t>
      </w:r>
    </w:p>
    <w:p w14:paraId="6C7CC785" w14:textId="77777777" w:rsidR="005036CF" w:rsidRPr="00E06AFE" w:rsidRDefault="005036CF" w:rsidP="007D612B">
      <w:pPr>
        <w:numPr>
          <w:ilvl w:val="0"/>
          <w:numId w:val="1"/>
        </w:numPr>
        <w:tabs>
          <w:tab w:val="left" w:pos="426"/>
        </w:tabs>
        <w:ind w:left="0" w:firstLine="0"/>
        <w:jc w:val="both"/>
        <w:rPr>
          <w:rFonts w:eastAsia="Arial Unicode MS"/>
          <w:color w:val="auto"/>
          <w:kern w:val="2"/>
          <w:szCs w:val="24"/>
          <w14:ligatures w14:val="standardContextual"/>
        </w:rPr>
      </w:pPr>
      <w:r w:rsidRPr="00E06AFE">
        <w:rPr>
          <w:rFonts w:eastAsia="Arial Unicode MS"/>
          <w:color w:val="auto"/>
          <w:kern w:val="2"/>
          <w:szCs w:val="24"/>
          <w14:ligatures w14:val="standardContextual"/>
        </w:rPr>
        <w:t>Visi Šalių su Sutartimi susiję pranešimai, nurodymai, prašymai, kiti dokumentai ar susirašinėjimas (toliau visi kartu – dokumentai) turi būti siunčiami raštu (elektroninėmis priemonėmis (patvirtinant gavimą) arba pasirašytinai per pašto paslaugos teikėją ar kitą tinkamą vežėją). Apie savo adreso ar kitų rekvizitų pasikeitimą kiekviena Šalis nedelsdama, tačiau ne vėliau kaip per 5 (penkias) kalendorines dienas nuo minėto pasikeitimo dienos, raštu privalo pranešti kitai Šaliai.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FF394C" w14:textId="77777777" w:rsidR="005036CF" w:rsidRPr="00E06AFE" w:rsidRDefault="005036CF" w:rsidP="005036CF">
      <w:pPr>
        <w:numPr>
          <w:ilvl w:val="0"/>
          <w:numId w:val="1"/>
        </w:numPr>
        <w:tabs>
          <w:tab w:val="left" w:pos="567"/>
        </w:tabs>
        <w:ind w:left="0" w:firstLine="0"/>
        <w:jc w:val="both"/>
        <w:rPr>
          <w:rFonts w:eastAsia="Arial Unicode MS"/>
          <w:color w:val="auto"/>
          <w:kern w:val="2"/>
          <w:szCs w:val="24"/>
          <w14:ligatures w14:val="standardContextual"/>
        </w:rPr>
      </w:pPr>
      <w:r w:rsidRPr="00E06AFE">
        <w:rPr>
          <w:rFonts w:eastAsia="Arial Unicode MS"/>
          <w:color w:val="auto"/>
          <w:kern w:val="2"/>
          <w:szCs w:val="24"/>
          <w14:ligatures w14:val="standardContextual"/>
        </w:rPr>
        <w:t>Šalių vienos kitai teikiami dokumentai bus laikomi pateiktais tinkamai, jei jie bus siunčiami/atsiųsti Sutarties VIII skyriuje nurodytais Šalių kontaktais.</w:t>
      </w:r>
    </w:p>
    <w:p w14:paraId="1F45D561" w14:textId="77777777" w:rsidR="005036CF" w:rsidRPr="00E06AFE" w:rsidRDefault="005036CF" w:rsidP="005036CF">
      <w:pPr>
        <w:numPr>
          <w:ilvl w:val="0"/>
          <w:numId w:val="1"/>
        </w:numPr>
        <w:tabs>
          <w:tab w:val="left" w:pos="567"/>
        </w:tabs>
        <w:ind w:left="0" w:firstLine="0"/>
        <w:jc w:val="both"/>
        <w:rPr>
          <w:rFonts w:eastAsia="Arial Unicode MS"/>
          <w:color w:val="auto"/>
          <w:kern w:val="2"/>
          <w:szCs w:val="24"/>
          <w14:ligatures w14:val="standardContextual"/>
        </w:rPr>
      </w:pPr>
      <w:r w:rsidRPr="00E06AFE">
        <w:rPr>
          <w:rFonts w:eastAsia="Arial Unicode MS"/>
          <w:color w:val="auto"/>
          <w:kern w:val="2"/>
          <w:szCs w:val="24"/>
          <w14:ligatures w14:val="standardContextual"/>
        </w:rPr>
        <w:t>Sutarties Šalims yra žinoma, kad ši Sutartis yra vieša, išskyrus Sutartyje esančią konfidencialią informaciją. Konfidencialia informacija laikoma tik tokia informacija, kurios atskleidimas prieštarautų teisės aktams.</w:t>
      </w:r>
    </w:p>
    <w:p w14:paraId="5517A9A0" w14:textId="77777777" w:rsidR="005036CF" w:rsidRPr="00E06AFE" w:rsidRDefault="005036CF" w:rsidP="005036CF">
      <w:pPr>
        <w:numPr>
          <w:ilvl w:val="0"/>
          <w:numId w:val="1"/>
        </w:numPr>
        <w:tabs>
          <w:tab w:val="left" w:pos="567"/>
        </w:tabs>
        <w:ind w:left="0" w:firstLine="0"/>
        <w:jc w:val="both"/>
        <w:rPr>
          <w:rFonts w:eastAsia="Arial Unicode MS"/>
          <w:color w:val="auto"/>
          <w:kern w:val="2"/>
          <w:szCs w:val="24"/>
          <w14:ligatures w14:val="standardContextual"/>
        </w:rPr>
      </w:pPr>
      <w:r w:rsidRPr="00E06AFE">
        <w:rPr>
          <w:rFonts w:eastAsia="Arial Unicode MS"/>
          <w:color w:val="auto"/>
          <w:kern w:val="2"/>
          <w:szCs w:val="24"/>
          <w14:ligatures w14:val="standardContextual"/>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07D35298" w14:textId="77777777" w:rsidR="005036CF" w:rsidRPr="00E06AFE" w:rsidRDefault="005036CF" w:rsidP="005036CF">
      <w:pPr>
        <w:numPr>
          <w:ilvl w:val="0"/>
          <w:numId w:val="1"/>
        </w:numPr>
        <w:tabs>
          <w:tab w:val="left" w:pos="567"/>
        </w:tabs>
        <w:ind w:left="0" w:firstLine="0"/>
        <w:jc w:val="both"/>
        <w:rPr>
          <w:rFonts w:eastAsia="Arial Unicode MS"/>
          <w:color w:val="auto"/>
          <w:kern w:val="2"/>
          <w:szCs w:val="24"/>
          <w14:ligatures w14:val="standardContextual"/>
        </w:rPr>
      </w:pPr>
      <w:r w:rsidRPr="00E06AFE">
        <w:rPr>
          <w:rFonts w:eastAsia="Arial Unicode MS"/>
          <w:color w:val="auto"/>
          <w:kern w:val="2"/>
          <w:szCs w:val="24"/>
          <w14:ligatures w14:val="standardContextual"/>
        </w:rPr>
        <w:t>Sutarčiai, iš jos kylantiems Šalių santykiams bei jų aiškinimui taikoma Lietuvos Respublikos teisė.</w:t>
      </w:r>
    </w:p>
    <w:p w14:paraId="5114412C" w14:textId="2A86D9C3" w:rsidR="005036CF" w:rsidRPr="00E06AFE" w:rsidRDefault="005036CF" w:rsidP="005036CF">
      <w:pPr>
        <w:numPr>
          <w:ilvl w:val="0"/>
          <w:numId w:val="1"/>
        </w:numPr>
        <w:tabs>
          <w:tab w:val="left" w:pos="567"/>
        </w:tabs>
        <w:ind w:left="0" w:firstLine="0"/>
        <w:jc w:val="both"/>
        <w:rPr>
          <w:rFonts w:eastAsia="Arial Unicode MS"/>
          <w:color w:val="auto"/>
          <w:kern w:val="2"/>
          <w:szCs w:val="24"/>
          <w14:ligatures w14:val="standardContextual"/>
        </w:rPr>
      </w:pPr>
      <w:r w:rsidRPr="00E06AFE">
        <w:rPr>
          <w:rFonts w:eastAsia="Arial Unicode MS"/>
          <w:color w:val="auto"/>
          <w:kern w:val="2"/>
          <w:szCs w:val="24"/>
          <w14:ligatures w14:val="standardContextual"/>
        </w:rPr>
        <w:t xml:space="preserve">Saugiu kvalifikuotu elektroniniu parašu </w:t>
      </w:r>
      <w:proofErr w:type="spellStart"/>
      <w:r w:rsidR="00DE63AF">
        <w:rPr>
          <w:rFonts w:eastAsia="Arial Unicode MS"/>
          <w:color w:val="auto"/>
          <w:kern w:val="2"/>
          <w:szCs w:val="24"/>
          <w14:ligatures w14:val="standardContextual"/>
        </w:rPr>
        <w:t>adoc</w:t>
      </w:r>
      <w:proofErr w:type="spellEnd"/>
      <w:r w:rsidR="00DE63AF">
        <w:rPr>
          <w:rFonts w:eastAsia="Arial Unicode MS"/>
          <w:color w:val="auto"/>
          <w:kern w:val="2"/>
          <w:szCs w:val="24"/>
          <w14:ligatures w14:val="standardContextual"/>
        </w:rPr>
        <w:t xml:space="preserve"> formatu </w:t>
      </w:r>
      <w:r w:rsidRPr="00E06AFE">
        <w:rPr>
          <w:rFonts w:eastAsia="Arial Unicode MS"/>
          <w:color w:val="auto"/>
          <w:kern w:val="2"/>
          <w:szCs w:val="24"/>
          <w14:ligatures w14:val="standardContextual"/>
        </w:rPr>
        <w:t>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1115186B" w14:textId="77777777" w:rsidR="005036CF" w:rsidRPr="00E06AFE" w:rsidRDefault="005036CF" w:rsidP="005036CF">
      <w:pPr>
        <w:numPr>
          <w:ilvl w:val="0"/>
          <w:numId w:val="1"/>
        </w:numPr>
        <w:tabs>
          <w:tab w:val="left" w:pos="567"/>
        </w:tabs>
        <w:ind w:left="0" w:firstLine="0"/>
        <w:jc w:val="both"/>
        <w:rPr>
          <w:rFonts w:eastAsia="Arial Unicode MS"/>
          <w:color w:val="auto"/>
          <w:kern w:val="2"/>
          <w:szCs w:val="24"/>
          <w14:ligatures w14:val="standardContextual"/>
        </w:rPr>
      </w:pPr>
      <w:r w:rsidRPr="00E06AFE">
        <w:rPr>
          <w:rFonts w:eastAsia="Arial Unicode MS"/>
          <w:color w:val="auto"/>
          <w:kern w:val="2"/>
          <w:szCs w:val="24"/>
          <w14:ligatures w14:val="standardContextual"/>
        </w:rPr>
        <w:t>Sutarties priedai:</w:t>
      </w:r>
    </w:p>
    <w:p w14:paraId="715675C5" w14:textId="4C361D63" w:rsidR="005036CF" w:rsidRPr="00E06AFE" w:rsidRDefault="005036CF" w:rsidP="005036CF">
      <w:pPr>
        <w:numPr>
          <w:ilvl w:val="1"/>
          <w:numId w:val="1"/>
        </w:numPr>
        <w:tabs>
          <w:tab w:val="left" w:pos="567"/>
        </w:tabs>
        <w:ind w:left="0" w:firstLine="567"/>
        <w:jc w:val="both"/>
        <w:rPr>
          <w:rFonts w:eastAsia="Calibri"/>
          <w:bCs/>
          <w:color w:val="auto"/>
          <w:kern w:val="2"/>
          <w:szCs w:val="24"/>
          <w14:ligatures w14:val="standardContextual"/>
        </w:rPr>
      </w:pPr>
      <w:r w:rsidRPr="00E06AFE">
        <w:rPr>
          <w:rFonts w:eastAsia="Calibri"/>
          <w:bCs/>
          <w:color w:val="auto"/>
          <w:kern w:val="2"/>
          <w:szCs w:val="24"/>
          <w14:ligatures w14:val="standardContextual"/>
        </w:rPr>
        <w:t>1 priedas. Techninė specifikacija</w:t>
      </w:r>
      <w:r w:rsidR="00246B13" w:rsidRPr="00E06AFE">
        <w:rPr>
          <w:rFonts w:eastAsia="Calibri"/>
          <w:bCs/>
          <w:color w:val="auto"/>
          <w:kern w:val="2"/>
          <w:szCs w:val="24"/>
          <w14:ligatures w14:val="standardContextual"/>
        </w:rPr>
        <w:t>.</w:t>
      </w:r>
    </w:p>
    <w:p w14:paraId="1CF0E98D" w14:textId="76F4CDF6" w:rsidR="005036CF" w:rsidRPr="00E06AFE" w:rsidRDefault="005036CF" w:rsidP="005036CF">
      <w:pPr>
        <w:numPr>
          <w:ilvl w:val="1"/>
          <w:numId w:val="1"/>
        </w:numPr>
        <w:tabs>
          <w:tab w:val="left" w:pos="567"/>
        </w:tabs>
        <w:ind w:left="0" w:firstLine="567"/>
        <w:jc w:val="both"/>
        <w:rPr>
          <w:rFonts w:eastAsia="Calibri"/>
          <w:bCs/>
          <w:color w:val="auto"/>
          <w:kern w:val="2"/>
          <w:szCs w:val="24"/>
          <w14:ligatures w14:val="standardContextual"/>
        </w:rPr>
      </w:pPr>
      <w:r w:rsidRPr="00E06AFE">
        <w:rPr>
          <w:rFonts w:eastAsia="Calibri"/>
          <w:bCs/>
          <w:color w:val="auto"/>
          <w:kern w:val="2"/>
          <w:szCs w:val="24"/>
          <w14:ligatures w14:val="standardContextual"/>
        </w:rPr>
        <w:t>2 priedas. Teikėjo pasiūlymas</w:t>
      </w:r>
      <w:r w:rsidR="00612B8B" w:rsidRPr="00E06AFE">
        <w:rPr>
          <w:rFonts w:eastAsia="Calibri"/>
          <w:bCs/>
          <w:color w:val="auto"/>
          <w:kern w:val="2"/>
          <w:szCs w:val="24"/>
          <w14:ligatures w14:val="standardContextual"/>
        </w:rPr>
        <w:t>.</w:t>
      </w:r>
    </w:p>
    <w:p w14:paraId="4E77800B" w14:textId="77777777" w:rsidR="00907399" w:rsidRPr="00E06AFE" w:rsidRDefault="00907399" w:rsidP="00D47FC0">
      <w:pPr>
        <w:tabs>
          <w:tab w:val="left" w:pos="567"/>
        </w:tabs>
        <w:jc w:val="both"/>
        <w:rPr>
          <w:rFonts w:eastAsia="Calibri"/>
          <w:bCs/>
          <w:color w:val="auto"/>
          <w:kern w:val="2"/>
          <w:szCs w:val="24"/>
          <w14:ligatures w14:val="standardContextual"/>
        </w:rPr>
      </w:pPr>
    </w:p>
    <w:p w14:paraId="67CADD0F" w14:textId="77777777" w:rsidR="005036CF" w:rsidRPr="00E06AFE" w:rsidRDefault="005036CF" w:rsidP="005036CF">
      <w:pPr>
        <w:numPr>
          <w:ilvl w:val="0"/>
          <w:numId w:val="2"/>
        </w:numPr>
        <w:tabs>
          <w:tab w:val="left" w:pos="567"/>
        </w:tabs>
        <w:ind w:left="0" w:firstLine="567"/>
        <w:jc w:val="center"/>
        <w:rPr>
          <w:rFonts w:eastAsia="Arial Unicode MS"/>
          <w:b/>
          <w:bCs/>
          <w:color w:val="auto"/>
          <w:kern w:val="2"/>
          <w:szCs w:val="24"/>
          <w14:ligatures w14:val="standardContextual"/>
        </w:rPr>
      </w:pPr>
      <w:r w:rsidRPr="00E06AFE">
        <w:rPr>
          <w:rFonts w:eastAsia="Arial Unicode MS"/>
          <w:b/>
          <w:bCs/>
          <w:color w:val="auto"/>
          <w:kern w:val="2"/>
          <w:szCs w:val="24"/>
          <w14:ligatures w14:val="standardContextual"/>
        </w:rPr>
        <w:t xml:space="preserve"> SKYRIUS</w:t>
      </w:r>
    </w:p>
    <w:p w14:paraId="6C8F8042" w14:textId="77777777" w:rsidR="005036CF" w:rsidRPr="00E06AFE" w:rsidRDefault="005036CF" w:rsidP="00A14BD6">
      <w:pPr>
        <w:tabs>
          <w:tab w:val="left" w:pos="567"/>
        </w:tabs>
        <w:ind w:firstLine="567"/>
        <w:jc w:val="center"/>
        <w:rPr>
          <w:rFonts w:eastAsia="Arial Unicode MS"/>
          <w:b/>
          <w:bCs/>
          <w:color w:val="auto"/>
          <w:kern w:val="2"/>
          <w:szCs w:val="24"/>
          <w14:ligatures w14:val="standardContextual"/>
        </w:rPr>
      </w:pPr>
      <w:r w:rsidRPr="00E06AFE">
        <w:rPr>
          <w:rFonts w:eastAsia="Arial Unicode MS"/>
          <w:b/>
          <w:bCs/>
          <w:color w:val="auto"/>
          <w:kern w:val="2"/>
          <w:szCs w:val="24"/>
          <w14:ligatures w14:val="standardContextual"/>
        </w:rPr>
        <w:t>ŠALIŲ REKVIZITAI IR PARAŠAI</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036CF" w:rsidRPr="00E06AFE" w14:paraId="1C0507E5" w14:textId="77777777" w:rsidTr="00870467">
        <w:trPr>
          <w:trHeight w:val="381"/>
        </w:trPr>
        <w:tc>
          <w:tcPr>
            <w:tcW w:w="4814" w:type="dxa"/>
          </w:tcPr>
          <w:p w14:paraId="58384ED3" w14:textId="77777777" w:rsidR="005036CF" w:rsidRPr="00E06AFE" w:rsidRDefault="005036CF" w:rsidP="00A14BD6">
            <w:pPr>
              <w:tabs>
                <w:tab w:val="left" w:pos="567"/>
              </w:tabs>
              <w:rPr>
                <w:b/>
                <w:bCs/>
                <w:szCs w:val="24"/>
              </w:rPr>
            </w:pPr>
            <w:r w:rsidRPr="00E06AFE">
              <w:rPr>
                <w:b/>
                <w:bCs/>
                <w:szCs w:val="24"/>
              </w:rPr>
              <w:t>Užsakovas</w:t>
            </w:r>
          </w:p>
        </w:tc>
        <w:tc>
          <w:tcPr>
            <w:tcW w:w="4814" w:type="dxa"/>
          </w:tcPr>
          <w:p w14:paraId="0334CF65" w14:textId="77777777" w:rsidR="005036CF" w:rsidRPr="00E06AFE" w:rsidRDefault="005036CF" w:rsidP="00A14BD6">
            <w:pPr>
              <w:tabs>
                <w:tab w:val="left" w:pos="567"/>
              </w:tabs>
              <w:rPr>
                <w:b/>
                <w:bCs/>
                <w:szCs w:val="24"/>
              </w:rPr>
            </w:pPr>
            <w:r w:rsidRPr="00E06AFE">
              <w:rPr>
                <w:b/>
                <w:bCs/>
                <w:szCs w:val="24"/>
              </w:rPr>
              <w:t>Teikėjas</w:t>
            </w:r>
          </w:p>
        </w:tc>
      </w:tr>
      <w:tr w:rsidR="005036CF" w:rsidRPr="00E06AFE" w14:paraId="2F42264B" w14:textId="77777777" w:rsidTr="00870467">
        <w:tc>
          <w:tcPr>
            <w:tcW w:w="4814" w:type="dxa"/>
          </w:tcPr>
          <w:p w14:paraId="080CAA7F" w14:textId="77777777" w:rsidR="005036CF" w:rsidRPr="00E06AFE" w:rsidRDefault="005036CF" w:rsidP="005036CF">
            <w:pPr>
              <w:tabs>
                <w:tab w:val="left" w:pos="567"/>
              </w:tabs>
              <w:rPr>
                <w:szCs w:val="24"/>
              </w:rPr>
            </w:pPr>
            <w:r w:rsidRPr="00E06AFE">
              <w:rPr>
                <w:szCs w:val="24"/>
              </w:rPr>
              <w:t>Akmenės rajono savivaldybės administracija</w:t>
            </w:r>
          </w:p>
        </w:tc>
        <w:tc>
          <w:tcPr>
            <w:tcW w:w="4814" w:type="dxa"/>
          </w:tcPr>
          <w:p w14:paraId="68F58D7F" w14:textId="77777777" w:rsidR="005036CF" w:rsidRPr="00E06AFE" w:rsidRDefault="005036CF" w:rsidP="005036CF">
            <w:pPr>
              <w:tabs>
                <w:tab w:val="left" w:pos="567"/>
              </w:tabs>
              <w:rPr>
                <w:szCs w:val="24"/>
              </w:rPr>
            </w:pPr>
            <w:r w:rsidRPr="00E06AFE">
              <w:rPr>
                <w:szCs w:val="24"/>
              </w:rPr>
              <w:t>.................................................................</w:t>
            </w:r>
          </w:p>
        </w:tc>
      </w:tr>
      <w:tr w:rsidR="005036CF" w:rsidRPr="00E06AFE" w14:paraId="4D9C611A" w14:textId="77777777" w:rsidTr="00870467">
        <w:tc>
          <w:tcPr>
            <w:tcW w:w="4814" w:type="dxa"/>
          </w:tcPr>
          <w:p w14:paraId="17C3C6F7" w14:textId="77777777" w:rsidR="005036CF" w:rsidRPr="00E06AFE" w:rsidRDefault="005036CF" w:rsidP="005036CF">
            <w:pPr>
              <w:tabs>
                <w:tab w:val="left" w:pos="567"/>
              </w:tabs>
              <w:rPr>
                <w:szCs w:val="24"/>
              </w:rPr>
            </w:pPr>
            <w:r w:rsidRPr="00E06AFE">
              <w:rPr>
                <w:szCs w:val="24"/>
              </w:rPr>
              <w:t>Kodas 188719391</w:t>
            </w:r>
          </w:p>
        </w:tc>
        <w:tc>
          <w:tcPr>
            <w:tcW w:w="4814" w:type="dxa"/>
          </w:tcPr>
          <w:p w14:paraId="4CB4C2A7" w14:textId="77777777" w:rsidR="005036CF" w:rsidRPr="00E06AFE" w:rsidRDefault="005036CF" w:rsidP="005036CF">
            <w:pPr>
              <w:tabs>
                <w:tab w:val="left" w:pos="567"/>
              </w:tabs>
              <w:rPr>
                <w:szCs w:val="24"/>
              </w:rPr>
            </w:pPr>
            <w:r w:rsidRPr="00E06AFE">
              <w:rPr>
                <w:szCs w:val="24"/>
              </w:rPr>
              <w:t>Kodas</w:t>
            </w:r>
          </w:p>
        </w:tc>
      </w:tr>
      <w:tr w:rsidR="005036CF" w:rsidRPr="00E06AFE" w14:paraId="545221FC" w14:textId="77777777" w:rsidTr="00870467">
        <w:tc>
          <w:tcPr>
            <w:tcW w:w="4814" w:type="dxa"/>
          </w:tcPr>
          <w:p w14:paraId="0345F386" w14:textId="77777777" w:rsidR="005036CF" w:rsidRPr="00E06AFE" w:rsidRDefault="005036CF" w:rsidP="005036CF">
            <w:pPr>
              <w:tabs>
                <w:tab w:val="left" w:pos="567"/>
              </w:tabs>
              <w:rPr>
                <w:szCs w:val="24"/>
              </w:rPr>
            </w:pPr>
            <w:r w:rsidRPr="00E06AFE">
              <w:rPr>
                <w:szCs w:val="24"/>
              </w:rPr>
              <w:t>L. Petravičiaus a. 2, LT-85132 Naujoji Akmenė</w:t>
            </w:r>
          </w:p>
        </w:tc>
        <w:tc>
          <w:tcPr>
            <w:tcW w:w="4814" w:type="dxa"/>
          </w:tcPr>
          <w:p w14:paraId="2D9BFD53" w14:textId="77777777" w:rsidR="005036CF" w:rsidRPr="00E06AFE" w:rsidRDefault="005036CF" w:rsidP="005036CF">
            <w:pPr>
              <w:tabs>
                <w:tab w:val="left" w:pos="567"/>
              </w:tabs>
              <w:rPr>
                <w:szCs w:val="24"/>
              </w:rPr>
            </w:pPr>
            <w:r w:rsidRPr="00E06AFE">
              <w:rPr>
                <w:szCs w:val="24"/>
              </w:rPr>
              <w:t>Adresas</w:t>
            </w:r>
          </w:p>
        </w:tc>
      </w:tr>
      <w:tr w:rsidR="005036CF" w:rsidRPr="00E06AFE" w14:paraId="74BE890A" w14:textId="77777777" w:rsidTr="00870467">
        <w:tc>
          <w:tcPr>
            <w:tcW w:w="4814" w:type="dxa"/>
          </w:tcPr>
          <w:p w14:paraId="6DEEA04E" w14:textId="77777777" w:rsidR="005036CF" w:rsidRPr="00E06AFE" w:rsidRDefault="005036CF" w:rsidP="005036CF">
            <w:pPr>
              <w:tabs>
                <w:tab w:val="left" w:pos="567"/>
              </w:tabs>
              <w:rPr>
                <w:szCs w:val="24"/>
              </w:rPr>
            </w:pPr>
            <w:r w:rsidRPr="00E06AFE">
              <w:rPr>
                <w:szCs w:val="24"/>
              </w:rPr>
              <w:t>A. s. LT444010043300010109</w:t>
            </w:r>
          </w:p>
        </w:tc>
        <w:tc>
          <w:tcPr>
            <w:tcW w:w="4814" w:type="dxa"/>
          </w:tcPr>
          <w:p w14:paraId="7688AF6B" w14:textId="77777777" w:rsidR="005036CF" w:rsidRPr="00E06AFE" w:rsidRDefault="005036CF" w:rsidP="005036CF">
            <w:pPr>
              <w:tabs>
                <w:tab w:val="left" w:pos="567"/>
              </w:tabs>
              <w:rPr>
                <w:szCs w:val="24"/>
              </w:rPr>
            </w:pPr>
            <w:r w:rsidRPr="00E06AFE">
              <w:rPr>
                <w:szCs w:val="24"/>
              </w:rPr>
              <w:t>A. s.</w:t>
            </w:r>
          </w:p>
        </w:tc>
      </w:tr>
      <w:tr w:rsidR="005036CF" w:rsidRPr="00E06AFE" w14:paraId="380FD63B" w14:textId="77777777" w:rsidTr="00870467">
        <w:tc>
          <w:tcPr>
            <w:tcW w:w="4814" w:type="dxa"/>
          </w:tcPr>
          <w:p w14:paraId="4C9C377F" w14:textId="77777777" w:rsidR="005036CF" w:rsidRPr="00E06AFE" w:rsidRDefault="005036CF" w:rsidP="005036CF">
            <w:pPr>
              <w:tabs>
                <w:tab w:val="left" w:pos="567"/>
              </w:tabs>
              <w:rPr>
                <w:szCs w:val="24"/>
              </w:rPr>
            </w:pPr>
            <w:r w:rsidRPr="00E06AFE">
              <w:rPr>
                <w:szCs w:val="24"/>
              </w:rPr>
              <w:t>Luminor Bank AS, banko kodas 40100</w:t>
            </w:r>
          </w:p>
        </w:tc>
        <w:tc>
          <w:tcPr>
            <w:tcW w:w="4814" w:type="dxa"/>
          </w:tcPr>
          <w:p w14:paraId="2009EE83" w14:textId="77777777" w:rsidR="005036CF" w:rsidRPr="00E06AFE" w:rsidRDefault="005036CF" w:rsidP="005036CF">
            <w:pPr>
              <w:tabs>
                <w:tab w:val="left" w:pos="567"/>
              </w:tabs>
              <w:rPr>
                <w:szCs w:val="24"/>
              </w:rPr>
            </w:pPr>
            <w:r w:rsidRPr="00E06AFE">
              <w:rPr>
                <w:szCs w:val="24"/>
              </w:rPr>
              <w:t>Bankas........................, banko kodas..............</w:t>
            </w:r>
          </w:p>
        </w:tc>
      </w:tr>
      <w:tr w:rsidR="005036CF" w:rsidRPr="00E06AFE" w14:paraId="5B8F2925" w14:textId="77777777" w:rsidTr="00870467">
        <w:tc>
          <w:tcPr>
            <w:tcW w:w="4814" w:type="dxa"/>
          </w:tcPr>
          <w:p w14:paraId="529A6994" w14:textId="77777777" w:rsidR="005036CF" w:rsidRPr="00E06AFE" w:rsidRDefault="005036CF" w:rsidP="005036CF">
            <w:pPr>
              <w:tabs>
                <w:tab w:val="left" w:pos="567"/>
              </w:tabs>
              <w:rPr>
                <w:szCs w:val="24"/>
              </w:rPr>
            </w:pPr>
            <w:r w:rsidRPr="00E06AFE">
              <w:rPr>
                <w:szCs w:val="24"/>
              </w:rPr>
              <w:t>Tel. (+370 425) 57 133</w:t>
            </w:r>
          </w:p>
        </w:tc>
        <w:tc>
          <w:tcPr>
            <w:tcW w:w="4814" w:type="dxa"/>
          </w:tcPr>
          <w:p w14:paraId="08D12BEF" w14:textId="77777777" w:rsidR="005036CF" w:rsidRPr="00E06AFE" w:rsidRDefault="005036CF" w:rsidP="005036CF">
            <w:pPr>
              <w:tabs>
                <w:tab w:val="left" w:pos="567"/>
              </w:tabs>
              <w:rPr>
                <w:szCs w:val="24"/>
              </w:rPr>
            </w:pPr>
            <w:r w:rsidRPr="00E06AFE">
              <w:rPr>
                <w:szCs w:val="24"/>
              </w:rPr>
              <w:t>Tel. ......................................................</w:t>
            </w:r>
          </w:p>
        </w:tc>
      </w:tr>
      <w:tr w:rsidR="005036CF" w:rsidRPr="00E06AFE" w14:paraId="294483EC" w14:textId="77777777" w:rsidTr="00870467">
        <w:tc>
          <w:tcPr>
            <w:tcW w:w="4814" w:type="dxa"/>
          </w:tcPr>
          <w:p w14:paraId="1E2A488F" w14:textId="77777777" w:rsidR="005036CF" w:rsidRPr="00E06AFE" w:rsidRDefault="005036CF" w:rsidP="005036CF">
            <w:pPr>
              <w:tabs>
                <w:tab w:val="left" w:pos="567"/>
              </w:tabs>
              <w:rPr>
                <w:szCs w:val="24"/>
              </w:rPr>
            </w:pPr>
            <w:r w:rsidRPr="00E06AFE">
              <w:rPr>
                <w:szCs w:val="24"/>
              </w:rPr>
              <w:lastRenderedPageBreak/>
              <w:t xml:space="preserve">El. p. </w:t>
            </w:r>
            <w:hyperlink r:id="rId9" w:history="1">
              <w:r w:rsidRPr="00E06AFE">
                <w:rPr>
                  <w:color w:val="0563C1" w:themeColor="hyperlink"/>
                  <w:szCs w:val="24"/>
                  <w:u w:val="single"/>
                </w:rPr>
                <w:t>info@akmene.lt</w:t>
              </w:r>
            </w:hyperlink>
            <w:r w:rsidRPr="00E06AFE">
              <w:rPr>
                <w:szCs w:val="24"/>
              </w:rPr>
              <w:t xml:space="preserve"> </w:t>
            </w:r>
          </w:p>
        </w:tc>
        <w:tc>
          <w:tcPr>
            <w:tcW w:w="4814" w:type="dxa"/>
          </w:tcPr>
          <w:p w14:paraId="572E60CD" w14:textId="77777777" w:rsidR="005036CF" w:rsidRPr="00E06AFE" w:rsidRDefault="005036CF" w:rsidP="005036CF">
            <w:pPr>
              <w:tabs>
                <w:tab w:val="left" w:pos="567"/>
              </w:tabs>
              <w:rPr>
                <w:szCs w:val="24"/>
              </w:rPr>
            </w:pPr>
            <w:r w:rsidRPr="00E06AFE">
              <w:rPr>
                <w:szCs w:val="24"/>
              </w:rPr>
              <w:t>El. p.</w:t>
            </w:r>
          </w:p>
        </w:tc>
      </w:tr>
      <w:tr w:rsidR="005036CF" w:rsidRPr="00E06AFE" w14:paraId="4DEBF415" w14:textId="77777777" w:rsidTr="00870467">
        <w:trPr>
          <w:trHeight w:val="543"/>
        </w:trPr>
        <w:tc>
          <w:tcPr>
            <w:tcW w:w="4814" w:type="dxa"/>
          </w:tcPr>
          <w:p w14:paraId="4485BA58" w14:textId="77777777" w:rsidR="005036CF" w:rsidRPr="00E06AFE" w:rsidRDefault="005036CF" w:rsidP="005036CF">
            <w:pPr>
              <w:tabs>
                <w:tab w:val="left" w:pos="567"/>
              </w:tabs>
              <w:rPr>
                <w:szCs w:val="24"/>
              </w:rPr>
            </w:pPr>
            <w:r w:rsidRPr="00E06AFE">
              <w:rPr>
                <w:szCs w:val="24"/>
              </w:rPr>
              <w:t>___________________________________</w:t>
            </w:r>
          </w:p>
          <w:p w14:paraId="594A91FE" w14:textId="77777777" w:rsidR="005036CF" w:rsidRPr="00E06AFE" w:rsidRDefault="005036CF" w:rsidP="005036CF">
            <w:pPr>
              <w:tabs>
                <w:tab w:val="left" w:pos="567"/>
              </w:tabs>
              <w:rPr>
                <w:szCs w:val="24"/>
              </w:rPr>
            </w:pPr>
            <w:r w:rsidRPr="00E06AFE">
              <w:rPr>
                <w:szCs w:val="24"/>
              </w:rPr>
              <w:t>(pasirašančio pareigos, vardas, pavardė)</w:t>
            </w:r>
          </w:p>
        </w:tc>
        <w:tc>
          <w:tcPr>
            <w:tcW w:w="4814" w:type="dxa"/>
          </w:tcPr>
          <w:p w14:paraId="1CCF96D1" w14:textId="77777777" w:rsidR="005036CF" w:rsidRPr="00E06AFE" w:rsidRDefault="005036CF" w:rsidP="005036CF">
            <w:pPr>
              <w:tabs>
                <w:tab w:val="left" w:pos="567"/>
              </w:tabs>
              <w:rPr>
                <w:szCs w:val="24"/>
              </w:rPr>
            </w:pPr>
            <w:r w:rsidRPr="00E06AFE">
              <w:rPr>
                <w:szCs w:val="24"/>
              </w:rPr>
              <w:t>____________________________________</w:t>
            </w:r>
          </w:p>
          <w:p w14:paraId="62D985B9" w14:textId="77777777" w:rsidR="005036CF" w:rsidRPr="00E06AFE" w:rsidRDefault="005036CF" w:rsidP="005036CF">
            <w:pPr>
              <w:tabs>
                <w:tab w:val="left" w:pos="567"/>
              </w:tabs>
              <w:rPr>
                <w:szCs w:val="24"/>
              </w:rPr>
            </w:pPr>
            <w:r w:rsidRPr="00E06AFE">
              <w:rPr>
                <w:szCs w:val="24"/>
              </w:rPr>
              <w:t>(pasirašančio pareigos, vardas, pavardė)</w:t>
            </w:r>
          </w:p>
        </w:tc>
      </w:tr>
      <w:tr w:rsidR="005036CF" w:rsidRPr="00E06AFE" w14:paraId="6DA11B4D" w14:textId="77777777" w:rsidTr="00870467">
        <w:tc>
          <w:tcPr>
            <w:tcW w:w="4814" w:type="dxa"/>
          </w:tcPr>
          <w:p w14:paraId="6FFF965A" w14:textId="078B7CE6" w:rsidR="005036CF" w:rsidRPr="00E06AFE" w:rsidRDefault="005036CF" w:rsidP="005036CF">
            <w:pPr>
              <w:tabs>
                <w:tab w:val="left" w:pos="567"/>
              </w:tabs>
              <w:rPr>
                <w:szCs w:val="24"/>
              </w:rPr>
            </w:pPr>
          </w:p>
        </w:tc>
        <w:tc>
          <w:tcPr>
            <w:tcW w:w="4814" w:type="dxa"/>
          </w:tcPr>
          <w:p w14:paraId="3B37FAE6" w14:textId="0D432CD8" w:rsidR="005036CF" w:rsidRPr="00E06AFE" w:rsidRDefault="005036CF" w:rsidP="005036CF">
            <w:pPr>
              <w:tabs>
                <w:tab w:val="left" w:pos="567"/>
              </w:tabs>
              <w:rPr>
                <w:szCs w:val="24"/>
              </w:rPr>
            </w:pPr>
          </w:p>
        </w:tc>
      </w:tr>
    </w:tbl>
    <w:p w14:paraId="58A13954" w14:textId="77777777" w:rsidR="005036CF" w:rsidRPr="00E06AFE" w:rsidRDefault="005036CF" w:rsidP="005036CF">
      <w:pPr>
        <w:tabs>
          <w:tab w:val="left" w:pos="567"/>
          <w:tab w:val="left" w:pos="1418"/>
        </w:tabs>
        <w:ind w:firstLine="567"/>
        <w:rPr>
          <w:szCs w:val="24"/>
        </w:rPr>
      </w:pPr>
    </w:p>
    <w:p w14:paraId="40AD9824" w14:textId="4FE8CD6E" w:rsidR="005036CF" w:rsidRPr="00E06AFE" w:rsidRDefault="005036CF" w:rsidP="00907399">
      <w:pPr>
        <w:jc w:val="right"/>
        <w:rPr>
          <w:szCs w:val="24"/>
        </w:rPr>
      </w:pPr>
      <w:r w:rsidRPr="00E06AFE">
        <w:rPr>
          <w:szCs w:val="24"/>
        </w:rPr>
        <w:br w:type="page"/>
      </w:r>
      <w:bookmarkStart w:id="9" w:name="_Hlk177456697"/>
      <w:bookmarkEnd w:id="6"/>
      <w:r w:rsidRPr="00E06AFE">
        <w:rPr>
          <w:szCs w:val="24"/>
        </w:rPr>
        <w:lastRenderedPageBreak/>
        <w:t>2024 m. _______________ Sutarties Nr. SS-_______ 1 priedas</w:t>
      </w:r>
    </w:p>
    <w:bookmarkEnd w:id="9"/>
    <w:p w14:paraId="1AD51891" w14:textId="77777777" w:rsidR="00792127" w:rsidRPr="00E06AFE" w:rsidRDefault="00792127" w:rsidP="00792127">
      <w:pPr>
        <w:jc w:val="both"/>
        <w:rPr>
          <w:b/>
          <w:bCs/>
          <w:szCs w:val="24"/>
        </w:rPr>
      </w:pPr>
    </w:p>
    <w:p w14:paraId="3D43D5A6" w14:textId="77777777" w:rsidR="00D96652" w:rsidRPr="00E06AFE" w:rsidRDefault="00D96652"/>
    <w:p w14:paraId="092CE2BC" w14:textId="77777777" w:rsidR="000C0474" w:rsidRPr="00E06AFE" w:rsidRDefault="000C0474" w:rsidP="005B3E18">
      <w:pPr>
        <w:jc w:val="center"/>
        <w:rPr>
          <w:rFonts w:eastAsia="Calibri"/>
          <w:b/>
          <w:bCs/>
          <w:color w:val="auto"/>
          <w:kern w:val="2"/>
          <w:szCs w:val="24"/>
        </w:rPr>
      </w:pPr>
      <w:r w:rsidRPr="00E06AFE">
        <w:rPr>
          <w:rFonts w:eastAsia="Calibri"/>
          <w:b/>
          <w:bCs/>
          <w:color w:val="auto"/>
          <w:kern w:val="2"/>
          <w:szCs w:val="24"/>
        </w:rPr>
        <w:t xml:space="preserve">TECHNINĖ SPECIFIKACIJA </w:t>
      </w:r>
    </w:p>
    <w:p w14:paraId="426795C5" w14:textId="6B7E4ED8" w:rsidR="00D96652" w:rsidRPr="00E06AFE" w:rsidRDefault="00D96652" w:rsidP="005B3E18">
      <w:pPr>
        <w:jc w:val="center"/>
        <w:rPr>
          <w:rFonts w:eastAsia="Calibri"/>
          <w:b/>
          <w:bCs/>
          <w:color w:val="auto"/>
          <w:kern w:val="2"/>
          <w:szCs w:val="24"/>
        </w:rPr>
      </w:pPr>
      <w:r w:rsidRPr="00E06AFE">
        <w:rPr>
          <w:rFonts w:eastAsia="Calibri"/>
          <w:b/>
          <w:bCs/>
          <w:color w:val="auto"/>
          <w:kern w:val="2"/>
          <w:szCs w:val="24"/>
        </w:rPr>
        <w:t>MOKYM</w:t>
      </w:r>
      <w:r w:rsidR="000C0474" w:rsidRPr="00E06AFE">
        <w:rPr>
          <w:rFonts w:eastAsia="Calibri"/>
          <w:b/>
          <w:bCs/>
          <w:color w:val="auto"/>
          <w:kern w:val="2"/>
          <w:szCs w:val="24"/>
        </w:rPr>
        <w:t>AMS</w:t>
      </w:r>
      <w:r w:rsidRPr="00E06AFE">
        <w:rPr>
          <w:rFonts w:eastAsia="Calibri"/>
          <w:b/>
          <w:bCs/>
          <w:color w:val="auto"/>
          <w:kern w:val="2"/>
          <w:szCs w:val="24"/>
        </w:rPr>
        <w:t xml:space="preserve"> APIE ĮTRAUKIOJO UGDYMO VADYBĄ </w:t>
      </w:r>
    </w:p>
    <w:p w14:paraId="37ACB0FE" w14:textId="77777777" w:rsidR="005B3E18" w:rsidRPr="00E06AFE" w:rsidRDefault="005B3E18" w:rsidP="005B3E18">
      <w:pPr>
        <w:jc w:val="center"/>
        <w:rPr>
          <w:rFonts w:eastAsia="Calibri"/>
          <w:b/>
          <w:bCs/>
          <w:color w:val="auto"/>
          <w:kern w:val="2"/>
          <w:szCs w:val="24"/>
        </w:rPr>
      </w:pPr>
    </w:p>
    <w:p w14:paraId="1AE987E7" w14:textId="77777777" w:rsidR="00D96652" w:rsidRPr="00E06AFE" w:rsidRDefault="00D96652" w:rsidP="00D96652">
      <w:pPr>
        <w:numPr>
          <w:ilvl w:val="0"/>
          <w:numId w:val="4"/>
        </w:numPr>
        <w:spacing w:after="240" w:line="259" w:lineRule="auto"/>
        <w:ind w:left="714" w:hanging="357"/>
        <w:jc w:val="center"/>
        <w:rPr>
          <w:rFonts w:eastAsia="Calibri"/>
          <w:b/>
          <w:bCs/>
          <w:color w:val="auto"/>
          <w:kern w:val="2"/>
          <w:szCs w:val="24"/>
        </w:rPr>
      </w:pPr>
      <w:r w:rsidRPr="00E06AFE">
        <w:rPr>
          <w:rFonts w:eastAsia="Calibri"/>
          <w:b/>
          <w:bCs/>
          <w:color w:val="auto"/>
          <w:kern w:val="2"/>
          <w:szCs w:val="24"/>
        </w:rPr>
        <w:t xml:space="preserve">BENDROJI INFORMACIJA </w:t>
      </w:r>
    </w:p>
    <w:p w14:paraId="0C0F5A86" w14:textId="7A1F0F40" w:rsidR="00D96652" w:rsidRPr="00E06AFE" w:rsidRDefault="00D96652" w:rsidP="00C10CCE">
      <w:pPr>
        <w:numPr>
          <w:ilvl w:val="1"/>
          <w:numId w:val="4"/>
        </w:numPr>
        <w:tabs>
          <w:tab w:val="left" w:pos="567"/>
        </w:tabs>
        <w:ind w:left="0" w:firstLine="0"/>
        <w:jc w:val="both"/>
        <w:rPr>
          <w:rFonts w:eastAsia="Calibri"/>
          <w:color w:val="auto"/>
          <w:kern w:val="2"/>
          <w:szCs w:val="24"/>
        </w:rPr>
      </w:pPr>
      <w:r w:rsidRPr="00E06AFE">
        <w:rPr>
          <w:rFonts w:eastAsia="Calibri"/>
          <w:color w:val="auto"/>
          <w:kern w:val="2"/>
          <w:szCs w:val="24"/>
        </w:rPr>
        <w:t>Akmenės rajono savivaldybės administracija (toliau – Administracija) įgyvendindama 2023-2025 metų strateginio veiklos plano II prioriteto 2 strateginį tikslą – užtikrinti kokybiškų švietimo paslaugų prieinamumą, dalyvauja Švietimo pažangos programo</w:t>
      </w:r>
      <w:r w:rsidR="00740675" w:rsidRPr="00E06AFE">
        <w:rPr>
          <w:rFonts w:eastAsia="Calibri"/>
          <w:color w:val="auto"/>
          <w:kern w:val="2"/>
          <w:szCs w:val="24"/>
        </w:rPr>
        <w:t>s projekte</w:t>
      </w:r>
      <w:r w:rsidRPr="00E06AFE">
        <w:rPr>
          <w:rFonts w:eastAsia="Calibri"/>
          <w:color w:val="auto"/>
          <w:kern w:val="2"/>
          <w:szCs w:val="24"/>
        </w:rPr>
        <w:t xml:space="preserve"> „Tūkstantmečio mokyklos</w:t>
      </w:r>
      <w:r w:rsidR="00740675" w:rsidRPr="00E06AFE">
        <w:rPr>
          <w:rFonts w:eastAsia="Calibri"/>
          <w:color w:val="auto"/>
          <w:kern w:val="2"/>
          <w:szCs w:val="24"/>
        </w:rPr>
        <w:t xml:space="preserve"> II</w:t>
      </w:r>
      <w:r w:rsidRPr="00E06AFE">
        <w:rPr>
          <w:rFonts w:eastAsia="Calibri"/>
          <w:color w:val="auto"/>
          <w:kern w:val="2"/>
          <w:szCs w:val="24"/>
        </w:rPr>
        <w:t>“. Projektas „Tūkstantmečio mokyklos II“, kurio tikslas – mažinti mokinių pasiekimų atotrūkius ir sukurti integralias, optimalias ir kokybiškas ugdymo(-</w:t>
      </w:r>
      <w:proofErr w:type="spellStart"/>
      <w:r w:rsidRPr="00E06AFE">
        <w:rPr>
          <w:rFonts w:eastAsia="Calibri"/>
          <w:color w:val="auto"/>
          <w:kern w:val="2"/>
          <w:szCs w:val="24"/>
        </w:rPr>
        <w:t>si</w:t>
      </w:r>
      <w:proofErr w:type="spellEnd"/>
      <w:r w:rsidRPr="00E06AFE">
        <w:rPr>
          <w:rFonts w:eastAsia="Calibri"/>
          <w:color w:val="auto"/>
          <w:kern w:val="2"/>
          <w:szCs w:val="24"/>
        </w:rPr>
        <w:t>) sąlygas kiekvienam mokiniui švietimo įstaigose, vykdomas pagal 2021–2030 m. plėtros programos valdytojos Lietuvos Respublikos švietimo, mokslo ir sporto ministerijos Švietimo plėtros programos pažangos priemonę Nr. 12-003-03-01-01 ir yra finansuojamas Ekonomikos gaivinimo ir atsparumo didinimo priemonės (EGADP) bei Lietuvos Respublikos valstybės biudžeto lėšomis.</w:t>
      </w:r>
    </w:p>
    <w:p w14:paraId="44108399" w14:textId="77777777" w:rsidR="00D96652" w:rsidRPr="00E06AFE" w:rsidRDefault="00D96652" w:rsidP="00C10CCE">
      <w:pPr>
        <w:numPr>
          <w:ilvl w:val="1"/>
          <w:numId w:val="4"/>
        </w:numPr>
        <w:tabs>
          <w:tab w:val="left" w:pos="567"/>
        </w:tabs>
        <w:ind w:left="0" w:firstLine="0"/>
        <w:jc w:val="both"/>
        <w:rPr>
          <w:rFonts w:eastAsia="Calibri"/>
          <w:color w:val="auto"/>
          <w:kern w:val="2"/>
          <w:szCs w:val="24"/>
        </w:rPr>
      </w:pPr>
      <w:r w:rsidRPr="00E06AFE">
        <w:rPr>
          <w:rFonts w:eastAsia="Calibri"/>
          <w:color w:val="auto"/>
          <w:kern w:val="2"/>
          <w:szCs w:val="24"/>
        </w:rPr>
        <w:t xml:space="preserve">„Tūkstantmečio mokyklos“ mokyklų (toliau – TŪM) programą sudaro aktyviai tarpusavyje sąveikaujančios mokyklų tobulinimo sritys: lyderystė veikiant, kultūrinis ugdymas, </w:t>
      </w:r>
      <w:proofErr w:type="spellStart"/>
      <w:r w:rsidRPr="00E06AFE">
        <w:rPr>
          <w:rFonts w:eastAsia="Calibri"/>
          <w:color w:val="auto"/>
          <w:kern w:val="2"/>
          <w:szCs w:val="24"/>
        </w:rPr>
        <w:t>įtraukusis</w:t>
      </w:r>
      <w:proofErr w:type="spellEnd"/>
      <w:r w:rsidRPr="00E06AFE">
        <w:rPr>
          <w:rFonts w:eastAsia="Calibri"/>
          <w:color w:val="auto"/>
          <w:kern w:val="2"/>
          <w:szCs w:val="24"/>
        </w:rPr>
        <w:t xml:space="preserve"> ugdymas, STEAM ugdymas bei tinklaveika. </w:t>
      </w:r>
    </w:p>
    <w:p w14:paraId="489551E8" w14:textId="77777777" w:rsidR="00D96652" w:rsidRPr="00E06AFE" w:rsidRDefault="00D96652" w:rsidP="00D96652">
      <w:pPr>
        <w:numPr>
          <w:ilvl w:val="0"/>
          <w:numId w:val="4"/>
        </w:numPr>
        <w:spacing w:before="240" w:after="240" w:line="259" w:lineRule="auto"/>
        <w:ind w:left="714" w:hanging="357"/>
        <w:jc w:val="center"/>
        <w:rPr>
          <w:rFonts w:eastAsia="Calibri"/>
          <w:b/>
          <w:bCs/>
          <w:color w:val="auto"/>
          <w:kern w:val="2"/>
          <w:szCs w:val="24"/>
        </w:rPr>
      </w:pPr>
      <w:r w:rsidRPr="00E06AFE">
        <w:rPr>
          <w:rFonts w:eastAsia="Calibri"/>
          <w:b/>
          <w:bCs/>
          <w:color w:val="auto"/>
          <w:kern w:val="2"/>
          <w:szCs w:val="24"/>
        </w:rPr>
        <w:t>PIRKIMO OBJEKTAS</w:t>
      </w:r>
    </w:p>
    <w:p w14:paraId="23741C81" w14:textId="4DD99B4D" w:rsidR="00D96652" w:rsidRPr="00E06AFE" w:rsidRDefault="00D96652" w:rsidP="00C10CCE">
      <w:pPr>
        <w:numPr>
          <w:ilvl w:val="1"/>
          <w:numId w:val="4"/>
        </w:numPr>
        <w:tabs>
          <w:tab w:val="left" w:pos="567"/>
        </w:tabs>
        <w:ind w:left="0" w:firstLine="0"/>
        <w:jc w:val="both"/>
        <w:rPr>
          <w:rFonts w:eastAsia="Calibri"/>
          <w:color w:val="auto"/>
          <w:kern w:val="2"/>
          <w:szCs w:val="24"/>
        </w:rPr>
      </w:pPr>
      <w:bookmarkStart w:id="10" w:name="_Hlk167958112"/>
      <w:r w:rsidRPr="00E06AFE">
        <w:rPr>
          <w:rFonts w:eastAsia="Calibri"/>
          <w:color w:val="auto"/>
          <w:kern w:val="2"/>
          <w:szCs w:val="24"/>
        </w:rPr>
        <w:t>Pirkimo objektas</w:t>
      </w:r>
      <w:r w:rsidR="00C10CCE" w:rsidRPr="00E06AFE">
        <w:rPr>
          <w:rFonts w:eastAsia="Calibri"/>
          <w:color w:val="auto"/>
          <w:kern w:val="2"/>
          <w:szCs w:val="24"/>
        </w:rPr>
        <w:t xml:space="preserve"> </w:t>
      </w:r>
      <w:r w:rsidRPr="00E06AFE">
        <w:rPr>
          <w:rFonts w:eastAsia="Calibri"/>
          <w:i/>
          <w:iCs/>
          <w:color w:val="auto"/>
          <w:kern w:val="2"/>
          <w:szCs w:val="24"/>
        </w:rPr>
        <w:t xml:space="preserve"> – </w:t>
      </w:r>
      <w:r w:rsidR="00976940" w:rsidRPr="00E06AFE">
        <w:rPr>
          <w:rFonts w:eastAsia="Calibri"/>
          <w:i/>
          <w:iCs/>
          <w:color w:val="auto"/>
          <w:kern w:val="2"/>
          <w:szCs w:val="24"/>
        </w:rPr>
        <w:t xml:space="preserve">mokymai </w:t>
      </w:r>
      <w:r w:rsidR="00CE0E89" w:rsidRPr="00E06AFE">
        <w:rPr>
          <w:rFonts w:eastAsia="Calibri"/>
          <w:i/>
          <w:iCs/>
          <w:color w:val="auto"/>
          <w:kern w:val="2"/>
          <w:szCs w:val="24"/>
        </w:rPr>
        <w:t xml:space="preserve">mokyklų </w:t>
      </w:r>
      <w:r w:rsidR="00976940" w:rsidRPr="00E06AFE">
        <w:rPr>
          <w:rFonts w:eastAsia="Calibri"/>
          <w:i/>
          <w:iCs/>
          <w:color w:val="auto"/>
          <w:kern w:val="2"/>
          <w:szCs w:val="24"/>
        </w:rPr>
        <w:t>vadovams ir mokyklos administracijai apie įtraukiojo ugdymo (ĮU) vadybą</w:t>
      </w:r>
      <w:r w:rsidR="00CE0E89" w:rsidRPr="00E06AFE">
        <w:rPr>
          <w:rFonts w:eastAsia="Calibri"/>
          <w:i/>
          <w:iCs/>
          <w:color w:val="auto"/>
          <w:kern w:val="2"/>
          <w:szCs w:val="24"/>
        </w:rPr>
        <w:t xml:space="preserve"> </w:t>
      </w:r>
      <w:r w:rsidR="00CE0E89" w:rsidRPr="00E06AFE">
        <w:rPr>
          <w:rFonts w:eastAsia="Calibri"/>
          <w:color w:val="auto"/>
          <w:kern w:val="2"/>
          <w:szCs w:val="24"/>
        </w:rPr>
        <w:t>(</w:t>
      </w:r>
      <w:r w:rsidRPr="00E06AFE">
        <w:rPr>
          <w:rFonts w:eastAsia="Calibri"/>
          <w:color w:val="auto"/>
          <w:kern w:val="2"/>
          <w:szCs w:val="24"/>
        </w:rPr>
        <w:t>toliau – Mokymai).</w:t>
      </w:r>
    </w:p>
    <w:p w14:paraId="387657EE" w14:textId="6635EC87" w:rsidR="00D96652" w:rsidRPr="00E06AFE" w:rsidRDefault="00D96652" w:rsidP="00C10CCE">
      <w:pPr>
        <w:numPr>
          <w:ilvl w:val="1"/>
          <w:numId w:val="4"/>
        </w:numPr>
        <w:tabs>
          <w:tab w:val="left" w:pos="567"/>
        </w:tabs>
        <w:ind w:left="0" w:firstLine="0"/>
        <w:rPr>
          <w:rFonts w:eastAsia="Calibri"/>
          <w:color w:val="auto"/>
          <w:kern w:val="2"/>
          <w:szCs w:val="24"/>
        </w:rPr>
      </w:pPr>
      <w:bookmarkStart w:id="11" w:name="_Hlk167958180"/>
      <w:bookmarkEnd w:id="10"/>
      <w:r w:rsidRPr="00E06AFE">
        <w:rPr>
          <w:rFonts w:eastAsia="Calibri"/>
          <w:color w:val="auto"/>
          <w:kern w:val="2"/>
          <w:szCs w:val="24"/>
        </w:rPr>
        <w:t>Tikslinė grupė – 10 Akmenės rajono savivaldybės bendrojo ugdymo mokyklų vadov</w:t>
      </w:r>
      <w:r w:rsidR="00CE0E89" w:rsidRPr="00E06AFE">
        <w:rPr>
          <w:rFonts w:eastAsia="Calibri"/>
          <w:color w:val="auto"/>
          <w:kern w:val="2"/>
          <w:szCs w:val="24"/>
        </w:rPr>
        <w:t>ų</w:t>
      </w:r>
      <w:r w:rsidRPr="00E06AFE">
        <w:rPr>
          <w:rFonts w:eastAsia="Calibri"/>
          <w:color w:val="auto"/>
          <w:kern w:val="2"/>
          <w:szCs w:val="24"/>
        </w:rPr>
        <w:t xml:space="preserve"> ir </w:t>
      </w:r>
      <w:r w:rsidR="005B3E18" w:rsidRPr="00E06AFE">
        <w:rPr>
          <w:rFonts w:eastAsia="Calibri"/>
          <w:color w:val="auto"/>
          <w:kern w:val="2"/>
          <w:szCs w:val="24"/>
        </w:rPr>
        <w:t xml:space="preserve">mokyklos </w:t>
      </w:r>
      <w:r w:rsidRPr="00E06AFE">
        <w:rPr>
          <w:rFonts w:eastAsia="Calibri"/>
          <w:color w:val="auto"/>
          <w:kern w:val="2"/>
          <w:szCs w:val="24"/>
        </w:rPr>
        <w:t>administracij</w:t>
      </w:r>
      <w:r w:rsidR="004534AB" w:rsidRPr="00E06AFE">
        <w:rPr>
          <w:rFonts w:eastAsia="Calibri"/>
          <w:color w:val="auto"/>
          <w:kern w:val="2"/>
          <w:szCs w:val="24"/>
        </w:rPr>
        <w:t>os darbuotojų</w:t>
      </w:r>
      <w:r w:rsidRPr="00E06AFE">
        <w:rPr>
          <w:rFonts w:eastAsia="Calibri"/>
          <w:color w:val="auto"/>
          <w:kern w:val="2"/>
          <w:szCs w:val="24"/>
        </w:rPr>
        <w:t xml:space="preserve"> </w:t>
      </w:r>
      <w:r w:rsidR="00564AD9" w:rsidRPr="00E06AFE">
        <w:rPr>
          <w:rFonts w:eastAsia="Calibri"/>
          <w:color w:val="auto"/>
          <w:kern w:val="2"/>
          <w:szCs w:val="24"/>
        </w:rPr>
        <w:t>(direktoriai, direktorių pavaduotojai ugdymui, metodinių tarybų pirmininkai)</w:t>
      </w:r>
      <w:r w:rsidRPr="00E06AFE">
        <w:rPr>
          <w:rFonts w:eastAsia="Calibri"/>
          <w:color w:val="auto"/>
          <w:kern w:val="2"/>
          <w:szCs w:val="24"/>
        </w:rPr>
        <w:t>(toliau – Dalyviai).</w:t>
      </w:r>
    </w:p>
    <w:p w14:paraId="2F1821D9" w14:textId="77777777" w:rsidR="00D96652" w:rsidRPr="00E06AFE" w:rsidRDefault="00D96652" w:rsidP="00C10CCE">
      <w:pPr>
        <w:numPr>
          <w:ilvl w:val="1"/>
          <w:numId w:val="4"/>
        </w:numPr>
        <w:tabs>
          <w:tab w:val="left" w:pos="567"/>
        </w:tabs>
        <w:ind w:left="0" w:firstLine="0"/>
        <w:jc w:val="both"/>
        <w:rPr>
          <w:rFonts w:eastAsia="Calibri"/>
          <w:color w:val="auto"/>
          <w:kern w:val="2"/>
          <w:szCs w:val="24"/>
        </w:rPr>
      </w:pPr>
      <w:r w:rsidRPr="00E06AFE">
        <w:rPr>
          <w:rFonts w:eastAsia="Calibri"/>
          <w:color w:val="auto"/>
          <w:kern w:val="2"/>
          <w:szCs w:val="24"/>
        </w:rPr>
        <w:t>Tikslas – suteikti Mokymų dalyviams žinių, kurios padėtų geriau pasiruošti įtraukiojo ugdymo programos įgyvendinimui ir leistų kiekvienam mokiniui patirti sėkmę.</w:t>
      </w:r>
    </w:p>
    <w:p w14:paraId="4BD75A3F" w14:textId="77777777" w:rsidR="00D96652" w:rsidRPr="00E06AFE" w:rsidRDefault="00D96652" w:rsidP="00C10CCE">
      <w:pPr>
        <w:numPr>
          <w:ilvl w:val="1"/>
          <w:numId w:val="4"/>
        </w:numPr>
        <w:tabs>
          <w:tab w:val="left" w:pos="567"/>
        </w:tabs>
        <w:ind w:left="0" w:firstLine="0"/>
        <w:jc w:val="both"/>
        <w:rPr>
          <w:rFonts w:eastAsia="Calibri"/>
          <w:color w:val="auto"/>
          <w:kern w:val="2"/>
          <w:szCs w:val="24"/>
        </w:rPr>
      </w:pPr>
      <w:r w:rsidRPr="00E06AFE">
        <w:rPr>
          <w:rFonts w:eastAsia="Calibri"/>
          <w:color w:val="auto"/>
          <w:kern w:val="2"/>
          <w:szCs w:val="24"/>
        </w:rPr>
        <w:t>Uždavinys – išmokti atpažinti ir atliepti vaiko poreikius, personalizuoti ugdymą, dirbti su įvairių specialiųjų ugdymosi poreikių (toliau – SUP) turinčiais vaikais.</w:t>
      </w:r>
    </w:p>
    <w:p w14:paraId="58F4455B" w14:textId="77777777" w:rsidR="00BB3832" w:rsidRPr="00E06AFE" w:rsidRDefault="00D96652" w:rsidP="00BB3832">
      <w:pPr>
        <w:numPr>
          <w:ilvl w:val="1"/>
          <w:numId w:val="4"/>
        </w:numPr>
        <w:tabs>
          <w:tab w:val="left" w:pos="567"/>
        </w:tabs>
        <w:ind w:left="0" w:firstLine="0"/>
        <w:jc w:val="both"/>
        <w:rPr>
          <w:rFonts w:eastAsia="Calibri"/>
          <w:color w:val="auto"/>
          <w:kern w:val="2"/>
          <w:szCs w:val="24"/>
        </w:rPr>
      </w:pPr>
      <w:r w:rsidRPr="00E06AFE">
        <w:rPr>
          <w:rFonts w:eastAsia="Calibri"/>
          <w:color w:val="auto"/>
          <w:kern w:val="2"/>
          <w:szCs w:val="24"/>
        </w:rPr>
        <w:t>Visa Mokymų apimtis –</w:t>
      </w:r>
      <w:r w:rsidRPr="00E06AFE">
        <w:rPr>
          <w:rFonts w:eastAsia="Calibri"/>
          <w:color w:val="FF0000"/>
          <w:kern w:val="2"/>
          <w:szCs w:val="24"/>
        </w:rPr>
        <w:t xml:space="preserve"> </w:t>
      </w:r>
      <w:r w:rsidRPr="00E06AFE">
        <w:rPr>
          <w:rFonts w:eastAsia="Calibri"/>
          <w:color w:val="auto"/>
          <w:kern w:val="2"/>
          <w:szCs w:val="24"/>
        </w:rPr>
        <w:t>40 akademinių valandų, kuriuos sudaro:</w:t>
      </w:r>
    </w:p>
    <w:p w14:paraId="430FF583" w14:textId="77777777" w:rsidR="00BB3832" w:rsidRPr="00E06AFE" w:rsidRDefault="00BB3832" w:rsidP="00BB3832">
      <w:pPr>
        <w:tabs>
          <w:tab w:val="left" w:pos="567"/>
        </w:tabs>
        <w:jc w:val="both"/>
        <w:rPr>
          <w:rFonts w:eastAsia="Calibri"/>
          <w:color w:val="auto"/>
          <w:kern w:val="2"/>
          <w:szCs w:val="24"/>
        </w:rPr>
      </w:pPr>
      <w:r w:rsidRPr="00E06AFE">
        <w:rPr>
          <w:rFonts w:eastAsia="Calibri"/>
          <w:color w:val="auto"/>
          <w:kern w:val="2"/>
          <w:szCs w:val="24"/>
        </w:rPr>
        <w:tab/>
        <w:t xml:space="preserve">2.5.1. </w:t>
      </w:r>
      <w:r w:rsidR="00A03246" w:rsidRPr="00E06AFE">
        <w:rPr>
          <w:rFonts w:eastAsia="Calibri"/>
          <w:color w:val="auto"/>
          <w:kern w:val="2"/>
          <w:szCs w:val="24"/>
        </w:rPr>
        <w:t>T</w:t>
      </w:r>
      <w:r w:rsidR="00D96652" w:rsidRPr="00E06AFE">
        <w:rPr>
          <w:rFonts w:eastAsia="Calibri"/>
          <w:color w:val="auto"/>
          <w:kern w:val="2"/>
          <w:szCs w:val="24"/>
        </w:rPr>
        <w:t>eorinė</w:t>
      </w:r>
      <w:r w:rsidR="00A03246" w:rsidRPr="00E06AFE">
        <w:rPr>
          <w:rFonts w:eastAsia="Calibri"/>
          <w:color w:val="auto"/>
          <w:kern w:val="2"/>
          <w:szCs w:val="24"/>
        </w:rPr>
        <w:t xml:space="preserve"> – praktinė (patirtinė)</w:t>
      </w:r>
      <w:r w:rsidR="00D96652" w:rsidRPr="00E06AFE">
        <w:rPr>
          <w:rFonts w:eastAsia="Calibri"/>
          <w:color w:val="auto"/>
          <w:kern w:val="2"/>
          <w:szCs w:val="24"/>
        </w:rPr>
        <w:t xml:space="preserve"> dalis</w:t>
      </w:r>
      <w:r w:rsidR="00A03246" w:rsidRPr="00E06AFE">
        <w:rPr>
          <w:rFonts w:eastAsia="Calibri"/>
          <w:color w:val="auto"/>
          <w:kern w:val="2"/>
          <w:szCs w:val="24"/>
        </w:rPr>
        <w:t xml:space="preserve"> (nuotoliu ir kontaktu)</w:t>
      </w:r>
      <w:r w:rsidR="00D96652" w:rsidRPr="00E06AFE">
        <w:rPr>
          <w:rFonts w:eastAsia="Calibri"/>
          <w:color w:val="auto"/>
          <w:kern w:val="2"/>
          <w:szCs w:val="24"/>
        </w:rPr>
        <w:t xml:space="preserve"> – </w:t>
      </w:r>
      <w:r w:rsidR="00A03246" w:rsidRPr="00E06AFE">
        <w:rPr>
          <w:rFonts w:eastAsia="Calibri"/>
          <w:color w:val="auto"/>
          <w:kern w:val="2"/>
          <w:szCs w:val="24"/>
        </w:rPr>
        <w:t>16</w:t>
      </w:r>
      <w:r w:rsidR="00D96652" w:rsidRPr="00E06AFE">
        <w:rPr>
          <w:rFonts w:eastAsia="Calibri"/>
          <w:color w:val="auto"/>
          <w:kern w:val="2"/>
          <w:szCs w:val="24"/>
        </w:rPr>
        <w:t xml:space="preserve"> ak. val. kontaktiniu būdu, 8 ak. val. nuotoliniu būdu, iš viso: 24</w:t>
      </w:r>
      <w:r w:rsidR="00C10CCE" w:rsidRPr="00E06AFE">
        <w:rPr>
          <w:rFonts w:eastAsia="Calibri"/>
          <w:color w:val="auto"/>
          <w:kern w:val="2"/>
          <w:szCs w:val="24"/>
        </w:rPr>
        <w:t> </w:t>
      </w:r>
      <w:r w:rsidR="00D96652" w:rsidRPr="00E06AFE">
        <w:rPr>
          <w:rFonts w:eastAsia="Calibri"/>
          <w:color w:val="auto"/>
          <w:kern w:val="2"/>
          <w:szCs w:val="24"/>
        </w:rPr>
        <w:t>ak.</w:t>
      </w:r>
      <w:r w:rsidR="00C10CCE" w:rsidRPr="00E06AFE">
        <w:rPr>
          <w:rFonts w:eastAsia="Calibri"/>
          <w:color w:val="auto"/>
          <w:kern w:val="2"/>
          <w:szCs w:val="24"/>
        </w:rPr>
        <w:t> </w:t>
      </w:r>
      <w:r w:rsidR="00D96652" w:rsidRPr="00E06AFE">
        <w:rPr>
          <w:rFonts w:eastAsia="Calibri"/>
          <w:color w:val="auto"/>
          <w:kern w:val="2"/>
          <w:szCs w:val="24"/>
        </w:rPr>
        <w:t>val.</w:t>
      </w:r>
    </w:p>
    <w:p w14:paraId="1E985E30" w14:textId="5E3C11F3" w:rsidR="00D96652" w:rsidRPr="00E06AFE" w:rsidRDefault="00BB3832" w:rsidP="00BB3832">
      <w:pPr>
        <w:tabs>
          <w:tab w:val="left" w:pos="567"/>
        </w:tabs>
        <w:jc w:val="both"/>
        <w:rPr>
          <w:rFonts w:eastAsia="Calibri"/>
          <w:color w:val="auto"/>
          <w:kern w:val="2"/>
          <w:szCs w:val="24"/>
        </w:rPr>
      </w:pPr>
      <w:r w:rsidRPr="00E06AFE">
        <w:rPr>
          <w:rFonts w:eastAsia="Calibri"/>
          <w:color w:val="auto"/>
          <w:kern w:val="2"/>
          <w:szCs w:val="24"/>
        </w:rPr>
        <w:tab/>
        <w:t xml:space="preserve">2.5.2. </w:t>
      </w:r>
      <w:r w:rsidR="00A03246" w:rsidRPr="00E06AFE">
        <w:rPr>
          <w:rFonts w:eastAsia="Calibri"/>
          <w:color w:val="auto"/>
          <w:kern w:val="2"/>
          <w:szCs w:val="24"/>
        </w:rPr>
        <w:t>Mokomieji pažintiniai vizitai</w:t>
      </w:r>
      <w:r w:rsidR="00D96652" w:rsidRPr="00E06AFE">
        <w:rPr>
          <w:rFonts w:eastAsia="Calibri"/>
          <w:color w:val="auto"/>
          <w:kern w:val="2"/>
          <w:szCs w:val="24"/>
        </w:rPr>
        <w:t xml:space="preserve"> – 16 ak. val.</w:t>
      </w:r>
    </w:p>
    <w:p w14:paraId="1C4F7169" w14:textId="743C4610" w:rsidR="00DF7F14" w:rsidRPr="00E06AFE" w:rsidRDefault="00DF7F14" w:rsidP="00C10CCE">
      <w:pPr>
        <w:numPr>
          <w:ilvl w:val="1"/>
          <w:numId w:val="4"/>
        </w:numPr>
        <w:tabs>
          <w:tab w:val="left" w:pos="567"/>
        </w:tabs>
        <w:ind w:left="0" w:firstLine="0"/>
        <w:jc w:val="both"/>
        <w:rPr>
          <w:rFonts w:eastAsia="Calibri"/>
          <w:color w:val="auto"/>
          <w:kern w:val="2"/>
          <w:szCs w:val="24"/>
        </w:rPr>
      </w:pPr>
      <w:r w:rsidRPr="00E06AFE">
        <w:rPr>
          <w:rFonts w:eastAsia="Calibri"/>
          <w:color w:val="auto"/>
          <w:kern w:val="2"/>
          <w:szCs w:val="24"/>
        </w:rPr>
        <w:t>P</w:t>
      </w:r>
      <w:r w:rsidR="00D14F29" w:rsidRPr="00E06AFE">
        <w:rPr>
          <w:rFonts w:eastAsia="Calibri"/>
          <w:color w:val="auto"/>
          <w:kern w:val="2"/>
          <w:szCs w:val="24"/>
        </w:rPr>
        <w:t>reliminarūs mokymų terminai</w:t>
      </w:r>
      <w:r w:rsidR="007D612B" w:rsidRPr="00E06AFE">
        <w:rPr>
          <w:rFonts w:eastAsia="Calibri"/>
          <w:color w:val="auto"/>
          <w:kern w:val="2"/>
          <w:szCs w:val="24"/>
        </w:rPr>
        <w:t>:</w:t>
      </w:r>
    </w:p>
    <w:tbl>
      <w:tblPr>
        <w:tblpPr w:leftFromText="180" w:rightFromText="180" w:vertAnchor="text" w:tblpX="-15"/>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0"/>
        <w:gridCol w:w="2594"/>
        <w:gridCol w:w="2535"/>
        <w:gridCol w:w="830"/>
        <w:gridCol w:w="1942"/>
        <w:gridCol w:w="1110"/>
      </w:tblGrid>
      <w:tr w:rsidR="00907399" w:rsidRPr="00E06AFE" w14:paraId="4F9D16F3" w14:textId="77777777" w:rsidTr="00907399">
        <w:trPr>
          <w:trHeight w:val="621"/>
        </w:trPr>
        <w:tc>
          <w:tcPr>
            <w:tcW w:w="520" w:type="dxa"/>
            <w:shd w:val="clear" w:color="auto" w:fill="auto"/>
            <w:tcMar>
              <w:top w:w="0" w:type="dxa"/>
              <w:left w:w="108" w:type="dxa"/>
              <w:bottom w:w="0" w:type="dxa"/>
              <w:right w:w="108" w:type="dxa"/>
            </w:tcMar>
            <w:hideMark/>
          </w:tcPr>
          <w:p w14:paraId="7F51C931" w14:textId="77777777" w:rsidR="009D0CBD" w:rsidRPr="00E06AFE" w:rsidRDefault="009D0CBD" w:rsidP="001B3163">
            <w:pPr>
              <w:jc w:val="center"/>
              <w:rPr>
                <w:b/>
                <w:bCs/>
                <w:sz w:val="20"/>
              </w:rPr>
            </w:pPr>
            <w:r w:rsidRPr="00E06AFE">
              <w:rPr>
                <w:b/>
                <w:bCs/>
                <w:sz w:val="20"/>
              </w:rPr>
              <w:t>Eil. Nr.</w:t>
            </w:r>
          </w:p>
        </w:tc>
        <w:tc>
          <w:tcPr>
            <w:tcW w:w="2594" w:type="dxa"/>
            <w:shd w:val="clear" w:color="auto" w:fill="auto"/>
            <w:tcMar>
              <w:top w:w="0" w:type="dxa"/>
              <w:left w:w="108" w:type="dxa"/>
              <w:bottom w:w="0" w:type="dxa"/>
              <w:right w:w="108" w:type="dxa"/>
            </w:tcMar>
            <w:hideMark/>
          </w:tcPr>
          <w:p w14:paraId="7FA05B80" w14:textId="77777777" w:rsidR="009D0CBD" w:rsidRPr="00E06AFE" w:rsidRDefault="009D0CBD" w:rsidP="001B3163">
            <w:pPr>
              <w:ind w:right="-117"/>
              <w:jc w:val="center"/>
              <w:rPr>
                <w:b/>
                <w:bCs/>
                <w:sz w:val="20"/>
              </w:rPr>
            </w:pPr>
            <w:r w:rsidRPr="00E06AFE">
              <w:rPr>
                <w:b/>
                <w:bCs/>
                <w:sz w:val="20"/>
              </w:rPr>
              <w:t>Mokymų pavadinimas</w:t>
            </w:r>
          </w:p>
        </w:tc>
        <w:tc>
          <w:tcPr>
            <w:tcW w:w="2535" w:type="dxa"/>
            <w:shd w:val="clear" w:color="auto" w:fill="auto"/>
            <w:tcMar>
              <w:top w:w="0" w:type="dxa"/>
              <w:left w:w="108" w:type="dxa"/>
              <w:bottom w:w="0" w:type="dxa"/>
              <w:right w:w="108" w:type="dxa"/>
            </w:tcMar>
            <w:hideMark/>
          </w:tcPr>
          <w:p w14:paraId="45E343B2" w14:textId="77777777" w:rsidR="009D0CBD" w:rsidRPr="00E06AFE" w:rsidRDefault="009D0CBD" w:rsidP="001B3163">
            <w:pPr>
              <w:ind w:right="-110"/>
              <w:jc w:val="center"/>
              <w:rPr>
                <w:b/>
                <w:bCs/>
                <w:sz w:val="20"/>
              </w:rPr>
            </w:pPr>
            <w:r w:rsidRPr="00E06AFE">
              <w:rPr>
                <w:b/>
                <w:bCs/>
                <w:sz w:val="20"/>
              </w:rPr>
              <w:t>Teorija (T)</w:t>
            </w:r>
          </w:p>
          <w:p w14:paraId="3AA8E9CB" w14:textId="77777777" w:rsidR="009D0CBD" w:rsidRPr="00E06AFE" w:rsidRDefault="009D0CBD" w:rsidP="001B3163">
            <w:pPr>
              <w:ind w:right="-110"/>
              <w:jc w:val="center"/>
              <w:rPr>
                <w:b/>
                <w:bCs/>
                <w:sz w:val="20"/>
              </w:rPr>
            </w:pPr>
            <w:r w:rsidRPr="00E06AFE">
              <w:rPr>
                <w:b/>
                <w:bCs/>
                <w:sz w:val="20"/>
              </w:rPr>
              <w:t>Praktika (P)</w:t>
            </w:r>
          </w:p>
          <w:p w14:paraId="6C036C6A" w14:textId="7C0337FE" w:rsidR="009D0CBD" w:rsidRPr="00E06AFE" w:rsidRDefault="009D0CBD" w:rsidP="001B3163">
            <w:pPr>
              <w:ind w:right="-110"/>
              <w:jc w:val="center"/>
              <w:rPr>
                <w:b/>
                <w:bCs/>
                <w:sz w:val="20"/>
              </w:rPr>
            </w:pPr>
            <w:r w:rsidRPr="00E06AFE">
              <w:rPr>
                <w:b/>
                <w:bCs/>
                <w:sz w:val="20"/>
              </w:rPr>
              <w:t>Nuotoliniai (N)</w:t>
            </w:r>
          </w:p>
          <w:p w14:paraId="7D1DDA53" w14:textId="74CCA500" w:rsidR="00746B67" w:rsidRPr="00E06AFE" w:rsidRDefault="00746B67" w:rsidP="001B3163">
            <w:pPr>
              <w:ind w:right="-110"/>
              <w:jc w:val="center"/>
              <w:rPr>
                <w:b/>
                <w:bCs/>
                <w:sz w:val="20"/>
              </w:rPr>
            </w:pPr>
            <w:r w:rsidRPr="00E06AFE">
              <w:rPr>
                <w:b/>
                <w:bCs/>
                <w:sz w:val="20"/>
              </w:rPr>
              <w:t>Pažintinis vizitas (PŽ</w:t>
            </w:r>
            <w:r w:rsidR="00BE737E" w:rsidRPr="00E06AFE">
              <w:rPr>
                <w:b/>
                <w:bCs/>
                <w:sz w:val="20"/>
              </w:rPr>
              <w:t>V</w:t>
            </w:r>
            <w:r w:rsidRPr="00E06AFE">
              <w:rPr>
                <w:b/>
                <w:bCs/>
                <w:sz w:val="20"/>
              </w:rPr>
              <w:t>)</w:t>
            </w:r>
          </w:p>
        </w:tc>
        <w:tc>
          <w:tcPr>
            <w:tcW w:w="830" w:type="dxa"/>
            <w:shd w:val="clear" w:color="auto" w:fill="auto"/>
            <w:tcMar>
              <w:top w:w="0" w:type="dxa"/>
              <w:left w:w="108" w:type="dxa"/>
              <w:bottom w:w="0" w:type="dxa"/>
              <w:right w:w="108" w:type="dxa"/>
            </w:tcMar>
          </w:tcPr>
          <w:p w14:paraId="7D4D8A39" w14:textId="77777777" w:rsidR="009D0CBD" w:rsidRPr="00E06AFE" w:rsidRDefault="009D0CBD" w:rsidP="001B3163">
            <w:pPr>
              <w:jc w:val="center"/>
              <w:rPr>
                <w:b/>
                <w:bCs/>
                <w:sz w:val="20"/>
              </w:rPr>
            </w:pPr>
            <w:r w:rsidRPr="00E06AFE">
              <w:rPr>
                <w:b/>
                <w:bCs/>
                <w:sz w:val="20"/>
              </w:rPr>
              <w:t>Ak. val.</w:t>
            </w:r>
          </w:p>
          <w:p w14:paraId="22BCB873" w14:textId="77777777" w:rsidR="009D0CBD" w:rsidRPr="00E06AFE" w:rsidRDefault="009D0CBD" w:rsidP="001B3163">
            <w:pPr>
              <w:pStyle w:val="ListParagraph"/>
              <w:ind w:left="0"/>
              <w:contextualSpacing w:val="0"/>
              <w:jc w:val="center"/>
              <w:rPr>
                <w:b/>
                <w:bCs/>
                <w:lang w:val="lt-LT"/>
              </w:rPr>
            </w:pPr>
          </w:p>
          <w:p w14:paraId="3CFCE47A" w14:textId="77777777" w:rsidR="009D0CBD" w:rsidRPr="00E06AFE" w:rsidRDefault="009D0CBD" w:rsidP="001B3163">
            <w:pPr>
              <w:jc w:val="center"/>
              <w:rPr>
                <w:b/>
                <w:bCs/>
                <w:sz w:val="20"/>
              </w:rPr>
            </w:pPr>
          </w:p>
        </w:tc>
        <w:tc>
          <w:tcPr>
            <w:tcW w:w="1942" w:type="dxa"/>
            <w:shd w:val="clear" w:color="auto" w:fill="auto"/>
            <w:tcMar>
              <w:top w:w="0" w:type="dxa"/>
              <w:left w:w="108" w:type="dxa"/>
              <w:bottom w:w="0" w:type="dxa"/>
              <w:right w:w="108" w:type="dxa"/>
            </w:tcMar>
            <w:hideMark/>
          </w:tcPr>
          <w:p w14:paraId="4CD5E7D9" w14:textId="77777777" w:rsidR="009D0CBD" w:rsidRPr="00E06AFE" w:rsidRDefault="009D0CBD" w:rsidP="001B3163">
            <w:pPr>
              <w:jc w:val="center"/>
              <w:rPr>
                <w:b/>
                <w:bCs/>
                <w:sz w:val="20"/>
              </w:rPr>
            </w:pPr>
            <w:r w:rsidRPr="00E06AFE">
              <w:rPr>
                <w:b/>
                <w:bCs/>
                <w:sz w:val="20"/>
              </w:rPr>
              <w:t>Mėnuo/Mokymų vieta</w:t>
            </w:r>
          </w:p>
        </w:tc>
        <w:tc>
          <w:tcPr>
            <w:tcW w:w="1110" w:type="dxa"/>
          </w:tcPr>
          <w:p w14:paraId="452C4D45" w14:textId="77777777" w:rsidR="009D0CBD" w:rsidRPr="00E06AFE" w:rsidRDefault="009D0CBD" w:rsidP="001B3163">
            <w:pPr>
              <w:jc w:val="center"/>
              <w:rPr>
                <w:b/>
                <w:bCs/>
                <w:sz w:val="20"/>
              </w:rPr>
            </w:pPr>
            <w:r w:rsidRPr="00E06AFE">
              <w:rPr>
                <w:b/>
                <w:bCs/>
                <w:sz w:val="20"/>
              </w:rPr>
              <w:t>Dalyvių skaičius</w:t>
            </w:r>
          </w:p>
        </w:tc>
      </w:tr>
      <w:tr w:rsidR="00746B67" w:rsidRPr="00E06AFE" w14:paraId="517C76AD" w14:textId="77777777" w:rsidTr="00907399">
        <w:trPr>
          <w:trHeight w:val="732"/>
        </w:trPr>
        <w:tc>
          <w:tcPr>
            <w:tcW w:w="520" w:type="dxa"/>
            <w:shd w:val="clear" w:color="auto" w:fill="auto"/>
            <w:tcMar>
              <w:top w:w="0" w:type="dxa"/>
              <w:left w:w="108" w:type="dxa"/>
              <w:bottom w:w="0" w:type="dxa"/>
              <w:right w:w="108" w:type="dxa"/>
            </w:tcMar>
          </w:tcPr>
          <w:p w14:paraId="58863BAC" w14:textId="77777777" w:rsidR="00746B67" w:rsidRPr="00E06AFE" w:rsidRDefault="00746B67" w:rsidP="001B3163">
            <w:pPr>
              <w:jc w:val="center"/>
              <w:rPr>
                <w:sz w:val="20"/>
              </w:rPr>
            </w:pPr>
            <w:r w:rsidRPr="00E06AFE">
              <w:rPr>
                <w:sz w:val="20"/>
              </w:rPr>
              <w:t xml:space="preserve">1. </w:t>
            </w:r>
          </w:p>
        </w:tc>
        <w:tc>
          <w:tcPr>
            <w:tcW w:w="2594" w:type="dxa"/>
            <w:shd w:val="clear" w:color="auto" w:fill="auto"/>
            <w:tcMar>
              <w:top w:w="0" w:type="dxa"/>
              <w:left w:w="108" w:type="dxa"/>
              <w:bottom w:w="0" w:type="dxa"/>
              <w:right w:w="108" w:type="dxa"/>
            </w:tcMar>
          </w:tcPr>
          <w:p w14:paraId="30AC15B2" w14:textId="14CC6602" w:rsidR="00746B67" w:rsidRPr="00E06AFE" w:rsidRDefault="00746B67" w:rsidP="00C20126">
            <w:pPr>
              <w:ind w:right="-117"/>
              <w:rPr>
                <w:sz w:val="20"/>
              </w:rPr>
            </w:pPr>
            <w:r w:rsidRPr="00E06AFE">
              <w:rPr>
                <w:sz w:val="20"/>
              </w:rPr>
              <w:t>Įtraukiojo ugdymo samprata, principai ir vertybės;</w:t>
            </w:r>
            <w:r w:rsidR="00C20126" w:rsidRPr="00E06AFE">
              <w:rPr>
                <w:sz w:val="20"/>
              </w:rPr>
              <w:t xml:space="preserve"> </w:t>
            </w:r>
            <w:r w:rsidRPr="00E06AFE">
              <w:rPr>
                <w:sz w:val="20"/>
              </w:rPr>
              <w:t>Įtraukiojo ugdymo vadybos pagrindai ir organizavimas</w:t>
            </w:r>
          </w:p>
        </w:tc>
        <w:tc>
          <w:tcPr>
            <w:tcW w:w="2535" w:type="dxa"/>
            <w:shd w:val="clear" w:color="auto" w:fill="auto"/>
            <w:tcMar>
              <w:top w:w="0" w:type="dxa"/>
              <w:left w:w="108" w:type="dxa"/>
              <w:bottom w:w="0" w:type="dxa"/>
              <w:right w:w="108" w:type="dxa"/>
            </w:tcMar>
          </w:tcPr>
          <w:p w14:paraId="54C909D5" w14:textId="1B9C5667" w:rsidR="00746B67" w:rsidRPr="00E06AFE" w:rsidRDefault="00746B67" w:rsidP="001B3163">
            <w:pPr>
              <w:ind w:right="-110"/>
              <w:jc w:val="center"/>
              <w:rPr>
                <w:sz w:val="20"/>
              </w:rPr>
            </w:pPr>
            <w:r w:rsidRPr="00E06AFE">
              <w:rPr>
                <w:sz w:val="20"/>
              </w:rPr>
              <w:t>T</w:t>
            </w:r>
          </w:p>
        </w:tc>
        <w:tc>
          <w:tcPr>
            <w:tcW w:w="830" w:type="dxa"/>
            <w:shd w:val="clear" w:color="auto" w:fill="auto"/>
            <w:tcMar>
              <w:top w:w="0" w:type="dxa"/>
              <w:left w:w="108" w:type="dxa"/>
              <w:bottom w:w="0" w:type="dxa"/>
              <w:right w:w="108" w:type="dxa"/>
            </w:tcMar>
          </w:tcPr>
          <w:p w14:paraId="3F8B04C0" w14:textId="57AB5B6C" w:rsidR="00746B67" w:rsidRPr="00E06AFE" w:rsidRDefault="00C20126" w:rsidP="001B3163">
            <w:pPr>
              <w:jc w:val="center"/>
              <w:rPr>
                <w:sz w:val="20"/>
              </w:rPr>
            </w:pPr>
            <w:r w:rsidRPr="00E06AFE">
              <w:rPr>
                <w:sz w:val="20"/>
              </w:rPr>
              <w:t>8</w:t>
            </w:r>
            <w:r w:rsidR="00746B67" w:rsidRPr="00E06AFE">
              <w:rPr>
                <w:sz w:val="20"/>
              </w:rPr>
              <w:t xml:space="preserve"> </w:t>
            </w:r>
          </w:p>
        </w:tc>
        <w:tc>
          <w:tcPr>
            <w:tcW w:w="1942" w:type="dxa"/>
            <w:shd w:val="clear" w:color="auto" w:fill="auto"/>
            <w:tcMar>
              <w:top w:w="0" w:type="dxa"/>
              <w:left w:w="108" w:type="dxa"/>
              <w:bottom w:w="0" w:type="dxa"/>
              <w:right w:w="108" w:type="dxa"/>
            </w:tcMar>
          </w:tcPr>
          <w:p w14:paraId="32EC87D3" w14:textId="77777777" w:rsidR="00C20126" w:rsidRPr="00E06AFE" w:rsidRDefault="00C20126" w:rsidP="001B3163">
            <w:pPr>
              <w:jc w:val="center"/>
              <w:rPr>
                <w:sz w:val="20"/>
              </w:rPr>
            </w:pPr>
            <w:r w:rsidRPr="00E06AFE">
              <w:rPr>
                <w:sz w:val="20"/>
              </w:rPr>
              <w:t xml:space="preserve">2024 m. </w:t>
            </w:r>
          </w:p>
          <w:p w14:paraId="53420175" w14:textId="4DBED6BB" w:rsidR="00746B67" w:rsidRDefault="00D1714E" w:rsidP="001B3163">
            <w:pPr>
              <w:jc w:val="center"/>
              <w:rPr>
                <w:sz w:val="20"/>
              </w:rPr>
            </w:pPr>
            <w:r>
              <w:rPr>
                <w:sz w:val="20"/>
              </w:rPr>
              <w:t>Lapkritis</w:t>
            </w:r>
            <w:r w:rsidR="00746B67" w:rsidRPr="00E06AFE">
              <w:rPr>
                <w:sz w:val="20"/>
              </w:rPr>
              <w:t xml:space="preserve"> </w:t>
            </w:r>
            <w:r w:rsidR="00C20126" w:rsidRPr="00E06AFE">
              <w:rPr>
                <w:sz w:val="20"/>
              </w:rPr>
              <w:t>–</w:t>
            </w:r>
            <w:r w:rsidR="00746B67" w:rsidRPr="00E06AFE">
              <w:rPr>
                <w:sz w:val="20"/>
              </w:rPr>
              <w:t xml:space="preserve"> </w:t>
            </w:r>
            <w:r w:rsidR="00005617" w:rsidRPr="00E06AFE">
              <w:rPr>
                <w:sz w:val="20"/>
              </w:rPr>
              <w:t>Gruodis</w:t>
            </w:r>
          </w:p>
          <w:p w14:paraId="10C49462" w14:textId="77777777" w:rsidR="00F62C20" w:rsidRDefault="00DE4301" w:rsidP="00DE4301">
            <w:pPr>
              <w:jc w:val="center"/>
              <w:rPr>
                <w:rFonts w:eastAsia="Calibri"/>
                <w:color w:val="auto"/>
                <w:kern w:val="2"/>
                <w:sz w:val="20"/>
              </w:rPr>
            </w:pPr>
            <w:r w:rsidRPr="00E06AFE">
              <w:rPr>
                <w:rFonts w:eastAsia="Calibri"/>
                <w:color w:val="auto"/>
                <w:kern w:val="2"/>
                <w:sz w:val="20"/>
              </w:rPr>
              <w:t xml:space="preserve">V. Kudirkos g. 11, Naujoji Akmenė, </w:t>
            </w:r>
          </w:p>
          <w:p w14:paraId="263EB8D3" w14:textId="735B4DCD" w:rsidR="00746B67" w:rsidRPr="00DE4301" w:rsidRDefault="00F62C20" w:rsidP="00DE4301">
            <w:pPr>
              <w:jc w:val="center"/>
              <w:rPr>
                <w:sz w:val="20"/>
              </w:rPr>
            </w:pPr>
            <w:r>
              <w:rPr>
                <w:rFonts w:eastAsia="Calibri"/>
                <w:color w:val="auto"/>
                <w:kern w:val="2"/>
                <w:sz w:val="20"/>
              </w:rPr>
              <w:t>LT-</w:t>
            </w:r>
            <w:r w:rsidR="00DE4301" w:rsidRPr="00E06AFE">
              <w:rPr>
                <w:rFonts w:eastAsia="Calibri"/>
                <w:color w:val="auto"/>
                <w:kern w:val="2"/>
                <w:sz w:val="20"/>
              </w:rPr>
              <w:t>85165 Akmenės r. sav.</w:t>
            </w:r>
          </w:p>
        </w:tc>
        <w:tc>
          <w:tcPr>
            <w:tcW w:w="1110" w:type="dxa"/>
          </w:tcPr>
          <w:p w14:paraId="4F454FE4" w14:textId="54E1DDA7" w:rsidR="00746B67" w:rsidRPr="00E06AFE" w:rsidRDefault="00746B67" w:rsidP="001B3163">
            <w:pPr>
              <w:jc w:val="center"/>
              <w:rPr>
                <w:sz w:val="20"/>
              </w:rPr>
            </w:pPr>
            <w:r w:rsidRPr="00E06AFE">
              <w:rPr>
                <w:sz w:val="20"/>
              </w:rPr>
              <w:t xml:space="preserve">10 </w:t>
            </w:r>
          </w:p>
          <w:p w14:paraId="3116C47B" w14:textId="340FED1E" w:rsidR="00746B67" w:rsidRPr="00E06AFE" w:rsidRDefault="00746B67" w:rsidP="001B3163">
            <w:pPr>
              <w:jc w:val="center"/>
              <w:rPr>
                <w:b/>
                <w:bCs/>
                <w:sz w:val="20"/>
              </w:rPr>
            </w:pPr>
          </w:p>
        </w:tc>
      </w:tr>
      <w:tr w:rsidR="00746B67" w:rsidRPr="00E06AFE" w14:paraId="601DA09A" w14:textId="77777777" w:rsidTr="00907399">
        <w:trPr>
          <w:trHeight w:val="828"/>
        </w:trPr>
        <w:tc>
          <w:tcPr>
            <w:tcW w:w="520" w:type="dxa"/>
            <w:shd w:val="clear" w:color="auto" w:fill="auto"/>
            <w:tcMar>
              <w:top w:w="0" w:type="dxa"/>
              <w:left w:w="108" w:type="dxa"/>
              <w:bottom w:w="0" w:type="dxa"/>
              <w:right w:w="108" w:type="dxa"/>
            </w:tcMar>
          </w:tcPr>
          <w:p w14:paraId="3368C0AB" w14:textId="0E25ACF8" w:rsidR="00746B67" w:rsidRPr="00E06AFE" w:rsidRDefault="00C20126" w:rsidP="001B3163">
            <w:pPr>
              <w:jc w:val="center"/>
              <w:rPr>
                <w:sz w:val="20"/>
              </w:rPr>
            </w:pPr>
            <w:r w:rsidRPr="00E06AFE">
              <w:rPr>
                <w:sz w:val="20"/>
              </w:rPr>
              <w:t>2.</w:t>
            </w:r>
          </w:p>
        </w:tc>
        <w:tc>
          <w:tcPr>
            <w:tcW w:w="2594" w:type="dxa"/>
            <w:shd w:val="clear" w:color="auto" w:fill="auto"/>
            <w:tcMar>
              <w:top w:w="0" w:type="dxa"/>
              <w:left w:w="108" w:type="dxa"/>
              <w:bottom w:w="0" w:type="dxa"/>
              <w:right w:w="108" w:type="dxa"/>
            </w:tcMar>
          </w:tcPr>
          <w:p w14:paraId="54B426DA" w14:textId="7DB9F8DF" w:rsidR="00746B67" w:rsidRPr="00E06AFE" w:rsidRDefault="00746B67" w:rsidP="00C20126">
            <w:pPr>
              <w:ind w:right="-117"/>
              <w:rPr>
                <w:sz w:val="20"/>
              </w:rPr>
            </w:pPr>
            <w:r w:rsidRPr="00E06AFE">
              <w:rPr>
                <w:sz w:val="20"/>
              </w:rPr>
              <w:t>Mokymo programų ir ugdymo turinio pritaikymas;</w:t>
            </w:r>
            <w:r w:rsidR="00C20126" w:rsidRPr="00E06AFE">
              <w:rPr>
                <w:sz w:val="20"/>
              </w:rPr>
              <w:t xml:space="preserve"> </w:t>
            </w:r>
            <w:r w:rsidRPr="00E06AFE">
              <w:rPr>
                <w:sz w:val="20"/>
              </w:rPr>
              <w:t>Įtraukaus ugdymo inovatyvūs mokymo metodai,</w:t>
            </w:r>
            <w:r w:rsidR="00C20126" w:rsidRPr="00E06AFE">
              <w:rPr>
                <w:sz w:val="20"/>
              </w:rPr>
              <w:t xml:space="preserve"> </w:t>
            </w:r>
            <w:r w:rsidRPr="00E06AFE">
              <w:rPr>
                <w:sz w:val="20"/>
              </w:rPr>
              <w:t>metodikos ir praktinės užduotys;</w:t>
            </w:r>
            <w:r w:rsidR="007E708A" w:rsidRPr="00E06AFE">
              <w:rPr>
                <w:sz w:val="20"/>
              </w:rPr>
              <w:t xml:space="preserve"> </w:t>
            </w:r>
            <w:r w:rsidRPr="00E06AFE">
              <w:rPr>
                <w:sz w:val="20"/>
              </w:rPr>
              <w:t>Įtraukaus ugdymo praktinis taikymas</w:t>
            </w:r>
          </w:p>
        </w:tc>
        <w:tc>
          <w:tcPr>
            <w:tcW w:w="2535" w:type="dxa"/>
            <w:shd w:val="clear" w:color="auto" w:fill="auto"/>
            <w:tcMar>
              <w:top w:w="0" w:type="dxa"/>
              <w:left w:w="108" w:type="dxa"/>
              <w:bottom w:w="0" w:type="dxa"/>
              <w:right w:w="108" w:type="dxa"/>
            </w:tcMar>
          </w:tcPr>
          <w:p w14:paraId="1E436505" w14:textId="68EA5D10" w:rsidR="00746B67" w:rsidRPr="00E06AFE" w:rsidRDefault="00C20126" w:rsidP="001B3163">
            <w:pPr>
              <w:ind w:right="-110"/>
              <w:jc w:val="center"/>
              <w:rPr>
                <w:sz w:val="20"/>
              </w:rPr>
            </w:pPr>
            <w:r w:rsidRPr="00E06AFE">
              <w:rPr>
                <w:sz w:val="20"/>
              </w:rPr>
              <w:t>T/P</w:t>
            </w:r>
          </w:p>
        </w:tc>
        <w:tc>
          <w:tcPr>
            <w:tcW w:w="830" w:type="dxa"/>
            <w:shd w:val="clear" w:color="auto" w:fill="auto"/>
            <w:tcMar>
              <w:top w:w="0" w:type="dxa"/>
              <w:left w:w="108" w:type="dxa"/>
              <w:bottom w:w="0" w:type="dxa"/>
              <w:right w:w="108" w:type="dxa"/>
            </w:tcMar>
          </w:tcPr>
          <w:p w14:paraId="1A8732E8" w14:textId="32CDD01E" w:rsidR="00746B67" w:rsidRPr="00E06AFE" w:rsidRDefault="00C20126" w:rsidP="001B3163">
            <w:pPr>
              <w:jc w:val="center"/>
              <w:rPr>
                <w:sz w:val="20"/>
              </w:rPr>
            </w:pPr>
            <w:r w:rsidRPr="00E06AFE">
              <w:rPr>
                <w:sz w:val="20"/>
              </w:rPr>
              <w:t>8</w:t>
            </w:r>
          </w:p>
        </w:tc>
        <w:tc>
          <w:tcPr>
            <w:tcW w:w="1942" w:type="dxa"/>
            <w:shd w:val="clear" w:color="auto" w:fill="auto"/>
            <w:tcMar>
              <w:top w:w="0" w:type="dxa"/>
              <w:left w:w="108" w:type="dxa"/>
              <w:bottom w:w="0" w:type="dxa"/>
              <w:right w:w="108" w:type="dxa"/>
            </w:tcMar>
          </w:tcPr>
          <w:p w14:paraId="37F531DF" w14:textId="77777777" w:rsidR="00746B67" w:rsidRPr="00E06AFE" w:rsidRDefault="00C20126" w:rsidP="001B3163">
            <w:pPr>
              <w:jc w:val="center"/>
              <w:rPr>
                <w:sz w:val="20"/>
              </w:rPr>
            </w:pPr>
            <w:r w:rsidRPr="00E06AFE">
              <w:rPr>
                <w:sz w:val="20"/>
              </w:rPr>
              <w:t>2025 m.</w:t>
            </w:r>
          </w:p>
          <w:p w14:paraId="4FAEB7F4" w14:textId="7C9A6F9F" w:rsidR="00C20126" w:rsidRDefault="00C20126" w:rsidP="00C20126">
            <w:pPr>
              <w:jc w:val="center"/>
              <w:rPr>
                <w:sz w:val="20"/>
              </w:rPr>
            </w:pPr>
            <w:r w:rsidRPr="00E06AFE">
              <w:rPr>
                <w:sz w:val="20"/>
              </w:rPr>
              <w:t xml:space="preserve"> </w:t>
            </w:r>
            <w:r w:rsidR="00D1714E">
              <w:rPr>
                <w:sz w:val="20"/>
              </w:rPr>
              <w:t xml:space="preserve">Sausis – Vasaris  </w:t>
            </w:r>
          </w:p>
          <w:p w14:paraId="6BD86B65" w14:textId="77777777" w:rsidR="00F62C20" w:rsidRDefault="00DE4301" w:rsidP="00DE4301">
            <w:pPr>
              <w:jc w:val="center"/>
              <w:rPr>
                <w:rFonts w:eastAsia="Calibri"/>
                <w:color w:val="auto"/>
                <w:kern w:val="2"/>
                <w:sz w:val="20"/>
              </w:rPr>
            </w:pPr>
            <w:r w:rsidRPr="00E06AFE">
              <w:rPr>
                <w:rFonts w:eastAsia="Calibri"/>
                <w:color w:val="auto"/>
                <w:kern w:val="2"/>
                <w:sz w:val="20"/>
              </w:rPr>
              <w:t xml:space="preserve">V. Kudirkos g. 11, Naujoji Akmenė, </w:t>
            </w:r>
          </w:p>
          <w:p w14:paraId="4FB8A9B3" w14:textId="10AD851D" w:rsidR="00C20126" w:rsidRPr="00E06AFE" w:rsidRDefault="00F62C20" w:rsidP="00DE4301">
            <w:pPr>
              <w:jc w:val="center"/>
              <w:rPr>
                <w:sz w:val="20"/>
              </w:rPr>
            </w:pPr>
            <w:r>
              <w:rPr>
                <w:rFonts w:eastAsia="Calibri"/>
                <w:color w:val="auto"/>
                <w:kern w:val="2"/>
                <w:sz w:val="20"/>
              </w:rPr>
              <w:t>Lt-</w:t>
            </w:r>
            <w:r w:rsidR="00DE4301" w:rsidRPr="00E06AFE">
              <w:rPr>
                <w:rFonts w:eastAsia="Calibri"/>
                <w:color w:val="auto"/>
                <w:kern w:val="2"/>
                <w:sz w:val="20"/>
              </w:rPr>
              <w:t>85165 Akmenės r. sav.</w:t>
            </w:r>
          </w:p>
        </w:tc>
        <w:tc>
          <w:tcPr>
            <w:tcW w:w="1110" w:type="dxa"/>
          </w:tcPr>
          <w:p w14:paraId="7A531370" w14:textId="3D508EFB" w:rsidR="00746B67" w:rsidRPr="00E06AFE" w:rsidRDefault="00C20126" w:rsidP="001B3163">
            <w:pPr>
              <w:jc w:val="center"/>
              <w:rPr>
                <w:sz w:val="20"/>
              </w:rPr>
            </w:pPr>
            <w:r w:rsidRPr="00E06AFE">
              <w:rPr>
                <w:sz w:val="20"/>
              </w:rPr>
              <w:t xml:space="preserve">10 </w:t>
            </w:r>
          </w:p>
        </w:tc>
      </w:tr>
      <w:tr w:rsidR="00C20126" w:rsidRPr="00E06AFE" w14:paraId="75A5470A" w14:textId="77777777" w:rsidTr="00907399">
        <w:trPr>
          <w:trHeight w:val="828"/>
        </w:trPr>
        <w:tc>
          <w:tcPr>
            <w:tcW w:w="520" w:type="dxa"/>
            <w:shd w:val="clear" w:color="auto" w:fill="auto"/>
            <w:tcMar>
              <w:top w:w="0" w:type="dxa"/>
              <w:left w:w="108" w:type="dxa"/>
              <w:bottom w:w="0" w:type="dxa"/>
              <w:right w:w="108" w:type="dxa"/>
            </w:tcMar>
          </w:tcPr>
          <w:p w14:paraId="2EC8F30B" w14:textId="73E6D7ED" w:rsidR="00C20126" w:rsidRPr="00E06AFE" w:rsidRDefault="00C20126" w:rsidP="001B3163">
            <w:pPr>
              <w:jc w:val="center"/>
              <w:rPr>
                <w:sz w:val="20"/>
              </w:rPr>
            </w:pPr>
            <w:r w:rsidRPr="00E06AFE">
              <w:rPr>
                <w:sz w:val="20"/>
              </w:rPr>
              <w:t>3.</w:t>
            </w:r>
          </w:p>
        </w:tc>
        <w:tc>
          <w:tcPr>
            <w:tcW w:w="2594" w:type="dxa"/>
            <w:shd w:val="clear" w:color="auto" w:fill="auto"/>
            <w:tcMar>
              <w:top w:w="0" w:type="dxa"/>
              <w:left w:w="108" w:type="dxa"/>
              <w:bottom w:w="0" w:type="dxa"/>
              <w:right w:w="108" w:type="dxa"/>
            </w:tcMar>
          </w:tcPr>
          <w:p w14:paraId="7D1B0482" w14:textId="77777777" w:rsidR="00C20126" w:rsidRPr="00E06AFE" w:rsidRDefault="00C20126" w:rsidP="00C20126">
            <w:pPr>
              <w:ind w:right="-117"/>
              <w:rPr>
                <w:sz w:val="20"/>
              </w:rPr>
            </w:pPr>
            <w:r w:rsidRPr="00E06AFE">
              <w:rPr>
                <w:sz w:val="20"/>
              </w:rPr>
              <w:t>Atvejų studijos ir analizė;</w:t>
            </w:r>
          </w:p>
          <w:p w14:paraId="6E20C722" w14:textId="79F6A0CC" w:rsidR="00C20126" w:rsidRPr="00E06AFE" w:rsidRDefault="00C20126" w:rsidP="00C20126">
            <w:pPr>
              <w:ind w:right="-117"/>
              <w:rPr>
                <w:sz w:val="20"/>
              </w:rPr>
            </w:pPr>
            <w:r w:rsidRPr="00E06AFE">
              <w:rPr>
                <w:sz w:val="20"/>
              </w:rPr>
              <w:t>Įtraukiojo ugdymo įvertinimas ir tobulinimas</w:t>
            </w:r>
          </w:p>
        </w:tc>
        <w:tc>
          <w:tcPr>
            <w:tcW w:w="2535" w:type="dxa"/>
            <w:shd w:val="clear" w:color="auto" w:fill="auto"/>
            <w:tcMar>
              <w:top w:w="0" w:type="dxa"/>
              <w:left w:w="108" w:type="dxa"/>
              <w:bottom w:w="0" w:type="dxa"/>
              <w:right w:w="108" w:type="dxa"/>
            </w:tcMar>
          </w:tcPr>
          <w:p w14:paraId="7A8450E5" w14:textId="34CCE083" w:rsidR="00C20126" w:rsidRPr="00E06AFE" w:rsidRDefault="00C20126" w:rsidP="001B3163">
            <w:pPr>
              <w:ind w:right="-110"/>
              <w:jc w:val="center"/>
              <w:rPr>
                <w:sz w:val="20"/>
              </w:rPr>
            </w:pPr>
            <w:r w:rsidRPr="00E06AFE">
              <w:rPr>
                <w:sz w:val="20"/>
              </w:rPr>
              <w:t>T/N</w:t>
            </w:r>
          </w:p>
        </w:tc>
        <w:tc>
          <w:tcPr>
            <w:tcW w:w="830" w:type="dxa"/>
            <w:shd w:val="clear" w:color="auto" w:fill="auto"/>
            <w:tcMar>
              <w:top w:w="0" w:type="dxa"/>
              <w:left w:w="108" w:type="dxa"/>
              <w:bottom w:w="0" w:type="dxa"/>
              <w:right w:w="108" w:type="dxa"/>
            </w:tcMar>
          </w:tcPr>
          <w:p w14:paraId="4120509C" w14:textId="1CB5D02A" w:rsidR="00C20126" w:rsidRPr="00E06AFE" w:rsidRDefault="00C20126" w:rsidP="001B3163">
            <w:pPr>
              <w:jc w:val="center"/>
              <w:rPr>
                <w:sz w:val="20"/>
              </w:rPr>
            </w:pPr>
            <w:r w:rsidRPr="00E06AFE">
              <w:rPr>
                <w:sz w:val="20"/>
              </w:rPr>
              <w:t>8</w:t>
            </w:r>
          </w:p>
        </w:tc>
        <w:tc>
          <w:tcPr>
            <w:tcW w:w="1942" w:type="dxa"/>
            <w:shd w:val="clear" w:color="auto" w:fill="auto"/>
            <w:tcMar>
              <w:top w:w="0" w:type="dxa"/>
              <w:left w:w="108" w:type="dxa"/>
              <w:bottom w:w="0" w:type="dxa"/>
              <w:right w:w="108" w:type="dxa"/>
            </w:tcMar>
          </w:tcPr>
          <w:p w14:paraId="4ECD5F98" w14:textId="77777777" w:rsidR="00C20126" w:rsidRPr="00E06AFE" w:rsidRDefault="00C20126" w:rsidP="00C20126">
            <w:pPr>
              <w:jc w:val="center"/>
              <w:rPr>
                <w:sz w:val="20"/>
              </w:rPr>
            </w:pPr>
            <w:r w:rsidRPr="00E06AFE">
              <w:rPr>
                <w:sz w:val="20"/>
              </w:rPr>
              <w:t>2025 m.</w:t>
            </w:r>
          </w:p>
          <w:p w14:paraId="37D93B83" w14:textId="294D923D" w:rsidR="00C20126" w:rsidRPr="00E06AFE" w:rsidRDefault="00005617" w:rsidP="00C20126">
            <w:pPr>
              <w:jc w:val="center"/>
              <w:rPr>
                <w:sz w:val="20"/>
              </w:rPr>
            </w:pPr>
            <w:r w:rsidRPr="00E06AFE">
              <w:rPr>
                <w:sz w:val="20"/>
              </w:rPr>
              <w:t>Kovas</w:t>
            </w:r>
            <w:r w:rsidR="00D1714E">
              <w:rPr>
                <w:sz w:val="20"/>
              </w:rPr>
              <w:t xml:space="preserve"> – Balandis</w:t>
            </w:r>
          </w:p>
          <w:p w14:paraId="0FC14E69" w14:textId="2D19D2EC" w:rsidR="00C20126" w:rsidRPr="00E06AFE" w:rsidRDefault="00C20126" w:rsidP="00C20126">
            <w:pPr>
              <w:jc w:val="center"/>
              <w:rPr>
                <w:sz w:val="20"/>
              </w:rPr>
            </w:pPr>
            <w:proofErr w:type="spellStart"/>
            <w:r w:rsidRPr="00E06AFE">
              <w:rPr>
                <w:i/>
                <w:iCs/>
                <w:sz w:val="20"/>
              </w:rPr>
              <w:t>Zoom</w:t>
            </w:r>
            <w:proofErr w:type="spellEnd"/>
            <w:r w:rsidRPr="00E06AFE">
              <w:rPr>
                <w:sz w:val="20"/>
              </w:rPr>
              <w:t xml:space="preserve"> platforma</w:t>
            </w:r>
          </w:p>
        </w:tc>
        <w:tc>
          <w:tcPr>
            <w:tcW w:w="1110" w:type="dxa"/>
          </w:tcPr>
          <w:p w14:paraId="05E9CE8A" w14:textId="1A055D17" w:rsidR="00C20126" w:rsidRPr="00E06AFE" w:rsidRDefault="00C20126" w:rsidP="001B3163">
            <w:pPr>
              <w:jc w:val="center"/>
              <w:rPr>
                <w:sz w:val="20"/>
              </w:rPr>
            </w:pPr>
            <w:r w:rsidRPr="00E06AFE">
              <w:rPr>
                <w:sz w:val="20"/>
              </w:rPr>
              <w:t xml:space="preserve">10 </w:t>
            </w:r>
          </w:p>
        </w:tc>
      </w:tr>
      <w:tr w:rsidR="00C20126" w:rsidRPr="00E06AFE" w14:paraId="55A7A9ED" w14:textId="77777777" w:rsidTr="00907399">
        <w:trPr>
          <w:trHeight w:val="828"/>
        </w:trPr>
        <w:tc>
          <w:tcPr>
            <w:tcW w:w="520" w:type="dxa"/>
            <w:shd w:val="clear" w:color="auto" w:fill="auto"/>
            <w:tcMar>
              <w:top w:w="0" w:type="dxa"/>
              <w:left w:w="108" w:type="dxa"/>
              <w:bottom w:w="0" w:type="dxa"/>
              <w:right w:w="108" w:type="dxa"/>
            </w:tcMar>
          </w:tcPr>
          <w:p w14:paraId="2933BFA1" w14:textId="15AD00D8" w:rsidR="00C20126" w:rsidRPr="00E06AFE" w:rsidRDefault="00C20126" w:rsidP="001B3163">
            <w:pPr>
              <w:jc w:val="center"/>
              <w:rPr>
                <w:sz w:val="20"/>
              </w:rPr>
            </w:pPr>
            <w:r w:rsidRPr="00E06AFE">
              <w:rPr>
                <w:sz w:val="20"/>
              </w:rPr>
              <w:lastRenderedPageBreak/>
              <w:t xml:space="preserve">4. </w:t>
            </w:r>
          </w:p>
        </w:tc>
        <w:tc>
          <w:tcPr>
            <w:tcW w:w="2594" w:type="dxa"/>
            <w:shd w:val="clear" w:color="auto" w:fill="auto"/>
            <w:tcMar>
              <w:top w:w="0" w:type="dxa"/>
              <w:left w:w="108" w:type="dxa"/>
              <w:bottom w:w="0" w:type="dxa"/>
              <w:right w:w="108" w:type="dxa"/>
            </w:tcMar>
          </w:tcPr>
          <w:p w14:paraId="414B5888" w14:textId="325398BE" w:rsidR="00C20126" w:rsidRPr="00E06AFE" w:rsidRDefault="007E708A" w:rsidP="00C20126">
            <w:pPr>
              <w:ind w:right="-117"/>
              <w:rPr>
                <w:sz w:val="20"/>
              </w:rPr>
            </w:pPr>
            <w:r w:rsidRPr="00E06AFE">
              <w:rPr>
                <w:sz w:val="20"/>
              </w:rPr>
              <w:t>Mokomieji pažintiniai vizitai</w:t>
            </w:r>
          </w:p>
        </w:tc>
        <w:tc>
          <w:tcPr>
            <w:tcW w:w="2535" w:type="dxa"/>
            <w:shd w:val="clear" w:color="auto" w:fill="auto"/>
            <w:tcMar>
              <w:top w:w="0" w:type="dxa"/>
              <w:left w:w="108" w:type="dxa"/>
              <w:bottom w:w="0" w:type="dxa"/>
              <w:right w:w="108" w:type="dxa"/>
            </w:tcMar>
          </w:tcPr>
          <w:p w14:paraId="02903978" w14:textId="69E2F28C" w:rsidR="00C20126" w:rsidRPr="00E06AFE" w:rsidRDefault="007E708A" w:rsidP="001B3163">
            <w:pPr>
              <w:ind w:right="-110"/>
              <w:jc w:val="center"/>
              <w:rPr>
                <w:sz w:val="20"/>
              </w:rPr>
            </w:pPr>
            <w:r w:rsidRPr="00E06AFE">
              <w:rPr>
                <w:sz w:val="20"/>
              </w:rPr>
              <w:t>PŽ</w:t>
            </w:r>
            <w:r w:rsidR="00BE737E" w:rsidRPr="00E06AFE">
              <w:rPr>
                <w:sz w:val="20"/>
              </w:rPr>
              <w:t>V</w:t>
            </w:r>
          </w:p>
        </w:tc>
        <w:tc>
          <w:tcPr>
            <w:tcW w:w="830" w:type="dxa"/>
            <w:shd w:val="clear" w:color="auto" w:fill="auto"/>
            <w:tcMar>
              <w:top w:w="0" w:type="dxa"/>
              <w:left w:w="108" w:type="dxa"/>
              <w:bottom w:w="0" w:type="dxa"/>
              <w:right w:w="108" w:type="dxa"/>
            </w:tcMar>
          </w:tcPr>
          <w:p w14:paraId="71F95ED2" w14:textId="4E09BDC4" w:rsidR="00C20126" w:rsidRPr="00E06AFE" w:rsidRDefault="007E708A" w:rsidP="001B3163">
            <w:pPr>
              <w:jc w:val="center"/>
              <w:rPr>
                <w:sz w:val="20"/>
              </w:rPr>
            </w:pPr>
            <w:r w:rsidRPr="00E06AFE">
              <w:rPr>
                <w:sz w:val="20"/>
              </w:rPr>
              <w:t>2x8=16</w:t>
            </w:r>
          </w:p>
        </w:tc>
        <w:tc>
          <w:tcPr>
            <w:tcW w:w="1942" w:type="dxa"/>
            <w:shd w:val="clear" w:color="auto" w:fill="auto"/>
            <w:tcMar>
              <w:top w:w="0" w:type="dxa"/>
              <w:left w:w="108" w:type="dxa"/>
              <w:bottom w:w="0" w:type="dxa"/>
              <w:right w:w="108" w:type="dxa"/>
            </w:tcMar>
          </w:tcPr>
          <w:p w14:paraId="42956E92" w14:textId="77777777" w:rsidR="00C20126" w:rsidRPr="00E06AFE" w:rsidRDefault="007E708A" w:rsidP="00C20126">
            <w:pPr>
              <w:jc w:val="center"/>
              <w:rPr>
                <w:sz w:val="20"/>
              </w:rPr>
            </w:pPr>
            <w:r w:rsidRPr="00E06AFE">
              <w:rPr>
                <w:sz w:val="20"/>
              </w:rPr>
              <w:t>2025 m.</w:t>
            </w:r>
          </w:p>
          <w:p w14:paraId="23AB3BDA" w14:textId="40716A31" w:rsidR="006D0124" w:rsidRPr="00E06AFE" w:rsidRDefault="00005617" w:rsidP="00C20126">
            <w:pPr>
              <w:jc w:val="center"/>
              <w:rPr>
                <w:sz w:val="20"/>
              </w:rPr>
            </w:pPr>
            <w:r w:rsidRPr="00E06AFE">
              <w:rPr>
                <w:sz w:val="20"/>
              </w:rPr>
              <w:t>Kovas</w:t>
            </w:r>
            <w:r w:rsidR="00D1714E">
              <w:rPr>
                <w:sz w:val="20"/>
              </w:rPr>
              <w:t xml:space="preserve"> – Balandis </w:t>
            </w:r>
          </w:p>
          <w:p w14:paraId="4D8A1333" w14:textId="2416D425" w:rsidR="006D0124" w:rsidRPr="00E06AFE" w:rsidRDefault="006D0124" w:rsidP="006D0124">
            <w:pPr>
              <w:jc w:val="center"/>
              <w:rPr>
                <w:sz w:val="20"/>
              </w:rPr>
            </w:pPr>
            <w:r w:rsidRPr="00E06AFE">
              <w:rPr>
                <w:sz w:val="20"/>
              </w:rPr>
              <w:t xml:space="preserve"> </w:t>
            </w:r>
            <w:r w:rsidRPr="00E06AFE">
              <w:t xml:space="preserve"> </w:t>
            </w:r>
            <w:r w:rsidRPr="00E06AFE">
              <w:rPr>
                <w:sz w:val="20"/>
              </w:rPr>
              <w:t xml:space="preserve">Džiaugsmo g. 44, Vilnius, </w:t>
            </w:r>
            <w:r w:rsidR="00EF40FF">
              <w:rPr>
                <w:sz w:val="20"/>
              </w:rPr>
              <w:t>LT-</w:t>
            </w:r>
            <w:r w:rsidRPr="00E06AFE">
              <w:rPr>
                <w:sz w:val="20"/>
              </w:rPr>
              <w:t>11302 Vilniaus m. sav.;</w:t>
            </w:r>
          </w:p>
          <w:p w14:paraId="06B7A145" w14:textId="43D3A446" w:rsidR="006D0124" w:rsidRPr="00E06AFE" w:rsidRDefault="006D0124" w:rsidP="006D0124">
            <w:pPr>
              <w:jc w:val="center"/>
              <w:rPr>
                <w:sz w:val="20"/>
              </w:rPr>
            </w:pPr>
            <w:r w:rsidRPr="00E06AFE">
              <w:rPr>
                <w:sz w:val="20"/>
              </w:rPr>
              <w:t xml:space="preserve">Architektų g. 85, Vilnius, </w:t>
            </w:r>
            <w:r w:rsidR="00EF40FF">
              <w:rPr>
                <w:sz w:val="20"/>
              </w:rPr>
              <w:t>LT-</w:t>
            </w:r>
            <w:r w:rsidRPr="00E06AFE">
              <w:rPr>
                <w:sz w:val="20"/>
              </w:rPr>
              <w:t>04208 Vilniaus m. sav.</w:t>
            </w:r>
          </w:p>
        </w:tc>
        <w:tc>
          <w:tcPr>
            <w:tcW w:w="1110" w:type="dxa"/>
          </w:tcPr>
          <w:p w14:paraId="4DB28BBD" w14:textId="466373A7" w:rsidR="00C20126" w:rsidRPr="00E06AFE" w:rsidRDefault="006D0124" w:rsidP="001B3163">
            <w:pPr>
              <w:jc w:val="center"/>
              <w:rPr>
                <w:sz w:val="20"/>
              </w:rPr>
            </w:pPr>
            <w:r w:rsidRPr="00E06AFE">
              <w:rPr>
                <w:sz w:val="20"/>
              </w:rPr>
              <w:t xml:space="preserve">10 </w:t>
            </w:r>
          </w:p>
        </w:tc>
      </w:tr>
    </w:tbl>
    <w:p w14:paraId="6D74866C" w14:textId="77777777" w:rsidR="005B3E18" w:rsidRPr="00E06AFE" w:rsidRDefault="005B3E18" w:rsidP="00907399">
      <w:pPr>
        <w:tabs>
          <w:tab w:val="left" w:pos="567"/>
        </w:tabs>
        <w:jc w:val="both"/>
        <w:rPr>
          <w:rFonts w:eastAsia="Calibri"/>
          <w:color w:val="auto"/>
          <w:kern w:val="2"/>
          <w:szCs w:val="24"/>
        </w:rPr>
      </w:pPr>
    </w:p>
    <w:p w14:paraId="35D3A129" w14:textId="447EF284" w:rsidR="00A947A6" w:rsidRPr="00E06AFE" w:rsidRDefault="00DF7F14" w:rsidP="00A947A6">
      <w:pPr>
        <w:numPr>
          <w:ilvl w:val="1"/>
          <w:numId w:val="4"/>
        </w:numPr>
        <w:tabs>
          <w:tab w:val="left" w:pos="567"/>
        </w:tabs>
        <w:ind w:left="0" w:firstLine="0"/>
        <w:jc w:val="both"/>
        <w:rPr>
          <w:rFonts w:eastAsia="Calibri"/>
          <w:color w:val="auto"/>
          <w:kern w:val="2"/>
          <w:szCs w:val="24"/>
        </w:rPr>
      </w:pPr>
      <w:r w:rsidRPr="00E06AFE">
        <w:rPr>
          <w:rFonts w:eastAsia="Calibri"/>
          <w:color w:val="auto"/>
          <w:kern w:val="2"/>
          <w:szCs w:val="24"/>
        </w:rPr>
        <w:t>Mokymų datos gali būti keičiamos abipusiu sutarimu, atsižvelgiant į nenumatytas aplinkybes ar organizacinius poreikius</w:t>
      </w:r>
      <w:r w:rsidR="00DE6A3A">
        <w:rPr>
          <w:rFonts w:eastAsia="Calibri"/>
          <w:color w:val="auto"/>
          <w:kern w:val="2"/>
          <w:szCs w:val="24"/>
        </w:rPr>
        <w:t>, nepriklausančius nuo Teikėjo</w:t>
      </w:r>
      <w:r w:rsidRPr="00E06AFE">
        <w:rPr>
          <w:rFonts w:eastAsia="Calibri"/>
          <w:color w:val="auto"/>
          <w:kern w:val="2"/>
          <w:szCs w:val="24"/>
        </w:rPr>
        <w:t>.</w:t>
      </w:r>
    </w:p>
    <w:p w14:paraId="7B0D5E28" w14:textId="2E4CD9EB" w:rsidR="00A75846" w:rsidRPr="00A75846" w:rsidRDefault="00A75846" w:rsidP="00A75846">
      <w:pPr>
        <w:framePr w:hSpace="180" w:wrap="around" w:vAnchor="text" w:hAnchor="text" w:x="-15"/>
        <w:tabs>
          <w:tab w:val="left" w:pos="567"/>
        </w:tabs>
        <w:jc w:val="both"/>
        <w:rPr>
          <w:rFonts w:eastAsia="Calibri"/>
          <w:color w:val="auto"/>
          <w:kern w:val="2"/>
          <w:szCs w:val="24"/>
        </w:rPr>
      </w:pPr>
      <w:r w:rsidRPr="00A75846">
        <w:rPr>
          <w:rFonts w:eastAsia="Calibri"/>
          <w:szCs w:val="24"/>
        </w:rPr>
        <w:t>2.</w:t>
      </w:r>
      <w:r>
        <w:rPr>
          <w:rFonts w:eastAsia="Calibri"/>
          <w:szCs w:val="24"/>
        </w:rPr>
        <w:t xml:space="preserve">8. </w:t>
      </w:r>
      <w:r w:rsidR="00D96652" w:rsidRPr="00A75846">
        <w:rPr>
          <w:rFonts w:eastAsia="Calibri"/>
          <w:szCs w:val="24"/>
        </w:rPr>
        <w:t xml:space="preserve">Kontaktiniai mokymai </w:t>
      </w:r>
      <w:r w:rsidR="00740675" w:rsidRPr="00A75846">
        <w:rPr>
          <w:rFonts w:eastAsia="Calibri"/>
          <w:szCs w:val="24"/>
        </w:rPr>
        <w:t xml:space="preserve">gali </w:t>
      </w:r>
      <w:r w:rsidR="00D96652" w:rsidRPr="00A75846">
        <w:rPr>
          <w:rFonts w:eastAsia="Calibri"/>
          <w:szCs w:val="24"/>
        </w:rPr>
        <w:t>vyk</w:t>
      </w:r>
      <w:r w:rsidR="00740675" w:rsidRPr="00A75846">
        <w:rPr>
          <w:rFonts w:eastAsia="Calibri"/>
          <w:szCs w:val="24"/>
        </w:rPr>
        <w:t>ti</w:t>
      </w:r>
      <w:r w:rsidR="00D96652" w:rsidRPr="00A75846">
        <w:rPr>
          <w:rFonts w:eastAsia="Calibri"/>
          <w:szCs w:val="24"/>
        </w:rPr>
        <w:t xml:space="preserve"> adresu – V. Kudirkos g. 11, Naujoji Akmenė, </w:t>
      </w:r>
      <w:r w:rsidR="00D1714E" w:rsidRPr="00A75846">
        <w:rPr>
          <w:rFonts w:eastAsia="Calibri"/>
          <w:szCs w:val="24"/>
        </w:rPr>
        <w:t>LT-</w:t>
      </w:r>
      <w:r w:rsidR="00D96652" w:rsidRPr="00A75846">
        <w:rPr>
          <w:rFonts w:eastAsia="Calibri"/>
          <w:szCs w:val="24"/>
        </w:rPr>
        <w:t xml:space="preserve">85165 Akmenės r. sav. Mokomieji pažintiniai vizitai (2 d.) </w:t>
      </w:r>
      <w:r w:rsidR="00740675" w:rsidRPr="00A75846">
        <w:rPr>
          <w:rFonts w:eastAsia="Calibri"/>
          <w:szCs w:val="24"/>
        </w:rPr>
        <w:t xml:space="preserve">gali </w:t>
      </w:r>
      <w:r w:rsidR="00D96652" w:rsidRPr="00A75846">
        <w:rPr>
          <w:rFonts w:eastAsia="Calibri"/>
          <w:color w:val="auto"/>
          <w:szCs w:val="24"/>
        </w:rPr>
        <w:t>vyk</w:t>
      </w:r>
      <w:r w:rsidR="00740675" w:rsidRPr="00A75846">
        <w:rPr>
          <w:rFonts w:eastAsia="Calibri"/>
          <w:color w:val="auto"/>
          <w:szCs w:val="24"/>
        </w:rPr>
        <w:t>ti</w:t>
      </w:r>
      <w:r w:rsidR="00A947A6" w:rsidRPr="00A75846">
        <w:rPr>
          <w:rFonts w:eastAsia="Calibri"/>
          <w:color w:val="auto"/>
          <w:szCs w:val="24"/>
        </w:rPr>
        <w:t xml:space="preserve"> Vilniaus mokyklose/įstaigose, kuriose praktiškai organizuojamas </w:t>
      </w:r>
      <w:proofErr w:type="spellStart"/>
      <w:r w:rsidR="00A947A6" w:rsidRPr="00A75846">
        <w:rPr>
          <w:rFonts w:eastAsia="Calibri"/>
          <w:color w:val="auto"/>
          <w:szCs w:val="24"/>
        </w:rPr>
        <w:t>įtraukusis</w:t>
      </w:r>
      <w:proofErr w:type="spellEnd"/>
      <w:r w:rsidR="00A947A6" w:rsidRPr="00A75846">
        <w:rPr>
          <w:rFonts w:eastAsia="Calibri"/>
          <w:color w:val="auto"/>
          <w:szCs w:val="24"/>
        </w:rPr>
        <w:t xml:space="preserve"> ugdymas</w:t>
      </w:r>
      <w:r w:rsidR="00A03246" w:rsidRPr="00A75846">
        <w:rPr>
          <w:rFonts w:eastAsia="Calibri"/>
          <w:color w:val="auto"/>
          <w:kern w:val="2"/>
          <w:szCs w:val="24"/>
        </w:rPr>
        <w:t>: VšĮ ,,Penki pojūčiai“ bei ,,Upės teka“, individualių ugdymosi poreikių centr</w:t>
      </w:r>
      <w:r w:rsidR="00A947A6" w:rsidRPr="00A75846">
        <w:rPr>
          <w:rFonts w:eastAsia="Calibri"/>
          <w:color w:val="auto"/>
          <w:kern w:val="2"/>
          <w:szCs w:val="24"/>
        </w:rPr>
        <w:t xml:space="preserve">as, Lietuvos Švietimo </w:t>
      </w:r>
      <w:proofErr w:type="spellStart"/>
      <w:r w:rsidR="00A947A6" w:rsidRPr="00A75846">
        <w:rPr>
          <w:rFonts w:eastAsia="Calibri"/>
          <w:color w:val="auto"/>
          <w:kern w:val="2"/>
          <w:szCs w:val="24"/>
        </w:rPr>
        <w:t>įtraukties</w:t>
      </w:r>
      <w:proofErr w:type="spellEnd"/>
      <w:r w:rsidR="00A947A6" w:rsidRPr="00A75846">
        <w:rPr>
          <w:rFonts w:eastAsia="Calibri"/>
          <w:color w:val="auto"/>
          <w:kern w:val="2"/>
          <w:szCs w:val="24"/>
        </w:rPr>
        <w:t xml:space="preserve"> centras ir ,,Palaimintojo </w:t>
      </w:r>
      <w:proofErr w:type="spellStart"/>
      <w:r w:rsidR="00A947A6" w:rsidRPr="00A75846">
        <w:rPr>
          <w:rFonts w:eastAsia="Calibri"/>
          <w:color w:val="auto"/>
          <w:kern w:val="2"/>
          <w:szCs w:val="24"/>
        </w:rPr>
        <w:t>Teofiliaus</w:t>
      </w:r>
      <w:proofErr w:type="spellEnd"/>
      <w:r w:rsidR="00A947A6" w:rsidRPr="00A75846">
        <w:rPr>
          <w:rFonts w:eastAsia="Calibri"/>
          <w:color w:val="auto"/>
          <w:kern w:val="2"/>
          <w:szCs w:val="24"/>
        </w:rPr>
        <w:t xml:space="preserve"> Matulionio“ gimnazija</w:t>
      </w:r>
      <w:r>
        <w:rPr>
          <w:rFonts w:eastAsia="Calibri"/>
          <w:color w:val="auto"/>
          <w:kern w:val="2"/>
          <w:szCs w:val="24"/>
        </w:rPr>
        <w:t xml:space="preserve">, adresu – </w:t>
      </w:r>
      <w:r w:rsidRPr="00A75846">
        <w:rPr>
          <w:szCs w:val="24"/>
        </w:rPr>
        <w:t>Džiaugsmo g. 44, Vilnius, LT-11302 Vilniaus m. sav.; Architektų g. 85, Vilnius, LT-04208 Vilniaus m. sav.</w:t>
      </w:r>
    </w:p>
    <w:p w14:paraId="494DAB12" w14:textId="262A0899" w:rsidR="00D96652" w:rsidRPr="00E06AFE" w:rsidRDefault="00D96652" w:rsidP="00C10CCE">
      <w:pPr>
        <w:pStyle w:val="ListParagraph"/>
        <w:numPr>
          <w:ilvl w:val="0"/>
          <w:numId w:val="4"/>
        </w:numPr>
        <w:tabs>
          <w:tab w:val="left" w:pos="567"/>
        </w:tabs>
        <w:spacing w:before="240" w:after="240" w:line="259" w:lineRule="auto"/>
        <w:jc w:val="center"/>
        <w:rPr>
          <w:rFonts w:eastAsia="Calibri"/>
          <w:b/>
          <w:bCs/>
          <w:sz w:val="24"/>
          <w:szCs w:val="24"/>
          <w:lang w:val="lt-LT"/>
        </w:rPr>
      </w:pPr>
      <w:r w:rsidRPr="00E06AFE">
        <w:rPr>
          <w:rFonts w:eastAsia="Calibri"/>
          <w:b/>
          <w:bCs/>
          <w:sz w:val="24"/>
          <w:szCs w:val="24"/>
          <w:lang w:val="lt-LT"/>
        </w:rPr>
        <w:t>REIKALAVIMAI MOKYMŲ PROGRAMAI</w:t>
      </w:r>
    </w:p>
    <w:p w14:paraId="2BE7AD75" w14:textId="77777777" w:rsidR="0061482F" w:rsidRPr="00E06AFE" w:rsidRDefault="00D96652" w:rsidP="0061482F">
      <w:pPr>
        <w:numPr>
          <w:ilvl w:val="1"/>
          <w:numId w:val="4"/>
        </w:numPr>
        <w:tabs>
          <w:tab w:val="left" w:pos="567"/>
        </w:tabs>
        <w:ind w:left="0" w:firstLine="0"/>
        <w:rPr>
          <w:rFonts w:eastAsia="Calibri"/>
          <w:color w:val="auto"/>
          <w:kern w:val="2"/>
          <w:szCs w:val="24"/>
        </w:rPr>
      </w:pPr>
      <w:bookmarkStart w:id="12" w:name="_Hlk167959117"/>
      <w:bookmarkEnd w:id="11"/>
      <w:r w:rsidRPr="00E06AFE">
        <w:rPr>
          <w:rFonts w:eastAsia="Calibri"/>
          <w:color w:val="auto"/>
          <w:kern w:val="2"/>
          <w:szCs w:val="24"/>
        </w:rPr>
        <w:t>Teorinės Mokymų dalies (Mokymų programos) turinys turi apimti šias temines sritis:</w:t>
      </w:r>
      <w:bookmarkStart w:id="13" w:name="_Hlk175656415"/>
    </w:p>
    <w:p w14:paraId="30AD4DB1" w14:textId="77777777" w:rsidR="0061482F" w:rsidRPr="00E06AFE" w:rsidRDefault="0061482F" w:rsidP="0061482F">
      <w:pPr>
        <w:tabs>
          <w:tab w:val="left" w:pos="567"/>
        </w:tabs>
        <w:rPr>
          <w:rFonts w:eastAsia="Calibri"/>
          <w:color w:val="auto"/>
          <w:kern w:val="2"/>
          <w:szCs w:val="24"/>
        </w:rPr>
      </w:pPr>
      <w:r w:rsidRPr="00E06AFE">
        <w:rPr>
          <w:rFonts w:eastAsia="Calibri"/>
          <w:color w:val="auto"/>
          <w:kern w:val="2"/>
          <w:szCs w:val="24"/>
        </w:rPr>
        <w:tab/>
        <w:t xml:space="preserve">3.1.1. </w:t>
      </w:r>
      <w:r w:rsidR="00D96652" w:rsidRPr="00E06AFE">
        <w:rPr>
          <w:rFonts w:eastAsia="Calibri"/>
          <w:color w:val="auto"/>
          <w:kern w:val="2"/>
          <w:szCs w:val="24"/>
        </w:rPr>
        <w:t>Įtraukiojo ugdymo samprata, principai ir vertybės;</w:t>
      </w:r>
    </w:p>
    <w:p w14:paraId="6CD27430" w14:textId="77777777" w:rsidR="0061482F" w:rsidRPr="00E06AFE" w:rsidRDefault="0061482F" w:rsidP="0061482F">
      <w:pPr>
        <w:tabs>
          <w:tab w:val="left" w:pos="567"/>
        </w:tabs>
        <w:rPr>
          <w:rFonts w:eastAsia="Calibri"/>
          <w:color w:val="auto"/>
          <w:kern w:val="2"/>
          <w:szCs w:val="24"/>
        </w:rPr>
      </w:pPr>
      <w:r w:rsidRPr="00E06AFE">
        <w:rPr>
          <w:rFonts w:eastAsia="Calibri"/>
          <w:color w:val="auto"/>
          <w:kern w:val="2"/>
          <w:szCs w:val="24"/>
        </w:rPr>
        <w:tab/>
        <w:t xml:space="preserve">3.1.2. </w:t>
      </w:r>
      <w:r w:rsidR="00D96652" w:rsidRPr="00E06AFE">
        <w:rPr>
          <w:rFonts w:eastAsia="Calibri"/>
          <w:color w:val="auto"/>
          <w:kern w:val="2"/>
          <w:szCs w:val="24"/>
        </w:rPr>
        <w:t>Įtraukiojo ugdymo vadybos pagrindai ir organizavimas;</w:t>
      </w:r>
    </w:p>
    <w:p w14:paraId="62110083" w14:textId="77777777" w:rsidR="0061482F" w:rsidRPr="00E06AFE" w:rsidRDefault="0061482F" w:rsidP="0061482F">
      <w:pPr>
        <w:tabs>
          <w:tab w:val="left" w:pos="567"/>
        </w:tabs>
        <w:rPr>
          <w:rFonts w:eastAsia="Calibri"/>
          <w:color w:val="auto"/>
          <w:kern w:val="2"/>
          <w:szCs w:val="24"/>
        </w:rPr>
      </w:pPr>
      <w:r w:rsidRPr="00E06AFE">
        <w:rPr>
          <w:rFonts w:eastAsia="Calibri"/>
          <w:color w:val="auto"/>
          <w:kern w:val="2"/>
          <w:szCs w:val="24"/>
        </w:rPr>
        <w:tab/>
        <w:t xml:space="preserve">3.1.3. </w:t>
      </w:r>
      <w:r w:rsidR="00D96652" w:rsidRPr="00E06AFE">
        <w:rPr>
          <w:rFonts w:eastAsia="Calibri"/>
          <w:color w:val="auto"/>
          <w:kern w:val="2"/>
          <w:szCs w:val="24"/>
        </w:rPr>
        <w:t>Mokymo programų ir ugdymo turinio pritaikymas;</w:t>
      </w:r>
    </w:p>
    <w:p w14:paraId="29AEC4DB" w14:textId="77777777" w:rsidR="0061482F" w:rsidRPr="00E06AFE" w:rsidRDefault="0061482F" w:rsidP="0061482F">
      <w:pPr>
        <w:tabs>
          <w:tab w:val="left" w:pos="567"/>
        </w:tabs>
        <w:rPr>
          <w:rFonts w:eastAsia="Calibri"/>
          <w:color w:val="auto"/>
          <w:kern w:val="2"/>
          <w:szCs w:val="24"/>
        </w:rPr>
      </w:pPr>
      <w:r w:rsidRPr="00E06AFE">
        <w:rPr>
          <w:rFonts w:eastAsia="Calibri"/>
          <w:color w:val="auto"/>
          <w:kern w:val="2"/>
          <w:szCs w:val="24"/>
        </w:rPr>
        <w:tab/>
        <w:t xml:space="preserve">3.1.4. </w:t>
      </w:r>
      <w:r w:rsidR="00D96652" w:rsidRPr="00E06AFE">
        <w:rPr>
          <w:rFonts w:eastAsia="Calibri"/>
          <w:color w:val="auto"/>
          <w:kern w:val="2"/>
          <w:szCs w:val="24"/>
        </w:rPr>
        <w:t>Įtraukaus ugdymo inovatyvūs mokymo metodai, metodikos ir praktinės užduotys;</w:t>
      </w:r>
    </w:p>
    <w:p w14:paraId="3B4DA5C1" w14:textId="77777777" w:rsidR="00E114CE" w:rsidRPr="00E06AFE" w:rsidRDefault="0061482F" w:rsidP="00E114CE">
      <w:pPr>
        <w:tabs>
          <w:tab w:val="left" w:pos="567"/>
        </w:tabs>
        <w:rPr>
          <w:rFonts w:eastAsia="Calibri"/>
          <w:color w:val="auto"/>
          <w:kern w:val="2"/>
          <w:szCs w:val="24"/>
        </w:rPr>
      </w:pPr>
      <w:r w:rsidRPr="00E06AFE">
        <w:rPr>
          <w:rFonts w:eastAsia="Calibri"/>
          <w:color w:val="auto"/>
          <w:kern w:val="2"/>
          <w:szCs w:val="24"/>
        </w:rPr>
        <w:tab/>
      </w:r>
      <w:r w:rsidR="00E114CE" w:rsidRPr="00E06AFE">
        <w:rPr>
          <w:rFonts w:eastAsia="Calibri"/>
          <w:color w:val="auto"/>
          <w:kern w:val="2"/>
          <w:szCs w:val="24"/>
        </w:rPr>
        <w:t xml:space="preserve">3.1.5. </w:t>
      </w:r>
      <w:r w:rsidR="00D96652" w:rsidRPr="00E06AFE">
        <w:rPr>
          <w:rFonts w:eastAsia="Calibri"/>
          <w:color w:val="auto"/>
          <w:kern w:val="2"/>
          <w:szCs w:val="24"/>
        </w:rPr>
        <w:t xml:space="preserve">Įtraukaus ugdymo praktinis taikymas; </w:t>
      </w:r>
    </w:p>
    <w:p w14:paraId="586BB2F2" w14:textId="77777777" w:rsidR="00E114CE" w:rsidRPr="00E06AFE" w:rsidRDefault="00E114CE" w:rsidP="00E114CE">
      <w:pPr>
        <w:tabs>
          <w:tab w:val="left" w:pos="567"/>
        </w:tabs>
        <w:rPr>
          <w:rFonts w:eastAsia="Calibri"/>
          <w:color w:val="auto"/>
          <w:kern w:val="2"/>
          <w:szCs w:val="24"/>
        </w:rPr>
      </w:pPr>
      <w:r w:rsidRPr="00E06AFE">
        <w:rPr>
          <w:rFonts w:eastAsia="Calibri"/>
          <w:color w:val="auto"/>
          <w:kern w:val="2"/>
          <w:szCs w:val="24"/>
        </w:rPr>
        <w:tab/>
        <w:t xml:space="preserve">3.1.6. </w:t>
      </w:r>
      <w:r w:rsidR="00D96652" w:rsidRPr="00E06AFE">
        <w:rPr>
          <w:rFonts w:eastAsia="Calibri"/>
          <w:color w:val="auto"/>
          <w:kern w:val="2"/>
          <w:szCs w:val="24"/>
        </w:rPr>
        <w:t>Atvejų studijos ir analizė;</w:t>
      </w:r>
    </w:p>
    <w:p w14:paraId="3ABE7B67" w14:textId="5222FBF8" w:rsidR="00D96652" w:rsidRPr="00E06AFE" w:rsidRDefault="00E114CE" w:rsidP="00E114CE">
      <w:pPr>
        <w:tabs>
          <w:tab w:val="left" w:pos="567"/>
        </w:tabs>
        <w:rPr>
          <w:rFonts w:eastAsia="Calibri"/>
          <w:color w:val="auto"/>
          <w:kern w:val="2"/>
          <w:szCs w:val="24"/>
        </w:rPr>
      </w:pPr>
      <w:r w:rsidRPr="00E06AFE">
        <w:rPr>
          <w:rFonts w:eastAsia="Calibri"/>
          <w:color w:val="auto"/>
          <w:kern w:val="2"/>
          <w:szCs w:val="24"/>
        </w:rPr>
        <w:tab/>
        <w:t xml:space="preserve">3.1.7. </w:t>
      </w:r>
      <w:r w:rsidR="00D96652" w:rsidRPr="00E06AFE">
        <w:rPr>
          <w:rFonts w:eastAsia="Calibri"/>
          <w:color w:val="auto"/>
          <w:kern w:val="2"/>
          <w:szCs w:val="24"/>
        </w:rPr>
        <w:t>Įtraukiojo ugdymo įvertinimas ir tobulinimas.</w:t>
      </w:r>
      <w:bookmarkEnd w:id="13"/>
    </w:p>
    <w:p w14:paraId="6B703FE6" w14:textId="77777777" w:rsidR="00E114CE" w:rsidRPr="00E06AFE" w:rsidRDefault="00E114CE" w:rsidP="00E114CE">
      <w:pPr>
        <w:tabs>
          <w:tab w:val="left" w:pos="567"/>
        </w:tabs>
        <w:jc w:val="both"/>
        <w:rPr>
          <w:rFonts w:eastAsia="Calibri"/>
          <w:color w:val="auto"/>
          <w:kern w:val="2"/>
          <w:szCs w:val="24"/>
        </w:rPr>
      </w:pPr>
      <w:r w:rsidRPr="00E06AFE">
        <w:rPr>
          <w:rFonts w:eastAsia="Calibri"/>
          <w:color w:val="auto"/>
          <w:kern w:val="2"/>
          <w:szCs w:val="24"/>
        </w:rPr>
        <w:t xml:space="preserve">3.2. </w:t>
      </w:r>
      <w:r w:rsidR="00D96652" w:rsidRPr="00E06AFE">
        <w:rPr>
          <w:rFonts w:eastAsia="Calibri"/>
          <w:color w:val="auto"/>
          <w:kern w:val="2"/>
          <w:szCs w:val="24"/>
        </w:rPr>
        <w:t>Praktinės dalies (Mokymų programos) turinys lankantis</w:t>
      </w:r>
      <w:r w:rsidR="00A947A6" w:rsidRPr="00E06AFE">
        <w:rPr>
          <w:rFonts w:eastAsia="Calibri"/>
          <w:color w:val="auto"/>
          <w:kern w:val="2"/>
          <w:szCs w:val="24"/>
        </w:rPr>
        <w:t xml:space="preserve"> Vilniaus</w:t>
      </w:r>
      <w:r w:rsidR="00D96652" w:rsidRPr="00E06AFE">
        <w:rPr>
          <w:rFonts w:eastAsia="Calibri"/>
          <w:color w:val="auto"/>
          <w:kern w:val="2"/>
          <w:szCs w:val="24"/>
        </w:rPr>
        <w:t xml:space="preserve"> mokyklose</w:t>
      </w:r>
      <w:r w:rsidR="00A947A6" w:rsidRPr="00E06AFE">
        <w:rPr>
          <w:rFonts w:eastAsia="Calibri"/>
          <w:color w:val="auto"/>
          <w:kern w:val="2"/>
          <w:szCs w:val="24"/>
        </w:rPr>
        <w:t>/įstaigose</w:t>
      </w:r>
      <w:r w:rsidR="00D96652" w:rsidRPr="00E06AFE">
        <w:rPr>
          <w:rFonts w:eastAsia="Calibri"/>
          <w:color w:val="auto"/>
          <w:kern w:val="2"/>
          <w:szCs w:val="24"/>
        </w:rPr>
        <w:t xml:space="preserve">, kuriose praktiškai organizuojamas </w:t>
      </w:r>
      <w:proofErr w:type="spellStart"/>
      <w:r w:rsidR="00D96652" w:rsidRPr="00E06AFE">
        <w:rPr>
          <w:rFonts w:eastAsia="Calibri"/>
          <w:color w:val="auto"/>
          <w:kern w:val="2"/>
          <w:szCs w:val="24"/>
        </w:rPr>
        <w:t>įtraukusis</w:t>
      </w:r>
      <w:proofErr w:type="spellEnd"/>
      <w:r w:rsidR="00D96652" w:rsidRPr="00E06AFE">
        <w:rPr>
          <w:rFonts w:eastAsia="Calibri"/>
          <w:color w:val="auto"/>
          <w:kern w:val="2"/>
          <w:szCs w:val="24"/>
        </w:rPr>
        <w:t xml:space="preserve"> ugdymas (ugdymo turinio, mokytojų rengimo, pagalbos mokiniui, mokytojui, mokyklai, vertinimo ir pan. sritys), turi apimti mažiausiai dvi gerosios patirties sklaidos formas (iš pateikiamų): </w:t>
      </w:r>
      <w:r w:rsidR="00D96652" w:rsidRPr="00E06AFE">
        <w:rPr>
          <w:rFonts w:eastAsia="Calibri"/>
          <w:i/>
          <w:iCs/>
          <w:color w:val="auto"/>
          <w:kern w:val="2"/>
          <w:szCs w:val="24"/>
        </w:rPr>
        <w:t>atvira pamoka ir jos aptarimas, kūrybinės dirbtuvės, diskusija, praktikumas, pranešimas, pristatymas, refleksija, sėkmės istorija.</w:t>
      </w:r>
      <w:bookmarkEnd w:id="12"/>
    </w:p>
    <w:p w14:paraId="4E1B17EE" w14:textId="5EB30303" w:rsidR="00D96652" w:rsidRPr="00E06AFE" w:rsidRDefault="00392A91" w:rsidP="00E114CE">
      <w:pPr>
        <w:tabs>
          <w:tab w:val="left" w:pos="567"/>
        </w:tabs>
        <w:jc w:val="both"/>
        <w:rPr>
          <w:rFonts w:eastAsia="Calibri"/>
          <w:color w:val="auto"/>
          <w:kern w:val="2"/>
          <w:szCs w:val="24"/>
        </w:rPr>
      </w:pPr>
      <w:r w:rsidRPr="00E06AFE">
        <w:rPr>
          <w:rFonts w:eastAsia="Calibri"/>
          <w:color w:val="auto"/>
          <w:kern w:val="2"/>
          <w:szCs w:val="24"/>
        </w:rPr>
        <w:t xml:space="preserve">3.3. </w:t>
      </w:r>
      <w:r w:rsidR="00D96652" w:rsidRPr="00E06AFE">
        <w:rPr>
          <w:rFonts w:eastAsia="Calibri"/>
          <w:color w:val="auto"/>
          <w:kern w:val="2"/>
          <w:szCs w:val="24"/>
        </w:rPr>
        <w:t>Paslaugų detalizavimas</w:t>
      </w:r>
      <w:r w:rsidR="007E2451" w:rsidRPr="00E06AFE">
        <w:rPr>
          <w:rFonts w:eastAsia="Calibri"/>
          <w:color w:val="auto"/>
          <w:kern w:val="2"/>
          <w:szCs w:val="24"/>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588"/>
        <w:gridCol w:w="2551"/>
        <w:gridCol w:w="1559"/>
        <w:gridCol w:w="1921"/>
      </w:tblGrid>
      <w:tr w:rsidR="00D96652" w:rsidRPr="00E06AFE" w14:paraId="6FD47471" w14:textId="77777777" w:rsidTr="00E92DEC">
        <w:tc>
          <w:tcPr>
            <w:tcW w:w="534" w:type="dxa"/>
            <w:shd w:val="clear" w:color="auto" w:fill="auto"/>
          </w:tcPr>
          <w:p w14:paraId="0071D650" w14:textId="77777777" w:rsidR="00D96652" w:rsidRPr="00E06AFE" w:rsidRDefault="00D96652" w:rsidP="00D96652">
            <w:pPr>
              <w:jc w:val="center"/>
              <w:rPr>
                <w:rFonts w:eastAsia="Calibri"/>
                <w:b/>
                <w:bCs/>
                <w:color w:val="auto"/>
                <w:kern w:val="2"/>
                <w:sz w:val="20"/>
              </w:rPr>
            </w:pPr>
            <w:r w:rsidRPr="00E06AFE">
              <w:rPr>
                <w:rFonts w:eastAsia="Calibri"/>
                <w:b/>
                <w:bCs/>
                <w:color w:val="auto"/>
                <w:kern w:val="2"/>
                <w:sz w:val="20"/>
              </w:rPr>
              <w:t xml:space="preserve">Eil. </w:t>
            </w:r>
          </w:p>
          <w:p w14:paraId="2A376E2A" w14:textId="77777777" w:rsidR="00D96652" w:rsidRPr="00E06AFE" w:rsidRDefault="00D96652" w:rsidP="00D96652">
            <w:pPr>
              <w:jc w:val="center"/>
              <w:rPr>
                <w:rFonts w:eastAsia="Calibri"/>
                <w:b/>
                <w:bCs/>
                <w:color w:val="auto"/>
                <w:kern w:val="2"/>
                <w:sz w:val="20"/>
              </w:rPr>
            </w:pPr>
            <w:r w:rsidRPr="00E06AFE">
              <w:rPr>
                <w:rFonts w:eastAsia="Calibri"/>
                <w:b/>
                <w:bCs/>
                <w:color w:val="auto"/>
                <w:kern w:val="2"/>
                <w:sz w:val="20"/>
              </w:rPr>
              <w:t>Nr.</w:t>
            </w:r>
          </w:p>
        </w:tc>
        <w:tc>
          <w:tcPr>
            <w:tcW w:w="1701" w:type="dxa"/>
            <w:shd w:val="clear" w:color="auto" w:fill="auto"/>
            <w:vAlign w:val="center"/>
          </w:tcPr>
          <w:p w14:paraId="2B8A1674" w14:textId="77777777" w:rsidR="00D96652" w:rsidRPr="00E06AFE" w:rsidRDefault="00D96652" w:rsidP="00D96652">
            <w:pPr>
              <w:jc w:val="center"/>
              <w:rPr>
                <w:rFonts w:eastAsia="Calibri"/>
                <w:b/>
                <w:bCs/>
                <w:color w:val="auto"/>
                <w:kern w:val="2"/>
                <w:sz w:val="20"/>
              </w:rPr>
            </w:pPr>
            <w:r w:rsidRPr="00E06AFE">
              <w:rPr>
                <w:rFonts w:eastAsia="Calibri"/>
                <w:b/>
                <w:bCs/>
                <w:color w:val="auto"/>
                <w:kern w:val="2"/>
                <w:sz w:val="20"/>
              </w:rPr>
              <w:t>Paslaugos</w:t>
            </w:r>
          </w:p>
        </w:tc>
        <w:tc>
          <w:tcPr>
            <w:tcW w:w="1588" w:type="dxa"/>
            <w:shd w:val="clear" w:color="auto" w:fill="auto"/>
            <w:vAlign w:val="center"/>
          </w:tcPr>
          <w:p w14:paraId="6B8C3345" w14:textId="77777777" w:rsidR="00D96652" w:rsidRPr="00E06AFE" w:rsidRDefault="00D96652" w:rsidP="00D96652">
            <w:pPr>
              <w:jc w:val="center"/>
              <w:rPr>
                <w:rFonts w:eastAsia="Calibri"/>
                <w:b/>
                <w:bCs/>
                <w:color w:val="auto"/>
                <w:kern w:val="2"/>
                <w:sz w:val="20"/>
              </w:rPr>
            </w:pPr>
            <w:r w:rsidRPr="00E06AFE">
              <w:rPr>
                <w:rFonts w:eastAsia="Calibri"/>
                <w:b/>
                <w:bCs/>
                <w:color w:val="auto"/>
                <w:kern w:val="2"/>
                <w:sz w:val="20"/>
              </w:rPr>
              <w:t>Dalyvių skaičius</w:t>
            </w:r>
          </w:p>
        </w:tc>
        <w:tc>
          <w:tcPr>
            <w:tcW w:w="2551" w:type="dxa"/>
            <w:shd w:val="clear" w:color="auto" w:fill="auto"/>
            <w:vAlign w:val="center"/>
          </w:tcPr>
          <w:p w14:paraId="7C97DF6D" w14:textId="77777777" w:rsidR="00D96652" w:rsidRPr="00E06AFE" w:rsidRDefault="00D96652" w:rsidP="00D96652">
            <w:pPr>
              <w:jc w:val="center"/>
              <w:rPr>
                <w:rFonts w:eastAsia="Calibri"/>
                <w:b/>
                <w:bCs/>
                <w:color w:val="auto"/>
                <w:kern w:val="2"/>
                <w:sz w:val="20"/>
              </w:rPr>
            </w:pPr>
            <w:r w:rsidRPr="00E06AFE">
              <w:rPr>
                <w:rFonts w:eastAsia="Calibri"/>
                <w:b/>
                <w:bCs/>
                <w:color w:val="auto"/>
                <w:kern w:val="2"/>
                <w:sz w:val="20"/>
              </w:rPr>
              <w:t>Užsiėmimų skaičius padaugintas iš darbo dienos trukmės išreikštos ak. val.</w:t>
            </w:r>
          </w:p>
        </w:tc>
        <w:tc>
          <w:tcPr>
            <w:tcW w:w="1559" w:type="dxa"/>
            <w:shd w:val="clear" w:color="auto" w:fill="auto"/>
            <w:vAlign w:val="center"/>
          </w:tcPr>
          <w:p w14:paraId="69635CD8" w14:textId="77777777" w:rsidR="00D96652" w:rsidRPr="00E06AFE" w:rsidRDefault="00D96652" w:rsidP="00D96652">
            <w:pPr>
              <w:tabs>
                <w:tab w:val="left" w:pos="567"/>
              </w:tabs>
              <w:jc w:val="center"/>
              <w:rPr>
                <w:rFonts w:eastAsia="Calibri"/>
                <w:b/>
                <w:bCs/>
                <w:color w:val="auto"/>
                <w:kern w:val="2"/>
                <w:sz w:val="20"/>
              </w:rPr>
            </w:pPr>
            <w:r w:rsidRPr="00E06AFE">
              <w:rPr>
                <w:rFonts w:eastAsia="Calibri"/>
                <w:b/>
                <w:bCs/>
                <w:color w:val="auto"/>
                <w:kern w:val="2"/>
                <w:sz w:val="20"/>
              </w:rPr>
              <w:t>Būdas;</w:t>
            </w:r>
          </w:p>
          <w:p w14:paraId="23EDBB3D" w14:textId="77777777" w:rsidR="00D96652" w:rsidRPr="00E06AFE" w:rsidRDefault="00D96652" w:rsidP="00D96652">
            <w:pPr>
              <w:jc w:val="center"/>
              <w:rPr>
                <w:rFonts w:eastAsia="Calibri"/>
                <w:b/>
                <w:bCs/>
                <w:color w:val="auto"/>
                <w:kern w:val="2"/>
                <w:sz w:val="20"/>
              </w:rPr>
            </w:pPr>
            <w:r w:rsidRPr="00E06AFE">
              <w:rPr>
                <w:rFonts w:eastAsia="Calibri"/>
                <w:b/>
                <w:bCs/>
                <w:color w:val="auto"/>
                <w:kern w:val="2"/>
                <w:sz w:val="20"/>
              </w:rPr>
              <w:t>Trukmė, ak. val.</w:t>
            </w:r>
          </w:p>
        </w:tc>
        <w:tc>
          <w:tcPr>
            <w:tcW w:w="1921" w:type="dxa"/>
            <w:shd w:val="clear" w:color="auto" w:fill="auto"/>
            <w:vAlign w:val="center"/>
          </w:tcPr>
          <w:p w14:paraId="7234D4CB" w14:textId="77777777" w:rsidR="00D96652" w:rsidRPr="00E06AFE" w:rsidRDefault="00D96652" w:rsidP="00D96652">
            <w:pPr>
              <w:jc w:val="center"/>
              <w:rPr>
                <w:rFonts w:eastAsia="Calibri"/>
                <w:b/>
                <w:bCs/>
                <w:color w:val="auto"/>
                <w:kern w:val="2"/>
                <w:sz w:val="20"/>
              </w:rPr>
            </w:pPr>
            <w:r w:rsidRPr="00E06AFE">
              <w:rPr>
                <w:rFonts w:eastAsia="Calibri"/>
                <w:b/>
                <w:bCs/>
                <w:color w:val="auto"/>
                <w:kern w:val="2"/>
                <w:sz w:val="20"/>
              </w:rPr>
              <w:t>Vieta</w:t>
            </w:r>
          </w:p>
        </w:tc>
      </w:tr>
      <w:tr w:rsidR="00707A2B" w:rsidRPr="00E06AFE" w14:paraId="16F2C594" w14:textId="77777777" w:rsidTr="00E92DEC">
        <w:trPr>
          <w:trHeight w:val="254"/>
        </w:trPr>
        <w:tc>
          <w:tcPr>
            <w:tcW w:w="534" w:type="dxa"/>
            <w:vMerge w:val="restart"/>
            <w:shd w:val="clear" w:color="auto" w:fill="auto"/>
          </w:tcPr>
          <w:p w14:paraId="44840744" w14:textId="355F5799" w:rsidR="00707A2B" w:rsidRPr="00E06AFE" w:rsidRDefault="00707A2B" w:rsidP="00D96652">
            <w:pPr>
              <w:rPr>
                <w:rFonts w:eastAsia="Calibri"/>
                <w:color w:val="auto"/>
                <w:kern w:val="2"/>
                <w:sz w:val="20"/>
              </w:rPr>
            </w:pPr>
            <w:r w:rsidRPr="00E06AFE">
              <w:rPr>
                <w:rFonts w:eastAsia="Calibri"/>
                <w:color w:val="auto"/>
                <w:kern w:val="2"/>
                <w:sz w:val="20"/>
              </w:rPr>
              <w:t>1.</w:t>
            </w:r>
          </w:p>
        </w:tc>
        <w:tc>
          <w:tcPr>
            <w:tcW w:w="1701" w:type="dxa"/>
            <w:vMerge w:val="restart"/>
            <w:shd w:val="clear" w:color="auto" w:fill="auto"/>
          </w:tcPr>
          <w:p w14:paraId="18178B0E" w14:textId="6EC7B249" w:rsidR="00707A2B" w:rsidRPr="00E06AFE" w:rsidRDefault="00707A2B" w:rsidP="006D0124">
            <w:pPr>
              <w:rPr>
                <w:rFonts w:eastAsia="Calibri"/>
                <w:color w:val="auto"/>
                <w:kern w:val="2"/>
                <w:sz w:val="20"/>
              </w:rPr>
            </w:pPr>
            <w:r w:rsidRPr="00E06AFE">
              <w:rPr>
                <w:rFonts w:eastAsia="Calibri"/>
                <w:color w:val="auto"/>
                <w:kern w:val="2"/>
                <w:sz w:val="20"/>
              </w:rPr>
              <w:t>Teoriniai – praktiniai (patirtiniai) mokymai</w:t>
            </w:r>
          </w:p>
        </w:tc>
        <w:tc>
          <w:tcPr>
            <w:tcW w:w="1588" w:type="dxa"/>
            <w:vMerge w:val="restart"/>
            <w:shd w:val="clear" w:color="auto" w:fill="auto"/>
          </w:tcPr>
          <w:p w14:paraId="5A3E5946" w14:textId="2335C503" w:rsidR="00707A2B" w:rsidRPr="00E06AFE" w:rsidRDefault="00707A2B" w:rsidP="004335F0">
            <w:pPr>
              <w:jc w:val="center"/>
              <w:rPr>
                <w:rFonts w:eastAsia="Calibri"/>
                <w:color w:val="auto"/>
                <w:kern w:val="2"/>
                <w:sz w:val="20"/>
              </w:rPr>
            </w:pPr>
            <w:r w:rsidRPr="00E06AFE">
              <w:rPr>
                <w:rFonts w:eastAsia="Calibri"/>
                <w:color w:val="auto"/>
                <w:kern w:val="2"/>
                <w:sz w:val="20"/>
              </w:rPr>
              <w:t>10</w:t>
            </w:r>
          </w:p>
        </w:tc>
        <w:tc>
          <w:tcPr>
            <w:tcW w:w="2551" w:type="dxa"/>
            <w:shd w:val="clear" w:color="auto" w:fill="auto"/>
          </w:tcPr>
          <w:p w14:paraId="24F3AD52" w14:textId="77777777" w:rsidR="00707A2B" w:rsidRPr="00E06AFE" w:rsidRDefault="00707A2B" w:rsidP="00D96652">
            <w:pPr>
              <w:numPr>
                <w:ilvl w:val="1"/>
                <w:numId w:val="0"/>
              </w:numPr>
              <w:ind w:firstLine="567"/>
              <w:rPr>
                <w:color w:val="auto"/>
                <w:spacing w:val="15"/>
                <w:kern w:val="2"/>
                <w:sz w:val="20"/>
              </w:rPr>
            </w:pPr>
            <w:r w:rsidRPr="00E06AFE">
              <w:rPr>
                <w:color w:val="auto"/>
                <w:spacing w:val="15"/>
                <w:kern w:val="2"/>
                <w:sz w:val="20"/>
              </w:rPr>
              <w:t>2 x 8 ak. val.</w:t>
            </w:r>
          </w:p>
        </w:tc>
        <w:tc>
          <w:tcPr>
            <w:tcW w:w="1559" w:type="dxa"/>
            <w:shd w:val="clear" w:color="auto" w:fill="auto"/>
          </w:tcPr>
          <w:p w14:paraId="334CE2EE" w14:textId="77777777" w:rsidR="00707A2B" w:rsidRPr="00E06AFE" w:rsidRDefault="00707A2B" w:rsidP="00D96652">
            <w:pPr>
              <w:jc w:val="center"/>
              <w:rPr>
                <w:rFonts w:eastAsia="Calibri"/>
                <w:color w:val="auto"/>
                <w:kern w:val="2"/>
                <w:sz w:val="20"/>
              </w:rPr>
            </w:pPr>
            <w:r w:rsidRPr="00E06AFE">
              <w:rPr>
                <w:rFonts w:eastAsia="Calibri"/>
                <w:color w:val="auto"/>
                <w:kern w:val="2"/>
                <w:sz w:val="20"/>
              </w:rPr>
              <w:t xml:space="preserve">Kontaktinis: </w:t>
            </w:r>
          </w:p>
          <w:p w14:paraId="5490E3C9" w14:textId="1AC29170" w:rsidR="00707A2B" w:rsidRPr="00E06AFE" w:rsidRDefault="00707A2B" w:rsidP="00C10CCE">
            <w:pPr>
              <w:jc w:val="center"/>
              <w:rPr>
                <w:rFonts w:eastAsia="Calibri"/>
                <w:color w:val="auto"/>
                <w:kern w:val="2"/>
                <w:sz w:val="20"/>
              </w:rPr>
            </w:pPr>
            <w:r w:rsidRPr="00E06AFE">
              <w:rPr>
                <w:rFonts w:eastAsia="Calibri"/>
                <w:color w:val="auto"/>
                <w:kern w:val="2"/>
                <w:sz w:val="20"/>
              </w:rPr>
              <w:t>16 ak. val.</w:t>
            </w:r>
          </w:p>
        </w:tc>
        <w:tc>
          <w:tcPr>
            <w:tcW w:w="1921" w:type="dxa"/>
            <w:shd w:val="clear" w:color="auto" w:fill="auto"/>
          </w:tcPr>
          <w:p w14:paraId="5126C465" w14:textId="77777777" w:rsidR="001722F1" w:rsidRDefault="00707A2B" w:rsidP="00D96652">
            <w:pPr>
              <w:jc w:val="center"/>
              <w:rPr>
                <w:rFonts w:eastAsia="Calibri"/>
                <w:color w:val="auto"/>
                <w:kern w:val="2"/>
                <w:sz w:val="20"/>
              </w:rPr>
            </w:pPr>
            <w:r w:rsidRPr="00E06AFE">
              <w:rPr>
                <w:rFonts w:eastAsia="Calibri"/>
                <w:color w:val="auto"/>
                <w:kern w:val="2"/>
                <w:sz w:val="20"/>
              </w:rPr>
              <w:t>V. Kudirkos g. 11, Naujoji Akmenė,</w:t>
            </w:r>
          </w:p>
          <w:p w14:paraId="557F7D32" w14:textId="48A0854D" w:rsidR="00707A2B" w:rsidRPr="00E06AFE" w:rsidRDefault="00707A2B" w:rsidP="00D96652">
            <w:pPr>
              <w:jc w:val="center"/>
              <w:rPr>
                <w:rFonts w:eastAsia="Calibri"/>
                <w:color w:val="auto"/>
                <w:kern w:val="2"/>
                <w:sz w:val="20"/>
              </w:rPr>
            </w:pPr>
            <w:r w:rsidRPr="00E06AFE">
              <w:rPr>
                <w:rFonts w:eastAsia="Calibri"/>
                <w:color w:val="auto"/>
                <w:kern w:val="2"/>
                <w:sz w:val="20"/>
              </w:rPr>
              <w:t xml:space="preserve"> </w:t>
            </w:r>
            <w:r w:rsidR="001722F1">
              <w:rPr>
                <w:rFonts w:eastAsia="Calibri"/>
                <w:color w:val="auto"/>
                <w:kern w:val="2"/>
                <w:sz w:val="20"/>
              </w:rPr>
              <w:t>LT-</w:t>
            </w:r>
            <w:r w:rsidRPr="00E06AFE">
              <w:rPr>
                <w:rFonts w:eastAsia="Calibri"/>
                <w:color w:val="auto"/>
                <w:kern w:val="2"/>
                <w:sz w:val="20"/>
              </w:rPr>
              <w:t>85165 Akmenės r. sav.</w:t>
            </w:r>
          </w:p>
        </w:tc>
      </w:tr>
      <w:tr w:rsidR="00707A2B" w:rsidRPr="00E06AFE" w14:paraId="5BAEA89F" w14:textId="77777777" w:rsidTr="00E92DEC">
        <w:trPr>
          <w:trHeight w:val="254"/>
        </w:trPr>
        <w:tc>
          <w:tcPr>
            <w:tcW w:w="534" w:type="dxa"/>
            <w:vMerge/>
            <w:shd w:val="clear" w:color="auto" w:fill="auto"/>
          </w:tcPr>
          <w:p w14:paraId="35C7216C" w14:textId="77777777" w:rsidR="00707A2B" w:rsidRPr="00E06AFE" w:rsidRDefault="00707A2B" w:rsidP="00D96652">
            <w:pPr>
              <w:rPr>
                <w:rFonts w:eastAsia="Calibri"/>
                <w:color w:val="auto"/>
                <w:kern w:val="2"/>
                <w:sz w:val="20"/>
              </w:rPr>
            </w:pPr>
          </w:p>
        </w:tc>
        <w:tc>
          <w:tcPr>
            <w:tcW w:w="1701" w:type="dxa"/>
            <w:vMerge/>
            <w:shd w:val="clear" w:color="auto" w:fill="auto"/>
          </w:tcPr>
          <w:p w14:paraId="335A0540" w14:textId="77777777" w:rsidR="00707A2B" w:rsidRPr="00E06AFE" w:rsidRDefault="00707A2B" w:rsidP="006D0124">
            <w:pPr>
              <w:rPr>
                <w:rFonts w:eastAsia="Calibri"/>
                <w:color w:val="auto"/>
                <w:kern w:val="2"/>
                <w:sz w:val="20"/>
              </w:rPr>
            </w:pPr>
          </w:p>
        </w:tc>
        <w:tc>
          <w:tcPr>
            <w:tcW w:w="1588" w:type="dxa"/>
            <w:vMerge/>
            <w:shd w:val="clear" w:color="auto" w:fill="auto"/>
          </w:tcPr>
          <w:p w14:paraId="1F883A00" w14:textId="77777777" w:rsidR="00707A2B" w:rsidRPr="00E06AFE" w:rsidRDefault="00707A2B" w:rsidP="00D96652">
            <w:pPr>
              <w:jc w:val="center"/>
              <w:rPr>
                <w:rFonts w:eastAsia="Calibri"/>
                <w:color w:val="auto"/>
                <w:kern w:val="2"/>
                <w:sz w:val="20"/>
              </w:rPr>
            </w:pPr>
          </w:p>
        </w:tc>
        <w:tc>
          <w:tcPr>
            <w:tcW w:w="2551" w:type="dxa"/>
            <w:shd w:val="clear" w:color="auto" w:fill="auto"/>
          </w:tcPr>
          <w:p w14:paraId="4825CBFF" w14:textId="7AE077C0" w:rsidR="00707A2B" w:rsidRPr="00E06AFE" w:rsidRDefault="00707A2B" w:rsidP="00D96652">
            <w:pPr>
              <w:numPr>
                <w:ilvl w:val="1"/>
                <w:numId w:val="0"/>
              </w:numPr>
              <w:ind w:firstLine="567"/>
              <w:rPr>
                <w:color w:val="auto"/>
                <w:spacing w:val="15"/>
                <w:kern w:val="2"/>
                <w:sz w:val="20"/>
              </w:rPr>
            </w:pPr>
            <w:r w:rsidRPr="00E06AFE">
              <w:rPr>
                <w:color w:val="auto"/>
                <w:spacing w:val="15"/>
                <w:kern w:val="2"/>
                <w:sz w:val="20"/>
              </w:rPr>
              <w:t>1 x 8 ak. val.</w:t>
            </w:r>
          </w:p>
        </w:tc>
        <w:tc>
          <w:tcPr>
            <w:tcW w:w="1559" w:type="dxa"/>
            <w:shd w:val="clear" w:color="auto" w:fill="auto"/>
          </w:tcPr>
          <w:p w14:paraId="78A4A377" w14:textId="77777777" w:rsidR="00707A2B" w:rsidRPr="00E06AFE" w:rsidRDefault="00707A2B" w:rsidP="00707A2B">
            <w:pPr>
              <w:jc w:val="center"/>
              <w:rPr>
                <w:rFonts w:eastAsia="Calibri"/>
                <w:color w:val="auto"/>
                <w:kern w:val="2"/>
                <w:sz w:val="20"/>
              </w:rPr>
            </w:pPr>
            <w:r w:rsidRPr="00E06AFE">
              <w:rPr>
                <w:rFonts w:eastAsia="Calibri"/>
                <w:color w:val="auto"/>
                <w:kern w:val="2"/>
                <w:sz w:val="20"/>
              </w:rPr>
              <w:t>Nuotolinis:</w:t>
            </w:r>
          </w:p>
          <w:p w14:paraId="6D0FBFBD" w14:textId="5F201486" w:rsidR="00707A2B" w:rsidRPr="00E06AFE" w:rsidRDefault="00707A2B" w:rsidP="00707A2B">
            <w:pPr>
              <w:jc w:val="center"/>
              <w:rPr>
                <w:rFonts w:eastAsia="Calibri"/>
                <w:color w:val="auto"/>
                <w:kern w:val="2"/>
                <w:sz w:val="20"/>
              </w:rPr>
            </w:pPr>
            <w:r w:rsidRPr="00E06AFE">
              <w:rPr>
                <w:rFonts w:eastAsia="Calibri"/>
                <w:color w:val="auto"/>
                <w:kern w:val="2"/>
                <w:sz w:val="20"/>
              </w:rPr>
              <w:t xml:space="preserve"> 8 ak. val.</w:t>
            </w:r>
          </w:p>
        </w:tc>
        <w:tc>
          <w:tcPr>
            <w:tcW w:w="1921" w:type="dxa"/>
            <w:shd w:val="clear" w:color="auto" w:fill="auto"/>
          </w:tcPr>
          <w:p w14:paraId="103BA827" w14:textId="36044874" w:rsidR="00707A2B" w:rsidRPr="00E06AFE" w:rsidRDefault="00707A2B" w:rsidP="00D96652">
            <w:pPr>
              <w:jc w:val="center"/>
              <w:rPr>
                <w:rFonts w:eastAsia="Calibri"/>
                <w:color w:val="auto"/>
                <w:kern w:val="2"/>
                <w:sz w:val="20"/>
              </w:rPr>
            </w:pPr>
            <w:proofErr w:type="spellStart"/>
            <w:r w:rsidRPr="00E06AFE">
              <w:rPr>
                <w:rFonts w:eastAsia="Calibri"/>
                <w:i/>
                <w:iCs/>
                <w:color w:val="auto"/>
                <w:kern w:val="2"/>
                <w:sz w:val="20"/>
              </w:rPr>
              <w:t>Zoom</w:t>
            </w:r>
            <w:proofErr w:type="spellEnd"/>
            <w:r w:rsidRPr="00E06AFE">
              <w:rPr>
                <w:rFonts w:eastAsia="Calibri"/>
                <w:i/>
                <w:iCs/>
                <w:color w:val="auto"/>
                <w:kern w:val="2"/>
                <w:sz w:val="20"/>
              </w:rPr>
              <w:t xml:space="preserve"> </w:t>
            </w:r>
            <w:r w:rsidRPr="00E06AFE">
              <w:rPr>
                <w:rFonts w:eastAsia="Calibri"/>
                <w:color w:val="auto"/>
                <w:kern w:val="2"/>
                <w:sz w:val="20"/>
              </w:rPr>
              <w:t>platforma</w:t>
            </w:r>
          </w:p>
        </w:tc>
      </w:tr>
      <w:tr w:rsidR="00D96652" w:rsidRPr="00E06AFE" w14:paraId="1004574F" w14:textId="77777777" w:rsidTr="00E92DEC">
        <w:tc>
          <w:tcPr>
            <w:tcW w:w="534" w:type="dxa"/>
            <w:shd w:val="clear" w:color="auto" w:fill="auto"/>
          </w:tcPr>
          <w:p w14:paraId="6E8352F7" w14:textId="77777777" w:rsidR="00D96652" w:rsidRPr="00E06AFE" w:rsidRDefault="00D96652" w:rsidP="00D96652">
            <w:pPr>
              <w:jc w:val="both"/>
              <w:rPr>
                <w:rFonts w:eastAsia="Calibri"/>
                <w:color w:val="auto"/>
                <w:kern w:val="2"/>
                <w:sz w:val="20"/>
              </w:rPr>
            </w:pPr>
            <w:r w:rsidRPr="00E06AFE">
              <w:rPr>
                <w:rFonts w:eastAsia="Calibri"/>
                <w:color w:val="auto"/>
                <w:kern w:val="2"/>
                <w:sz w:val="20"/>
              </w:rPr>
              <w:t xml:space="preserve">2. </w:t>
            </w:r>
          </w:p>
        </w:tc>
        <w:tc>
          <w:tcPr>
            <w:tcW w:w="1701" w:type="dxa"/>
            <w:shd w:val="clear" w:color="auto" w:fill="auto"/>
          </w:tcPr>
          <w:p w14:paraId="3F12D281" w14:textId="56074CD4" w:rsidR="00D96652" w:rsidRPr="00E06AFE" w:rsidRDefault="00707A2B" w:rsidP="006D0124">
            <w:pPr>
              <w:rPr>
                <w:rFonts w:eastAsia="Calibri"/>
                <w:color w:val="auto"/>
                <w:kern w:val="2"/>
                <w:sz w:val="20"/>
              </w:rPr>
            </w:pPr>
            <w:r w:rsidRPr="00E06AFE">
              <w:rPr>
                <w:rFonts w:eastAsia="Calibri"/>
                <w:color w:val="auto"/>
                <w:kern w:val="2"/>
                <w:sz w:val="20"/>
              </w:rPr>
              <w:t>Mokomieji pažintiniai vizitai</w:t>
            </w:r>
          </w:p>
        </w:tc>
        <w:tc>
          <w:tcPr>
            <w:tcW w:w="1588" w:type="dxa"/>
            <w:shd w:val="clear" w:color="auto" w:fill="auto"/>
          </w:tcPr>
          <w:p w14:paraId="54B9EBDB" w14:textId="1CD8D583" w:rsidR="00D96652" w:rsidRPr="00E06AFE" w:rsidRDefault="00D96652" w:rsidP="004335F0">
            <w:pPr>
              <w:jc w:val="center"/>
              <w:rPr>
                <w:rFonts w:eastAsia="Calibri"/>
                <w:color w:val="auto"/>
                <w:kern w:val="2"/>
                <w:sz w:val="20"/>
              </w:rPr>
            </w:pPr>
            <w:r w:rsidRPr="00E06AFE">
              <w:rPr>
                <w:rFonts w:eastAsia="Calibri"/>
                <w:color w:val="auto"/>
                <w:kern w:val="2"/>
                <w:sz w:val="20"/>
              </w:rPr>
              <w:t>10</w:t>
            </w:r>
          </w:p>
        </w:tc>
        <w:tc>
          <w:tcPr>
            <w:tcW w:w="2551" w:type="dxa"/>
            <w:shd w:val="clear" w:color="auto" w:fill="auto"/>
          </w:tcPr>
          <w:p w14:paraId="7B9A15A2" w14:textId="77777777" w:rsidR="00D96652" w:rsidRPr="00E06AFE" w:rsidRDefault="00D96652" w:rsidP="00D96652">
            <w:pPr>
              <w:jc w:val="center"/>
              <w:rPr>
                <w:rFonts w:eastAsia="Calibri"/>
                <w:color w:val="auto"/>
                <w:kern w:val="2"/>
                <w:sz w:val="20"/>
              </w:rPr>
            </w:pPr>
            <w:r w:rsidRPr="00E06AFE">
              <w:rPr>
                <w:rFonts w:eastAsia="Calibri"/>
                <w:color w:val="auto"/>
                <w:kern w:val="2"/>
                <w:sz w:val="20"/>
              </w:rPr>
              <w:t>2 x 8 ak. val.</w:t>
            </w:r>
          </w:p>
        </w:tc>
        <w:tc>
          <w:tcPr>
            <w:tcW w:w="1559" w:type="dxa"/>
            <w:shd w:val="clear" w:color="auto" w:fill="auto"/>
          </w:tcPr>
          <w:p w14:paraId="613CE953" w14:textId="77777777" w:rsidR="00D96652" w:rsidRPr="00E06AFE" w:rsidRDefault="00D96652" w:rsidP="00D96652">
            <w:pPr>
              <w:jc w:val="center"/>
              <w:rPr>
                <w:rFonts w:eastAsia="Calibri"/>
                <w:color w:val="auto"/>
                <w:kern w:val="2"/>
                <w:sz w:val="20"/>
              </w:rPr>
            </w:pPr>
            <w:r w:rsidRPr="00E06AFE">
              <w:rPr>
                <w:rFonts w:eastAsia="Calibri"/>
                <w:color w:val="auto"/>
                <w:kern w:val="2"/>
                <w:sz w:val="20"/>
              </w:rPr>
              <w:t>Kontaktinis:</w:t>
            </w:r>
          </w:p>
          <w:p w14:paraId="61181E01" w14:textId="29040863" w:rsidR="00D96652" w:rsidRPr="00E06AFE" w:rsidRDefault="00D96652" w:rsidP="00C10CCE">
            <w:pPr>
              <w:jc w:val="center"/>
              <w:rPr>
                <w:rFonts w:eastAsia="Calibri"/>
                <w:color w:val="auto"/>
                <w:kern w:val="2"/>
                <w:sz w:val="20"/>
              </w:rPr>
            </w:pPr>
            <w:r w:rsidRPr="00E06AFE">
              <w:rPr>
                <w:rFonts w:eastAsia="Calibri"/>
                <w:color w:val="auto"/>
                <w:kern w:val="2"/>
                <w:sz w:val="20"/>
              </w:rPr>
              <w:t>16 ak. val.</w:t>
            </w:r>
          </w:p>
          <w:p w14:paraId="75440778" w14:textId="77777777" w:rsidR="00D96652" w:rsidRPr="00E06AFE" w:rsidRDefault="00D96652" w:rsidP="00D96652">
            <w:pPr>
              <w:jc w:val="center"/>
              <w:rPr>
                <w:rFonts w:eastAsia="Calibri"/>
                <w:color w:val="auto"/>
                <w:kern w:val="2"/>
                <w:sz w:val="20"/>
              </w:rPr>
            </w:pPr>
          </w:p>
        </w:tc>
        <w:tc>
          <w:tcPr>
            <w:tcW w:w="1921" w:type="dxa"/>
            <w:shd w:val="clear" w:color="auto" w:fill="auto"/>
          </w:tcPr>
          <w:p w14:paraId="2454A42F" w14:textId="354B0760" w:rsidR="00707A2B" w:rsidRPr="00E06AFE" w:rsidRDefault="00707A2B" w:rsidP="00D96652">
            <w:pPr>
              <w:jc w:val="center"/>
              <w:rPr>
                <w:rFonts w:eastAsia="Calibri"/>
                <w:color w:val="auto"/>
                <w:kern w:val="2"/>
                <w:sz w:val="20"/>
              </w:rPr>
            </w:pPr>
            <w:r w:rsidRPr="00E06AFE">
              <w:rPr>
                <w:rFonts w:eastAsia="Calibri"/>
                <w:color w:val="auto"/>
                <w:kern w:val="2"/>
                <w:sz w:val="20"/>
              </w:rPr>
              <w:t xml:space="preserve">Džiaugsmo g. 44, Vilnius, </w:t>
            </w:r>
            <w:r w:rsidR="00EF40FF">
              <w:rPr>
                <w:rFonts w:eastAsia="Calibri"/>
                <w:color w:val="auto"/>
                <w:kern w:val="2"/>
                <w:sz w:val="20"/>
              </w:rPr>
              <w:t>Lt-</w:t>
            </w:r>
            <w:r w:rsidRPr="00E06AFE">
              <w:rPr>
                <w:rFonts w:eastAsia="Calibri"/>
                <w:color w:val="auto"/>
                <w:kern w:val="2"/>
                <w:sz w:val="20"/>
              </w:rPr>
              <w:t>11302 Vilniaus m. sav.;</w:t>
            </w:r>
          </w:p>
          <w:p w14:paraId="4DDF7124" w14:textId="7F35BDD2" w:rsidR="00D96652" w:rsidRPr="00E06AFE" w:rsidRDefault="00707A2B" w:rsidP="00D96652">
            <w:pPr>
              <w:jc w:val="center"/>
              <w:rPr>
                <w:rFonts w:eastAsia="Calibri"/>
                <w:color w:val="auto"/>
                <w:kern w:val="2"/>
                <w:sz w:val="20"/>
              </w:rPr>
            </w:pPr>
            <w:r w:rsidRPr="00E06AFE">
              <w:rPr>
                <w:rFonts w:eastAsia="Calibri"/>
                <w:color w:val="auto"/>
                <w:kern w:val="2"/>
                <w:sz w:val="20"/>
              </w:rPr>
              <w:t>Architektų g. 85, Vilnius,</w:t>
            </w:r>
            <w:r w:rsidR="00EF40FF">
              <w:rPr>
                <w:rFonts w:eastAsia="Calibri"/>
                <w:color w:val="auto"/>
                <w:kern w:val="2"/>
                <w:sz w:val="20"/>
              </w:rPr>
              <w:t xml:space="preserve"> Lt-</w:t>
            </w:r>
            <w:r w:rsidRPr="00E06AFE">
              <w:rPr>
                <w:rFonts w:eastAsia="Calibri"/>
                <w:color w:val="auto"/>
                <w:kern w:val="2"/>
                <w:sz w:val="20"/>
              </w:rPr>
              <w:t xml:space="preserve"> 04208 Vilniaus m. sav.</w:t>
            </w:r>
          </w:p>
        </w:tc>
      </w:tr>
    </w:tbl>
    <w:p w14:paraId="13480D73" w14:textId="4E347CAF" w:rsidR="00740675" w:rsidRPr="00E06AFE" w:rsidRDefault="00392A91" w:rsidP="00740675">
      <w:pPr>
        <w:tabs>
          <w:tab w:val="left" w:pos="426"/>
        </w:tabs>
        <w:contextualSpacing/>
        <w:jc w:val="both"/>
        <w:rPr>
          <w:rFonts w:eastAsia="Calibri"/>
          <w:color w:val="FF0000"/>
          <w:kern w:val="2"/>
          <w:szCs w:val="24"/>
        </w:rPr>
      </w:pPr>
      <w:r w:rsidRPr="00E06AFE">
        <w:rPr>
          <w:rFonts w:eastAsia="Calibri"/>
          <w:color w:val="auto"/>
          <w:kern w:val="2"/>
          <w:szCs w:val="24"/>
        </w:rPr>
        <w:t xml:space="preserve">3.4. </w:t>
      </w:r>
      <w:r w:rsidR="00D96652" w:rsidRPr="00E06AFE">
        <w:rPr>
          <w:rFonts w:eastAsia="Calibri"/>
          <w:color w:val="auto"/>
          <w:kern w:val="2"/>
          <w:szCs w:val="24"/>
        </w:rPr>
        <w:t>T</w:t>
      </w:r>
      <w:r w:rsidR="00DE6A3A">
        <w:rPr>
          <w:rFonts w:eastAsia="Calibri"/>
          <w:color w:val="auto"/>
          <w:kern w:val="2"/>
          <w:szCs w:val="24"/>
        </w:rPr>
        <w:t>ei</w:t>
      </w:r>
      <w:r w:rsidR="00D96652" w:rsidRPr="00E06AFE">
        <w:rPr>
          <w:rFonts w:eastAsia="Calibri"/>
          <w:color w:val="auto"/>
          <w:kern w:val="2"/>
          <w:szCs w:val="24"/>
        </w:rPr>
        <w:t>kėjo pasiūlyta mokymų programa pedagoginiams darbuotojams turi būti akredituota teisės aktų nustatyta tvarka (LR švietimo įstatymo 23 str. 6 p.)</w:t>
      </w:r>
      <w:r w:rsidR="00740675" w:rsidRPr="00E06AFE">
        <w:rPr>
          <w:rFonts w:eastAsia="Calibri"/>
          <w:color w:val="auto"/>
          <w:kern w:val="2"/>
          <w:szCs w:val="24"/>
        </w:rPr>
        <w:t>.</w:t>
      </w:r>
      <w:r w:rsidR="00D96652" w:rsidRPr="00E06AFE">
        <w:rPr>
          <w:rFonts w:eastAsia="Calibri"/>
          <w:color w:val="auto"/>
          <w:kern w:val="2"/>
          <w:szCs w:val="24"/>
        </w:rPr>
        <w:t xml:space="preserve"> </w:t>
      </w:r>
      <w:r w:rsidR="00740675" w:rsidRPr="00E06AFE">
        <w:rPr>
          <w:rFonts w:eastAsia="Calibri"/>
          <w:szCs w:val="24"/>
        </w:rPr>
        <w:t>Akredituota mokymų programa ir ją  pagrindžiantys dokumentai turi būti pateikti ne vėliau kaip per 10 (dešimt) darbo dienų po Sutarties pasirašymo.</w:t>
      </w:r>
    </w:p>
    <w:p w14:paraId="268AA4DB" w14:textId="7E63BCF5" w:rsidR="00740675" w:rsidRPr="00E06AFE" w:rsidRDefault="00392A91" w:rsidP="00392A91">
      <w:pPr>
        <w:tabs>
          <w:tab w:val="left" w:pos="567"/>
        </w:tabs>
        <w:jc w:val="both"/>
        <w:rPr>
          <w:rFonts w:eastAsia="Calibri"/>
          <w:color w:val="auto"/>
          <w:kern w:val="2"/>
          <w:szCs w:val="24"/>
        </w:rPr>
      </w:pPr>
      <w:r w:rsidRPr="00E06AFE">
        <w:rPr>
          <w:rFonts w:eastAsia="Calibri"/>
          <w:color w:val="auto"/>
          <w:kern w:val="2"/>
          <w:szCs w:val="24"/>
        </w:rPr>
        <w:t xml:space="preserve">3.5. </w:t>
      </w:r>
      <w:r w:rsidR="00740675" w:rsidRPr="00E06AFE">
        <w:rPr>
          <w:rFonts w:eastAsia="Calibri"/>
          <w:color w:val="auto"/>
          <w:kern w:val="2"/>
          <w:szCs w:val="24"/>
        </w:rPr>
        <w:t>Akredituota Mokymų programa turi apimti ne mažiau 40 ak. val.</w:t>
      </w:r>
    </w:p>
    <w:p w14:paraId="058EBF51" w14:textId="550FC4E4" w:rsidR="00564AD9" w:rsidRPr="00E06AFE" w:rsidRDefault="00740675" w:rsidP="00392A91">
      <w:pPr>
        <w:tabs>
          <w:tab w:val="left" w:pos="567"/>
        </w:tabs>
        <w:jc w:val="both"/>
        <w:rPr>
          <w:rFonts w:eastAsia="Calibri"/>
          <w:color w:val="auto"/>
          <w:kern w:val="2"/>
          <w:szCs w:val="24"/>
        </w:rPr>
      </w:pPr>
      <w:r w:rsidRPr="00E06AFE">
        <w:rPr>
          <w:rFonts w:eastAsia="Calibri"/>
          <w:color w:val="auto"/>
          <w:kern w:val="2"/>
          <w:szCs w:val="24"/>
        </w:rPr>
        <w:t xml:space="preserve">3.6. </w:t>
      </w:r>
      <w:r w:rsidR="00D96652" w:rsidRPr="00E06AFE">
        <w:rPr>
          <w:rFonts w:eastAsia="Calibri"/>
          <w:color w:val="auto"/>
          <w:kern w:val="2"/>
          <w:szCs w:val="24"/>
        </w:rPr>
        <w:t xml:space="preserve">Mokymai turi suteikti dalyviams strateginio mąstymo ir pokyčių valdymo, strateginio švietimo įstaigos valdymo kompetencijas, numatytas Lietuvos Respublikos švietimo ir mokslo ministro </w:t>
      </w:r>
      <w:r w:rsidR="00D96652" w:rsidRPr="00E06AFE">
        <w:rPr>
          <w:rFonts w:eastAsia="Calibri"/>
          <w:color w:val="auto"/>
          <w:kern w:val="2"/>
          <w:szCs w:val="24"/>
        </w:rPr>
        <w:lastRenderedPageBreak/>
        <w:t xml:space="preserve">patvirtintame 2011-07-01 Nr. V-1194 </w:t>
      </w:r>
      <w:proofErr w:type="spellStart"/>
      <w:r w:rsidR="00D96652" w:rsidRPr="00E06AFE">
        <w:rPr>
          <w:rFonts w:eastAsia="Calibri"/>
          <w:color w:val="auto"/>
          <w:kern w:val="2"/>
          <w:szCs w:val="24"/>
        </w:rPr>
        <w:t>įsak</w:t>
      </w:r>
      <w:proofErr w:type="spellEnd"/>
      <w:r w:rsidR="00D96652" w:rsidRPr="00E06AFE">
        <w:rPr>
          <w:rFonts w:eastAsia="Calibri"/>
          <w:color w:val="auto"/>
          <w:kern w:val="2"/>
          <w:szCs w:val="24"/>
        </w:rPr>
        <w:t>. apraše „Dėl kvalifikacinių reikalavimų valstybinių ir savivaldybių švietimo įstaigų (išskyrus aukštąsias mokyklas) vadovams aprašo patvirtinimo“.</w:t>
      </w:r>
    </w:p>
    <w:p w14:paraId="0D92EE04" w14:textId="6ECCD1F9" w:rsidR="00D96652" w:rsidRPr="00E06AFE" w:rsidRDefault="00D96652" w:rsidP="00C10CCE">
      <w:pPr>
        <w:pStyle w:val="ListParagraph"/>
        <w:numPr>
          <w:ilvl w:val="0"/>
          <w:numId w:val="4"/>
        </w:numPr>
        <w:tabs>
          <w:tab w:val="left" w:pos="284"/>
        </w:tabs>
        <w:spacing w:before="240" w:after="240" w:line="259" w:lineRule="auto"/>
        <w:contextualSpacing w:val="0"/>
        <w:jc w:val="center"/>
        <w:rPr>
          <w:rFonts w:eastAsia="Calibri"/>
          <w:b/>
          <w:bCs/>
          <w:sz w:val="24"/>
          <w:szCs w:val="24"/>
          <w:lang w:val="lt-LT"/>
        </w:rPr>
      </w:pPr>
      <w:r w:rsidRPr="00E06AFE">
        <w:rPr>
          <w:rFonts w:eastAsia="Calibri"/>
          <w:b/>
          <w:bCs/>
          <w:sz w:val="24"/>
          <w:szCs w:val="24"/>
          <w:lang w:val="lt-LT"/>
        </w:rPr>
        <w:t>REIKALAVIMAI PASLAUGŲ TEIKIMUI</w:t>
      </w:r>
    </w:p>
    <w:p w14:paraId="58C1B6A4" w14:textId="0929042B" w:rsidR="00D96652" w:rsidRPr="00E06AFE" w:rsidRDefault="00D96652" w:rsidP="00C10CCE">
      <w:pPr>
        <w:pStyle w:val="ListParagraph"/>
        <w:numPr>
          <w:ilvl w:val="1"/>
          <w:numId w:val="4"/>
        </w:numPr>
        <w:tabs>
          <w:tab w:val="left" w:pos="567"/>
        </w:tabs>
        <w:spacing w:before="240" w:after="240" w:line="259" w:lineRule="auto"/>
        <w:ind w:left="0" w:firstLine="0"/>
        <w:jc w:val="both"/>
        <w:rPr>
          <w:rFonts w:eastAsia="Calibri"/>
          <w:b/>
          <w:bCs/>
          <w:sz w:val="24"/>
          <w:szCs w:val="24"/>
          <w:lang w:val="lt-LT"/>
        </w:rPr>
      </w:pPr>
      <w:r w:rsidRPr="00E06AFE">
        <w:rPr>
          <w:rFonts w:eastAsia="Calibri"/>
          <w:sz w:val="24"/>
          <w:szCs w:val="24"/>
          <w:lang w:val="lt-LT"/>
        </w:rPr>
        <w:t>Mokymai turi vykti lietuvių kalba, T</w:t>
      </w:r>
      <w:r w:rsidR="00740675" w:rsidRPr="00E06AFE">
        <w:rPr>
          <w:rFonts w:eastAsia="Calibri"/>
          <w:sz w:val="24"/>
          <w:szCs w:val="24"/>
          <w:lang w:val="lt-LT"/>
        </w:rPr>
        <w:t>ei</w:t>
      </w:r>
      <w:r w:rsidRPr="00E06AFE">
        <w:rPr>
          <w:rFonts w:eastAsia="Calibri"/>
          <w:sz w:val="24"/>
          <w:szCs w:val="24"/>
          <w:lang w:val="lt-LT"/>
        </w:rPr>
        <w:t>kėjas privalo laikytis Bendrojo duomenų apsaugos reglamento ir dalyvių duomenis naudoti tik projekte nustatytais tikslais. T</w:t>
      </w:r>
      <w:r w:rsidR="00740675" w:rsidRPr="00E06AFE">
        <w:rPr>
          <w:rFonts w:eastAsia="Calibri"/>
          <w:sz w:val="24"/>
          <w:szCs w:val="24"/>
          <w:lang w:val="lt-LT"/>
        </w:rPr>
        <w:t>ei</w:t>
      </w:r>
      <w:r w:rsidRPr="00E06AFE">
        <w:rPr>
          <w:rFonts w:eastAsia="Calibri"/>
          <w:sz w:val="24"/>
          <w:szCs w:val="24"/>
          <w:lang w:val="lt-LT"/>
        </w:rPr>
        <w:t>kėjas atsako už tai, kad Mokymų programai parengti panaudota medžiaga nepažeistų trečiųjų šalių teisių ir teisėtų interesų.</w:t>
      </w:r>
    </w:p>
    <w:p w14:paraId="4BACBA20" w14:textId="77777777" w:rsidR="00740675" w:rsidRPr="00E06AFE" w:rsidRDefault="00D96652" w:rsidP="00740675">
      <w:pPr>
        <w:pStyle w:val="ListParagraph"/>
        <w:numPr>
          <w:ilvl w:val="1"/>
          <w:numId w:val="4"/>
        </w:numPr>
        <w:tabs>
          <w:tab w:val="left" w:pos="567"/>
        </w:tabs>
        <w:spacing w:before="240" w:after="240" w:line="259" w:lineRule="auto"/>
        <w:ind w:left="0" w:firstLine="0"/>
        <w:jc w:val="both"/>
        <w:rPr>
          <w:rFonts w:eastAsia="Calibri"/>
          <w:b/>
          <w:bCs/>
          <w:sz w:val="24"/>
          <w:szCs w:val="24"/>
          <w:lang w:val="lt-LT"/>
        </w:rPr>
      </w:pPr>
      <w:r w:rsidRPr="00E06AFE">
        <w:rPr>
          <w:rFonts w:eastAsia="Calibri"/>
          <w:sz w:val="24"/>
          <w:szCs w:val="24"/>
          <w:lang w:val="lt-LT"/>
        </w:rPr>
        <w:t>T</w:t>
      </w:r>
      <w:r w:rsidR="00740675" w:rsidRPr="00E06AFE">
        <w:rPr>
          <w:rFonts w:eastAsia="Calibri"/>
          <w:sz w:val="24"/>
          <w:szCs w:val="24"/>
          <w:lang w:val="lt-LT"/>
        </w:rPr>
        <w:t>ei</w:t>
      </w:r>
      <w:r w:rsidRPr="00E06AFE">
        <w:rPr>
          <w:rFonts w:eastAsia="Calibri"/>
          <w:sz w:val="24"/>
          <w:szCs w:val="24"/>
          <w:lang w:val="lt-LT"/>
        </w:rPr>
        <w:t>kėjas pasirašytinai, pagal Pirkėjo pateiktą formą, turi fiksuoti kiekvienos dienos mokymų dalyvių lankomumą.</w:t>
      </w:r>
    </w:p>
    <w:p w14:paraId="6BD5C5D8" w14:textId="1EC02088" w:rsidR="00740675" w:rsidRPr="00E06AFE" w:rsidRDefault="00740675" w:rsidP="00740675">
      <w:pPr>
        <w:pStyle w:val="ListParagraph"/>
        <w:numPr>
          <w:ilvl w:val="1"/>
          <w:numId w:val="4"/>
        </w:numPr>
        <w:tabs>
          <w:tab w:val="left" w:pos="567"/>
        </w:tabs>
        <w:spacing w:before="240" w:after="240" w:line="259" w:lineRule="auto"/>
        <w:ind w:left="0" w:firstLine="0"/>
        <w:jc w:val="both"/>
        <w:rPr>
          <w:rFonts w:eastAsia="Calibri"/>
          <w:b/>
          <w:bCs/>
          <w:sz w:val="24"/>
          <w:szCs w:val="24"/>
          <w:lang w:val="lt-LT"/>
        </w:rPr>
      </w:pPr>
      <w:r w:rsidRPr="00E06AFE">
        <w:rPr>
          <w:sz w:val="24"/>
          <w:szCs w:val="24"/>
          <w:lang w:val="lt-LT"/>
        </w:rPr>
        <w:t>Teikėjas pasirašytinai, pagal Pirkėjo pateiktą formą, turi fiksuoti kiekvienos dienos mokymų dalyvių lankomumą; dėl nuotolinių susitikimų pateikiamos ekrano nuotraukos („</w:t>
      </w:r>
      <w:proofErr w:type="spellStart"/>
      <w:r w:rsidRPr="00E06AFE">
        <w:rPr>
          <w:sz w:val="24"/>
          <w:szCs w:val="24"/>
          <w:lang w:val="lt-LT"/>
        </w:rPr>
        <w:t>Printscreen</w:t>
      </w:r>
      <w:proofErr w:type="spellEnd"/>
      <w:r w:rsidRPr="00E06AFE">
        <w:rPr>
          <w:sz w:val="24"/>
          <w:szCs w:val="24"/>
          <w:lang w:val="lt-LT"/>
        </w:rPr>
        <w:t>“), kuriose bus matomas prisijungimo laikas, vardas, pavardė bei prisijungusiojo dalyvio atvaizdas.</w:t>
      </w:r>
    </w:p>
    <w:p w14:paraId="035679AD" w14:textId="0F6BF4A7" w:rsidR="00D96652" w:rsidRPr="00E06AFE" w:rsidRDefault="00D96652" w:rsidP="00740675">
      <w:pPr>
        <w:pStyle w:val="ListParagraph"/>
        <w:numPr>
          <w:ilvl w:val="1"/>
          <w:numId w:val="4"/>
        </w:numPr>
        <w:tabs>
          <w:tab w:val="left" w:pos="567"/>
        </w:tabs>
        <w:spacing w:before="240" w:after="240" w:line="259" w:lineRule="auto"/>
        <w:ind w:left="0" w:firstLine="0"/>
        <w:jc w:val="both"/>
        <w:rPr>
          <w:rFonts w:eastAsia="Calibri"/>
          <w:b/>
          <w:bCs/>
          <w:sz w:val="24"/>
          <w:szCs w:val="24"/>
          <w:lang w:val="lt-LT"/>
        </w:rPr>
      </w:pPr>
      <w:r w:rsidRPr="00E06AFE">
        <w:rPr>
          <w:rFonts w:eastAsia="Calibri"/>
          <w:sz w:val="24"/>
          <w:szCs w:val="24"/>
          <w:lang w:val="lt-LT"/>
        </w:rPr>
        <w:t>T</w:t>
      </w:r>
      <w:r w:rsidR="00740675" w:rsidRPr="00E06AFE">
        <w:rPr>
          <w:rFonts w:eastAsia="Calibri"/>
          <w:sz w:val="24"/>
          <w:szCs w:val="24"/>
          <w:lang w:val="lt-LT"/>
        </w:rPr>
        <w:t>ei</w:t>
      </w:r>
      <w:r w:rsidRPr="00E06AFE">
        <w:rPr>
          <w:rFonts w:eastAsia="Calibri"/>
          <w:sz w:val="24"/>
          <w:szCs w:val="24"/>
          <w:lang w:val="lt-LT"/>
        </w:rPr>
        <w:t>kėjas turi išduoti Mokymų dalyviams mokymų baigimo pažymėjimus, ant kurių yra nurodyta: akreditacijos pažymos numeris, unikalus pažymėjimo numeris, mokymų temos pavadinimas, išklausytų valandų skaičius, ES viešinimo reikalavimus atitinkanti simbolika, ES finansavimo fondas, paslaugų tiekėjas, išdavimo data. Pažymėjimo turinys ir dizainas yra suderintas su Pirkėju.</w:t>
      </w:r>
    </w:p>
    <w:p w14:paraId="278698FF" w14:textId="4270628C" w:rsidR="00D96652" w:rsidRPr="00E06AFE" w:rsidRDefault="00D96652" w:rsidP="00C10CCE">
      <w:pPr>
        <w:pStyle w:val="ListParagraph"/>
        <w:numPr>
          <w:ilvl w:val="1"/>
          <w:numId w:val="4"/>
        </w:numPr>
        <w:tabs>
          <w:tab w:val="left" w:pos="567"/>
        </w:tabs>
        <w:spacing w:before="240" w:after="240" w:line="259" w:lineRule="auto"/>
        <w:ind w:left="0" w:firstLine="0"/>
        <w:jc w:val="both"/>
        <w:rPr>
          <w:rFonts w:eastAsia="Calibri"/>
          <w:b/>
          <w:bCs/>
          <w:sz w:val="24"/>
          <w:szCs w:val="24"/>
          <w:lang w:val="lt-LT"/>
        </w:rPr>
      </w:pPr>
      <w:r w:rsidRPr="00E06AFE">
        <w:rPr>
          <w:rFonts w:eastAsia="Calibri"/>
          <w:sz w:val="24"/>
          <w:szCs w:val="24"/>
          <w:lang w:val="lt-LT"/>
        </w:rPr>
        <w:t>Po Mokymų įgyvendinimo, T</w:t>
      </w:r>
      <w:r w:rsidR="00740675" w:rsidRPr="00E06AFE">
        <w:rPr>
          <w:rFonts w:eastAsia="Calibri"/>
          <w:sz w:val="24"/>
          <w:szCs w:val="24"/>
          <w:lang w:val="lt-LT"/>
        </w:rPr>
        <w:t>ei</w:t>
      </w:r>
      <w:r w:rsidRPr="00E06AFE">
        <w:rPr>
          <w:rFonts w:eastAsia="Calibri"/>
          <w:sz w:val="24"/>
          <w:szCs w:val="24"/>
          <w:lang w:val="lt-LT"/>
        </w:rPr>
        <w:t>kėjas turi kiekvienam dalyviui pateikti užpildyti grįžtamojo ryšio (refleksijos) anketą.</w:t>
      </w:r>
    </w:p>
    <w:p w14:paraId="4CFDF641" w14:textId="6388B7B6" w:rsidR="00F40677" w:rsidRPr="00E06AFE" w:rsidRDefault="00D96652" w:rsidP="00F40677">
      <w:pPr>
        <w:pStyle w:val="ListParagraph"/>
        <w:numPr>
          <w:ilvl w:val="1"/>
          <w:numId w:val="4"/>
        </w:numPr>
        <w:tabs>
          <w:tab w:val="left" w:pos="567"/>
        </w:tabs>
        <w:spacing w:before="240" w:after="240" w:line="259" w:lineRule="auto"/>
        <w:ind w:left="0" w:firstLine="0"/>
        <w:jc w:val="both"/>
        <w:rPr>
          <w:rFonts w:eastAsia="Calibri"/>
          <w:b/>
          <w:bCs/>
          <w:sz w:val="24"/>
          <w:szCs w:val="24"/>
          <w:lang w:val="lt-LT"/>
        </w:rPr>
      </w:pPr>
      <w:r w:rsidRPr="00E06AFE">
        <w:rPr>
          <w:rFonts w:eastAsia="Calibri"/>
          <w:sz w:val="24"/>
          <w:szCs w:val="24"/>
          <w:lang w:val="lt-LT"/>
        </w:rPr>
        <w:t>T</w:t>
      </w:r>
      <w:r w:rsidR="00740675" w:rsidRPr="00E06AFE">
        <w:rPr>
          <w:rFonts w:eastAsia="Calibri"/>
          <w:sz w:val="24"/>
          <w:szCs w:val="24"/>
          <w:lang w:val="lt-LT"/>
        </w:rPr>
        <w:t>ei</w:t>
      </w:r>
      <w:r w:rsidRPr="00E06AFE">
        <w:rPr>
          <w:rFonts w:eastAsia="Calibri"/>
          <w:sz w:val="24"/>
          <w:szCs w:val="24"/>
          <w:lang w:val="lt-LT"/>
        </w:rPr>
        <w:t>kėjas po įvykusių Mokymų turės pateikti:</w:t>
      </w:r>
    </w:p>
    <w:p w14:paraId="606F8ACC" w14:textId="1B0DEEF1" w:rsidR="007C3878" w:rsidRPr="00E06AFE" w:rsidRDefault="00F40677" w:rsidP="007C3878">
      <w:pPr>
        <w:pStyle w:val="ListParagraph"/>
        <w:tabs>
          <w:tab w:val="left" w:pos="567"/>
        </w:tabs>
        <w:spacing w:before="240" w:after="240" w:line="259" w:lineRule="auto"/>
        <w:ind w:left="0"/>
        <w:jc w:val="both"/>
        <w:rPr>
          <w:rFonts w:eastAsia="Calibri"/>
          <w:b/>
          <w:bCs/>
          <w:sz w:val="24"/>
          <w:szCs w:val="24"/>
          <w:lang w:val="lt-LT"/>
        </w:rPr>
      </w:pPr>
      <w:r w:rsidRPr="00E06AFE">
        <w:rPr>
          <w:rFonts w:eastAsia="Calibri"/>
          <w:b/>
          <w:bCs/>
          <w:sz w:val="24"/>
          <w:szCs w:val="24"/>
          <w:lang w:val="lt-LT"/>
        </w:rPr>
        <w:tab/>
      </w:r>
      <w:r w:rsidRPr="00E06AFE">
        <w:rPr>
          <w:rFonts w:eastAsia="Calibri"/>
          <w:bCs/>
          <w:sz w:val="24"/>
          <w:szCs w:val="24"/>
          <w:lang w:val="lt-LT"/>
        </w:rPr>
        <w:t>4.</w:t>
      </w:r>
      <w:r w:rsidR="008B2BCF" w:rsidRPr="00E06AFE">
        <w:rPr>
          <w:rFonts w:eastAsia="Calibri"/>
          <w:bCs/>
          <w:sz w:val="24"/>
          <w:szCs w:val="24"/>
          <w:lang w:val="lt-LT"/>
        </w:rPr>
        <w:t>6</w:t>
      </w:r>
      <w:r w:rsidRPr="00E06AFE">
        <w:rPr>
          <w:rFonts w:eastAsia="Calibri"/>
          <w:bCs/>
          <w:sz w:val="24"/>
          <w:szCs w:val="24"/>
          <w:lang w:val="lt-LT"/>
        </w:rPr>
        <w:t>.1.</w:t>
      </w:r>
      <w:r w:rsidRPr="00E06AFE">
        <w:rPr>
          <w:rFonts w:eastAsia="Calibri"/>
          <w:b/>
          <w:bCs/>
          <w:sz w:val="24"/>
          <w:szCs w:val="24"/>
          <w:lang w:val="lt-LT"/>
        </w:rPr>
        <w:t xml:space="preserve"> </w:t>
      </w:r>
      <w:r w:rsidR="00D96652" w:rsidRPr="00E06AFE">
        <w:rPr>
          <w:rFonts w:eastAsia="Calibri"/>
          <w:sz w:val="24"/>
          <w:szCs w:val="24"/>
          <w:lang w:val="lt-LT"/>
        </w:rPr>
        <w:t>Pažymėjimų, išduotų Mokymų dalyviams, registrą, pasirašytą T</w:t>
      </w:r>
      <w:r w:rsidR="00740675" w:rsidRPr="00E06AFE">
        <w:rPr>
          <w:rFonts w:eastAsia="Calibri"/>
          <w:sz w:val="24"/>
          <w:szCs w:val="24"/>
          <w:lang w:val="lt-LT"/>
        </w:rPr>
        <w:t>ei</w:t>
      </w:r>
      <w:r w:rsidR="00D96652" w:rsidRPr="00E06AFE">
        <w:rPr>
          <w:rFonts w:eastAsia="Calibri"/>
          <w:sz w:val="24"/>
          <w:szCs w:val="24"/>
          <w:lang w:val="lt-LT"/>
        </w:rPr>
        <w:t>kėjo vadovo, ir šių pažymėjimų kopijas;</w:t>
      </w:r>
    </w:p>
    <w:p w14:paraId="644FCB2F" w14:textId="56192AD2" w:rsidR="007C3878" w:rsidRPr="00E06AFE" w:rsidRDefault="007C3878" w:rsidP="007C3878">
      <w:pPr>
        <w:pStyle w:val="ListParagraph"/>
        <w:tabs>
          <w:tab w:val="left" w:pos="567"/>
        </w:tabs>
        <w:spacing w:before="240" w:after="240" w:line="259" w:lineRule="auto"/>
        <w:ind w:left="0"/>
        <w:jc w:val="both"/>
        <w:rPr>
          <w:rFonts w:eastAsia="Calibri"/>
          <w:b/>
          <w:bCs/>
          <w:sz w:val="24"/>
          <w:szCs w:val="24"/>
          <w:lang w:val="lt-LT"/>
        </w:rPr>
      </w:pPr>
      <w:r w:rsidRPr="00E06AFE">
        <w:rPr>
          <w:rFonts w:eastAsia="Calibri"/>
          <w:b/>
          <w:bCs/>
          <w:sz w:val="24"/>
          <w:szCs w:val="24"/>
          <w:lang w:val="lt-LT"/>
        </w:rPr>
        <w:tab/>
      </w:r>
      <w:r w:rsidRPr="00E06AFE">
        <w:rPr>
          <w:rFonts w:eastAsia="Calibri"/>
          <w:bCs/>
          <w:sz w:val="24"/>
          <w:szCs w:val="24"/>
          <w:lang w:val="lt-LT"/>
        </w:rPr>
        <w:t>4.</w:t>
      </w:r>
      <w:r w:rsidR="008B2BCF" w:rsidRPr="00E06AFE">
        <w:rPr>
          <w:rFonts w:eastAsia="Calibri"/>
          <w:bCs/>
          <w:sz w:val="24"/>
          <w:szCs w:val="24"/>
          <w:lang w:val="lt-LT"/>
        </w:rPr>
        <w:t>6</w:t>
      </w:r>
      <w:r w:rsidRPr="00E06AFE">
        <w:rPr>
          <w:rFonts w:eastAsia="Calibri"/>
          <w:bCs/>
          <w:sz w:val="24"/>
          <w:szCs w:val="24"/>
          <w:lang w:val="lt-LT"/>
        </w:rPr>
        <w:t>.2.</w:t>
      </w:r>
      <w:r w:rsidRPr="00E06AFE">
        <w:rPr>
          <w:rFonts w:eastAsia="Calibri"/>
          <w:b/>
          <w:bCs/>
          <w:sz w:val="24"/>
          <w:szCs w:val="24"/>
          <w:lang w:val="lt-LT"/>
        </w:rPr>
        <w:t xml:space="preserve"> </w:t>
      </w:r>
      <w:r w:rsidR="00D96652" w:rsidRPr="00E06AFE">
        <w:rPr>
          <w:rFonts w:eastAsia="Calibri"/>
          <w:sz w:val="24"/>
          <w:szCs w:val="24"/>
          <w:lang w:val="lt-LT"/>
        </w:rPr>
        <w:t>Užpildytas dalyvių grįžtamojo ryšio anketas ir laisva forma pateiktą apibendrintą grįžtamojo ryšio anketų aprašymą, įtraukiant šiuos aspektus: mokymų tikslai ir jų pasiekimas, pagrindines kompetencijas, kurias buvo siekiama tobulinti, ir kaip dalyviai vertina šių kompetencijų patobulinimą, kas dalyviams buvo naudingiausia, konstruktyvi kritika ar pasiūlymai ateičiai (jei tokių buvo), kaip dalyviai planuoja pritaikyti įgytas žinias praktikoje, bei bendras dalyvių pasitenkinimo lygis;</w:t>
      </w:r>
    </w:p>
    <w:p w14:paraId="6BF79548" w14:textId="1662C1DB" w:rsidR="00D96652" w:rsidRPr="00E06AFE" w:rsidRDefault="007C3878" w:rsidP="007C3878">
      <w:pPr>
        <w:pStyle w:val="ListParagraph"/>
        <w:tabs>
          <w:tab w:val="left" w:pos="567"/>
        </w:tabs>
        <w:spacing w:before="240" w:after="240" w:line="259" w:lineRule="auto"/>
        <w:ind w:left="0"/>
        <w:jc w:val="both"/>
        <w:rPr>
          <w:rFonts w:eastAsia="Calibri"/>
          <w:b/>
          <w:bCs/>
          <w:sz w:val="24"/>
          <w:szCs w:val="24"/>
          <w:lang w:val="lt-LT"/>
        </w:rPr>
      </w:pPr>
      <w:r w:rsidRPr="00E06AFE">
        <w:rPr>
          <w:rFonts w:eastAsia="Calibri"/>
          <w:b/>
          <w:bCs/>
          <w:sz w:val="24"/>
          <w:szCs w:val="24"/>
          <w:lang w:val="lt-LT"/>
        </w:rPr>
        <w:tab/>
      </w:r>
      <w:r w:rsidRPr="00E06AFE">
        <w:rPr>
          <w:rFonts w:eastAsia="Calibri"/>
          <w:bCs/>
          <w:sz w:val="24"/>
          <w:szCs w:val="24"/>
          <w:lang w:val="lt-LT"/>
        </w:rPr>
        <w:t>4.</w:t>
      </w:r>
      <w:r w:rsidR="008B2BCF" w:rsidRPr="00E06AFE">
        <w:rPr>
          <w:rFonts w:eastAsia="Calibri"/>
          <w:bCs/>
          <w:sz w:val="24"/>
          <w:szCs w:val="24"/>
          <w:lang w:val="lt-LT"/>
        </w:rPr>
        <w:t>6</w:t>
      </w:r>
      <w:r w:rsidRPr="00E06AFE">
        <w:rPr>
          <w:rFonts w:eastAsia="Calibri"/>
          <w:bCs/>
          <w:sz w:val="24"/>
          <w:szCs w:val="24"/>
          <w:lang w:val="lt-LT"/>
        </w:rPr>
        <w:t>.3.</w:t>
      </w:r>
      <w:r w:rsidRPr="00E06AFE">
        <w:rPr>
          <w:rFonts w:eastAsia="Calibri"/>
          <w:b/>
          <w:bCs/>
          <w:sz w:val="24"/>
          <w:szCs w:val="24"/>
          <w:lang w:val="lt-LT"/>
        </w:rPr>
        <w:t xml:space="preserve"> </w:t>
      </w:r>
      <w:r w:rsidR="00D96652" w:rsidRPr="00E06AFE">
        <w:rPr>
          <w:rFonts w:eastAsia="Calibri"/>
          <w:sz w:val="24"/>
          <w:szCs w:val="24"/>
          <w:lang w:val="lt-LT"/>
        </w:rPr>
        <w:t>Mokymų renginio dalyvių sąrašus su parašais, kurio formą pateikia Pirkėjas.</w:t>
      </w:r>
    </w:p>
    <w:p w14:paraId="1426C90B" w14:textId="56B29B55" w:rsidR="00D96652" w:rsidRPr="00E06AFE" w:rsidRDefault="00D96652" w:rsidP="00482F49">
      <w:pPr>
        <w:pStyle w:val="ListParagraph"/>
        <w:numPr>
          <w:ilvl w:val="1"/>
          <w:numId w:val="4"/>
        </w:numPr>
        <w:tabs>
          <w:tab w:val="left" w:pos="567"/>
        </w:tabs>
        <w:spacing w:before="240" w:after="240" w:line="259" w:lineRule="auto"/>
        <w:ind w:left="0" w:firstLine="0"/>
        <w:jc w:val="both"/>
        <w:rPr>
          <w:rFonts w:eastAsia="Calibri"/>
          <w:sz w:val="24"/>
          <w:szCs w:val="24"/>
          <w:lang w:val="lt-LT"/>
        </w:rPr>
      </w:pPr>
      <w:r w:rsidRPr="00E06AFE">
        <w:rPr>
          <w:rFonts w:eastAsia="Calibri"/>
          <w:sz w:val="24"/>
          <w:szCs w:val="24"/>
          <w:lang w:val="lt-LT"/>
        </w:rPr>
        <w:t>Perkamos nematerialaus pobūdžio intelektinės paslaugos, todėl, vadovaujantis Lietuvos Respublikos aplinkos ministro 2022 m. gruodžio 13 d. įsakymo Nr. D3-401 4.4.3 papunkčiu, pirkimas laikomas žaliu.</w:t>
      </w:r>
    </w:p>
    <w:p w14:paraId="2EFB7567" w14:textId="28099E5E" w:rsidR="00D96652" w:rsidRPr="00E06AFE" w:rsidRDefault="00D96652" w:rsidP="00482F49">
      <w:pPr>
        <w:pStyle w:val="ListParagraph"/>
        <w:numPr>
          <w:ilvl w:val="1"/>
          <w:numId w:val="4"/>
        </w:numPr>
        <w:tabs>
          <w:tab w:val="left" w:pos="567"/>
        </w:tabs>
        <w:spacing w:before="240" w:after="240" w:line="259" w:lineRule="auto"/>
        <w:ind w:left="0" w:firstLine="0"/>
        <w:jc w:val="both"/>
        <w:rPr>
          <w:rFonts w:eastAsia="Calibri"/>
          <w:sz w:val="24"/>
          <w:szCs w:val="24"/>
          <w:lang w:val="lt-LT"/>
        </w:rPr>
      </w:pPr>
      <w:r w:rsidRPr="00E06AFE">
        <w:rPr>
          <w:rFonts w:eastAsia="Calibri"/>
          <w:sz w:val="24"/>
          <w:szCs w:val="24"/>
          <w:lang w:val="lt-LT"/>
        </w:rPr>
        <w:t>T</w:t>
      </w:r>
      <w:r w:rsidR="008B2BCF" w:rsidRPr="00E06AFE">
        <w:rPr>
          <w:rFonts w:eastAsia="Calibri"/>
          <w:sz w:val="24"/>
          <w:szCs w:val="24"/>
          <w:lang w:val="lt-LT"/>
        </w:rPr>
        <w:t>ei</w:t>
      </w:r>
      <w:r w:rsidRPr="00E06AFE">
        <w:rPr>
          <w:rFonts w:eastAsia="Calibri"/>
          <w:sz w:val="24"/>
          <w:szCs w:val="24"/>
          <w:lang w:val="lt-LT"/>
        </w:rPr>
        <w:t>kėjas įsipareigoja teikdamas Paslaugas laikytis šių aplinkos apsaugos reikalavimų: Sutartį pasirašyti el. būdu, atsisakyti popierinių dokumentų, reikalingą dokumentaciją rengti elektronine forma ir kitai Sutarties Šaliai pateikti tik elektroniniu formatu, dokumentus pasirašyti elektroniniu būdu, kad teikiant Paslaugas būtų neteršiama aplinka ir nekeliamas pavojus sveikatai.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347829D" w14:textId="411CFC01" w:rsidR="001722F1" w:rsidRPr="00A75846" w:rsidRDefault="00D96652" w:rsidP="001722F1">
      <w:pPr>
        <w:pStyle w:val="ListParagraph"/>
        <w:numPr>
          <w:ilvl w:val="1"/>
          <w:numId w:val="4"/>
        </w:numPr>
        <w:tabs>
          <w:tab w:val="left" w:pos="567"/>
        </w:tabs>
        <w:spacing w:before="240" w:after="240" w:line="259" w:lineRule="auto"/>
        <w:ind w:left="0" w:firstLine="0"/>
        <w:jc w:val="both"/>
        <w:rPr>
          <w:rFonts w:eastAsia="Calibri"/>
          <w:sz w:val="24"/>
          <w:szCs w:val="24"/>
          <w:lang w:val="lt-LT"/>
        </w:rPr>
      </w:pPr>
      <w:r w:rsidRPr="00E06AFE">
        <w:rPr>
          <w:rFonts w:eastAsia="Calibri"/>
          <w:sz w:val="24"/>
          <w:szCs w:val="24"/>
          <w:lang w:val="lt-LT"/>
        </w:rPr>
        <w:t>Į mokymų programos (teorinės – praktinės ir mokomosios – p</w:t>
      </w:r>
      <w:r w:rsidR="00907399" w:rsidRPr="00E06AFE">
        <w:rPr>
          <w:rFonts w:eastAsia="Calibri"/>
          <w:sz w:val="24"/>
          <w:szCs w:val="24"/>
          <w:lang w:val="lt-LT"/>
        </w:rPr>
        <w:t>ažintinės</w:t>
      </w:r>
      <w:r w:rsidRPr="00E06AFE">
        <w:rPr>
          <w:rFonts w:eastAsia="Calibri"/>
          <w:sz w:val="24"/>
          <w:szCs w:val="24"/>
          <w:lang w:val="lt-LT"/>
        </w:rPr>
        <w:t>) vizito kainą turi būti įskaičiuota vizito programa; autobuso nuoma nuvykimui į vizito vietą ir parvykimui į nakvynės vietą; dalyvių apgyvendinimas ne mažiau trijų žvaigždučių viešbutis + pusryčiai; dalyvių maitinimas: keturios kavos pertraukos, pietūs: sriuba + karštas patiekalas, vakarienė: karštas patiekalas.</w:t>
      </w:r>
    </w:p>
    <w:p w14:paraId="230BCA36" w14:textId="235178A7" w:rsidR="00907399" w:rsidRPr="00E06AFE" w:rsidRDefault="00500E50" w:rsidP="004C2C1D">
      <w:pPr>
        <w:tabs>
          <w:tab w:val="left" w:pos="567"/>
        </w:tabs>
        <w:spacing w:line="259" w:lineRule="auto"/>
        <w:jc w:val="right"/>
        <w:rPr>
          <w:rFonts w:eastAsia="Calibri"/>
          <w:szCs w:val="24"/>
        </w:rPr>
      </w:pPr>
      <w:r w:rsidRPr="00E06AFE">
        <w:rPr>
          <w:rFonts w:eastAsia="Calibri"/>
          <w:szCs w:val="24"/>
        </w:rPr>
        <w:t>Techninę specifikaciją parengė</w:t>
      </w:r>
      <w:r w:rsidR="00907399" w:rsidRPr="00E06AFE">
        <w:rPr>
          <w:rFonts w:eastAsia="Calibri"/>
          <w:szCs w:val="24"/>
        </w:rPr>
        <w:t xml:space="preserve"> </w:t>
      </w:r>
      <w:r w:rsidRPr="00E06AFE">
        <w:rPr>
          <w:rFonts w:eastAsia="Calibri"/>
          <w:szCs w:val="24"/>
        </w:rPr>
        <w:t>Akmenės rajono savivaldybės</w:t>
      </w:r>
    </w:p>
    <w:p w14:paraId="50E8E3E5" w14:textId="5C69B672" w:rsidR="00500E50" w:rsidRPr="00E06AFE" w:rsidRDefault="008B2BCF" w:rsidP="00907399">
      <w:pPr>
        <w:tabs>
          <w:tab w:val="left" w:pos="567"/>
        </w:tabs>
        <w:spacing w:line="259" w:lineRule="auto"/>
        <w:jc w:val="right"/>
        <w:rPr>
          <w:rFonts w:eastAsia="Calibri"/>
          <w:szCs w:val="24"/>
        </w:rPr>
      </w:pPr>
      <w:r w:rsidRPr="00E06AFE">
        <w:rPr>
          <w:rFonts w:eastAsia="Calibri"/>
          <w:szCs w:val="24"/>
        </w:rPr>
        <w:t>š</w:t>
      </w:r>
      <w:r w:rsidR="00500E50" w:rsidRPr="00E06AFE">
        <w:rPr>
          <w:rFonts w:eastAsia="Calibri"/>
          <w:szCs w:val="24"/>
        </w:rPr>
        <w:t>vietimo, kultūros ir sporto skyriaus</w:t>
      </w:r>
      <w:r w:rsidR="00907399" w:rsidRPr="00E06AFE">
        <w:rPr>
          <w:rFonts w:eastAsia="Calibri"/>
          <w:szCs w:val="24"/>
        </w:rPr>
        <w:t xml:space="preserve"> į</w:t>
      </w:r>
      <w:r w:rsidR="00500E50" w:rsidRPr="00E06AFE">
        <w:rPr>
          <w:rFonts w:eastAsia="Calibri"/>
          <w:szCs w:val="24"/>
        </w:rPr>
        <w:t>traukiojo ir kultūrinio ugdymo koordinatorė</w:t>
      </w:r>
    </w:p>
    <w:p w14:paraId="5DAE9A5E" w14:textId="0FFC8A42" w:rsidR="007C3878" w:rsidRPr="00A75846" w:rsidRDefault="00500E50" w:rsidP="00A75846">
      <w:pPr>
        <w:tabs>
          <w:tab w:val="left" w:pos="567"/>
        </w:tabs>
        <w:spacing w:line="259" w:lineRule="auto"/>
        <w:jc w:val="right"/>
        <w:rPr>
          <w:rFonts w:eastAsia="Calibri"/>
          <w:szCs w:val="24"/>
        </w:rPr>
      </w:pPr>
      <w:r w:rsidRPr="00E06AFE">
        <w:rPr>
          <w:rFonts w:eastAsia="Calibri"/>
          <w:szCs w:val="24"/>
        </w:rPr>
        <w:t>Ligita Narutavičien</w:t>
      </w:r>
      <w:r w:rsidR="00907399" w:rsidRPr="00E06AFE">
        <w:rPr>
          <w:rFonts w:eastAsia="Calibri"/>
          <w:szCs w:val="24"/>
        </w:rPr>
        <w:t>ė</w:t>
      </w:r>
      <w:bookmarkStart w:id="14" w:name="_Hlk176946290"/>
      <w:bookmarkStart w:id="15" w:name="_Hlk177456747"/>
    </w:p>
    <w:p w14:paraId="0E64DF71" w14:textId="77777777" w:rsidR="007C3878" w:rsidRPr="00E06AFE" w:rsidRDefault="007C3878" w:rsidP="00CA1D28">
      <w:pPr>
        <w:tabs>
          <w:tab w:val="left" w:pos="567"/>
          <w:tab w:val="left" w:pos="1418"/>
        </w:tabs>
        <w:jc w:val="right"/>
        <w:rPr>
          <w:szCs w:val="24"/>
        </w:rPr>
      </w:pPr>
    </w:p>
    <w:p w14:paraId="01539A97" w14:textId="77777777" w:rsidR="00CA1D28" w:rsidRPr="00E06AFE" w:rsidRDefault="00CA1D28" w:rsidP="00CA1D28">
      <w:pPr>
        <w:tabs>
          <w:tab w:val="left" w:pos="567"/>
          <w:tab w:val="left" w:pos="1418"/>
        </w:tabs>
        <w:jc w:val="right"/>
        <w:rPr>
          <w:szCs w:val="24"/>
        </w:rPr>
      </w:pPr>
      <w:r w:rsidRPr="00E06AFE">
        <w:rPr>
          <w:szCs w:val="24"/>
        </w:rPr>
        <w:t>2024 m. _______________ Sutarties Nr. SS-_______ 2 priedas</w:t>
      </w:r>
    </w:p>
    <w:bookmarkEnd w:id="14"/>
    <w:p w14:paraId="7F5E34CB" w14:textId="77777777" w:rsidR="00CA1D28" w:rsidRPr="00E06AFE" w:rsidRDefault="00CA1D28" w:rsidP="00CA1D28">
      <w:pPr>
        <w:tabs>
          <w:tab w:val="left" w:pos="567"/>
          <w:tab w:val="left" w:pos="1418"/>
        </w:tabs>
        <w:jc w:val="center"/>
        <w:rPr>
          <w:szCs w:val="24"/>
        </w:rPr>
      </w:pPr>
    </w:p>
    <w:p w14:paraId="5C1C5AD0" w14:textId="77777777" w:rsidR="00CA1D28" w:rsidRPr="00564AD9" w:rsidRDefault="00CA1D28" w:rsidP="00CA1D28">
      <w:pPr>
        <w:tabs>
          <w:tab w:val="left" w:pos="567"/>
          <w:tab w:val="left" w:pos="1418"/>
        </w:tabs>
        <w:jc w:val="center"/>
        <w:rPr>
          <w:szCs w:val="24"/>
        </w:rPr>
      </w:pPr>
      <w:r w:rsidRPr="00E06AFE">
        <w:rPr>
          <w:szCs w:val="24"/>
        </w:rPr>
        <w:t>Teikėjo pasiūlymas</w:t>
      </w:r>
    </w:p>
    <w:p w14:paraId="46D4C7BC" w14:textId="77777777" w:rsidR="00CA1D28" w:rsidRPr="00564AD9" w:rsidRDefault="00CA1D28" w:rsidP="00CA1D28">
      <w:pPr>
        <w:tabs>
          <w:tab w:val="left" w:pos="567"/>
          <w:tab w:val="left" w:pos="851"/>
        </w:tabs>
        <w:jc w:val="both"/>
        <w:rPr>
          <w:rFonts w:eastAsia="Calibri"/>
          <w:color w:val="auto"/>
          <w:kern w:val="2"/>
          <w:szCs w:val="24"/>
        </w:rPr>
      </w:pPr>
    </w:p>
    <w:bookmarkEnd w:id="15"/>
    <w:p w14:paraId="1F7FB51B" w14:textId="77777777" w:rsidR="00CA1D28" w:rsidRPr="00957229" w:rsidRDefault="00CA1D28" w:rsidP="00CA1D28">
      <w:pPr>
        <w:tabs>
          <w:tab w:val="left" w:pos="567"/>
        </w:tabs>
        <w:spacing w:before="240" w:after="240" w:line="259" w:lineRule="auto"/>
        <w:jc w:val="both"/>
        <w:rPr>
          <w:rFonts w:eastAsia="Calibri"/>
          <w:szCs w:val="24"/>
        </w:rPr>
      </w:pPr>
    </w:p>
    <w:sectPr w:rsidR="00CA1D28" w:rsidRPr="00957229" w:rsidSect="00A14BD6">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3202C" w14:textId="77777777" w:rsidR="00EA6FC9" w:rsidRPr="00564AD9" w:rsidRDefault="00EA6FC9" w:rsidP="00CE0E89">
      <w:r w:rsidRPr="00564AD9">
        <w:separator/>
      </w:r>
    </w:p>
  </w:endnote>
  <w:endnote w:type="continuationSeparator" w:id="0">
    <w:p w14:paraId="7891C188" w14:textId="77777777" w:rsidR="00EA6FC9" w:rsidRPr="00564AD9" w:rsidRDefault="00EA6FC9" w:rsidP="00CE0E89">
      <w:r w:rsidRPr="00564A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84398" w14:textId="77777777" w:rsidR="00EA6FC9" w:rsidRPr="00564AD9" w:rsidRDefault="00EA6FC9" w:rsidP="00CE0E89">
      <w:r w:rsidRPr="00564AD9">
        <w:separator/>
      </w:r>
    </w:p>
  </w:footnote>
  <w:footnote w:type="continuationSeparator" w:id="0">
    <w:p w14:paraId="55899C30" w14:textId="77777777" w:rsidR="00EA6FC9" w:rsidRPr="00564AD9" w:rsidRDefault="00EA6FC9" w:rsidP="00CE0E89">
      <w:r w:rsidRPr="00564AD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830CA"/>
    <w:multiLevelType w:val="multilevel"/>
    <w:tmpl w:val="E68C2BC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C895BF2"/>
    <w:multiLevelType w:val="hybridMultilevel"/>
    <w:tmpl w:val="1EC0EF76"/>
    <w:lvl w:ilvl="0" w:tplc="3E467F2A">
      <w:start w:val="1"/>
      <w:numFmt w:val="decimal"/>
      <w:lvlText w:val="%1."/>
      <w:lvlJc w:val="left"/>
      <w:pPr>
        <w:ind w:left="644" w:hanging="360"/>
      </w:pPr>
      <w:rPr>
        <w:rFonts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137E8A"/>
    <w:multiLevelType w:val="hybridMultilevel"/>
    <w:tmpl w:val="CC428084"/>
    <w:lvl w:ilvl="0" w:tplc="9AFAF8C2">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AD6C0B"/>
    <w:multiLevelType w:val="multilevel"/>
    <w:tmpl w:val="B1D0E6E8"/>
    <w:lvl w:ilvl="0">
      <w:start w:val="1"/>
      <w:numFmt w:val="upperRoman"/>
      <w:lvlText w:val="%1."/>
      <w:lvlJc w:val="right"/>
      <w:pPr>
        <w:ind w:left="1287" w:hanging="360"/>
      </w:pPr>
      <w:rPr>
        <w:rFonts w:ascii="Times New Roman" w:eastAsia="Calibri" w:hAnsi="Times New Roman" w:cs="Times New Roman"/>
        <w:b/>
        <w:bCs/>
      </w:rPr>
    </w:lvl>
    <w:lvl w:ilvl="1">
      <w:start w:val="1"/>
      <w:numFmt w:val="decimal"/>
      <w:isLgl/>
      <w:lvlText w:val="%1.%2."/>
      <w:lvlJc w:val="left"/>
      <w:pPr>
        <w:ind w:left="1353" w:hanging="360"/>
      </w:pPr>
      <w:rPr>
        <w:rFonts w:hint="default"/>
        <w:b w:val="0"/>
        <w:bCs w:val="0"/>
        <w:i w:val="0"/>
        <w:iCs w:val="0"/>
        <w:color w:val="auto"/>
      </w:rPr>
    </w:lvl>
    <w:lvl w:ilvl="2">
      <w:start w:val="1"/>
      <w:numFmt w:val="decimal"/>
      <w:isLgl/>
      <w:lvlText w:val="%1.%2.%3."/>
      <w:lvlJc w:val="left"/>
      <w:pPr>
        <w:ind w:left="1713" w:hanging="720"/>
      </w:pPr>
      <w:rPr>
        <w:rFonts w:hint="default"/>
        <w:b w:val="0"/>
        <w:bCs w:val="0"/>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44CA42A4"/>
    <w:multiLevelType w:val="hybridMultilevel"/>
    <w:tmpl w:val="349A415E"/>
    <w:lvl w:ilvl="0" w:tplc="145EDEC8">
      <w:start w:val="4"/>
      <w:numFmt w:val="low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4AF31BDE"/>
    <w:multiLevelType w:val="multilevel"/>
    <w:tmpl w:val="8A3203C4"/>
    <w:lvl w:ilvl="0">
      <w:start w:val="4"/>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4ED21F88"/>
    <w:multiLevelType w:val="hybridMultilevel"/>
    <w:tmpl w:val="9C9C927C"/>
    <w:lvl w:ilvl="0" w:tplc="90349C4C">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6D013A"/>
    <w:multiLevelType w:val="multilevel"/>
    <w:tmpl w:val="8CBA4640"/>
    <w:lvl w:ilvl="0">
      <w:start w:val="1"/>
      <w:numFmt w:val="decimal"/>
      <w:lvlText w:val="%1."/>
      <w:lvlJc w:val="left"/>
      <w:pPr>
        <w:ind w:left="1429" w:hanging="360"/>
      </w:pPr>
      <w:rPr>
        <w:b w:val="0"/>
        <w:bCs w:val="0"/>
        <w:i w:val="0"/>
        <w:iCs/>
        <w:sz w:val="24"/>
        <w:szCs w:val="24"/>
      </w:rPr>
    </w:lvl>
    <w:lvl w:ilvl="1">
      <w:start w:val="1"/>
      <w:numFmt w:val="decimal"/>
      <w:isLgl/>
      <w:lvlText w:val="%1.%2."/>
      <w:lvlJc w:val="left"/>
      <w:pPr>
        <w:ind w:left="667" w:hanging="525"/>
      </w:pPr>
      <w:rPr>
        <w:rFonts w:hint="default"/>
        <w:sz w:val="24"/>
      </w:rPr>
    </w:lvl>
    <w:lvl w:ilvl="2">
      <w:start w:val="1"/>
      <w:numFmt w:val="decimal"/>
      <w:isLgl/>
      <w:lvlText w:val="%1.%2.%3."/>
      <w:lvlJc w:val="left"/>
      <w:pPr>
        <w:ind w:left="1789" w:hanging="720"/>
      </w:pPr>
      <w:rPr>
        <w:rFonts w:hint="default"/>
        <w:sz w:val="24"/>
      </w:rPr>
    </w:lvl>
    <w:lvl w:ilvl="3">
      <w:start w:val="1"/>
      <w:numFmt w:val="decimal"/>
      <w:isLgl/>
      <w:lvlText w:val="%1.%2.%3.%4."/>
      <w:lvlJc w:val="left"/>
      <w:pPr>
        <w:ind w:left="1789" w:hanging="720"/>
      </w:pPr>
      <w:rPr>
        <w:rFonts w:hint="default"/>
        <w:sz w:val="24"/>
      </w:rPr>
    </w:lvl>
    <w:lvl w:ilvl="4">
      <w:start w:val="1"/>
      <w:numFmt w:val="decimal"/>
      <w:isLgl/>
      <w:lvlText w:val="%1.%2.%3.%4.%5."/>
      <w:lvlJc w:val="left"/>
      <w:pPr>
        <w:ind w:left="2149" w:hanging="1080"/>
      </w:pPr>
      <w:rPr>
        <w:rFonts w:hint="default"/>
        <w:sz w:val="24"/>
      </w:rPr>
    </w:lvl>
    <w:lvl w:ilvl="5">
      <w:start w:val="1"/>
      <w:numFmt w:val="decimal"/>
      <w:isLgl/>
      <w:lvlText w:val="%1.%2.%3.%4.%5.%6."/>
      <w:lvlJc w:val="left"/>
      <w:pPr>
        <w:ind w:left="2149" w:hanging="1080"/>
      </w:pPr>
      <w:rPr>
        <w:rFonts w:hint="default"/>
        <w:sz w:val="24"/>
      </w:rPr>
    </w:lvl>
    <w:lvl w:ilvl="6">
      <w:start w:val="1"/>
      <w:numFmt w:val="decimal"/>
      <w:isLgl/>
      <w:lvlText w:val="%1.%2.%3.%4.%5.%6.%7."/>
      <w:lvlJc w:val="left"/>
      <w:pPr>
        <w:ind w:left="2509" w:hanging="1440"/>
      </w:pPr>
      <w:rPr>
        <w:rFonts w:hint="default"/>
        <w:sz w:val="24"/>
      </w:rPr>
    </w:lvl>
    <w:lvl w:ilvl="7">
      <w:start w:val="1"/>
      <w:numFmt w:val="decimal"/>
      <w:isLgl/>
      <w:lvlText w:val="%1.%2.%3.%4.%5.%6.%7.%8."/>
      <w:lvlJc w:val="left"/>
      <w:pPr>
        <w:ind w:left="2509" w:hanging="1440"/>
      </w:pPr>
      <w:rPr>
        <w:rFonts w:hint="default"/>
        <w:sz w:val="24"/>
      </w:rPr>
    </w:lvl>
    <w:lvl w:ilvl="8">
      <w:start w:val="1"/>
      <w:numFmt w:val="decimal"/>
      <w:isLgl/>
      <w:lvlText w:val="%1.%2.%3.%4.%5.%6.%7.%8.%9."/>
      <w:lvlJc w:val="left"/>
      <w:pPr>
        <w:ind w:left="2869" w:hanging="1800"/>
      </w:pPr>
      <w:rPr>
        <w:rFonts w:hint="default"/>
        <w:sz w:val="24"/>
      </w:rPr>
    </w:lvl>
  </w:abstractNum>
  <w:abstractNum w:abstractNumId="8" w15:restartNumberingAfterBreak="0">
    <w:nsid w:val="7BB354C0"/>
    <w:multiLevelType w:val="hybridMultilevel"/>
    <w:tmpl w:val="508C9C22"/>
    <w:lvl w:ilvl="0" w:tplc="631CA3CA">
      <w:start w:val="1"/>
      <w:numFmt w:val="upperRoman"/>
      <w:lvlText w:val="%1."/>
      <w:lvlJc w:val="righ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3"/>
  </w:num>
  <w:num w:numId="5">
    <w:abstractNumId w:val="0"/>
  </w:num>
  <w:num w:numId="6">
    <w:abstractNumId w:val="5"/>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35"/>
    <w:rsid w:val="00005617"/>
    <w:rsid w:val="00027C87"/>
    <w:rsid w:val="00030AFF"/>
    <w:rsid w:val="00074C1C"/>
    <w:rsid w:val="000B3E5B"/>
    <w:rsid w:val="000C0474"/>
    <w:rsid w:val="000E4C80"/>
    <w:rsid w:val="000E66C7"/>
    <w:rsid w:val="00100CED"/>
    <w:rsid w:val="001722F1"/>
    <w:rsid w:val="00181EB0"/>
    <w:rsid w:val="00187BC0"/>
    <w:rsid w:val="001A7335"/>
    <w:rsid w:val="001A7A8A"/>
    <w:rsid w:val="001A7EF3"/>
    <w:rsid w:val="001C34B3"/>
    <w:rsid w:val="001C58DF"/>
    <w:rsid w:val="00200C08"/>
    <w:rsid w:val="00204EFB"/>
    <w:rsid w:val="002074CB"/>
    <w:rsid w:val="00224C1E"/>
    <w:rsid w:val="00246B13"/>
    <w:rsid w:val="00253FA3"/>
    <w:rsid w:val="002611A2"/>
    <w:rsid w:val="0029311D"/>
    <w:rsid w:val="00297778"/>
    <w:rsid w:val="00337F7C"/>
    <w:rsid w:val="0036058A"/>
    <w:rsid w:val="00383BC5"/>
    <w:rsid w:val="00392A91"/>
    <w:rsid w:val="003A0E2E"/>
    <w:rsid w:val="003C4CCA"/>
    <w:rsid w:val="003D2858"/>
    <w:rsid w:val="003D43E8"/>
    <w:rsid w:val="003E0AD6"/>
    <w:rsid w:val="003F786F"/>
    <w:rsid w:val="004335F0"/>
    <w:rsid w:val="004534AB"/>
    <w:rsid w:val="004661E0"/>
    <w:rsid w:val="00482F49"/>
    <w:rsid w:val="004A06D4"/>
    <w:rsid w:val="004A5428"/>
    <w:rsid w:val="004C2C1D"/>
    <w:rsid w:val="00500E50"/>
    <w:rsid w:val="005036CF"/>
    <w:rsid w:val="00537245"/>
    <w:rsid w:val="00542138"/>
    <w:rsid w:val="005509E3"/>
    <w:rsid w:val="00564AD9"/>
    <w:rsid w:val="005B3E18"/>
    <w:rsid w:val="005C3396"/>
    <w:rsid w:val="005F4E15"/>
    <w:rsid w:val="00612B8B"/>
    <w:rsid w:val="0061482F"/>
    <w:rsid w:val="00630C35"/>
    <w:rsid w:val="0066381E"/>
    <w:rsid w:val="006651B9"/>
    <w:rsid w:val="00687918"/>
    <w:rsid w:val="006C7D16"/>
    <w:rsid w:val="006D0124"/>
    <w:rsid w:val="006D6DAB"/>
    <w:rsid w:val="00707A2B"/>
    <w:rsid w:val="0072739D"/>
    <w:rsid w:val="00727BF1"/>
    <w:rsid w:val="0073500B"/>
    <w:rsid w:val="00740675"/>
    <w:rsid w:val="00745B4A"/>
    <w:rsid w:val="00746B67"/>
    <w:rsid w:val="00766A19"/>
    <w:rsid w:val="00792127"/>
    <w:rsid w:val="007A2DEE"/>
    <w:rsid w:val="007C3878"/>
    <w:rsid w:val="007D612B"/>
    <w:rsid w:val="007E2451"/>
    <w:rsid w:val="007E708A"/>
    <w:rsid w:val="00897E9F"/>
    <w:rsid w:val="008B2BCF"/>
    <w:rsid w:val="008C6D43"/>
    <w:rsid w:val="008E0FA1"/>
    <w:rsid w:val="00907399"/>
    <w:rsid w:val="00915C98"/>
    <w:rsid w:val="009360C9"/>
    <w:rsid w:val="00951FC3"/>
    <w:rsid w:val="00957229"/>
    <w:rsid w:val="00976940"/>
    <w:rsid w:val="0099207F"/>
    <w:rsid w:val="00994C7B"/>
    <w:rsid w:val="009D0CBD"/>
    <w:rsid w:val="009D0E79"/>
    <w:rsid w:val="009D265C"/>
    <w:rsid w:val="009E4A7A"/>
    <w:rsid w:val="009F7C28"/>
    <w:rsid w:val="00A03246"/>
    <w:rsid w:val="00A14BD6"/>
    <w:rsid w:val="00A15BCB"/>
    <w:rsid w:val="00A22E1F"/>
    <w:rsid w:val="00A302E0"/>
    <w:rsid w:val="00A63713"/>
    <w:rsid w:val="00A75846"/>
    <w:rsid w:val="00A947A6"/>
    <w:rsid w:val="00A95AF1"/>
    <w:rsid w:val="00AE7336"/>
    <w:rsid w:val="00B07E7A"/>
    <w:rsid w:val="00B15DCF"/>
    <w:rsid w:val="00B21A4E"/>
    <w:rsid w:val="00B365A8"/>
    <w:rsid w:val="00B416E9"/>
    <w:rsid w:val="00B64DA4"/>
    <w:rsid w:val="00B8548A"/>
    <w:rsid w:val="00B90103"/>
    <w:rsid w:val="00BA0EC4"/>
    <w:rsid w:val="00BA5F86"/>
    <w:rsid w:val="00BB3832"/>
    <w:rsid w:val="00BC2EFA"/>
    <w:rsid w:val="00BE737E"/>
    <w:rsid w:val="00C10CCE"/>
    <w:rsid w:val="00C12F28"/>
    <w:rsid w:val="00C155EB"/>
    <w:rsid w:val="00C20126"/>
    <w:rsid w:val="00C24AC2"/>
    <w:rsid w:val="00C36516"/>
    <w:rsid w:val="00C67014"/>
    <w:rsid w:val="00C808F3"/>
    <w:rsid w:val="00CA1D28"/>
    <w:rsid w:val="00CC64F9"/>
    <w:rsid w:val="00CE0E89"/>
    <w:rsid w:val="00D002B2"/>
    <w:rsid w:val="00D13D30"/>
    <w:rsid w:val="00D14F29"/>
    <w:rsid w:val="00D1714E"/>
    <w:rsid w:val="00D47FC0"/>
    <w:rsid w:val="00D74F98"/>
    <w:rsid w:val="00D7773E"/>
    <w:rsid w:val="00D83122"/>
    <w:rsid w:val="00D96652"/>
    <w:rsid w:val="00DA36A4"/>
    <w:rsid w:val="00DE4301"/>
    <w:rsid w:val="00DE63AF"/>
    <w:rsid w:val="00DE6A3A"/>
    <w:rsid w:val="00DF7F14"/>
    <w:rsid w:val="00E06AFE"/>
    <w:rsid w:val="00E114CE"/>
    <w:rsid w:val="00E11800"/>
    <w:rsid w:val="00E20E78"/>
    <w:rsid w:val="00E30FDB"/>
    <w:rsid w:val="00E50C2E"/>
    <w:rsid w:val="00E92DEC"/>
    <w:rsid w:val="00EA4615"/>
    <w:rsid w:val="00EA6FC9"/>
    <w:rsid w:val="00EB36FE"/>
    <w:rsid w:val="00EC365C"/>
    <w:rsid w:val="00EC41F3"/>
    <w:rsid w:val="00EF3DE2"/>
    <w:rsid w:val="00EF40FF"/>
    <w:rsid w:val="00F21A6D"/>
    <w:rsid w:val="00F40677"/>
    <w:rsid w:val="00F62C20"/>
    <w:rsid w:val="00F73D73"/>
    <w:rsid w:val="00F74E3E"/>
    <w:rsid w:val="00FB17E6"/>
    <w:rsid w:val="00FE10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86DC"/>
  <w15:chartTrackingRefBased/>
  <w15:docId w15:val="{401C3CD5-09F6-4D50-AF21-E641DA56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127"/>
    <w:pPr>
      <w:spacing w:after="0" w:line="240" w:lineRule="auto"/>
    </w:pPr>
    <w:rPr>
      <w:rFonts w:ascii="Times New Roman" w:eastAsia="Times New Roman" w:hAnsi="Times New Roman" w:cs="Times New Roman"/>
      <w:color w:val="000000"/>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792127"/>
    <w:rPr>
      <w:rFonts w:ascii="Times New Roman" w:eastAsia="Times New Roman" w:hAnsi="Times New Roman" w:cs="Times New Roman"/>
      <w:sz w:val="20"/>
      <w:szCs w:val="20"/>
      <w:lang w:val="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92127"/>
    <w:pPr>
      <w:ind w:left="720"/>
      <w:contextualSpacing/>
    </w:pPr>
    <w:rPr>
      <w:color w:val="auto"/>
      <w:kern w:val="2"/>
      <w:sz w:val="20"/>
      <w:lang w:val="en-US"/>
      <w14:ligatures w14:val="standardContextual"/>
    </w:rPr>
  </w:style>
  <w:style w:type="paragraph" w:customStyle="1" w:styleId="Default">
    <w:name w:val="Default"/>
    <w:rsid w:val="00792127"/>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customStyle="1" w:styleId="Lentelstinklelis1">
    <w:name w:val="Lentelės tinklelis1"/>
    <w:basedOn w:val="TableNormal"/>
    <w:next w:val="TableGrid"/>
    <w:uiPriority w:val="39"/>
    <w:rsid w:val="00792127"/>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92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5036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0474"/>
    <w:rPr>
      <w:sz w:val="16"/>
      <w:szCs w:val="16"/>
    </w:rPr>
  </w:style>
  <w:style w:type="paragraph" w:styleId="CommentText">
    <w:name w:val="annotation text"/>
    <w:basedOn w:val="Normal"/>
    <w:link w:val="CommentTextChar"/>
    <w:uiPriority w:val="99"/>
    <w:semiHidden/>
    <w:unhideWhenUsed/>
    <w:rsid w:val="000C0474"/>
    <w:rPr>
      <w:sz w:val="20"/>
    </w:rPr>
  </w:style>
  <w:style w:type="character" w:customStyle="1" w:styleId="CommentTextChar">
    <w:name w:val="Comment Text Char"/>
    <w:basedOn w:val="DefaultParagraphFont"/>
    <w:link w:val="CommentText"/>
    <w:uiPriority w:val="99"/>
    <w:semiHidden/>
    <w:rsid w:val="000C0474"/>
    <w:rPr>
      <w:rFonts w:ascii="Times New Roman" w:eastAsia="Times New Roman"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0474"/>
    <w:rPr>
      <w:b/>
      <w:bCs/>
    </w:rPr>
  </w:style>
  <w:style w:type="character" w:customStyle="1" w:styleId="CommentSubjectChar">
    <w:name w:val="Comment Subject Char"/>
    <w:basedOn w:val="CommentTextChar"/>
    <w:link w:val="CommentSubject"/>
    <w:uiPriority w:val="99"/>
    <w:semiHidden/>
    <w:rsid w:val="000C0474"/>
    <w:rPr>
      <w:rFonts w:ascii="Times New Roman" w:eastAsia="Times New Roman" w:hAnsi="Times New Roman" w:cs="Times New Roman"/>
      <w:b/>
      <w:bCs/>
      <w:color w:val="000000"/>
      <w:kern w:val="0"/>
      <w:sz w:val="20"/>
      <w:szCs w:val="20"/>
      <w14:ligatures w14:val="none"/>
    </w:rPr>
  </w:style>
  <w:style w:type="paragraph" w:styleId="BalloonText">
    <w:name w:val="Balloon Text"/>
    <w:basedOn w:val="Normal"/>
    <w:link w:val="BalloonTextChar"/>
    <w:uiPriority w:val="99"/>
    <w:semiHidden/>
    <w:unhideWhenUsed/>
    <w:rsid w:val="000C0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474"/>
    <w:rPr>
      <w:rFonts w:ascii="Segoe UI" w:eastAsia="Times New Roman" w:hAnsi="Segoe UI" w:cs="Segoe UI"/>
      <w:color w:val="000000"/>
      <w:kern w:val="0"/>
      <w:sz w:val="18"/>
      <w:szCs w:val="18"/>
      <w14:ligatures w14:val="none"/>
    </w:rPr>
  </w:style>
  <w:style w:type="table" w:customStyle="1" w:styleId="Lentelstinklelis3">
    <w:name w:val="Lentelės tinklelis3"/>
    <w:basedOn w:val="TableNormal"/>
    <w:next w:val="TableGrid"/>
    <w:uiPriority w:val="39"/>
    <w:rsid w:val="005B3E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E89"/>
    <w:pPr>
      <w:tabs>
        <w:tab w:val="center" w:pos="4819"/>
        <w:tab w:val="right" w:pos="9638"/>
      </w:tabs>
    </w:pPr>
  </w:style>
  <w:style w:type="character" w:customStyle="1" w:styleId="HeaderChar">
    <w:name w:val="Header Char"/>
    <w:basedOn w:val="DefaultParagraphFont"/>
    <w:link w:val="Header"/>
    <w:uiPriority w:val="99"/>
    <w:rsid w:val="00CE0E89"/>
    <w:rPr>
      <w:rFonts w:ascii="Times New Roman" w:eastAsia="Times New Roman" w:hAnsi="Times New Roman" w:cs="Times New Roman"/>
      <w:color w:val="000000"/>
      <w:kern w:val="0"/>
      <w:sz w:val="24"/>
      <w:szCs w:val="20"/>
      <w14:ligatures w14:val="none"/>
    </w:rPr>
  </w:style>
  <w:style w:type="paragraph" w:styleId="Footer">
    <w:name w:val="footer"/>
    <w:basedOn w:val="Normal"/>
    <w:link w:val="FooterChar"/>
    <w:uiPriority w:val="99"/>
    <w:unhideWhenUsed/>
    <w:rsid w:val="00CE0E89"/>
    <w:pPr>
      <w:tabs>
        <w:tab w:val="center" w:pos="4819"/>
        <w:tab w:val="right" w:pos="9638"/>
      </w:tabs>
    </w:pPr>
  </w:style>
  <w:style w:type="character" w:customStyle="1" w:styleId="FooterChar">
    <w:name w:val="Footer Char"/>
    <w:basedOn w:val="DefaultParagraphFont"/>
    <w:link w:val="Footer"/>
    <w:uiPriority w:val="99"/>
    <w:rsid w:val="00CE0E89"/>
    <w:rPr>
      <w:rFonts w:ascii="Times New Roman" w:eastAsia="Times New Roman" w:hAnsi="Times New Roman" w:cs="Times New Roman"/>
      <w:color w:val="000000"/>
      <w:kern w:val="0"/>
      <w:sz w:val="24"/>
      <w:szCs w:val="20"/>
      <w14:ligatures w14:val="none"/>
    </w:rPr>
  </w:style>
  <w:style w:type="character" w:styleId="Hyperlink">
    <w:name w:val="Hyperlink"/>
    <w:basedOn w:val="DefaultParagraphFont"/>
    <w:uiPriority w:val="99"/>
    <w:unhideWhenUsed/>
    <w:rsid w:val="00D47F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ita.narutaviciene@akmen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akmen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55D80270414BA5B4BE742C7A19651D"/>
        <w:category>
          <w:name w:val="Bendrosios nuostatos"/>
          <w:gallery w:val="placeholder"/>
        </w:category>
        <w:types>
          <w:type w:val="bbPlcHdr"/>
        </w:types>
        <w:behaviors>
          <w:behavior w:val="content"/>
        </w:behaviors>
        <w:guid w:val="{308A9741-95B4-435F-A8D2-087AEECF4B90}"/>
      </w:docPartPr>
      <w:docPartBody>
        <w:p w:rsidR="008938B5" w:rsidRDefault="00C14810" w:rsidP="00C14810">
          <w:pPr>
            <w:pStyle w:val="3755D80270414BA5B4BE742C7A19651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810"/>
    <w:rsid w:val="000028AA"/>
    <w:rsid w:val="000215C2"/>
    <w:rsid w:val="0002312B"/>
    <w:rsid w:val="00040B3E"/>
    <w:rsid w:val="00112ED4"/>
    <w:rsid w:val="00115B91"/>
    <w:rsid w:val="002074CB"/>
    <w:rsid w:val="002611A2"/>
    <w:rsid w:val="002E2A01"/>
    <w:rsid w:val="00383BC5"/>
    <w:rsid w:val="004010F9"/>
    <w:rsid w:val="004A5428"/>
    <w:rsid w:val="00505DC7"/>
    <w:rsid w:val="005E36C5"/>
    <w:rsid w:val="00606570"/>
    <w:rsid w:val="006D6DAB"/>
    <w:rsid w:val="006E35F0"/>
    <w:rsid w:val="00745B4A"/>
    <w:rsid w:val="007C0282"/>
    <w:rsid w:val="007D2EB6"/>
    <w:rsid w:val="008938B5"/>
    <w:rsid w:val="009360C9"/>
    <w:rsid w:val="00AB08CF"/>
    <w:rsid w:val="00AC6672"/>
    <w:rsid w:val="00B07E7A"/>
    <w:rsid w:val="00B365A8"/>
    <w:rsid w:val="00B4003D"/>
    <w:rsid w:val="00B63DA6"/>
    <w:rsid w:val="00BA2FF9"/>
    <w:rsid w:val="00C14810"/>
    <w:rsid w:val="00C24AC2"/>
    <w:rsid w:val="00C808F3"/>
    <w:rsid w:val="00D034E8"/>
    <w:rsid w:val="00D12B3A"/>
    <w:rsid w:val="00D7773E"/>
    <w:rsid w:val="00E04AD3"/>
    <w:rsid w:val="00E278F4"/>
    <w:rsid w:val="00EF3DE2"/>
    <w:rsid w:val="00F06930"/>
    <w:rsid w:val="00F71E0A"/>
    <w:rsid w:val="00F74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810"/>
    <w:rPr>
      <w:color w:val="808080"/>
    </w:rPr>
  </w:style>
  <w:style w:type="paragraph" w:customStyle="1" w:styleId="3755D80270414BA5B4BE742C7A19651D">
    <w:name w:val="3755D80270414BA5B4BE742C7A19651D"/>
    <w:rsid w:val="00C1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23083</Words>
  <Characters>13158</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L.Narutaviciene</dc:creator>
  <cp:keywords/>
  <dc:description/>
  <cp:lastModifiedBy>Agne</cp:lastModifiedBy>
  <cp:revision>6</cp:revision>
  <dcterms:created xsi:type="dcterms:W3CDTF">2024-10-31T07:11:00Z</dcterms:created>
  <dcterms:modified xsi:type="dcterms:W3CDTF">2024-11-05T13:38:00Z</dcterms:modified>
</cp:coreProperties>
</file>