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6B63E223" w:rsidR="0068231C" w:rsidRDefault="00E12E3A">
            <w:pPr>
              <w:jc w:val="both"/>
              <w:rPr>
                <w:kern w:val="2"/>
                <w:szCs w:val="24"/>
              </w:rPr>
            </w:pPr>
            <w:r w:rsidRPr="00E12E3A">
              <w:rPr>
                <w:kern w:val="2"/>
                <w:szCs w:val="24"/>
              </w:rPr>
              <w:t>„Kavinės lankytojų srautų stebėsenos ir garso turinio transliavimo sistema (11262)“</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45891F4D"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200933" w:rsidRPr="00200933">
              <w:rPr>
                <w:kern w:val="2"/>
                <w:szCs w:val="24"/>
              </w:rPr>
              <w:t>Informatikos ir plėtros centro Informacinių technologijų skyriaus</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71E75A6A" w:rsidR="0068231C" w:rsidRDefault="00E5166C" w:rsidP="00E81FED">
            <w:pPr>
              <w:jc w:val="both"/>
              <w:rPr>
                <w:color w:val="4472C4"/>
                <w:kern w:val="2"/>
                <w:szCs w:val="24"/>
              </w:rPr>
            </w:pPr>
            <w:r w:rsidRPr="004C6076">
              <w:rPr>
                <w:kern w:val="2"/>
                <w:szCs w:val="24"/>
              </w:rPr>
              <w:t>2.1.2. Už Sąskaitų priėmimą atsakingas: Finansinės apskaitos skyrius</w:t>
            </w:r>
            <w:r w:rsidR="00384178">
              <w:rPr>
                <w:kern w:val="2"/>
                <w:szCs w:val="24"/>
              </w:rPr>
              <w:t xml:space="preserve">, </w:t>
            </w:r>
            <w:r w:rsidR="00384178" w:rsidRPr="00384178">
              <w:rPr>
                <w:kern w:val="2"/>
                <w:szCs w:val="24"/>
              </w:rPr>
              <w:t xml:space="preserve">tel. </w:t>
            </w:r>
            <w:r w:rsidR="00384178" w:rsidRPr="00384178">
              <w:rPr>
                <w:color w:val="004E9A"/>
                <w:kern w:val="2"/>
                <w:szCs w:val="24"/>
              </w:rPr>
              <w:t>(nurodyti)</w:t>
            </w:r>
            <w:r w:rsidR="00384178" w:rsidRPr="00384178">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2269F54"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384178">
              <w:rPr>
                <w:kern w:val="2"/>
                <w:szCs w:val="24"/>
              </w:rPr>
              <w:t>k</w:t>
            </w:r>
            <w:r w:rsidR="00384178" w:rsidRPr="00384178">
              <w:rPr>
                <w:kern w:val="2"/>
                <w:szCs w:val="24"/>
              </w:rPr>
              <w:t>avinės lankytojų srautų stebėsenos ir garso turinio transliavimo sistem</w:t>
            </w:r>
            <w:r w:rsidR="00384178">
              <w:rPr>
                <w:kern w:val="2"/>
                <w:szCs w:val="24"/>
              </w:rPr>
              <w:t xml:space="preserve">ą </w:t>
            </w:r>
            <w:r w:rsidR="00725770">
              <w:rPr>
                <w:kern w:val="2"/>
                <w:szCs w:val="24"/>
              </w:rPr>
              <w:t xml:space="preserve">ir atlikti įrengimo darbus </w:t>
            </w:r>
            <w:r w:rsidRPr="004C6076">
              <w:rPr>
                <w:color w:val="000000"/>
                <w:kern w:val="2"/>
                <w:szCs w:val="24"/>
              </w:rPr>
              <w:t xml:space="preserve">(toliau  </w:t>
            </w:r>
            <w:r w:rsidR="00725770">
              <w:rPr>
                <w:color w:val="000000"/>
                <w:kern w:val="2"/>
                <w:szCs w:val="24"/>
              </w:rPr>
              <w:t xml:space="preserve">kartu </w:t>
            </w:r>
            <w:r w:rsidRPr="004C6076">
              <w:rPr>
                <w:color w:val="000000"/>
                <w:kern w:val="2"/>
                <w:szCs w:val="24"/>
              </w:rPr>
              <w:t xml:space="preserve">– Prekės). Išsamus Prekių aprašymas ir kiti reikalavimai tiekiamoms Prekėms ir </w:t>
            </w:r>
            <w:r w:rsidR="00725770">
              <w:rPr>
                <w:color w:val="000000"/>
                <w:kern w:val="2"/>
                <w:szCs w:val="24"/>
              </w:rPr>
              <w:t>įrengimo darbams</w:t>
            </w:r>
            <w:r w:rsidR="00725770" w:rsidRPr="004C6076">
              <w:rPr>
                <w:color w:val="000000"/>
                <w:kern w:val="2"/>
                <w:szCs w:val="24"/>
              </w:rPr>
              <w:t xml:space="preserve"> </w:t>
            </w:r>
            <w:r w:rsidRPr="004C6076">
              <w:rPr>
                <w:color w:val="000000"/>
                <w:kern w:val="2"/>
                <w:szCs w:val="24"/>
              </w:rPr>
              <w:t>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0DCDC4CD" w:rsidR="0068231C" w:rsidRPr="004B2763" w:rsidRDefault="00384178" w:rsidP="0033481E">
            <w:pPr>
              <w:jc w:val="both"/>
              <w:rPr>
                <w:kern w:val="2"/>
                <w:szCs w:val="24"/>
              </w:rPr>
            </w:pPr>
            <w:r w:rsidRPr="00384178">
              <w:rPr>
                <w:kern w:val="2"/>
                <w:szCs w:val="24"/>
              </w:rPr>
              <w:t>„Kavinės lankytojų srautų stebėsenos ir garso turinio transliavimo sistema (11262)“</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636F3DA6" w:rsidR="0068231C" w:rsidRDefault="00725770"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573DB2B7"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00531A02">
              <w:rPr>
                <w:kern w:val="2"/>
                <w:szCs w:val="24"/>
              </w:rPr>
              <w:t xml:space="preserve">ir įrengimo darbus atlikti </w:t>
            </w:r>
            <w:r w:rsidRPr="004C6076">
              <w:rPr>
                <w:kern w:val="2"/>
                <w:szCs w:val="24"/>
              </w:rPr>
              <w:t xml:space="preserve">ne vėliau kaip per </w:t>
            </w:r>
            <w:r w:rsidR="00725770" w:rsidRPr="006C1E10">
              <w:rPr>
                <w:b/>
                <w:bCs/>
                <w:kern w:val="2"/>
                <w:szCs w:val="24"/>
              </w:rPr>
              <w:t xml:space="preserve">40 (keturiasdešimt) darbo dienų </w:t>
            </w:r>
            <w:r w:rsidRPr="004C6076">
              <w:rPr>
                <w:kern w:val="2"/>
                <w:szCs w:val="24"/>
              </w:rPr>
              <w:t xml:space="preserve">nuo </w:t>
            </w:r>
            <w:r w:rsidR="00531A02">
              <w:rPr>
                <w:kern w:val="2"/>
                <w:szCs w:val="24"/>
              </w:rPr>
              <w:t xml:space="preserve">Pirkėjo </w:t>
            </w:r>
            <w:r w:rsidRPr="004C6076">
              <w:rPr>
                <w:kern w:val="2"/>
                <w:szCs w:val="24"/>
              </w:rPr>
              <w:t>užsakymo pateikimo dienos</w:t>
            </w:r>
            <w:r w:rsidRPr="004C6076">
              <w:rPr>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6DBB1BFB" w:rsidR="00FB060D" w:rsidRPr="003806F7" w:rsidRDefault="000F4D31" w:rsidP="00FF1184">
            <w:pPr>
              <w:jc w:val="both"/>
              <w:rPr>
                <w:kern w:val="2"/>
                <w:szCs w:val="24"/>
              </w:rPr>
            </w:pPr>
            <w:r w:rsidRPr="003806F7">
              <w:rPr>
                <w:kern w:val="2"/>
                <w:szCs w:val="24"/>
              </w:rPr>
              <w:t>4.5.1. Prekių perdavimo</w:t>
            </w:r>
            <w:r w:rsidR="00F6256B" w:rsidRPr="003806F7">
              <w:rPr>
                <w:kern w:val="2"/>
                <w:szCs w:val="24"/>
              </w:rPr>
              <w:t>–</w:t>
            </w:r>
            <w:r w:rsidRPr="003806F7">
              <w:rPr>
                <w:kern w:val="2"/>
                <w:szCs w:val="24"/>
              </w:rPr>
              <w:t>priėmimo aktas</w:t>
            </w:r>
            <w:r w:rsidR="00FB060D" w:rsidRPr="003806F7">
              <w:rPr>
                <w:kern w:val="2"/>
                <w:szCs w:val="24"/>
              </w:rPr>
              <w:t>;</w:t>
            </w:r>
          </w:p>
          <w:p w14:paraId="7D0B527B" w14:textId="54EE612D" w:rsidR="00471806" w:rsidRPr="00FE33D6" w:rsidRDefault="00FB060D" w:rsidP="00FF1184">
            <w:pPr>
              <w:jc w:val="both"/>
              <w:rPr>
                <w:kern w:val="2"/>
                <w:szCs w:val="24"/>
              </w:rPr>
            </w:pPr>
            <w:r w:rsidRPr="003806F7">
              <w:rPr>
                <w:kern w:val="2"/>
                <w:szCs w:val="24"/>
              </w:rPr>
              <w:t>4.5.2.</w:t>
            </w:r>
            <w:r w:rsidR="000F4D31" w:rsidRPr="003806F7">
              <w:rPr>
                <w:kern w:val="2"/>
                <w:szCs w:val="24"/>
              </w:rPr>
              <w:t xml:space="preserve"> </w:t>
            </w:r>
            <w:r w:rsidR="00F6256B" w:rsidRPr="003806F7">
              <w:rPr>
                <w:kern w:val="2"/>
                <w:szCs w:val="24"/>
              </w:rPr>
              <w:t>Sąskaita faktūra;</w:t>
            </w:r>
          </w:p>
          <w:p w14:paraId="7963220F" w14:textId="787480C5" w:rsidR="00FF1184" w:rsidRDefault="000F4D31" w:rsidP="00FF1184">
            <w:pPr>
              <w:jc w:val="both"/>
              <w:rPr>
                <w:kern w:val="2"/>
                <w:szCs w:val="24"/>
              </w:rPr>
            </w:pPr>
            <w:r w:rsidRPr="00FE33D6">
              <w:rPr>
                <w:kern w:val="2"/>
                <w:szCs w:val="24"/>
              </w:rPr>
              <w:t>4.5.</w:t>
            </w:r>
            <w:r w:rsidR="00FB060D" w:rsidRPr="00FE33D6">
              <w:rPr>
                <w:kern w:val="2"/>
                <w:szCs w:val="24"/>
              </w:rPr>
              <w:t>3</w:t>
            </w:r>
            <w:r w:rsidRPr="00FE33D6">
              <w:rPr>
                <w:kern w:val="2"/>
                <w:szCs w:val="24"/>
              </w:rPr>
              <w:t>.</w:t>
            </w:r>
            <w:r w:rsidR="00FF1184">
              <w:rPr>
                <w:kern w:val="2"/>
                <w:szCs w:val="24"/>
              </w:rPr>
              <w:t xml:space="preserve"> </w:t>
            </w:r>
            <w:r w:rsidR="00FF1184" w:rsidRPr="00FE33D6">
              <w:rPr>
                <w:kern w:val="2"/>
                <w:szCs w:val="24"/>
              </w:rPr>
              <w:t>Su Preke susijusi privaloma techninė dokumentacija;</w:t>
            </w:r>
          </w:p>
          <w:p w14:paraId="013F5D90" w14:textId="302DA29B" w:rsidR="00CF0B97" w:rsidRDefault="00FB060D" w:rsidP="00CF0B97">
            <w:pPr>
              <w:jc w:val="both"/>
              <w:rPr>
                <w:kern w:val="2"/>
                <w:szCs w:val="24"/>
              </w:rPr>
            </w:pPr>
            <w:r w:rsidRPr="00FE33D6">
              <w:rPr>
                <w:kern w:val="2"/>
                <w:szCs w:val="24"/>
              </w:rPr>
              <w:t>4.5.4.</w:t>
            </w:r>
            <w:r w:rsidR="00CF0B97">
              <w:rPr>
                <w:kern w:val="2"/>
                <w:szCs w:val="24"/>
              </w:rPr>
              <w:t xml:space="preserve"> </w:t>
            </w:r>
            <w:r w:rsidR="00FF1184" w:rsidRPr="00725770">
              <w:rPr>
                <w:kern w:val="2"/>
                <w:szCs w:val="24"/>
              </w:rPr>
              <w:t>Dokumentai, patvirtinantys aplinkosauginių reikalavimų,  nustatytų 13.1.1</w:t>
            </w:r>
            <w:r w:rsidR="00CF0B97" w:rsidRPr="00725770">
              <w:rPr>
                <w:kern w:val="2"/>
                <w:szCs w:val="24"/>
              </w:rPr>
              <w:t xml:space="preserve"> </w:t>
            </w:r>
            <w:r w:rsidR="00FF1184" w:rsidRPr="00725770">
              <w:rPr>
                <w:kern w:val="2"/>
                <w:szCs w:val="24"/>
              </w:rPr>
              <w:t>papunktyje,  laikymąsi</w:t>
            </w:r>
            <w:r w:rsidR="00CF0B97" w:rsidRPr="00725770">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2DD6E11" w14:textId="77777777" w:rsidR="00F827EC" w:rsidRDefault="00346A65" w:rsidP="00346A65">
            <w:pPr>
              <w:rPr>
                <w:kern w:val="2"/>
                <w:szCs w:val="24"/>
              </w:rPr>
            </w:pPr>
            <w:r w:rsidRPr="004C6076">
              <w:rPr>
                <w:kern w:val="2"/>
                <w:szCs w:val="24"/>
              </w:rPr>
              <w:t>5.3.1. dėl PVM tarifo pasikeitimo</w:t>
            </w:r>
            <w:r w:rsidR="00F827EC">
              <w:rPr>
                <w:kern w:val="2"/>
                <w:szCs w:val="24"/>
              </w:rPr>
              <w:t>;</w:t>
            </w:r>
          </w:p>
          <w:p w14:paraId="67840EFC" w14:textId="42F531D6" w:rsidR="00346A65" w:rsidRPr="004C6076" w:rsidRDefault="00F827EC" w:rsidP="00346A65">
            <w:pPr>
              <w:rPr>
                <w:kern w:val="2"/>
                <w:szCs w:val="24"/>
              </w:rPr>
            </w:pPr>
            <w:r>
              <w:rPr>
                <w:kern w:val="2"/>
                <w:szCs w:val="24"/>
              </w:rPr>
              <w:t xml:space="preserve">5.3.2. </w:t>
            </w:r>
            <w:r w:rsidRPr="00F827EC">
              <w:rPr>
                <w:kern w:val="2"/>
                <w:szCs w:val="24"/>
              </w:rPr>
              <w:t>dėl kainų lygio pokyčio</w:t>
            </w:r>
            <w:r>
              <w:rPr>
                <w:kern w:val="2"/>
                <w:szCs w:val="24"/>
              </w:rPr>
              <w:t xml:space="preserve">. </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69E534" w14:textId="5385C7B8" w:rsidR="00A31D8D" w:rsidRPr="00A31D8D" w:rsidRDefault="00A31D8D" w:rsidP="00A31D8D">
            <w:pPr>
              <w:jc w:val="both"/>
              <w:rPr>
                <w:kern w:val="2"/>
                <w:szCs w:val="24"/>
              </w:rPr>
            </w:pPr>
            <w:r>
              <w:rPr>
                <w:kern w:val="2"/>
                <w:szCs w:val="24"/>
              </w:rPr>
              <w:t>5.3.3.1.</w:t>
            </w:r>
            <w:r w:rsidRPr="00A31D8D">
              <w:rPr>
                <w:kern w:val="2"/>
                <w:szCs w:val="24"/>
              </w:rPr>
              <w:t xml:space="preserve"> Bet kuri Sutarties šalis Sutarties galiojimo metu turi teisę inicijuoti Sutartyje numatytų kainų perskaičiavimą (keitimą) ne anksčiau kaip po 6 (šešių) mėnesių nuo Sutarties sudarymo dienos, jeigu Vartojimo prekių ir paslaugų kainų pokytis (k), apskaičiuotas kaip nustatyta </w:t>
            </w:r>
            <w:r w:rsidR="00BD0CDE">
              <w:rPr>
                <w:kern w:val="2"/>
                <w:szCs w:val="24"/>
              </w:rPr>
              <w:t xml:space="preserve">5.3.3.5 </w:t>
            </w:r>
            <w:r w:rsidRPr="00BD0CDE">
              <w:rPr>
                <w:kern w:val="2"/>
                <w:szCs w:val="24"/>
              </w:rPr>
              <w:t>punkte,</w:t>
            </w:r>
            <w:r w:rsidRPr="00A31D8D">
              <w:rPr>
                <w:kern w:val="2"/>
                <w:szCs w:val="24"/>
              </w:rPr>
              <w:t xml:space="preserve"> viršija 5 </w:t>
            </w:r>
            <w:r>
              <w:rPr>
                <w:kern w:val="2"/>
                <w:szCs w:val="24"/>
              </w:rPr>
              <w:t xml:space="preserve">(penkis) </w:t>
            </w:r>
            <w:r w:rsidRPr="00A31D8D">
              <w:rPr>
                <w:kern w:val="2"/>
                <w:szCs w:val="24"/>
              </w:rPr>
              <w:t xml:space="preserve">procentus. </w:t>
            </w:r>
          </w:p>
          <w:p w14:paraId="3B8ABA88" w14:textId="6BFB01D7" w:rsidR="00A31D8D" w:rsidRPr="00A31D8D" w:rsidRDefault="00A31D8D" w:rsidP="00A31D8D">
            <w:pPr>
              <w:jc w:val="both"/>
              <w:rPr>
                <w:kern w:val="2"/>
                <w:szCs w:val="24"/>
              </w:rPr>
            </w:pPr>
            <w:r>
              <w:rPr>
                <w:kern w:val="2"/>
                <w:szCs w:val="24"/>
              </w:rPr>
              <w:t>5.3.3.2</w:t>
            </w:r>
            <w:r w:rsidRPr="00A31D8D">
              <w:rPr>
                <w:kern w:val="2"/>
                <w:szCs w:val="24"/>
              </w:rPr>
              <w:t xml:space="preserve">. Sutartyje numatyta kaina gali būti perskaičiuojama, jeigu Valstybės duomenų agentūros (https://vda.lrv.lt/lt//; https://osp.stat.gov.lt/statistiniu-rodikliu-analize?indicator=S7R260#/) kas mėnesį skelbiamo vartotojų kainų indekso (0911 GARSO IR VAIZDO PRIĖMIMO, ĮRAŠYMO IR ATGAMINIMO ĮRENGINIAI) pokytis (k), apskaičiuotas kaip nustatyta </w:t>
            </w:r>
            <w:r w:rsidR="00BD0CDE">
              <w:rPr>
                <w:kern w:val="2"/>
                <w:szCs w:val="24"/>
              </w:rPr>
              <w:t xml:space="preserve">5.3.3.5 </w:t>
            </w:r>
            <w:r w:rsidRPr="00BD0CDE">
              <w:rPr>
                <w:kern w:val="2"/>
                <w:szCs w:val="24"/>
              </w:rPr>
              <w:t>punkte</w:t>
            </w:r>
            <w:r w:rsidRPr="00A31D8D">
              <w:rPr>
                <w:kern w:val="2"/>
                <w:szCs w:val="24"/>
              </w:rPr>
              <w:t xml:space="preserve">, yra didesnis kaip 5 </w:t>
            </w:r>
            <w:r>
              <w:rPr>
                <w:kern w:val="2"/>
                <w:szCs w:val="24"/>
              </w:rPr>
              <w:t xml:space="preserve">(penki) </w:t>
            </w:r>
            <w:r w:rsidRPr="00A31D8D">
              <w:rPr>
                <w:kern w:val="2"/>
                <w:szCs w:val="24"/>
              </w:rPr>
              <w:t xml:space="preserve">procentai. Atlikdamos perskaičiavimą šalys vadovaujasi Valstybės duomenų agentūros viešai Oficialiosios statistikos portale paskelbtais Rodiklių duomenų bazės duomenimis, iš kitos šalies nereikalaudamos pateikti </w:t>
            </w:r>
            <w:r w:rsidRPr="00A31D8D">
              <w:rPr>
                <w:kern w:val="2"/>
                <w:szCs w:val="24"/>
              </w:rPr>
              <w:lastRenderedPageBreak/>
              <w:t>oficialaus Valstybės duomenų agentūros ar kitos institucijos išduoto dokumento ar patvirtinimo.</w:t>
            </w:r>
          </w:p>
          <w:p w14:paraId="5422C78D" w14:textId="02C4D493" w:rsidR="00A31D8D" w:rsidRPr="00A31D8D" w:rsidRDefault="00A31D8D" w:rsidP="00A31D8D">
            <w:pPr>
              <w:jc w:val="both"/>
              <w:rPr>
                <w:kern w:val="2"/>
                <w:szCs w:val="24"/>
              </w:rPr>
            </w:pPr>
            <w:r>
              <w:rPr>
                <w:kern w:val="2"/>
                <w:szCs w:val="24"/>
              </w:rPr>
              <w:t>5.3.3.3</w:t>
            </w:r>
            <w:r w:rsidRPr="00A31D8D">
              <w:rPr>
                <w:kern w:val="2"/>
                <w:szCs w:val="24"/>
              </w:rPr>
              <w:t>. Šalys privalo Susitarime nurodyti indekso reikšmę laikotarpio pradžioje ir jos nustatymo datą, indekso reikšmę laikotarpio pabaigoje ir jos nustatymo datą, kainų pokytį (k), perskaičiuotą kainą, perskaičiuotą pradinės sutarties vertę.</w:t>
            </w:r>
          </w:p>
          <w:p w14:paraId="554E4563" w14:textId="0776963A" w:rsidR="00A31D8D" w:rsidRPr="00A31D8D" w:rsidRDefault="00A31D8D" w:rsidP="00A31D8D">
            <w:pPr>
              <w:jc w:val="both"/>
              <w:rPr>
                <w:kern w:val="2"/>
                <w:szCs w:val="24"/>
              </w:rPr>
            </w:pPr>
            <w:r>
              <w:rPr>
                <w:kern w:val="2"/>
                <w:szCs w:val="24"/>
              </w:rPr>
              <w:t>5.3.3.</w:t>
            </w:r>
            <w:r w:rsidRPr="00A31D8D">
              <w:rPr>
                <w:kern w:val="2"/>
                <w:szCs w:val="24"/>
              </w:rPr>
              <w:t>4. Perskaičiuotoji kaina taikoma užsakymams, pateiktiems po to, kai šalys sudaro susitarimą dėl kainų perskaičiavimo.</w:t>
            </w:r>
          </w:p>
          <w:p w14:paraId="36C8C6A6" w14:textId="11B549B1" w:rsidR="00A31D8D" w:rsidRPr="00A31D8D" w:rsidRDefault="00A31D8D" w:rsidP="00A31D8D">
            <w:pPr>
              <w:jc w:val="both"/>
              <w:rPr>
                <w:kern w:val="2"/>
                <w:szCs w:val="24"/>
              </w:rPr>
            </w:pPr>
            <w:r w:rsidRPr="00A31D8D">
              <w:rPr>
                <w:kern w:val="2"/>
                <w:szCs w:val="24"/>
              </w:rPr>
              <w:t>5.</w:t>
            </w:r>
            <w:r>
              <w:rPr>
                <w:kern w:val="2"/>
                <w:szCs w:val="24"/>
              </w:rPr>
              <w:t>3.3.5.</w:t>
            </w:r>
            <w:r w:rsidRPr="00A31D8D">
              <w:rPr>
                <w:kern w:val="2"/>
                <w:szCs w:val="24"/>
              </w:rPr>
              <w:t xml:space="preserve"> Nauja kaina apskaičiuojama pagal formulę:</w:t>
            </w:r>
          </w:p>
          <w:p w14:paraId="4F79A66B" w14:textId="77777777" w:rsidR="00A31D8D" w:rsidRPr="00A31D8D" w:rsidRDefault="00A31D8D" w:rsidP="00A31D8D">
            <w:pPr>
              <w:jc w:val="both"/>
              <w:rPr>
                <w:kern w:val="2"/>
                <w:szCs w:val="24"/>
              </w:rPr>
            </w:pPr>
            <w:r w:rsidRPr="00A31D8D">
              <w:rPr>
                <w:kern w:val="2"/>
                <w:szCs w:val="24"/>
              </w:rPr>
              <w:t>a_1=a+(k/100×a), kur</w:t>
            </w:r>
          </w:p>
          <w:p w14:paraId="08F24817" w14:textId="77777777" w:rsidR="00A31D8D" w:rsidRPr="00A31D8D" w:rsidRDefault="00A31D8D" w:rsidP="00A31D8D">
            <w:pPr>
              <w:jc w:val="both"/>
              <w:rPr>
                <w:kern w:val="2"/>
                <w:szCs w:val="24"/>
              </w:rPr>
            </w:pPr>
            <w:r w:rsidRPr="00A31D8D">
              <w:rPr>
                <w:kern w:val="2"/>
                <w:szCs w:val="24"/>
              </w:rPr>
              <w:t>a – kaina (Eur be PVM)) (jei ji jau buvo perskaičiuota, tai po paskutinio perskaičiavimo).</w:t>
            </w:r>
          </w:p>
          <w:p w14:paraId="51C45F70" w14:textId="77777777" w:rsidR="00A31D8D" w:rsidRPr="00A31D8D" w:rsidRDefault="00A31D8D" w:rsidP="00A31D8D">
            <w:pPr>
              <w:jc w:val="both"/>
              <w:rPr>
                <w:kern w:val="2"/>
                <w:szCs w:val="24"/>
              </w:rPr>
            </w:pPr>
            <w:r w:rsidRPr="00A31D8D">
              <w:rPr>
                <w:kern w:val="2"/>
                <w:szCs w:val="24"/>
              </w:rPr>
              <w:t>a1 – perskaičiuota (pakeista) kaina (Eur be PVM)</w:t>
            </w:r>
          </w:p>
          <w:p w14:paraId="758E37A8" w14:textId="77777777" w:rsidR="00A31D8D" w:rsidRPr="00A31D8D" w:rsidRDefault="00A31D8D" w:rsidP="00A31D8D">
            <w:pPr>
              <w:jc w:val="both"/>
              <w:rPr>
                <w:kern w:val="2"/>
                <w:szCs w:val="24"/>
              </w:rPr>
            </w:pPr>
            <w:r w:rsidRPr="00A31D8D">
              <w:rPr>
                <w:kern w:val="2"/>
                <w:szCs w:val="24"/>
              </w:rPr>
              <w:t xml:space="preserve">k – Pagal vartotojų kainų indeksą (0911 GARSO IR VAIZDO PRIĖMIMO, ĮRAŠYMO IR ATGAMINIMO ĮRENGINIAI) apskaičiuotas Vartojimo prekių ir paslaugų kainų pokytis (padidėjimas arba sumažėjimas) (%). „k“ reikšmė skaičiuojama pagal formulę: </w:t>
            </w:r>
          </w:p>
          <w:p w14:paraId="6BFA1E6A" w14:textId="77777777" w:rsidR="00A31D8D" w:rsidRPr="00A31D8D" w:rsidRDefault="00A31D8D" w:rsidP="00A31D8D">
            <w:pPr>
              <w:jc w:val="both"/>
              <w:rPr>
                <w:kern w:val="2"/>
                <w:szCs w:val="24"/>
              </w:rPr>
            </w:pPr>
            <w:r w:rsidRPr="00A31D8D">
              <w:rPr>
                <w:kern w:val="2"/>
                <w:szCs w:val="24"/>
              </w:rPr>
              <w:t xml:space="preserve"> k =</w:t>
            </w:r>
            <w:r w:rsidRPr="00A31D8D">
              <w:rPr>
                <w:rFonts w:ascii="Cambria Math" w:eastAsia="Cambria Math" w:hAnsi="Cambria Math" w:cs="Cambria Math" w:hint="eastAsia"/>
                <w:kern w:val="2"/>
                <w:szCs w:val="24"/>
              </w:rPr>
              <w:t>〖</w:t>
            </w:r>
            <w:proofErr w:type="spellStart"/>
            <w:r w:rsidRPr="00A31D8D">
              <w:rPr>
                <w:kern w:val="2"/>
                <w:szCs w:val="24"/>
              </w:rPr>
              <w:t>Ind</w:t>
            </w:r>
            <w:proofErr w:type="spellEnd"/>
            <w:r w:rsidRPr="00A31D8D">
              <w:rPr>
                <w:rFonts w:ascii="Cambria Math" w:eastAsia="Cambria Math" w:hAnsi="Cambria Math" w:cs="Cambria Math" w:hint="eastAsia"/>
                <w:kern w:val="2"/>
                <w:szCs w:val="24"/>
              </w:rPr>
              <w:t>〗</w:t>
            </w:r>
            <w:r w:rsidRPr="00A31D8D">
              <w:rPr>
                <w:kern w:val="2"/>
                <w:szCs w:val="24"/>
              </w:rPr>
              <w:t>_naujausias/</w:t>
            </w:r>
            <w:r w:rsidRPr="00A31D8D">
              <w:rPr>
                <w:rFonts w:ascii="Cambria Math" w:eastAsia="Cambria Math" w:hAnsi="Cambria Math" w:cs="Cambria Math" w:hint="eastAsia"/>
                <w:kern w:val="2"/>
                <w:szCs w:val="24"/>
              </w:rPr>
              <w:t>〖</w:t>
            </w:r>
            <w:proofErr w:type="spellStart"/>
            <w:r w:rsidRPr="00A31D8D">
              <w:rPr>
                <w:kern w:val="2"/>
                <w:szCs w:val="24"/>
              </w:rPr>
              <w:t>Ind</w:t>
            </w:r>
            <w:proofErr w:type="spellEnd"/>
            <w:r w:rsidRPr="00A31D8D">
              <w:rPr>
                <w:rFonts w:ascii="Cambria Math" w:eastAsia="Cambria Math" w:hAnsi="Cambria Math" w:cs="Cambria Math" w:hint="eastAsia"/>
                <w:kern w:val="2"/>
                <w:szCs w:val="24"/>
              </w:rPr>
              <w:t>〗</w:t>
            </w:r>
            <w:r w:rsidRPr="00A31D8D">
              <w:rPr>
                <w:kern w:val="2"/>
                <w:szCs w:val="24"/>
              </w:rPr>
              <w:t>_pradžia ×100-100, (proc.), kur</w:t>
            </w:r>
          </w:p>
          <w:p w14:paraId="756DC868" w14:textId="77777777" w:rsidR="00A31D8D" w:rsidRPr="00A31D8D" w:rsidRDefault="00A31D8D" w:rsidP="00A31D8D">
            <w:pPr>
              <w:jc w:val="both"/>
              <w:rPr>
                <w:kern w:val="2"/>
                <w:szCs w:val="24"/>
              </w:rPr>
            </w:pPr>
            <w:proofErr w:type="spellStart"/>
            <w:r w:rsidRPr="00A31D8D">
              <w:rPr>
                <w:kern w:val="2"/>
                <w:szCs w:val="24"/>
              </w:rPr>
              <w:t>Indnaujausias</w:t>
            </w:r>
            <w:proofErr w:type="spellEnd"/>
            <w:r w:rsidRPr="00A31D8D">
              <w:rPr>
                <w:kern w:val="2"/>
                <w:szCs w:val="24"/>
              </w:rPr>
              <w:t xml:space="preserve"> – kreipimosi dėl kainos perskaičiavimo išsiuntimo kitai šaliai datą naujausias paskelbtas vartojimo prekių ir paslaugų indeksas (0911 GARSO IR VAIZDO PRIĖMIMO, ĮRAŠYMO IR ATGAMINIMO ĮRENGINIAI).</w:t>
            </w:r>
          </w:p>
          <w:p w14:paraId="0FAE4062" w14:textId="77777777" w:rsidR="00A31D8D" w:rsidRPr="00A31D8D" w:rsidRDefault="00A31D8D" w:rsidP="00A31D8D">
            <w:pPr>
              <w:jc w:val="both"/>
              <w:rPr>
                <w:kern w:val="2"/>
                <w:szCs w:val="24"/>
              </w:rPr>
            </w:pPr>
            <w:proofErr w:type="spellStart"/>
            <w:r w:rsidRPr="00A31D8D">
              <w:rPr>
                <w:kern w:val="2"/>
                <w:szCs w:val="24"/>
              </w:rPr>
              <w:t>Indpradžia</w:t>
            </w:r>
            <w:proofErr w:type="spellEnd"/>
            <w:r w:rsidRPr="00A31D8D">
              <w:rPr>
                <w:kern w:val="2"/>
                <w:szCs w:val="24"/>
              </w:rPr>
              <w:t xml:space="preserve"> – laikotarpio pradžios datos (mėnesio) vartojimo prekių ir paslaugų indeksas (0911 GARSO IR VAIZDO PRIĖMIMO, ĮRAŠYMO IR ATGAMINIMO ĮRENGINIAI).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AE8BA28" w14:textId="0FD6EBC7" w:rsidR="00A31D8D" w:rsidRPr="00A31D8D" w:rsidRDefault="00A31D8D" w:rsidP="00A31D8D">
            <w:pPr>
              <w:jc w:val="both"/>
              <w:rPr>
                <w:kern w:val="2"/>
                <w:szCs w:val="24"/>
              </w:rPr>
            </w:pPr>
            <w:r>
              <w:rPr>
                <w:kern w:val="2"/>
                <w:szCs w:val="24"/>
              </w:rPr>
              <w:t>5.3.3.</w:t>
            </w:r>
            <w:r w:rsidRPr="00A31D8D">
              <w:rPr>
                <w:kern w:val="2"/>
                <w:szCs w:val="24"/>
              </w:rPr>
              <w:t xml:space="preserve">6. Skaičiavimams indeksų reikšmės imamos keturių skaitmenų po kablelio tikslumu. Apskaičiuotas pokytis (k) tolimesniems skaičiavimams naudojamas suapvalinus iki vieno skaitmens po kablelio, o apskaičiuotas įkainis „a“ suapvalinamas iki dviejų (arba įrašoma tiek skaitmenų, kiek  nurodyta sudarytoje sutartyje) skaitmenų po kablelio. </w:t>
            </w:r>
          </w:p>
          <w:p w14:paraId="3D3A601B" w14:textId="08DEBDAF" w:rsidR="00A31D8D" w:rsidRPr="00A31D8D" w:rsidRDefault="00A31D8D" w:rsidP="00A31D8D">
            <w:pPr>
              <w:jc w:val="both"/>
              <w:rPr>
                <w:kern w:val="2"/>
                <w:szCs w:val="24"/>
              </w:rPr>
            </w:pPr>
            <w:r>
              <w:rPr>
                <w:kern w:val="2"/>
                <w:szCs w:val="24"/>
              </w:rPr>
              <w:t>5.3.3.</w:t>
            </w:r>
            <w:r w:rsidRPr="00A31D8D">
              <w:rPr>
                <w:kern w:val="2"/>
                <w:szCs w:val="24"/>
              </w:rPr>
              <w:t>7. Vėlesnis kainų arba įkainių perskaičiavimas negali apimti laikotarpio, už kurį jau buvo atliktas perskaičiavimas.</w:t>
            </w:r>
          </w:p>
          <w:p w14:paraId="5E4A9F1E" w14:textId="77777777" w:rsidR="0068231C" w:rsidRDefault="00A31D8D" w:rsidP="0044589B">
            <w:pPr>
              <w:jc w:val="both"/>
              <w:rPr>
                <w:kern w:val="2"/>
                <w:szCs w:val="24"/>
              </w:rPr>
            </w:pPr>
            <w:r>
              <w:rPr>
                <w:kern w:val="2"/>
                <w:szCs w:val="24"/>
              </w:rPr>
              <w:t>5.3.3.</w:t>
            </w:r>
            <w:r w:rsidRPr="00A31D8D">
              <w:rPr>
                <w:kern w:val="2"/>
                <w:szCs w:val="24"/>
              </w:rPr>
              <w:t xml:space="preserve">8. Sutartyje numatytas įkainių/kainos perskaičiavimas įforminamas šalių rašytiniu susitarimu, kuris tampa neatskiriama Sutarties dalimi. </w:t>
            </w:r>
          </w:p>
          <w:p w14:paraId="61A31AA1" w14:textId="77777777" w:rsidR="006D796B" w:rsidRPr="00321250" w:rsidRDefault="006D796B" w:rsidP="006D796B">
            <w:pPr>
              <w:jc w:val="both"/>
              <w:rPr>
                <w:kern w:val="2"/>
                <w:szCs w:val="24"/>
              </w:rPr>
            </w:pPr>
            <w:r w:rsidRPr="00321250">
              <w:rPr>
                <w:kern w:val="2"/>
                <w:szCs w:val="24"/>
              </w:rPr>
              <w:t>5.3.3.</w:t>
            </w:r>
            <w:r w:rsidRPr="004E106D">
              <w:rPr>
                <w:kern w:val="2"/>
                <w:szCs w:val="24"/>
              </w:rPr>
              <w:t>9</w:t>
            </w:r>
            <w:r w:rsidRPr="00321250">
              <w:rPr>
                <w:kern w:val="2"/>
                <w:szCs w:val="24"/>
              </w:rPr>
              <w:t xml:space="preserve">.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w:t>
            </w:r>
            <w:r w:rsidRPr="00321250">
              <w:rPr>
                <w:kern w:val="2"/>
                <w:szCs w:val="24"/>
              </w:rPr>
              <w:lastRenderedPageBreak/>
              <w:t>neturi teisės nurodyti kito Indekso ar prašyti perskaičiavimo pagal kitą Indeksą nei nurodytas šioje procedūroje.</w:t>
            </w:r>
          </w:p>
          <w:p w14:paraId="49416F66" w14:textId="77777777" w:rsidR="006D796B" w:rsidRPr="004E106D" w:rsidRDefault="006D796B" w:rsidP="006D796B">
            <w:pPr>
              <w:jc w:val="both"/>
              <w:rPr>
                <w:kern w:val="2"/>
                <w:szCs w:val="24"/>
              </w:rPr>
            </w:pPr>
            <w:r w:rsidRPr="00321250">
              <w:rPr>
                <w:kern w:val="2"/>
                <w:szCs w:val="24"/>
              </w:rPr>
              <w:t>5.3.3.</w:t>
            </w:r>
            <w:r>
              <w:rPr>
                <w:kern w:val="2"/>
                <w:szCs w:val="24"/>
              </w:rPr>
              <w:t>10</w:t>
            </w:r>
            <w:r w:rsidRPr="00321250">
              <w:rPr>
                <w:kern w:val="2"/>
                <w:szCs w:val="24"/>
              </w:rPr>
              <w:t xml:space="preserve">. Susitarimas turi būti sudarytas per </w:t>
            </w:r>
            <w:r>
              <w:rPr>
                <w:kern w:val="2"/>
                <w:szCs w:val="24"/>
              </w:rPr>
              <w:t xml:space="preserve">14 </w:t>
            </w:r>
            <w:r w:rsidRPr="00321250">
              <w:rPr>
                <w:kern w:val="2"/>
                <w:szCs w:val="24"/>
              </w:rPr>
              <w:t>(</w:t>
            </w:r>
            <w:r>
              <w:rPr>
                <w:kern w:val="2"/>
                <w:szCs w:val="24"/>
              </w:rPr>
              <w:t>keturiolika</w:t>
            </w:r>
            <w:r w:rsidRPr="00321250">
              <w:rPr>
                <w:kern w:val="2"/>
                <w:szCs w:val="24"/>
              </w:rPr>
              <w:t xml:space="preserve">) </w:t>
            </w:r>
            <w:r>
              <w:rPr>
                <w:kern w:val="2"/>
                <w:szCs w:val="24"/>
              </w:rPr>
              <w:t xml:space="preserve">dienų </w:t>
            </w:r>
            <w:r w:rsidRPr="00321250">
              <w:rPr>
                <w:kern w:val="2"/>
                <w:szCs w:val="24"/>
              </w:rPr>
              <w:t>nuo Šalies pateikto tinkamo prašymo perskaičiuoti Sutarties įkainius gavimo dienos.</w:t>
            </w:r>
          </w:p>
          <w:p w14:paraId="54F9A206" w14:textId="61459D39" w:rsidR="006D796B" w:rsidRPr="0044589B" w:rsidRDefault="006D796B" w:rsidP="0044589B">
            <w:pPr>
              <w:jc w:val="both"/>
              <w:rPr>
                <w:kern w:val="2"/>
                <w:szCs w:val="24"/>
              </w:rPr>
            </w:pPr>
            <w:r w:rsidRPr="004E106D">
              <w:rPr>
                <w:kern w:val="2"/>
                <w:szCs w:val="24"/>
              </w:rPr>
              <w:t>5.3.3.1</w:t>
            </w:r>
            <w:r>
              <w:rPr>
                <w:kern w:val="2"/>
                <w:szCs w:val="24"/>
              </w:rPr>
              <w:t>1</w:t>
            </w:r>
            <w:r w:rsidRPr="004E106D">
              <w:rPr>
                <w:kern w:val="2"/>
                <w:szCs w:val="24"/>
              </w:rPr>
              <w:t>.</w:t>
            </w:r>
            <w:r w:rsidRPr="00321250">
              <w:rPr>
                <w:kern w:val="2"/>
                <w:szCs w:val="24"/>
              </w:rPr>
              <w:t xml:space="preserve"> Susitarimu Šalys neturi teisės keisti procedūroje nurodytos tvarkos ar kitų Sutarties nuostatų, išskyrus, jei keitimas atliekamas pagal VPĮ nuostatas</w:t>
            </w:r>
            <w:r w:rsidRPr="004E106D">
              <w:rPr>
                <w:kern w:val="2"/>
                <w:szCs w:val="24"/>
              </w:rPr>
              <w:t xml:space="preserve">.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4F1442" w14:textId="77777777" w:rsidR="00566710" w:rsidRPr="00134044" w:rsidRDefault="00566710" w:rsidP="00566710">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2FC93152" w14:textId="77777777" w:rsidR="00566710" w:rsidRDefault="00566710" w:rsidP="00566710">
            <w:pPr>
              <w:jc w:val="both"/>
              <w:rPr>
                <w:kern w:val="2"/>
                <w:szCs w:val="24"/>
                <w:shd w:val="clear" w:color="auto" w:fill="FFFFFF"/>
              </w:rPr>
            </w:pPr>
            <w:r w:rsidRPr="00134044">
              <w:rPr>
                <w:kern w:val="2"/>
                <w:szCs w:val="24"/>
                <w:shd w:val="clear" w:color="auto" w:fill="FFFFFF"/>
              </w:rPr>
              <w:t xml:space="preserve">Apmokėjimo sąlygos: </w:t>
            </w:r>
          </w:p>
          <w:p w14:paraId="6CDA07DB" w14:textId="0AA57FCC" w:rsidR="00566710" w:rsidRPr="002C70F8" w:rsidRDefault="00566710" w:rsidP="002C70F8">
            <w:pPr>
              <w:jc w:val="both"/>
              <w:rPr>
                <w:kern w:val="2"/>
                <w:szCs w:val="24"/>
                <w:shd w:val="clear" w:color="auto" w:fill="FFFFFF"/>
              </w:rPr>
            </w:pPr>
            <w:r w:rsidRPr="00566710">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0633C44" w:rsidR="00A47E4B" w:rsidRDefault="00A47E4B" w:rsidP="0007779A">
            <w:pPr>
              <w:jc w:val="both"/>
              <w:rPr>
                <w:kern w:val="2"/>
                <w:szCs w:val="24"/>
              </w:rPr>
            </w:pPr>
            <w:r w:rsidRPr="0007779A">
              <w:rPr>
                <w:kern w:val="2"/>
                <w:szCs w:val="24"/>
              </w:rPr>
              <w:t xml:space="preserve">Prekėms ir įrengimo darbams nustatomas Techninėje specifikacijoje nustatytas garantinis terminas, kuris </w:t>
            </w:r>
            <w:r w:rsidRPr="0007779A">
              <w:rPr>
                <w:b/>
                <w:bCs/>
                <w:kern w:val="2"/>
                <w:szCs w:val="24"/>
              </w:rPr>
              <w:t xml:space="preserve">yra </w:t>
            </w:r>
            <w:r w:rsidRPr="0007779A">
              <w:rPr>
                <w:b/>
                <w:bCs/>
                <w:szCs w:val="24"/>
                <w:lang w:eastAsia="lt-LT"/>
              </w:rPr>
              <w:t>ne trumpesnis kaip</w:t>
            </w:r>
            <w:r w:rsidRPr="0007779A">
              <w:rPr>
                <w:szCs w:val="24"/>
                <w:lang w:eastAsia="lt-LT"/>
              </w:rPr>
              <w:t xml:space="preserve"> </w:t>
            </w:r>
            <w:r w:rsidRPr="0007779A">
              <w:rPr>
                <w:b/>
                <w:bCs/>
                <w:szCs w:val="24"/>
                <w:lang w:eastAsia="lt-LT"/>
              </w:rPr>
              <w:t>24 mėn</w:t>
            </w:r>
            <w:r w:rsidRPr="0007779A">
              <w:rPr>
                <w:szCs w:val="24"/>
                <w:lang w:eastAsia="lt-LT"/>
              </w:rPr>
              <w:t xml:space="preserve">. </w:t>
            </w:r>
            <w:r w:rsidRPr="0007779A">
              <w:rPr>
                <w:b/>
                <w:bCs/>
                <w:szCs w:val="24"/>
                <w:lang w:eastAsia="lt-LT"/>
              </w:rPr>
              <w:t>(dvidešimt keturi) mėnesiai</w:t>
            </w:r>
            <w:r w:rsidRPr="0007779A">
              <w:rPr>
                <w:szCs w:val="24"/>
                <w:lang w:eastAsia="lt-LT"/>
              </w:rPr>
              <w:t xml:space="preserve">. </w:t>
            </w:r>
            <w:r w:rsidRPr="0007779A">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107CACB" w14:textId="3C39F1CB" w:rsidR="008E07D5" w:rsidRPr="008E07D5" w:rsidRDefault="008E07D5" w:rsidP="008E07D5">
            <w:pPr>
              <w:jc w:val="both"/>
              <w:rPr>
                <w:color w:val="4472C4"/>
                <w:kern w:val="2"/>
                <w:szCs w:val="24"/>
              </w:rPr>
            </w:pPr>
            <w:r>
              <w:rPr>
                <w:kern w:val="2"/>
                <w:szCs w:val="24"/>
              </w:rPr>
              <w:t xml:space="preserve">Prekių trūkumų nustatymo bei šalinimo tvarka nustatyta Bendrųjų sąlygų 7 skyriuje ir </w:t>
            </w:r>
            <w:r w:rsidR="00EB7171">
              <w:rPr>
                <w:kern w:val="2"/>
                <w:szCs w:val="24"/>
              </w:rPr>
              <w:t>Sutarties priede Nr. 1</w:t>
            </w:r>
            <w:r>
              <w:rPr>
                <w:kern w:val="2"/>
                <w:szCs w:val="24"/>
              </w:rPr>
              <w:t>.</w:t>
            </w:r>
          </w:p>
          <w:p w14:paraId="1B413859" w14:textId="0EB9F42B" w:rsidR="008E07D5" w:rsidRDefault="008E07D5" w:rsidP="002B64A4">
            <w:pPr>
              <w:jc w:val="both"/>
              <w:rPr>
                <w:kern w:val="2"/>
                <w:szCs w:val="24"/>
              </w:rPr>
            </w:pP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lastRenderedPageBreak/>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lastRenderedPageBreak/>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lastRenderedPageBreak/>
              <w:t>10.2. Dideli arba nuolatiniai esminės Sutarties sąlygos vykdymo trūkumai</w:t>
            </w:r>
          </w:p>
        </w:tc>
        <w:tc>
          <w:tcPr>
            <w:tcW w:w="6835" w:type="dxa"/>
            <w:gridSpan w:val="3"/>
          </w:tcPr>
          <w:p w14:paraId="74053BBE" w14:textId="77777777" w:rsidR="00CE5CA9" w:rsidRPr="00BA175D" w:rsidRDefault="00CE5CA9" w:rsidP="00CE5CA9">
            <w:pPr>
              <w:jc w:val="both"/>
              <w:rPr>
                <w:kern w:val="2"/>
                <w:szCs w:val="24"/>
              </w:rPr>
            </w:pPr>
            <w:r w:rsidRPr="00D80F5B">
              <w:rPr>
                <w:color w:val="000000" w:themeColor="text1"/>
                <w:kern w:val="2"/>
                <w:szCs w:val="24"/>
              </w:rPr>
              <w:t xml:space="preserve">10.2.1. </w:t>
            </w:r>
            <w:r w:rsidRPr="00D80F5B">
              <w:rPr>
                <w:kern w:val="2"/>
                <w:szCs w:val="24"/>
              </w:rPr>
              <w:t xml:space="preserve">Tiekėjas pristato Prekes, kurios neatitinka Sutartyje ir (ar) Įstatymuose nustatytų reikalavimų Prekėms ir per </w:t>
            </w:r>
            <w:r>
              <w:rPr>
                <w:kern w:val="2"/>
                <w:szCs w:val="24"/>
              </w:rPr>
              <w:t>1</w:t>
            </w:r>
            <w:r w:rsidRPr="00D80F5B">
              <w:rPr>
                <w:kern w:val="2"/>
                <w:szCs w:val="24"/>
              </w:rPr>
              <w:t>0</w:t>
            </w:r>
            <w:r>
              <w:rPr>
                <w:kern w:val="2"/>
                <w:szCs w:val="24"/>
              </w:rPr>
              <w:t xml:space="preserve"> (dešimt)</w:t>
            </w:r>
            <w:r w:rsidRPr="00D80F5B">
              <w:rPr>
                <w:kern w:val="2"/>
                <w:szCs w:val="24"/>
              </w:rPr>
              <w:t xml:space="preserve"> dienų neištaiso pažeidimo;</w:t>
            </w:r>
          </w:p>
          <w:p w14:paraId="07D1E336" w14:textId="005ECCA7" w:rsidR="00CE5CA9" w:rsidRPr="00875E80" w:rsidRDefault="00CE5CA9" w:rsidP="00CE5CA9">
            <w:pPr>
              <w:jc w:val="both"/>
              <w:rPr>
                <w:color w:val="000000" w:themeColor="text1"/>
                <w:kern w:val="2"/>
                <w:szCs w:val="24"/>
              </w:rPr>
            </w:pPr>
            <w:r w:rsidRPr="00D80F5B">
              <w:rPr>
                <w:color w:val="000000" w:themeColor="text1"/>
                <w:kern w:val="2"/>
                <w:szCs w:val="24"/>
              </w:rPr>
              <w:t xml:space="preserve">10.2.2. </w:t>
            </w:r>
            <w:r w:rsidRPr="00875E80">
              <w:rPr>
                <w:rFonts w:eastAsia="Arial"/>
                <w:color w:val="000000" w:themeColor="text1"/>
                <w:kern w:val="2"/>
                <w:szCs w:val="24"/>
              </w:rPr>
              <w:t>Tiekėjas vėluoja pristatyti</w:t>
            </w:r>
            <w:r>
              <w:rPr>
                <w:rFonts w:eastAsia="Arial"/>
                <w:color w:val="000000" w:themeColor="text1"/>
                <w:kern w:val="2"/>
                <w:szCs w:val="24"/>
              </w:rPr>
              <w:t xml:space="preserve"> </w:t>
            </w:r>
            <w:r w:rsidRPr="00F079F4">
              <w:rPr>
                <w:rFonts w:eastAsia="Arial"/>
                <w:color w:val="000000" w:themeColor="text1"/>
                <w:kern w:val="2"/>
                <w:szCs w:val="24"/>
              </w:rPr>
              <w:t xml:space="preserve">(įskaitant </w:t>
            </w:r>
            <w:r>
              <w:rPr>
                <w:rFonts w:eastAsia="Arial"/>
                <w:color w:val="000000" w:themeColor="text1"/>
                <w:kern w:val="2"/>
                <w:szCs w:val="24"/>
              </w:rPr>
              <w:t>įrengimo darbus</w:t>
            </w:r>
            <w:r w:rsidRPr="00F079F4">
              <w:rPr>
                <w:rFonts w:eastAsia="Arial"/>
                <w:color w:val="000000" w:themeColor="text1"/>
                <w:kern w:val="2"/>
                <w:szCs w:val="24"/>
              </w:rPr>
              <w:t>)</w:t>
            </w:r>
            <w:r>
              <w:rPr>
                <w:rFonts w:eastAsia="Arial"/>
                <w:color w:val="000000" w:themeColor="text1"/>
                <w:kern w:val="2"/>
                <w:szCs w:val="24"/>
              </w:rPr>
              <w:t xml:space="preserve"> </w:t>
            </w:r>
            <w:r w:rsidRPr="00875E80">
              <w:rPr>
                <w:rFonts w:eastAsia="Arial"/>
                <w:color w:val="000000" w:themeColor="text1"/>
                <w:kern w:val="2"/>
                <w:szCs w:val="24"/>
              </w:rPr>
              <w:t>Prekes</w:t>
            </w:r>
            <w:r>
              <w:rPr>
                <w:rFonts w:eastAsia="Arial"/>
                <w:color w:val="000000" w:themeColor="text1"/>
                <w:kern w:val="2"/>
                <w:szCs w:val="24"/>
              </w:rPr>
              <w:t xml:space="preserve"> </w:t>
            </w:r>
            <w:r w:rsidRPr="00875E80">
              <w:rPr>
                <w:kern w:val="2"/>
                <w:szCs w:val="24"/>
              </w:rPr>
              <w:t xml:space="preserve">daugiau </w:t>
            </w:r>
            <w:r w:rsidRPr="00875E80">
              <w:rPr>
                <w:rFonts w:eastAsia="Arial"/>
                <w:color w:val="000000" w:themeColor="text1"/>
                <w:kern w:val="2"/>
                <w:szCs w:val="24"/>
              </w:rPr>
              <w:t>nei 15 (penkiolika) dienų</w:t>
            </w:r>
            <w:r w:rsidRPr="00875E80">
              <w:rPr>
                <w:color w:val="000000" w:themeColor="text1"/>
                <w:kern w:val="2"/>
                <w:szCs w:val="24"/>
              </w:rPr>
              <w:t>;</w:t>
            </w:r>
          </w:p>
          <w:p w14:paraId="1A063369" w14:textId="77777777" w:rsidR="00CE5CA9" w:rsidRPr="00D80F5B" w:rsidRDefault="00CE5CA9" w:rsidP="00CE5CA9">
            <w:pPr>
              <w:jc w:val="both"/>
              <w:rPr>
                <w:color w:val="000000" w:themeColor="text1"/>
                <w:kern w:val="2"/>
                <w:szCs w:val="24"/>
              </w:rPr>
            </w:pPr>
            <w:r w:rsidRPr="00D80F5B">
              <w:rPr>
                <w:color w:val="000000" w:themeColor="text1"/>
                <w:kern w:val="2"/>
                <w:szCs w:val="24"/>
              </w:rPr>
              <w:t>10.2.3.Teikėjas pažeidžia šios Sutarties nuostatas, reglamentuojančias aplinkosauginių reikalavimų, laikymąsi;</w:t>
            </w:r>
          </w:p>
          <w:p w14:paraId="7AEEFDBC" w14:textId="77777777" w:rsidR="00CE5CA9" w:rsidRPr="00D80F5B" w:rsidRDefault="00CE5CA9" w:rsidP="00CE5CA9">
            <w:pPr>
              <w:jc w:val="both"/>
              <w:rPr>
                <w:color w:val="000000" w:themeColor="text1"/>
                <w:kern w:val="2"/>
                <w:szCs w:val="24"/>
              </w:rPr>
            </w:pPr>
            <w:r w:rsidRPr="00D80F5B">
              <w:rPr>
                <w:color w:val="000000" w:themeColor="text1"/>
                <w:kern w:val="2"/>
                <w:szCs w:val="24"/>
              </w:rPr>
              <w:t>10.2.4. Tiekėjas pažeidžia Bendrųjų sąlygų nuostatas, reglamentuojančias konkurenciją, intelektinės nuosavybės ar konfidencialios informacijos valdymą;</w:t>
            </w:r>
          </w:p>
          <w:p w14:paraId="1F52F216" w14:textId="3D891726" w:rsidR="00CE5CA9" w:rsidRPr="001021F9" w:rsidRDefault="00CE5CA9" w:rsidP="00CE5CA9">
            <w:pPr>
              <w:jc w:val="both"/>
              <w:rPr>
                <w:kern w:val="2"/>
                <w:szCs w:val="24"/>
              </w:rPr>
            </w:pPr>
            <w:r w:rsidRPr="00D80F5B">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3402571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DB7C27">
              <w:rPr>
                <w:kern w:val="2"/>
                <w:szCs w:val="24"/>
              </w:rPr>
              <w:t>14</w:t>
            </w:r>
            <w:r w:rsidRPr="004C6076">
              <w:rPr>
                <w:kern w:val="2"/>
                <w:szCs w:val="24"/>
              </w:rPr>
              <w:t xml:space="preserve"> (</w:t>
            </w:r>
            <w:r w:rsidR="00DB7C27">
              <w:rPr>
                <w:kern w:val="2"/>
                <w:szCs w:val="24"/>
              </w:rPr>
              <w:t>keturiolika</w:t>
            </w:r>
            <w:r w:rsidRPr="004C6076">
              <w:rPr>
                <w:kern w:val="2"/>
                <w:szCs w:val="24"/>
              </w:rPr>
              <w:t>) mėnesi</w:t>
            </w:r>
            <w:r w:rsidR="00DB7C27">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DB7C27">
              <w:rPr>
                <w:kern w:val="2"/>
                <w:szCs w:val="24"/>
              </w:rPr>
              <w:t>12</w:t>
            </w:r>
            <w:r w:rsidRPr="004C6076">
              <w:rPr>
                <w:kern w:val="2"/>
                <w:szCs w:val="24"/>
              </w:rPr>
              <w:t xml:space="preserve"> (</w:t>
            </w:r>
            <w:r w:rsidR="00DB7C27">
              <w:rPr>
                <w:kern w:val="2"/>
                <w:szCs w:val="24"/>
              </w:rPr>
              <w:t>dvylika</w:t>
            </w:r>
            <w:r w:rsidRPr="004C6076">
              <w:rPr>
                <w:kern w:val="2"/>
                <w:szCs w:val="24"/>
              </w:rPr>
              <w:t>) mėnesi</w:t>
            </w:r>
            <w:r w:rsidR="00DB7C27">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1448B13D" w14:textId="77777777" w:rsidR="00CE5CA9" w:rsidRPr="00D80F5B" w:rsidRDefault="00CE5CA9" w:rsidP="00CE5CA9">
            <w:pPr>
              <w:jc w:val="both"/>
              <w:rPr>
                <w:kern w:val="2"/>
                <w:szCs w:val="24"/>
              </w:rPr>
            </w:pPr>
            <w:r w:rsidRPr="00D80F5B">
              <w:rPr>
                <w:kern w:val="2"/>
                <w:szCs w:val="24"/>
              </w:rPr>
              <w:t>12.2.1. Jeigu Tiekėjas pažeidžia Prekių pristatymo terminus ir dėl Prekių pristatymo vėlavimo Prekės tampa nebereikalingos;</w:t>
            </w:r>
          </w:p>
          <w:p w14:paraId="43C4332C" w14:textId="3CCA72AA" w:rsidR="00CE5CA9" w:rsidRPr="00D80F5B" w:rsidRDefault="00CE5CA9" w:rsidP="00CE5CA9">
            <w:pPr>
              <w:jc w:val="both"/>
              <w:rPr>
                <w:kern w:val="2"/>
                <w:szCs w:val="24"/>
              </w:rPr>
            </w:pPr>
            <w:r w:rsidRPr="000A1D9C">
              <w:rPr>
                <w:kern w:val="2"/>
                <w:szCs w:val="24"/>
              </w:rPr>
              <w:t>12.2.2. Tiekėjas vėluoja pristatyti</w:t>
            </w:r>
            <w:r w:rsidRPr="00F05A22">
              <w:rPr>
                <w:kern w:val="2"/>
                <w:szCs w:val="24"/>
              </w:rPr>
              <w:t xml:space="preserve"> </w:t>
            </w:r>
            <w:r w:rsidRPr="00BA175D">
              <w:rPr>
                <w:kern w:val="2"/>
                <w:szCs w:val="24"/>
              </w:rPr>
              <w:t xml:space="preserve">(įskaitant </w:t>
            </w:r>
            <w:r w:rsidR="006474E8">
              <w:rPr>
                <w:kern w:val="2"/>
                <w:szCs w:val="24"/>
              </w:rPr>
              <w:t>įrengimo darbus</w:t>
            </w:r>
            <w:r w:rsidRPr="00BA175D">
              <w:rPr>
                <w:kern w:val="2"/>
                <w:szCs w:val="24"/>
              </w:rPr>
              <w:t>)  Prekes daugiau nei 30 (trisdešimt) dienų;</w:t>
            </w:r>
          </w:p>
          <w:p w14:paraId="58EBF9CC" w14:textId="77777777" w:rsidR="00CE5CA9" w:rsidRPr="00D80F5B" w:rsidRDefault="00CE5CA9" w:rsidP="00CE5CA9">
            <w:pPr>
              <w:jc w:val="both"/>
              <w:rPr>
                <w:kern w:val="2"/>
                <w:szCs w:val="24"/>
              </w:rPr>
            </w:pPr>
            <w:r w:rsidRPr="00D80F5B">
              <w:rPr>
                <w:kern w:val="2"/>
                <w:szCs w:val="24"/>
              </w:rPr>
              <w:lastRenderedPageBreak/>
              <w:t xml:space="preserve">12.2.3. Tiekėjas pristato Prekes, kurios neatitinka Sutartyje ir (ar) Įstatymuose nustatytų reikalavimų Prekėms ir per 20 </w:t>
            </w:r>
            <w:r>
              <w:rPr>
                <w:kern w:val="2"/>
                <w:szCs w:val="24"/>
              </w:rPr>
              <w:t xml:space="preserve">(dvidešimt) </w:t>
            </w:r>
            <w:r w:rsidRPr="00D80F5B">
              <w:rPr>
                <w:kern w:val="2"/>
                <w:szCs w:val="24"/>
              </w:rPr>
              <w:t>dienų neištaiso pažeidimo;</w:t>
            </w:r>
          </w:p>
          <w:p w14:paraId="6FDAE6A4" w14:textId="77777777" w:rsidR="00CE5CA9" w:rsidRPr="00D80F5B" w:rsidRDefault="00CE5CA9" w:rsidP="00CE5CA9">
            <w:pPr>
              <w:jc w:val="both"/>
              <w:rPr>
                <w:kern w:val="2"/>
                <w:szCs w:val="24"/>
              </w:rPr>
            </w:pPr>
            <w:r w:rsidRPr="00D80F5B">
              <w:rPr>
                <w:kern w:val="2"/>
                <w:szCs w:val="24"/>
              </w:rPr>
              <w:t>12.2.4.  Tiekėjui Priskaičiuotų netesybų suma viršija 10 (dešimt) proc. Pradinės sutarties vertės.</w:t>
            </w:r>
          </w:p>
          <w:p w14:paraId="3BCF121F" w14:textId="77777777" w:rsidR="00CE5CA9" w:rsidRPr="00D80F5B" w:rsidRDefault="00CE5CA9" w:rsidP="00CE5CA9">
            <w:pPr>
              <w:jc w:val="both"/>
              <w:rPr>
                <w:kern w:val="2"/>
                <w:szCs w:val="24"/>
              </w:rPr>
            </w:pPr>
            <w:r w:rsidRPr="00D80F5B">
              <w:rPr>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1F70283" w14:textId="77777777" w:rsidR="00CE5CA9" w:rsidRPr="00D80F5B" w:rsidRDefault="00CE5CA9" w:rsidP="00CE5CA9">
            <w:pPr>
              <w:jc w:val="both"/>
              <w:rPr>
                <w:kern w:val="2"/>
                <w:szCs w:val="24"/>
              </w:rPr>
            </w:pPr>
            <w:r w:rsidRPr="00D80F5B">
              <w:rPr>
                <w:kern w:val="2"/>
                <w:szCs w:val="24"/>
              </w:rPr>
              <w:t>12.2.6. Tiekėjas pakartotinai pažeidžia šios Sutarties nuostatas, reglamentuojančias aplinkosauginių reikalavimų, laikymąsi;</w:t>
            </w:r>
          </w:p>
          <w:p w14:paraId="4C28077F" w14:textId="77777777" w:rsidR="00CE5CA9" w:rsidRPr="00D80F5B" w:rsidRDefault="00CE5CA9" w:rsidP="00CE5CA9">
            <w:pPr>
              <w:jc w:val="both"/>
              <w:rPr>
                <w:kern w:val="2"/>
                <w:szCs w:val="24"/>
              </w:rPr>
            </w:pPr>
            <w:r w:rsidRPr="00D80F5B">
              <w:rPr>
                <w:kern w:val="2"/>
                <w:szCs w:val="24"/>
              </w:rPr>
              <w:t>12.2.7. Tiekėjas pakartotinai pažeidžia šios Sutarties nuostatas, reglamentuojančias konkurenciją, intelektinės nuosavybės ar konfidencialios informacijos valdymą;</w:t>
            </w:r>
          </w:p>
          <w:p w14:paraId="00DCA36A" w14:textId="36B47DE9" w:rsidR="00CE5CA9" w:rsidRPr="00BA722A" w:rsidRDefault="00CE5CA9" w:rsidP="00CE5CA9">
            <w:pPr>
              <w:spacing w:line="257" w:lineRule="auto"/>
              <w:jc w:val="both"/>
              <w:rPr>
                <w:rFonts w:eastAsia="Arial"/>
                <w:color w:val="FF0000"/>
                <w:kern w:val="2"/>
                <w:szCs w:val="24"/>
                <w:highlight w:val="yellow"/>
              </w:rPr>
            </w:pPr>
            <w:r w:rsidRPr="00D80F5B">
              <w:rPr>
                <w:kern w:val="2"/>
                <w:szCs w:val="24"/>
              </w:rPr>
              <w:t>12.2.8. Tiekėjas pakartotinai pažeidžia Bendrųjų sąlygų nuostatas dėl Sutarties vykdymui pasitelkiamų naujų subtiekėjų ir (ar specialistų) / esamų subtiekėjų ir (ar) specialistų keitimo.</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7003" w:type="dxa"/>
            <w:gridSpan w:val="4"/>
          </w:tcPr>
          <w:p w14:paraId="078D4770" w14:textId="53439F31" w:rsidR="00561FD9" w:rsidRDefault="00277E05" w:rsidP="00006BDB">
            <w:pPr>
              <w:jc w:val="both"/>
              <w:rPr>
                <w:szCs w:val="24"/>
              </w:rPr>
            </w:pPr>
            <w:r>
              <w:rPr>
                <w:color w:val="000000"/>
                <w:kern w:val="2"/>
                <w:szCs w:val="24"/>
                <w:shd w:val="clear" w:color="auto" w:fill="FFFFFF"/>
              </w:rPr>
              <w:t xml:space="preserve">13.1.1. </w:t>
            </w:r>
            <w:r w:rsidR="00686855">
              <w:rPr>
                <w:color w:val="000000"/>
                <w:kern w:val="2"/>
                <w:szCs w:val="24"/>
                <w:shd w:val="clear" w:color="auto" w:fill="FFFFFF"/>
              </w:rPr>
              <w:t xml:space="preserve">Aplinkosauginiai kriterijai Prekėms nustatomi vadovaujantis </w:t>
            </w:r>
            <w:r w:rsidR="00686855">
              <w:rPr>
                <w:color w:val="000000"/>
                <w:kern w:val="2"/>
                <w:szCs w:val="24"/>
              </w:rPr>
              <w:t>Aplinkos apsaugos kriterijų taikymo, vykdant žaliuosius pirkimus, tvarkos aprašo, patvirtinto Lietuvos Respublikos aplinkos ministro 2011 m. birželio 28 d. įsakymu Nr. D1-508</w:t>
            </w:r>
            <w:r w:rsidR="00686855">
              <w:rPr>
                <w:color w:val="000000"/>
                <w:kern w:val="2"/>
                <w:szCs w:val="24"/>
                <w:shd w:val="clear" w:color="auto" w:fill="FFFFFF"/>
              </w:rPr>
              <w:t xml:space="preserve"> „Dėl Aplinkos apsaugos kriterijų taikymo, vykdant žaliuosius pirkimus, tvarkos aprašo patvirtinimo“ (toliau – Tvarkos aprašas) </w:t>
            </w:r>
            <w:r w:rsidR="00561FD9" w:rsidRPr="001832D5">
              <w:rPr>
                <w:color w:val="000000"/>
                <w:kern w:val="2"/>
                <w:szCs w:val="24"/>
                <w:shd w:val="clear" w:color="auto" w:fill="FFFFFF"/>
              </w:rPr>
              <w:t xml:space="preserve">4.1 papunkčiu </w:t>
            </w:r>
            <w:r w:rsidR="00561FD9">
              <w:rPr>
                <w:color w:val="000000"/>
                <w:kern w:val="2"/>
                <w:szCs w:val="24"/>
                <w:shd w:val="clear" w:color="auto" w:fill="FFFFFF"/>
              </w:rPr>
              <w:t>(</w:t>
            </w:r>
            <w:r w:rsidR="00561FD9" w:rsidRPr="001832D5">
              <w:rPr>
                <w:color w:val="000000"/>
                <w:kern w:val="2"/>
                <w:szCs w:val="24"/>
                <w:shd w:val="clear" w:color="auto" w:fill="FFFFFF"/>
              </w:rPr>
              <w:t>nurodyti Sutarties priede Nr.1</w:t>
            </w:r>
            <w:r w:rsidR="00561FD9">
              <w:rPr>
                <w:color w:val="000000"/>
                <w:kern w:val="2"/>
                <w:szCs w:val="24"/>
                <w:shd w:val="clear" w:color="auto" w:fill="FFFFFF"/>
              </w:rPr>
              <w:t xml:space="preserve">) ir </w:t>
            </w:r>
            <w:r w:rsidR="00686855">
              <w:rPr>
                <w:color w:val="000000"/>
                <w:kern w:val="2"/>
                <w:szCs w:val="24"/>
                <w:shd w:val="clear" w:color="auto" w:fill="FFFFFF"/>
              </w:rPr>
              <w:t>4.4.4 papunkčiu</w:t>
            </w:r>
            <w:r w:rsidR="00006BDB">
              <w:rPr>
                <w:color w:val="000000"/>
                <w:kern w:val="2"/>
                <w:szCs w:val="24"/>
                <w:shd w:val="clear" w:color="auto" w:fill="FFFFFF"/>
              </w:rPr>
              <w:t>:</w:t>
            </w:r>
          </w:p>
          <w:p w14:paraId="2222B515" w14:textId="5014F4A6" w:rsidR="00006BDB" w:rsidRDefault="00686855" w:rsidP="00006BDB">
            <w:pPr>
              <w:jc w:val="both"/>
              <w:rPr>
                <w:color w:val="000000"/>
                <w:kern w:val="2"/>
                <w:szCs w:val="24"/>
                <w:shd w:val="clear" w:color="auto" w:fill="FFFFFF"/>
              </w:rPr>
            </w:pPr>
            <w:r>
              <w:rPr>
                <w:szCs w:val="24"/>
              </w:rPr>
              <w:t>13.1.1.</w:t>
            </w:r>
            <w:r w:rsidR="00277E05">
              <w:rPr>
                <w:szCs w:val="24"/>
              </w:rPr>
              <w:t>1.</w:t>
            </w:r>
            <w:r>
              <w:rPr>
                <w:szCs w:val="24"/>
              </w:rPr>
              <w:t xml:space="preserve"> </w:t>
            </w:r>
            <w:r w:rsidRPr="00E81FED">
              <w:rPr>
                <w:kern w:val="2"/>
                <w:szCs w:val="24"/>
                <w:shd w:val="clear" w:color="auto" w:fill="FFFFFF"/>
              </w:rPr>
              <w:t>Tiekėjas privalo pristatyti Prekes Pirkėjui ne kelių eismo piko valandomis</w:t>
            </w:r>
            <w:r w:rsidRPr="00333E2A">
              <w:rPr>
                <w:kern w:val="2"/>
                <w:szCs w:val="24"/>
                <w:shd w:val="clear" w:color="auto" w:fill="FFFFFF"/>
              </w:rPr>
              <w:t xml:space="preserve">, pirmadieniais − ketvirtadieniais nuo 09:00 iki 15:00 val., penktadieniais ir švenčių dienų išvakarėse nuo 09:00 iki 14:00 val. </w:t>
            </w:r>
            <w:r w:rsidRPr="00E81FED">
              <w:rPr>
                <w:kern w:val="2"/>
                <w:szCs w:val="24"/>
                <w:shd w:val="clear" w:color="auto" w:fill="FFFFFF"/>
              </w:rPr>
              <w:t>ir trumpiausiais galimais maršrutais. Už Prekių priėmimą atsakingas Pirkėjo atstovas priimdamas Prekes fiziškai įsitikina, ar Tiekėjas Prekes pristatė ne kelių eismo piko valandomis.</w:t>
            </w:r>
            <w:r w:rsidRPr="000F176F">
              <w:rPr>
                <w:szCs w:val="24"/>
              </w:rPr>
              <w:t xml:space="preserve"> </w:t>
            </w:r>
            <w:r w:rsidRPr="00E81FED">
              <w:rPr>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r w:rsidR="00006BDB" w:rsidRPr="000F176F">
              <w:rPr>
                <w:color w:val="000000"/>
                <w:kern w:val="2"/>
                <w:szCs w:val="24"/>
                <w:shd w:val="clear" w:color="auto" w:fill="FFFFFF"/>
              </w:rPr>
              <w:t xml:space="preserve"> </w:t>
            </w:r>
          </w:p>
          <w:p w14:paraId="33EFE412" w14:textId="744B38FB" w:rsidR="00725770" w:rsidRPr="00725770" w:rsidRDefault="00725770" w:rsidP="00006BDB">
            <w:pPr>
              <w:jc w:val="both"/>
              <w:rPr>
                <w:bCs/>
                <w:color w:val="000000"/>
                <w:kern w:val="2"/>
                <w:szCs w:val="24"/>
                <w:shd w:val="clear" w:color="auto" w:fill="FFFFFF"/>
              </w:rPr>
            </w:pPr>
            <w:r>
              <w:rPr>
                <w:kern w:val="2"/>
                <w:szCs w:val="24"/>
                <w:shd w:val="clear" w:color="auto" w:fill="FFFFFF"/>
              </w:rPr>
              <w:t>13.1.</w:t>
            </w:r>
            <w:r w:rsidR="00277E05">
              <w:rPr>
                <w:kern w:val="2"/>
                <w:szCs w:val="24"/>
                <w:shd w:val="clear" w:color="auto" w:fill="FFFFFF"/>
              </w:rPr>
              <w:t>1.</w:t>
            </w:r>
            <w:r>
              <w:rPr>
                <w:kern w:val="2"/>
                <w:szCs w:val="24"/>
                <w:shd w:val="clear" w:color="auto" w:fill="FFFFFF"/>
              </w:rPr>
              <w:t>2.</w:t>
            </w:r>
            <w:r w:rsidRPr="00EE6238">
              <w:rPr>
                <w:bCs/>
                <w:color w:val="000000"/>
                <w:kern w:val="2"/>
                <w:szCs w:val="24"/>
                <w:shd w:val="clear" w:color="auto" w:fill="FFFFFF"/>
              </w:rPr>
              <w:t xml:space="preserve">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w:t>
            </w:r>
            <w:r>
              <w:rPr>
                <w:bCs/>
                <w:color w:val="000000"/>
                <w:kern w:val="2"/>
                <w:szCs w:val="24"/>
                <w:shd w:val="clear" w:color="auto" w:fill="FFFFFF"/>
              </w:rPr>
              <w:t xml:space="preserve">nurodytus Tvarkos aprašo 2 priede. </w:t>
            </w:r>
          </w:p>
          <w:p w14:paraId="5F8E1A7D" w14:textId="1DB41F55" w:rsidR="00686855" w:rsidRPr="00E81FED" w:rsidRDefault="00006BDB" w:rsidP="00006BDB">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lastRenderedPageBreak/>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6658C3BF" w14:textId="77777777" w:rsidR="000A6453" w:rsidRDefault="000A6453" w:rsidP="00CF4783">
      <w:pPr>
        <w:jc w:val="right"/>
      </w:pPr>
    </w:p>
    <w:p w14:paraId="7D45CD63" w14:textId="77777777" w:rsidR="000A6453" w:rsidRDefault="000A6453" w:rsidP="00CF4783">
      <w:pPr>
        <w:jc w:val="right"/>
      </w:pPr>
    </w:p>
    <w:p w14:paraId="296632D6" w14:textId="77777777" w:rsidR="000A6453" w:rsidRDefault="000A6453" w:rsidP="00CF4783">
      <w:pPr>
        <w:jc w:val="right"/>
      </w:pPr>
    </w:p>
    <w:p w14:paraId="7FF46920" w14:textId="77777777" w:rsidR="000A6453" w:rsidRDefault="000A6453" w:rsidP="00CF4783">
      <w:pPr>
        <w:jc w:val="right"/>
      </w:pPr>
    </w:p>
    <w:p w14:paraId="67606876" w14:textId="77777777" w:rsidR="000A6453" w:rsidRDefault="000A6453" w:rsidP="00CF4783">
      <w:pPr>
        <w:jc w:val="right"/>
      </w:pPr>
    </w:p>
    <w:p w14:paraId="2D202F89" w14:textId="77777777" w:rsidR="000A6453" w:rsidRDefault="000A6453" w:rsidP="00CF4783">
      <w:pPr>
        <w:jc w:val="right"/>
      </w:pPr>
    </w:p>
    <w:p w14:paraId="753D3775" w14:textId="77777777" w:rsidR="000A6453" w:rsidRDefault="000A6453" w:rsidP="00CF4783">
      <w:pPr>
        <w:jc w:val="right"/>
      </w:pPr>
    </w:p>
    <w:p w14:paraId="2CDE5FDE" w14:textId="77777777" w:rsidR="000A6453" w:rsidRDefault="000A6453" w:rsidP="00CF4783">
      <w:pPr>
        <w:jc w:val="right"/>
      </w:pPr>
    </w:p>
    <w:p w14:paraId="5908DC0B" w14:textId="77777777" w:rsidR="000A6453" w:rsidRDefault="000A6453" w:rsidP="00CF4783">
      <w:pPr>
        <w:jc w:val="right"/>
      </w:pPr>
    </w:p>
    <w:p w14:paraId="6F720437" w14:textId="77777777" w:rsidR="000A6453" w:rsidRDefault="000A6453" w:rsidP="00CF4783">
      <w:pPr>
        <w:jc w:val="right"/>
      </w:pPr>
    </w:p>
    <w:p w14:paraId="22D11AC1" w14:textId="77777777" w:rsidR="000A6453" w:rsidRDefault="000A6453" w:rsidP="00CF4783">
      <w:pPr>
        <w:jc w:val="right"/>
      </w:pPr>
    </w:p>
    <w:p w14:paraId="7E0EC9FB" w14:textId="77777777" w:rsidR="00A40425" w:rsidRDefault="00A40425" w:rsidP="00CF4783">
      <w:pPr>
        <w:jc w:val="right"/>
      </w:pPr>
    </w:p>
    <w:p w14:paraId="5C0C936E" w14:textId="77777777" w:rsidR="00A40425" w:rsidRDefault="00A40425" w:rsidP="00CF4783">
      <w:pPr>
        <w:jc w:val="right"/>
      </w:pPr>
    </w:p>
    <w:p w14:paraId="0D4D59D3" w14:textId="77777777" w:rsidR="00A40425" w:rsidRDefault="00A40425" w:rsidP="00CF4783">
      <w:pPr>
        <w:jc w:val="right"/>
      </w:pPr>
    </w:p>
    <w:p w14:paraId="0470B004" w14:textId="77777777" w:rsidR="00A40425" w:rsidRDefault="00A40425" w:rsidP="00CF4783">
      <w:pPr>
        <w:jc w:val="right"/>
      </w:pPr>
    </w:p>
    <w:p w14:paraId="6405672B" w14:textId="77777777" w:rsidR="00A40425" w:rsidRDefault="00A40425" w:rsidP="00CF4783">
      <w:pPr>
        <w:jc w:val="right"/>
      </w:pPr>
    </w:p>
    <w:p w14:paraId="30FDEB54" w14:textId="77777777" w:rsidR="00A40425" w:rsidRDefault="00A40425" w:rsidP="00CF4783">
      <w:pPr>
        <w:jc w:val="right"/>
      </w:pPr>
    </w:p>
    <w:p w14:paraId="79AA0C32" w14:textId="77777777" w:rsidR="00A40425" w:rsidRDefault="00A40425" w:rsidP="00CF4783">
      <w:pPr>
        <w:jc w:val="right"/>
      </w:pPr>
    </w:p>
    <w:p w14:paraId="033E0747" w14:textId="77777777" w:rsidR="00A40425" w:rsidRDefault="00A40425" w:rsidP="00CF4783">
      <w:pPr>
        <w:jc w:val="right"/>
      </w:pPr>
    </w:p>
    <w:p w14:paraId="59B71582" w14:textId="77777777" w:rsidR="000A6453" w:rsidRDefault="000A6453" w:rsidP="00CF4783">
      <w:pPr>
        <w:jc w:val="right"/>
      </w:pPr>
    </w:p>
    <w:p w14:paraId="24020A39" w14:textId="77777777" w:rsidR="000A6453" w:rsidRDefault="000A6453" w:rsidP="00852B1C"/>
    <w:p w14:paraId="1202801C" w14:textId="3DE56289" w:rsidR="00CF4783" w:rsidRPr="00A06C6C" w:rsidRDefault="00CF4783" w:rsidP="00CF4783">
      <w:pPr>
        <w:jc w:val="right"/>
        <w:rPr>
          <w:sz w:val="22"/>
          <w:szCs w:val="22"/>
        </w:rPr>
      </w:pPr>
      <w:r w:rsidRPr="00A06C6C">
        <w:rPr>
          <w:sz w:val="22"/>
          <w:szCs w:val="22"/>
        </w:rPr>
        <w:lastRenderedPageBreak/>
        <w:t>Priedas Nr. 1</w:t>
      </w:r>
    </w:p>
    <w:p w14:paraId="04F968F3" w14:textId="20C883B0" w:rsidR="00CF4783" w:rsidRPr="00A06C6C" w:rsidRDefault="00CF4783" w:rsidP="004C2EED">
      <w:pPr>
        <w:rPr>
          <w:b/>
          <w:bCs/>
          <w:iCs/>
          <w:sz w:val="22"/>
          <w:szCs w:val="22"/>
        </w:rPr>
      </w:pPr>
      <w:r w:rsidRPr="00A06C6C">
        <w:rPr>
          <w:b/>
          <w:bCs/>
          <w:iCs/>
          <w:sz w:val="22"/>
          <w:szCs w:val="22"/>
        </w:rPr>
        <w:t xml:space="preserve">TECHNINĖ SPECIFIKACIJA IR </w:t>
      </w:r>
      <w:r w:rsidR="00EC0AE1" w:rsidRPr="00A06C6C">
        <w:rPr>
          <w:b/>
          <w:bCs/>
          <w:iCs/>
          <w:sz w:val="22"/>
          <w:szCs w:val="22"/>
        </w:rPr>
        <w:t xml:space="preserve">KAINA </w:t>
      </w:r>
    </w:p>
    <w:p w14:paraId="6F3BDD49" w14:textId="77777777" w:rsidR="00CF4783" w:rsidRPr="00A06C6C" w:rsidRDefault="00CF4783" w:rsidP="00A06C6C">
      <w:pPr>
        <w:rPr>
          <w:b/>
          <w:bCs/>
          <w:iCs/>
          <w:sz w:val="22"/>
          <w:szCs w:val="22"/>
        </w:rPr>
      </w:pPr>
    </w:p>
    <w:p w14:paraId="09324AA2" w14:textId="40B59428" w:rsidR="00A06C6C" w:rsidRPr="00A06C6C" w:rsidRDefault="00A06C6C" w:rsidP="00A06C6C">
      <w:pPr>
        <w:shd w:val="clear" w:color="auto" w:fill="FFFFFF"/>
        <w:rPr>
          <w:bCs/>
          <w:sz w:val="22"/>
          <w:szCs w:val="22"/>
        </w:rPr>
      </w:pPr>
      <w:r w:rsidRPr="00A06C6C">
        <w:rPr>
          <w:bCs/>
          <w:sz w:val="22"/>
          <w:szCs w:val="22"/>
        </w:rPr>
        <w:t>TECHNINĖ SPECIFIKACIJA:</w:t>
      </w:r>
    </w:p>
    <w:p w14:paraId="384FFE39" w14:textId="77777777" w:rsidR="00A06C6C" w:rsidRPr="00A06C6C" w:rsidRDefault="00A06C6C" w:rsidP="00A06C6C">
      <w:pPr>
        <w:jc w:val="center"/>
        <w:rPr>
          <w:b/>
          <w:bCs/>
          <w:sz w:val="22"/>
          <w:szCs w:val="22"/>
        </w:rPr>
      </w:pPr>
    </w:p>
    <w:p w14:paraId="6FD8AC91" w14:textId="77777777" w:rsidR="00A06C6C" w:rsidRPr="00A06C6C" w:rsidRDefault="00A06C6C" w:rsidP="00A06C6C">
      <w:pPr>
        <w:jc w:val="center"/>
        <w:rPr>
          <w:sz w:val="22"/>
          <w:szCs w:val="22"/>
        </w:rPr>
      </w:pPr>
      <w:r w:rsidRPr="00A06C6C">
        <w:rPr>
          <w:sz w:val="22"/>
          <w:szCs w:val="22"/>
        </w:rPr>
        <w:t>„Kavinės lankytojų srautų stebėsenos ir garso turinio transliavimo sistema (11262)“</w:t>
      </w:r>
    </w:p>
    <w:p w14:paraId="451945AE" w14:textId="77777777" w:rsidR="00A06C6C" w:rsidRPr="00A06C6C" w:rsidRDefault="00A06C6C" w:rsidP="00A06C6C">
      <w:pPr>
        <w:jc w:val="center"/>
        <w:rPr>
          <w:b/>
          <w:bCs/>
          <w:sz w:val="22"/>
          <w:szCs w:val="22"/>
        </w:rPr>
      </w:pPr>
      <w:r w:rsidRPr="00A06C6C">
        <w:rPr>
          <w:b/>
          <w:bCs/>
          <w:sz w:val="22"/>
          <w:szCs w:val="22"/>
        </w:rPr>
        <w:t>KAVINĖS LANKYTOJŲ SRAUTŲ STEBĖSENOS IR GARSO TURINIO TRANSLIAVIMO SISTEMOS</w:t>
      </w:r>
    </w:p>
    <w:p w14:paraId="7592FFD8" w14:textId="77777777" w:rsidR="00A06C6C" w:rsidRPr="00A06C6C" w:rsidRDefault="00A06C6C" w:rsidP="00A06C6C">
      <w:pPr>
        <w:jc w:val="both"/>
        <w:rPr>
          <w:sz w:val="22"/>
          <w:szCs w:val="22"/>
        </w:rPr>
      </w:pPr>
    </w:p>
    <w:p w14:paraId="236E074B" w14:textId="77777777" w:rsidR="00A06C6C" w:rsidRPr="00A06C6C" w:rsidRDefault="00A06C6C" w:rsidP="00A06C6C">
      <w:pPr>
        <w:jc w:val="both"/>
        <w:rPr>
          <w:sz w:val="22"/>
          <w:szCs w:val="22"/>
        </w:rPr>
      </w:pPr>
      <w:r w:rsidRPr="00A06C6C">
        <w:rPr>
          <w:b/>
          <w:bCs/>
          <w:sz w:val="22"/>
          <w:szCs w:val="22"/>
        </w:rPr>
        <w:t>Pirkimo objektas</w:t>
      </w:r>
      <w:r w:rsidRPr="00A06C6C">
        <w:rPr>
          <w:sz w:val="22"/>
          <w:szCs w:val="22"/>
        </w:rPr>
        <w:t xml:space="preserve">: Sistema, skirta realiuoju laiku automatiškai fiksuoti asmenų skaičių kavinės zonoje bei perduoti šiuos duomenis informacinei sistemai per standartizuotą </w:t>
      </w:r>
      <w:r w:rsidRPr="00A06C6C">
        <w:rPr>
          <w:i/>
          <w:iCs/>
          <w:sz w:val="22"/>
          <w:szCs w:val="22"/>
        </w:rPr>
        <w:t>API</w:t>
      </w:r>
      <w:r w:rsidRPr="00A06C6C">
        <w:rPr>
          <w:sz w:val="22"/>
          <w:szCs w:val="22"/>
        </w:rPr>
        <w:t xml:space="preserve"> sąsają. Taip pat įsigyjama ir įdiegiama </w:t>
      </w:r>
      <w:proofErr w:type="spellStart"/>
      <w:r w:rsidRPr="00A06C6C">
        <w:rPr>
          <w:sz w:val="22"/>
          <w:szCs w:val="22"/>
        </w:rPr>
        <w:t>audio</w:t>
      </w:r>
      <w:proofErr w:type="spellEnd"/>
      <w:r w:rsidRPr="00A06C6C">
        <w:rPr>
          <w:sz w:val="22"/>
          <w:szCs w:val="22"/>
        </w:rPr>
        <w:t xml:space="preserve"> turinio transliavimo sistema, leidžianti perduoti muzikinį ar kitą garso turinį kavinės patalpose.</w:t>
      </w:r>
    </w:p>
    <w:p w14:paraId="4F1A8B9B" w14:textId="77777777" w:rsidR="00A06C6C" w:rsidRPr="00A06C6C" w:rsidRDefault="00A06C6C" w:rsidP="00A06C6C">
      <w:pPr>
        <w:jc w:val="center"/>
        <w:rPr>
          <w:b/>
          <w:bCs/>
          <w:sz w:val="22"/>
          <w:szCs w:val="22"/>
        </w:rPr>
      </w:pPr>
    </w:p>
    <w:p w14:paraId="486A9E76" w14:textId="77777777" w:rsidR="00A06C6C" w:rsidRPr="00A06C6C" w:rsidRDefault="00A06C6C" w:rsidP="00A06C6C">
      <w:pPr>
        <w:jc w:val="center"/>
        <w:rPr>
          <w:b/>
          <w:bCs/>
          <w:sz w:val="22"/>
          <w:szCs w:val="22"/>
        </w:rPr>
      </w:pPr>
      <w:r w:rsidRPr="00A06C6C">
        <w:rPr>
          <w:b/>
          <w:bCs/>
          <w:sz w:val="22"/>
          <w:szCs w:val="22"/>
        </w:rPr>
        <w:t>Bendrieji reikalavimai</w:t>
      </w:r>
    </w:p>
    <w:p w14:paraId="3D4DF6F3" w14:textId="77777777" w:rsidR="00A06C6C" w:rsidRPr="00A06C6C" w:rsidRDefault="00A06C6C" w:rsidP="00A06C6C">
      <w:pPr>
        <w:jc w:val="center"/>
        <w:rPr>
          <w:b/>
          <w:bCs/>
          <w:sz w:val="22"/>
          <w:szCs w:val="22"/>
        </w:rPr>
      </w:pPr>
    </w:p>
    <w:p w14:paraId="73079932" w14:textId="77777777" w:rsidR="00A06C6C" w:rsidRPr="00A06C6C" w:rsidRDefault="00A06C6C" w:rsidP="00A06C6C">
      <w:pPr>
        <w:pStyle w:val="ListParagraph"/>
        <w:numPr>
          <w:ilvl w:val="0"/>
          <w:numId w:val="2"/>
        </w:numPr>
        <w:spacing w:line="256" w:lineRule="auto"/>
        <w:jc w:val="both"/>
        <w:rPr>
          <w:rFonts w:cs="Times New Roman"/>
          <w:sz w:val="22"/>
        </w:rPr>
      </w:pPr>
      <w:r w:rsidRPr="00A06C6C">
        <w:rPr>
          <w:rFonts w:cs="Times New Roman"/>
          <w:sz w:val="22"/>
          <w:lang w:eastAsia="lt-LT"/>
        </w:rPr>
        <w:t>Visa siūloma įranga turi būti nauja, negalima siūlyti naudotos arba naudotos ir atnaujintos („</w:t>
      </w:r>
      <w:proofErr w:type="spellStart"/>
      <w:r w:rsidRPr="00A06C6C">
        <w:rPr>
          <w:rFonts w:cs="Times New Roman"/>
          <w:sz w:val="22"/>
          <w:lang w:eastAsia="lt-LT"/>
        </w:rPr>
        <w:t>Refurbished</w:t>
      </w:r>
      <w:proofErr w:type="spellEnd"/>
      <w:r w:rsidRPr="00A06C6C">
        <w:rPr>
          <w:rFonts w:cs="Times New Roman"/>
          <w:sz w:val="22"/>
          <w:lang w:eastAsia="lt-LT"/>
        </w:rPr>
        <w:t>“) įrangos.</w:t>
      </w:r>
    </w:p>
    <w:p w14:paraId="058D19F7" w14:textId="77777777" w:rsidR="00A06C6C" w:rsidRPr="00A06C6C" w:rsidRDefault="00A06C6C" w:rsidP="00A06C6C">
      <w:pPr>
        <w:pStyle w:val="ListParagraph"/>
        <w:numPr>
          <w:ilvl w:val="0"/>
          <w:numId w:val="2"/>
        </w:numPr>
        <w:spacing w:line="256" w:lineRule="auto"/>
        <w:jc w:val="both"/>
        <w:rPr>
          <w:rFonts w:cs="Times New Roman"/>
          <w:sz w:val="22"/>
        </w:rPr>
      </w:pPr>
      <w:r w:rsidRPr="00A06C6C">
        <w:rPr>
          <w:rFonts w:cs="Times New Roman"/>
          <w:sz w:val="22"/>
        </w:rPr>
        <w:t>Pardavėjas turi užtikrinti, kad Įrangos gamintojas nėra paskelbęs apie siūlomos Įrangos gamybos arba tobulinimo nutraukimą (pvz., „</w:t>
      </w:r>
      <w:proofErr w:type="spellStart"/>
      <w:r w:rsidRPr="00A06C6C">
        <w:rPr>
          <w:rFonts w:cs="Times New Roman"/>
          <w:sz w:val="22"/>
        </w:rPr>
        <w:t>End</w:t>
      </w:r>
      <w:proofErr w:type="spellEnd"/>
      <w:r w:rsidRPr="00A06C6C">
        <w:rPr>
          <w:rFonts w:cs="Times New Roman"/>
          <w:sz w:val="22"/>
        </w:rPr>
        <w:t xml:space="preserve"> of </w:t>
      </w:r>
      <w:proofErr w:type="spellStart"/>
      <w:r w:rsidRPr="00A06C6C">
        <w:rPr>
          <w:rFonts w:cs="Times New Roman"/>
          <w:sz w:val="22"/>
        </w:rPr>
        <w:t>life</w:t>
      </w:r>
      <w:proofErr w:type="spellEnd"/>
      <w:r w:rsidRPr="00A06C6C">
        <w:rPr>
          <w:rFonts w:cs="Times New Roman"/>
          <w:sz w:val="22"/>
        </w:rPr>
        <w:t xml:space="preserve"> </w:t>
      </w:r>
      <w:proofErr w:type="spellStart"/>
      <w:r w:rsidRPr="00A06C6C">
        <w:rPr>
          <w:rFonts w:cs="Times New Roman"/>
          <w:sz w:val="22"/>
        </w:rPr>
        <w:t>time</w:t>
      </w:r>
      <w:proofErr w:type="spellEnd"/>
      <w:r w:rsidRPr="00A06C6C">
        <w:rPr>
          <w:rFonts w:cs="Times New Roman"/>
          <w:sz w:val="22"/>
        </w:rPr>
        <w:t>“ ar „</w:t>
      </w:r>
      <w:proofErr w:type="spellStart"/>
      <w:r w:rsidRPr="00A06C6C">
        <w:rPr>
          <w:rFonts w:cs="Times New Roman"/>
          <w:sz w:val="22"/>
        </w:rPr>
        <w:t>Discontinued</w:t>
      </w:r>
      <w:proofErr w:type="spellEnd"/>
      <w:r w:rsidRPr="00A06C6C">
        <w:rPr>
          <w:rFonts w:cs="Times New Roman"/>
          <w:sz w:val="22"/>
        </w:rPr>
        <w:t>“).</w:t>
      </w:r>
    </w:p>
    <w:p w14:paraId="1129C385" w14:textId="77777777" w:rsidR="00A06C6C" w:rsidRPr="00A06C6C" w:rsidRDefault="00A06C6C" w:rsidP="00A06C6C">
      <w:pPr>
        <w:pStyle w:val="ListParagraph"/>
        <w:numPr>
          <w:ilvl w:val="0"/>
          <w:numId w:val="2"/>
        </w:numPr>
        <w:spacing w:line="256" w:lineRule="auto"/>
        <w:jc w:val="both"/>
        <w:rPr>
          <w:rFonts w:cs="Times New Roman"/>
          <w:sz w:val="22"/>
        </w:rPr>
      </w:pPr>
      <w:r w:rsidRPr="00A06C6C">
        <w:rPr>
          <w:rFonts w:cs="Times New Roman"/>
          <w:sz w:val="22"/>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A06C6C">
        <w:rPr>
          <w:rFonts w:cs="Times New Roman"/>
          <w:sz w:val="22"/>
        </w:rPr>
        <w:t>pdf</w:t>
      </w:r>
      <w:proofErr w:type="spellEnd"/>
      <w:r w:rsidRPr="00A06C6C">
        <w:rPr>
          <w:rFonts w:cs="Times New Roman"/>
          <w:sz w:val="22"/>
        </w:rPr>
        <w:t xml:space="preserve"> formatu). Šiuose dokumentuose tiekėjas turi grafiškai nurodyti (t. y. pastebimai pažymėti – spalvotai ženklinti,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0A3E6DEE" w14:textId="77777777" w:rsidR="00A06C6C" w:rsidRPr="00A06C6C" w:rsidRDefault="00A06C6C" w:rsidP="00A06C6C">
      <w:pPr>
        <w:pStyle w:val="ListParagraph"/>
        <w:numPr>
          <w:ilvl w:val="0"/>
          <w:numId w:val="2"/>
        </w:numPr>
        <w:jc w:val="both"/>
        <w:rPr>
          <w:rFonts w:cs="Times New Roman"/>
          <w:bCs/>
          <w:color w:val="000000"/>
          <w:sz w:val="22"/>
        </w:rPr>
      </w:pPr>
      <w:r w:rsidRPr="00A06C6C">
        <w:rPr>
          <w:rFonts w:cs="Times New Roman"/>
          <w:bCs/>
          <w:color w:val="000000"/>
          <w:sz w:val="22"/>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180C082C" w14:textId="77777777" w:rsidR="00A06C6C" w:rsidRPr="00A06C6C" w:rsidRDefault="00A06C6C" w:rsidP="00A06C6C">
      <w:pPr>
        <w:pStyle w:val="ListParagraph"/>
        <w:numPr>
          <w:ilvl w:val="0"/>
          <w:numId w:val="2"/>
        </w:numPr>
        <w:autoSpaceDE w:val="0"/>
        <w:autoSpaceDN w:val="0"/>
        <w:adjustRightInd w:val="0"/>
        <w:jc w:val="both"/>
        <w:rPr>
          <w:rFonts w:cs="Times New Roman"/>
          <w:sz w:val="22"/>
        </w:rPr>
      </w:pPr>
      <w:r w:rsidRPr="00A06C6C">
        <w:rPr>
          <w:rFonts w:eastAsia="Times New Roman" w:cs="Times New Roman"/>
          <w:sz w:val="22"/>
          <w:lang w:eastAsia="lt-LT"/>
        </w:rPr>
        <w:t xml:space="preserve">Prekės turi būti pristatytos, o įrengimo darbai užbaigti ne vėliau kaip per </w:t>
      </w:r>
      <w:r w:rsidRPr="00A06C6C">
        <w:rPr>
          <w:rFonts w:eastAsia="Times New Roman" w:cs="Times New Roman"/>
          <w:b/>
          <w:bCs/>
          <w:sz w:val="22"/>
          <w:lang w:eastAsia="lt-LT"/>
        </w:rPr>
        <w:t>40 darbo dienų</w:t>
      </w:r>
      <w:r w:rsidRPr="00A06C6C">
        <w:rPr>
          <w:rFonts w:eastAsia="Times New Roman" w:cs="Times New Roman"/>
          <w:sz w:val="22"/>
          <w:lang w:eastAsia="lt-LT"/>
        </w:rPr>
        <w:t xml:space="preserve"> nuo Perkančiosios organizacijos užsakymo pateikimo.</w:t>
      </w:r>
    </w:p>
    <w:p w14:paraId="20A2491E" w14:textId="77777777" w:rsidR="00A06C6C" w:rsidRPr="00A06C6C" w:rsidRDefault="00A06C6C" w:rsidP="00A06C6C">
      <w:pPr>
        <w:pStyle w:val="ListParagraph"/>
        <w:numPr>
          <w:ilvl w:val="0"/>
          <w:numId w:val="2"/>
        </w:numPr>
        <w:autoSpaceDE w:val="0"/>
        <w:autoSpaceDN w:val="0"/>
        <w:adjustRightInd w:val="0"/>
        <w:jc w:val="both"/>
        <w:rPr>
          <w:rFonts w:cs="Times New Roman"/>
          <w:sz w:val="22"/>
        </w:rPr>
      </w:pPr>
      <w:r w:rsidRPr="00A06C6C">
        <w:rPr>
          <w:rFonts w:cs="Times New Roman"/>
          <w:sz w:val="22"/>
        </w:rPr>
        <w:t>Visi darbai ir komponentai, kurie gali b</w:t>
      </w:r>
      <w:r w:rsidRPr="00A06C6C">
        <w:rPr>
          <w:rFonts w:eastAsia="TimesNewRoman" w:cs="Times New Roman"/>
          <w:sz w:val="22"/>
        </w:rPr>
        <w:t>ū</w:t>
      </w:r>
      <w:r w:rsidRPr="00A06C6C">
        <w:rPr>
          <w:rFonts w:cs="Times New Roman"/>
          <w:sz w:val="22"/>
        </w:rPr>
        <w:t>ti pagr</w:t>
      </w:r>
      <w:r w:rsidRPr="00A06C6C">
        <w:rPr>
          <w:rFonts w:eastAsia="TimesNewRoman" w:cs="Times New Roman"/>
          <w:sz w:val="22"/>
        </w:rPr>
        <w:t>į</w:t>
      </w:r>
      <w:r w:rsidRPr="00A06C6C">
        <w:rPr>
          <w:rFonts w:cs="Times New Roman"/>
          <w:sz w:val="22"/>
        </w:rPr>
        <w:t>stai laikomi b</w:t>
      </w:r>
      <w:r w:rsidRPr="00A06C6C">
        <w:rPr>
          <w:rFonts w:eastAsia="TimesNewRoman" w:cs="Times New Roman"/>
          <w:sz w:val="22"/>
        </w:rPr>
        <w:t>ū</w:t>
      </w:r>
      <w:r w:rsidRPr="00A06C6C">
        <w:rPr>
          <w:rFonts w:cs="Times New Roman"/>
          <w:sz w:val="22"/>
        </w:rPr>
        <w:t>tinais instaliavimo darb</w:t>
      </w:r>
      <w:r w:rsidRPr="00A06C6C">
        <w:rPr>
          <w:rFonts w:eastAsia="TimesNewRoman" w:cs="Times New Roman"/>
          <w:sz w:val="22"/>
        </w:rPr>
        <w:t xml:space="preserve">ų </w:t>
      </w:r>
      <w:r w:rsidRPr="00A06C6C">
        <w:rPr>
          <w:rFonts w:cs="Times New Roman"/>
          <w:sz w:val="22"/>
        </w:rPr>
        <w:t>užbaigimui ir tinkamam sistem</w:t>
      </w:r>
      <w:r w:rsidRPr="00A06C6C">
        <w:rPr>
          <w:rFonts w:eastAsia="TimesNewRoman" w:cs="Times New Roman"/>
          <w:sz w:val="22"/>
        </w:rPr>
        <w:t xml:space="preserve">ų </w:t>
      </w:r>
      <w:r w:rsidRPr="00A06C6C">
        <w:rPr>
          <w:rFonts w:cs="Times New Roman"/>
          <w:sz w:val="22"/>
        </w:rPr>
        <w:t>eksploatavimui, turi b</w:t>
      </w:r>
      <w:r w:rsidRPr="00A06C6C">
        <w:rPr>
          <w:rFonts w:eastAsia="TimesNewRoman" w:cs="Times New Roman"/>
          <w:sz w:val="22"/>
        </w:rPr>
        <w:t>ū</w:t>
      </w:r>
      <w:r w:rsidRPr="00A06C6C">
        <w:rPr>
          <w:rFonts w:cs="Times New Roman"/>
          <w:sz w:val="22"/>
        </w:rPr>
        <w:t>ti privalomai atlikti, nepriklausomai nuo to, ar jie yra arba apib</w:t>
      </w:r>
      <w:r w:rsidRPr="00A06C6C">
        <w:rPr>
          <w:rFonts w:eastAsia="TimesNewRoman" w:cs="Times New Roman"/>
          <w:sz w:val="22"/>
        </w:rPr>
        <w:t>ū</w:t>
      </w:r>
      <w:r w:rsidRPr="00A06C6C">
        <w:rPr>
          <w:rFonts w:cs="Times New Roman"/>
          <w:sz w:val="22"/>
        </w:rPr>
        <w:t>dinti šiame dokumente, ar ne.</w:t>
      </w:r>
    </w:p>
    <w:p w14:paraId="0CDBC22B" w14:textId="77777777" w:rsidR="00A06C6C" w:rsidRPr="00A06C6C" w:rsidRDefault="00A06C6C" w:rsidP="00A06C6C">
      <w:pPr>
        <w:pStyle w:val="ListParagraph"/>
        <w:numPr>
          <w:ilvl w:val="0"/>
          <w:numId w:val="2"/>
        </w:numPr>
        <w:spacing w:line="256" w:lineRule="auto"/>
        <w:jc w:val="both"/>
        <w:rPr>
          <w:rFonts w:cs="Times New Roman"/>
          <w:sz w:val="22"/>
        </w:rPr>
      </w:pPr>
      <w:r w:rsidRPr="00A06C6C">
        <w:rPr>
          <w:rFonts w:cs="Times New Roman"/>
          <w:color w:val="000000"/>
          <w:sz w:val="22"/>
          <w:lang w:eastAsia="lt-LT"/>
        </w:rPr>
        <w:t xml:space="preserve">Turi būti suteikta ne trumpesnė kaip </w:t>
      </w:r>
      <w:r w:rsidRPr="00A06C6C">
        <w:rPr>
          <w:rFonts w:cs="Times New Roman"/>
          <w:b/>
          <w:bCs/>
          <w:color w:val="000000"/>
          <w:sz w:val="22"/>
          <w:lang w:eastAsia="lt-LT"/>
        </w:rPr>
        <w:t>24 mėn</w:t>
      </w:r>
      <w:r w:rsidRPr="00A06C6C">
        <w:rPr>
          <w:rFonts w:cs="Times New Roman"/>
          <w:color w:val="000000"/>
          <w:sz w:val="22"/>
          <w:lang w:eastAsia="lt-LT"/>
        </w:rPr>
        <w:t xml:space="preserve">. garantija prekėms ir įrengimo darbams. </w:t>
      </w:r>
      <w:r w:rsidRPr="00A06C6C">
        <w:rPr>
          <w:rFonts w:cs="Times New Roman"/>
          <w:sz w:val="22"/>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65B49CEC" w14:textId="77777777" w:rsidR="00A06C6C" w:rsidRPr="00A06C6C" w:rsidRDefault="00A06C6C" w:rsidP="00A06C6C">
      <w:pPr>
        <w:pStyle w:val="ListParagraph"/>
        <w:numPr>
          <w:ilvl w:val="0"/>
          <w:numId w:val="2"/>
        </w:numPr>
        <w:spacing w:line="256" w:lineRule="auto"/>
        <w:jc w:val="both"/>
        <w:rPr>
          <w:rFonts w:cs="Times New Roman"/>
          <w:sz w:val="22"/>
        </w:rPr>
      </w:pPr>
      <w:r w:rsidRPr="00A06C6C">
        <w:rPr>
          <w:rFonts w:cs="Times New Roman"/>
          <w:iCs/>
          <w:sz w:val="22"/>
        </w:rPr>
        <w:t>Visa pateikiama įranga, licencijos, garantinio ir techninio palaikymo kontraktai, turi būti užregistruotos gamintojo palaikymo sistemoje perkančiosios organizacijos vardu.</w:t>
      </w:r>
    </w:p>
    <w:p w14:paraId="5CF4F781" w14:textId="77777777" w:rsidR="00A06C6C" w:rsidRPr="00A06C6C" w:rsidRDefault="00A06C6C" w:rsidP="00A06C6C">
      <w:pPr>
        <w:pStyle w:val="ListParagraph"/>
        <w:numPr>
          <w:ilvl w:val="0"/>
          <w:numId w:val="2"/>
        </w:numPr>
        <w:jc w:val="both"/>
        <w:rPr>
          <w:sz w:val="22"/>
        </w:rPr>
      </w:pPr>
      <w:r w:rsidRPr="00A06C6C">
        <w:rPr>
          <w:rFonts w:eastAsia="TimesNewRoman"/>
          <w:bCs/>
          <w:sz w:val="22"/>
        </w:rPr>
        <w:t xml:space="preserve">Prieš teikiant pasiūlymą, suderinę su perkančiąja organizacija apžiūros datą ir laiką, tiekėjai gali susipažinti ir apžiūrėti kavinę, esančią adresu Santariškių g. 2, Vilniuje. Tiekėjai, norintys apžiūrėti objektą, perkančiajai organizacijai turi pateikti prašymą dėl objekto apžiūros Specialiųjų pirkimo sąlygų (toliau – SPS) 17 punkte nustatytais terminais ir tvarka. Tiekėjas turi įvertinti visus </w:t>
      </w:r>
      <w:r w:rsidRPr="00A06C6C">
        <w:rPr>
          <w:rFonts w:eastAsia="TimesNewRoman"/>
          <w:bCs/>
          <w:sz w:val="22"/>
        </w:rPr>
        <w:lastRenderedPageBreak/>
        <w:t>reikalingus darbus ir sąnaudas bei įtraukti juos į pasiūlymą, kad užtikrintų tinkamą sistemų eksploatavimą.</w:t>
      </w:r>
    </w:p>
    <w:p w14:paraId="3CC7EDAD" w14:textId="77777777" w:rsidR="00A06C6C" w:rsidRPr="00A06C6C" w:rsidRDefault="00A06C6C" w:rsidP="00A06C6C">
      <w:pPr>
        <w:pStyle w:val="ListParagraph"/>
        <w:numPr>
          <w:ilvl w:val="0"/>
          <w:numId w:val="2"/>
        </w:numPr>
        <w:jc w:val="both"/>
        <w:rPr>
          <w:rFonts w:cs="Times New Roman"/>
          <w:sz w:val="22"/>
        </w:rPr>
      </w:pPr>
      <w:r w:rsidRPr="00A06C6C">
        <w:rPr>
          <w:sz w:val="22"/>
        </w:rPr>
        <w:t>Tiekėjo siūlomos prekės neturi kelti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06C6C">
        <w:rPr>
          <w:rFonts w:cs="Times New Roman"/>
          <w:sz w:val="22"/>
        </w:rPr>
        <w:t xml:space="preserve">atitiktis nustatytiems reikalavimams tikrinama pagal SPS 11 punkto 1 lentelės 2.1 papunktį).  </w:t>
      </w:r>
    </w:p>
    <w:p w14:paraId="5CF5C935" w14:textId="77777777" w:rsidR="00A06C6C" w:rsidRPr="00A06C6C" w:rsidRDefault="00A06C6C" w:rsidP="00A06C6C">
      <w:pPr>
        <w:pStyle w:val="body"/>
        <w:spacing w:before="0" w:after="0"/>
        <w:ind w:left="1210" w:right="140"/>
        <w:rPr>
          <w:rFonts w:ascii="Times New Roman" w:eastAsiaTheme="minorHAnsi" w:hAnsi="Times New Roman"/>
          <w:szCs w:val="22"/>
          <w:lang w:val="lt-LT"/>
        </w:rPr>
      </w:pPr>
    </w:p>
    <w:p w14:paraId="5C34DB68" w14:textId="77777777" w:rsidR="00A06C6C" w:rsidRPr="00A06C6C" w:rsidRDefault="00A06C6C" w:rsidP="00A06C6C">
      <w:pPr>
        <w:shd w:val="clear" w:color="auto" w:fill="FFFFFF"/>
        <w:jc w:val="center"/>
        <w:rPr>
          <w:b/>
          <w:sz w:val="22"/>
          <w:szCs w:val="22"/>
        </w:rPr>
      </w:pPr>
      <w:r w:rsidRPr="00A06C6C">
        <w:rPr>
          <w:b/>
          <w:sz w:val="22"/>
          <w:szCs w:val="22"/>
        </w:rPr>
        <w:t>TECHNINIAI REIKALAVIMAI</w:t>
      </w:r>
    </w:p>
    <w:p w14:paraId="72D206DC" w14:textId="77777777" w:rsidR="00A06C6C" w:rsidRPr="00A06C6C" w:rsidRDefault="00A06C6C" w:rsidP="00A06C6C">
      <w:pPr>
        <w:rPr>
          <w:b/>
          <w:bCs/>
          <w:sz w:val="22"/>
          <w:szCs w:val="22"/>
        </w:rPr>
      </w:pPr>
    </w:p>
    <w:p w14:paraId="7E5E1D34" w14:textId="77777777" w:rsidR="00A06C6C" w:rsidRPr="00A06C6C" w:rsidRDefault="00A06C6C" w:rsidP="00A06C6C">
      <w:pPr>
        <w:jc w:val="center"/>
        <w:rPr>
          <w:b/>
          <w:bCs/>
          <w:sz w:val="22"/>
          <w:szCs w:val="22"/>
        </w:rPr>
      </w:pPr>
      <w:r w:rsidRPr="00A06C6C">
        <w:rPr>
          <w:b/>
          <w:bCs/>
          <w:sz w:val="22"/>
          <w:szCs w:val="22"/>
        </w:rPr>
        <w:t>Kavinės lankytojų srautų analizės sistema</w:t>
      </w:r>
    </w:p>
    <w:p w14:paraId="7B935AAF" w14:textId="77777777" w:rsidR="00A06C6C" w:rsidRPr="00A06C6C" w:rsidRDefault="00A06C6C" w:rsidP="00A06C6C">
      <w:pPr>
        <w:rPr>
          <w:b/>
          <w:bCs/>
          <w:sz w:val="22"/>
          <w:szCs w:val="22"/>
        </w:rPr>
      </w:pPr>
    </w:p>
    <w:p w14:paraId="5F0AE315" w14:textId="77777777" w:rsidR="00A06C6C" w:rsidRPr="00A06C6C" w:rsidRDefault="00A06C6C" w:rsidP="00A06C6C">
      <w:pPr>
        <w:rPr>
          <w:b/>
          <w:bCs/>
          <w:sz w:val="22"/>
          <w:szCs w:val="22"/>
        </w:rPr>
      </w:pPr>
      <w:r w:rsidRPr="00A06C6C">
        <w:rPr>
          <w:b/>
          <w:bCs/>
          <w:sz w:val="22"/>
          <w:szCs w:val="22"/>
        </w:rPr>
        <w:t>1. Sistemos paskirtis</w:t>
      </w:r>
    </w:p>
    <w:p w14:paraId="3FB6920B" w14:textId="77777777" w:rsidR="00A06C6C" w:rsidRPr="00A06C6C" w:rsidRDefault="00A06C6C" w:rsidP="00A06C6C">
      <w:pPr>
        <w:jc w:val="both"/>
        <w:rPr>
          <w:sz w:val="22"/>
          <w:szCs w:val="22"/>
        </w:rPr>
      </w:pPr>
      <w:r w:rsidRPr="00A06C6C">
        <w:rPr>
          <w:sz w:val="22"/>
          <w:szCs w:val="22"/>
        </w:rPr>
        <w:t>Realiuoju laiku nustatyti asmenų skaičių kavinės zonoje bei perduoti šią informaciją ligoninės informacinei sistemai per standartizuotą API sąsają.</w:t>
      </w:r>
    </w:p>
    <w:p w14:paraId="5A0D7BAC" w14:textId="77777777" w:rsidR="00A06C6C" w:rsidRPr="00A06C6C" w:rsidRDefault="00A06C6C" w:rsidP="00A06C6C">
      <w:pPr>
        <w:rPr>
          <w:b/>
          <w:bCs/>
          <w:sz w:val="22"/>
          <w:szCs w:val="22"/>
        </w:rPr>
      </w:pPr>
      <w:r w:rsidRPr="00A06C6C">
        <w:rPr>
          <w:b/>
          <w:bCs/>
          <w:sz w:val="22"/>
          <w:szCs w:val="22"/>
        </w:rPr>
        <w:t>2. Funkciniai reikalavimai:</w:t>
      </w:r>
    </w:p>
    <w:p w14:paraId="524E60DB" w14:textId="77777777" w:rsidR="00A06C6C" w:rsidRPr="00A06C6C" w:rsidRDefault="00A06C6C" w:rsidP="00A06C6C">
      <w:pPr>
        <w:numPr>
          <w:ilvl w:val="0"/>
          <w:numId w:val="3"/>
        </w:numPr>
        <w:jc w:val="both"/>
        <w:rPr>
          <w:sz w:val="22"/>
          <w:szCs w:val="22"/>
        </w:rPr>
      </w:pPr>
      <w:r w:rsidRPr="00A06C6C">
        <w:rPr>
          <w:sz w:val="22"/>
          <w:szCs w:val="22"/>
        </w:rPr>
        <w:t>Sistema turi automatiškai fiksuoti realiuoju laiku esančių žmonių skaičių kavinės zonoje.</w:t>
      </w:r>
    </w:p>
    <w:p w14:paraId="23E69690" w14:textId="77777777" w:rsidR="00A06C6C" w:rsidRPr="00A06C6C" w:rsidRDefault="00A06C6C" w:rsidP="00A06C6C">
      <w:pPr>
        <w:numPr>
          <w:ilvl w:val="0"/>
          <w:numId w:val="3"/>
        </w:numPr>
        <w:jc w:val="both"/>
        <w:rPr>
          <w:sz w:val="22"/>
          <w:szCs w:val="22"/>
        </w:rPr>
      </w:pPr>
      <w:r w:rsidRPr="00A06C6C">
        <w:rPr>
          <w:sz w:val="22"/>
          <w:szCs w:val="22"/>
        </w:rPr>
        <w:t xml:space="preserve">Skaičiavimo tikslumas turi būti ne mažesnis kaip </w:t>
      </w:r>
      <w:r w:rsidRPr="00A06C6C">
        <w:rPr>
          <w:b/>
          <w:bCs/>
          <w:sz w:val="22"/>
          <w:szCs w:val="22"/>
        </w:rPr>
        <w:t>95 %</w:t>
      </w:r>
      <w:r w:rsidRPr="00A06C6C">
        <w:rPr>
          <w:sz w:val="22"/>
          <w:szCs w:val="22"/>
        </w:rPr>
        <w:t xml:space="preserve"> esant tipinėms kavinės veiklos sąlygoms.</w:t>
      </w:r>
    </w:p>
    <w:p w14:paraId="602AE675" w14:textId="77777777" w:rsidR="00A06C6C" w:rsidRPr="00A06C6C" w:rsidRDefault="00A06C6C" w:rsidP="00A06C6C">
      <w:pPr>
        <w:numPr>
          <w:ilvl w:val="0"/>
          <w:numId w:val="3"/>
        </w:numPr>
        <w:jc w:val="both"/>
        <w:rPr>
          <w:sz w:val="22"/>
          <w:szCs w:val="22"/>
        </w:rPr>
      </w:pPr>
      <w:r w:rsidRPr="00A06C6C">
        <w:rPr>
          <w:sz w:val="22"/>
          <w:szCs w:val="22"/>
        </w:rPr>
        <w:t>Sistema turi periodiškai perduoti arba atiduoti pagal užklausa žmonių skaičiaus duomenis.</w:t>
      </w:r>
    </w:p>
    <w:p w14:paraId="68D7EFAB" w14:textId="77777777" w:rsidR="00A06C6C" w:rsidRPr="00A06C6C" w:rsidRDefault="00A06C6C" w:rsidP="00A06C6C">
      <w:pPr>
        <w:numPr>
          <w:ilvl w:val="0"/>
          <w:numId w:val="3"/>
        </w:numPr>
        <w:jc w:val="both"/>
        <w:rPr>
          <w:sz w:val="22"/>
          <w:szCs w:val="22"/>
        </w:rPr>
      </w:pPr>
      <w:r w:rsidRPr="00A06C6C">
        <w:rPr>
          <w:sz w:val="22"/>
          <w:szCs w:val="22"/>
        </w:rPr>
        <w:t xml:space="preserve">Surinkti duomenys turi būti prieinami per </w:t>
      </w:r>
      <w:proofErr w:type="spellStart"/>
      <w:r w:rsidRPr="00A06C6C">
        <w:rPr>
          <w:sz w:val="22"/>
          <w:szCs w:val="22"/>
        </w:rPr>
        <w:t>RESTful</w:t>
      </w:r>
      <w:proofErr w:type="spellEnd"/>
      <w:r w:rsidRPr="00A06C6C">
        <w:rPr>
          <w:sz w:val="22"/>
          <w:szCs w:val="22"/>
        </w:rPr>
        <w:t xml:space="preserve"> API, kad juos būtų galima integruoti į ligoninės informacinę sistemą.</w:t>
      </w:r>
    </w:p>
    <w:p w14:paraId="3F1252CE" w14:textId="77777777" w:rsidR="00A06C6C" w:rsidRPr="00A06C6C" w:rsidRDefault="00A06C6C" w:rsidP="00A06C6C">
      <w:pPr>
        <w:rPr>
          <w:b/>
          <w:bCs/>
          <w:sz w:val="22"/>
          <w:szCs w:val="22"/>
        </w:rPr>
      </w:pPr>
      <w:r w:rsidRPr="00A06C6C">
        <w:rPr>
          <w:b/>
          <w:bCs/>
          <w:sz w:val="22"/>
          <w:szCs w:val="22"/>
        </w:rPr>
        <w:t>3. Techniniai reikalavimai įrangai:</w:t>
      </w:r>
    </w:p>
    <w:p w14:paraId="3CFF80F4" w14:textId="77777777" w:rsidR="00A06C6C" w:rsidRPr="00A06C6C" w:rsidRDefault="00A06C6C" w:rsidP="00A06C6C">
      <w:pPr>
        <w:numPr>
          <w:ilvl w:val="0"/>
          <w:numId w:val="4"/>
        </w:numPr>
        <w:jc w:val="both"/>
        <w:rPr>
          <w:sz w:val="22"/>
          <w:szCs w:val="22"/>
        </w:rPr>
      </w:pPr>
      <w:r w:rsidRPr="00A06C6C">
        <w:rPr>
          <w:sz w:val="22"/>
          <w:szCs w:val="22"/>
        </w:rPr>
        <w:t>Kavinės zonoje turi būti įrengta ne mažiau kaip 1 (viena) žmonių skaičiavimui tinkama vaizdo kamera.</w:t>
      </w:r>
    </w:p>
    <w:p w14:paraId="3102DB7F" w14:textId="77777777" w:rsidR="00A06C6C" w:rsidRPr="00A06C6C" w:rsidRDefault="00A06C6C" w:rsidP="00A06C6C">
      <w:pPr>
        <w:pStyle w:val="ListParagraph"/>
        <w:jc w:val="both"/>
        <w:rPr>
          <w:rFonts w:cs="Times New Roman"/>
          <w:b/>
          <w:bCs/>
          <w:sz w:val="22"/>
        </w:rPr>
      </w:pPr>
    </w:p>
    <w:p w14:paraId="55AB5C38" w14:textId="77777777" w:rsidR="00A06C6C" w:rsidRPr="00A06C6C" w:rsidRDefault="00A06C6C" w:rsidP="00A06C6C">
      <w:pPr>
        <w:pStyle w:val="ListParagraph"/>
        <w:spacing w:after="120"/>
        <w:ind w:left="0"/>
        <w:jc w:val="both"/>
        <w:rPr>
          <w:rFonts w:cs="Times New Roman"/>
          <w:sz w:val="22"/>
        </w:rPr>
      </w:pPr>
      <w:r w:rsidRPr="00A06C6C">
        <w:rPr>
          <w:rFonts w:cs="Times New Roman"/>
          <w:b/>
          <w:bCs/>
          <w:sz w:val="22"/>
        </w:rPr>
        <w:t>1 lentelė.</w:t>
      </w:r>
      <w:r w:rsidRPr="00A06C6C">
        <w:rPr>
          <w:rFonts w:cs="Times New Roman"/>
          <w:sz w:val="22"/>
        </w:rPr>
        <w:t xml:space="preserve"> </w:t>
      </w:r>
      <w:r w:rsidRPr="00A06C6C">
        <w:rPr>
          <w:rFonts w:cs="Times New Roman"/>
          <w:b/>
          <w:bCs/>
          <w:sz w:val="22"/>
        </w:rPr>
        <w:t xml:space="preserve"> </w:t>
      </w:r>
      <w:r w:rsidRPr="00A06C6C">
        <w:rPr>
          <w:rFonts w:cs="Times New Roman"/>
          <w:sz w:val="22"/>
        </w:rPr>
        <w:t>Vaizdo kamera</w:t>
      </w:r>
      <w:r w:rsidRPr="00A06C6C">
        <w:rPr>
          <w:rFonts w:cs="Times New Roman"/>
          <w:b/>
          <w:bCs/>
          <w:sz w:val="22"/>
        </w:rPr>
        <w:t xml:space="preserve"> </w:t>
      </w:r>
      <w:r w:rsidRPr="00A06C6C">
        <w:rPr>
          <w:rFonts w:cs="Times New Roman"/>
          <w:sz w:val="22"/>
        </w:rPr>
        <w:t>žmonių skaičiavimui.</w:t>
      </w:r>
    </w:p>
    <w:tbl>
      <w:tblPr>
        <w:tblStyle w:val="TableGrid"/>
        <w:tblW w:w="10201" w:type="dxa"/>
        <w:tblLook w:val="04A0" w:firstRow="1" w:lastRow="0" w:firstColumn="1" w:lastColumn="0" w:noHBand="0" w:noVBand="1"/>
      </w:tblPr>
      <w:tblGrid>
        <w:gridCol w:w="709"/>
        <w:gridCol w:w="2268"/>
        <w:gridCol w:w="4106"/>
        <w:gridCol w:w="3118"/>
      </w:tblGrid>
      <w:tr w:rsidR="00A06C6C" w:rsidRPr="00A06C6C" w14:paraId="0150BF5F" w14:textId="77777777" w:rsidTr="00A911CF">
        <w:trPr>
          <w:trHeight w:val="2580"/>
        </w:trPr>
        <w:tc>
          <w:tcPr>
            <w:tcW w:w="709" w:type="dxa"/>
            <w:noWrap/>
            <w:vAlign w:val="center"/>
            <w:hideMark/>
          </w:tcPr>
          <w:p w14:paraId="29FDBC51" w14:textId="77777777" w:rsidR="00A06C6C" w:rsidRPr="00A06C6C" w:rsidRDefault="00A06C6C" w:rsidP="00A911CF">
            <w:pPr>
              <w:rPr>
                <w:b/>
                <w:bCs/>
                <w:sz w:val="22"/>
                <w:szCs w:val="22"/>
                <w:lang w:eastAsia="lt-LT"/>
              </w:rPr>
            </w:pPr>
            <w:r w:rsidRPr="00A06C6C">
              <w:rPr>
                <w:b/>
                <w:bCs/>
                <w:sz w:val="22"/>
                <w:szCs w:val="22"/>
                <w:lang w:eastAsia="lt-LT"/>
              </w:rPr>
              <w:t>Eil. Nr.</w:t>
            </w:r>
          </w:p>
        </w:tc>
        <w:tc>
          <w:tcPr>
            <w:tcW w:w="2268" w:type="dxa"/>
            <w:noWrap/>
            <w:vAlign w:val="center"/>
            <w:hideMark/>
          </w:tcPr>
          <w:p w14:paraId="062E3F74" w14:textId="77777777" w:rsidR="00A06C6C" w:rsidRPr="00A06C6C" w:rsidRDefault="00A06C6C" w:rsidP="00A911CF">
            <w:pPr>
              <w:jc w:val="center"/>
              <w:rPr>
                <w:b/>
                <w:bCs/>
                <w:sz w:val="22"/>
                <w:szCs w:val="22"/>
                <w:lang w:eastAsia="lt-LT"/>
              </w:rPr>
            </w:pPr>
            <w:r w:rsidRPr="00A06C6C">
              <w:rPr>
                <w:b/>
                <w:bCs/>
                <w:sz w:val="22"/>
                <w:szCs w:val="22"/>
              </w:rPr>
              <w:t>Kategorija</w:t>
            </w:r>
          </w:p>
        </w:tc>
        <w:tc>
          <w:tcPr>
            <w:tcW w:w="4106" w:type="dxa"/>
            <w:noWrap/>
            <w:vAlign w:val="center"/>
            <w:hideMark/>
          </w:tcPr>
          <w:p w14:paraId="3744F851" w14:textId="77777777" w:rsidR="00A06C6C" w:rsidRPr="00A06C6C" w:rsidRDefault="00A06C6C" w:rsidP="00A911CF">
            <w:pPr>
              <w:jc w:val="center"/>
              <w:rPr>
                <w:b/>
                <w:bCs/>
                <w:sz w:val="22"/>
                <w:szCs w:val="22"/>
                <w:lang w:eastAsia="lt-LT"/>
              </w:rPr>
            </w:pPr>
            <w:r w:rsidRPr="00A06C6C">
              <w:rPr>
                <w:b/>
                <w:bCs/>
                <w:sz w:val="22"/>
                <w:szCs w:val="22"/>
              </w:rPr>
              <w:t>Reikalaujami parametrai</w:t>
            </w:r>
          </w:p>
        </w:tc>
        <w:tc>
          <w:tcPr>
            <w:tcW w:w="3118" w:type="dxa"/>
            <w:vAlign w:val="center"/>
            <w:hideMark/>
          </w:tcPr>
          <w:p w14:paraId="6BF71796" w14:textId="77777777" w:rsidR="00A06C6C" w:rsidRPr="00A06C6C" w:rsidRDefault="00A06C6C" w:rsidP="00A911CF">
            <w:pPr>
              <w:jc w:val="center"/>
              <w:rPr>
                <w:b/>
                <w:bCs/>
                <w:sz w:val="22"/>
                <w:szCs w:val="22"/>
                <w:lang w:eastAsia="lt-LT"/>
              </w:rPr>
            </w:pPr>
            <w:r w:rsidRPr="00A06C6C">
              <w:rPr>
                <w:b/>
                <w:bCs/>
                <w:sz w:val="22"/>
                <w:szCs w:val="22"/>
              </w:rPr>
              <w:t>Nurodoma tiekėjo siūlomi parametrai / charakteristikos ir jų reikšmės ir kartu su pasiūlymu pateikiama prekių gamintojo dokumentai</w:t>
            </w:r>
          </w:p>
        </w:tc>
      </w:tr>
      <w:tr w:rsidR="00A06C6C" w:rsidRPr="00A06C6C" w14:paraId="41EBF643" w14:textId="77777777" w:rsidTr="00A911CF">
        <w:trPr>
          <w:trHeight w:val="647"/>
        </w:trPr>
        <w:tc>
          <w:tcPr>
            <w:tcW w:w="709" w:type="dxa"/>
            <w:noWrap/>
          </w:tcPr>
          <w:p w14:paraId="11CA45F4"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hideMark/>
          </w:tcPr>
          <w:p w14:paraId="17EA5C17" w14:textId="77777777" w:rsidR="00A06C6C" w:rsidRPr="00A06C6C" w:rsidRDefault="00A06C6C" w:rsidP="00A911CF">
            <w:pPr>
              <w:rPr>
                <w:sz w:val="22"/>
                <w:szCs w:val="22"/>
                <w:lang w:eastAsia="lt-LT"/>
              </w:rPr>
            </w:pPr>
            <w:r w:rsidRPr="00A06C6C">
              <w:rPr>
                <w:sz w:val="22"/>
                <w:szCs w:val="22"/>
                <w:lang w:eastAsia="lt-LT"/>
              </w:rPr>
              <w:t>Gamintojas</w:t>
            </w:r>
          </w:p>
        </w:tc>
        <w:tc>
          <w:tcPr>
            <w:tcW w:w="4106" w:type="dxa"/>
            <w:hideMark/>
          </w:tcPr>
          <w:p w14:paraId="14DB910C" w14:textId="77777777" w:rsidR="00A06C6C" w:rsidRPr="00A06C6C" w:rsidRDefault="00A06C6C" w:rsidP="00A911CF">
            <w:pPr>
              <w:jc w:val="both"/>
              <w:rPr>
                <w:sz w:val="22"/>
                <w:szCs w:val="22"/>
                <w:lang w:eastAsia="lt-LT"/>
              </w:rPr>
            </w:pPr>
            <w:r w:rsidRPr="00A06C6C">
              <w:rPr>
                <w:sz w:val="22"/>
                <w:szCs w:val="22"/>
                <w:lang w:eastAsia="lt-LT"/>
              </w:rPr>
              <w:t>Privalo būti nurodytas tikslus siūlomos įrangos gamintojas</w:t>
            </w:r>
          </w:p>
        </w:tc>
        <w:tc>
          <w:tcPr>
            <w:tcW w:w="3118" w:type="dxa"/>
            <w:noWrap/>
            <w:hideMark/>
          </w:tcPr>
          <w:p w14:paraId="46583B69" w14:textId="77777777" w:rsidR="00A06C6C" w:rsidRPr="00A06C6C" w:rsidRDefault="00A06C6C" w:rsidP="00A911CF">
            <w:pPr>
              <w:rPr>
                <w:sz w:val="22"/>
                <w:szCs w:val="22"/>
                <w:lang w:eastAsia="lt-LT"/>
              </w:rPr>
            </w:pPr>
          </w:p>
        </w:tc>
      </w:tr>
      <w:tr w:rsidR="00A06C6C" w:rsidRPr="00A06C6C" w14:paraId="719DE7F4" w14:textId="77777777" w:rsidTr="00A911CF">
        <w:trPr>
          <w:trHeight w:val="551"/>
        </w:trPr>
        <w:tc>
          <w:tcPr>
            <w:tcW w:w="709" w:type="dxa"/>
            <w:noWrap/>
          </w:tcPr>
          <w:p w14:paraId="145332AC"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hideMark/>
          </w:tcPr>
          <w:p w14:paraId="56CBAB27" w14:textId="77777777" w:rsidR="00A06C6C" w:rsidRPr="00A06C6C" w:rsidRDefault="00A06C6C" w:rsidP="00A911CF">
            <w:pPr>
              <w:rPr>
                <w:sz w:val="22"/>
                <w:szCs w:val="22"/>
                <w:lang w:eastAsia="lt-LT"/>
              </w:rPr>
            </w:pPr>
            <w:r w:rsidRPr="00A06C6C">
              <w:rPr>
                <w:sz w:val="22"/>
                <w:szCs w:val="22"/>
                <w:lang w:eastAsia="lt-LT"/>
              </w:rPr>
              <w:t>Modelis</w:t>
            </w:r>
          </w:p>
        </w:tc>
        <w:tc>
          <w:tcPr>
            <w:tcW w:w="4106" w:type="dxa"/>
            <w:hideMark/>
          </w:tcPr>
          <w:p w14:paraId="5E71D99F" w14:textId="77777777" w:rsidR="00A06C6C" w:rsidRPr="00A06C6C" w:rsidRDefault="00A06C6C" w:rsidP="00A911CF">
            <w:pPr>
              <w:jc w:val="both"/>
              <w:rPr>
                <w:sz w:val="22"/>
                <w:szCs w:val="22"/>
                <w:lang w:eastAsia="lt-LT"/>
              </w:rPr>
            </w:pPr>
            <w:r w:rsidRPr="00A06C6C">
              <w:rPr>
                <w:sz w:val="22"/>
                <w:szCs w:val="22"/>
                <w:lang w:eastAsia="lt-LT"/>
              </w:rPr>
              <w:t>Privalo būti nurodytas įrangos modelis</w:t>
            </w:r>
          </w:p>
          <w:p w14:paraId="50B69C86" w14:textId="77777777" w:rsidR="00A06C6C" w:rsidRPr="00A06C6C" w:rsidRDefault="00A06C6C" w:rsidP="00A911CF">
            <w:pPr>
              <w:jc w:val="both"/>
              <w:rPr>
                <w:sz w:val="22"/>
                <w:szCs w:val="22"/>
                <w:lang w:eastAsia="lt-LT"/>
              </w:rPr>
            </w:pPr>
          </w:p>
        </w:tc>
        <w:tc>
          <w:tcPr>
            <w:tcW w:w="3118" w:type="dxa"/>
            <w:noWrap/>
            <w:hideMark/>
          </w:tcPr>
          <w:p w14:paraId="089FB2E0" w14:textId="77777777" w:rsidR="00A06C6C" w:rsidRPr="00A06C6C" w:rsidRDefault="00A06C6C" w:rsidP="00A911CF">
            <w:pPr>
              <w:rPr>
                <w:sz w:val="22"/>
                <w:szCs w:val="22"/>
                <w:lang w:eastAsia="lt-LT"/>
              </w:rPr>
            </w:pPr>
          </w:p>
        </w:tc>
      </w:tr>
      <w:tr w:rsidR="00A06C6C" w:rsidRPr="00A06C6C" w14:paraId="3C048194" w14:textId="77777777" w:rsidTr="00A911CF">
        <w:trPr>
          <w:trHeight w:val="970"/>
        </w:trPr>
        <w:tc>
          <w:tcPr>
            <w:tcW w:w="709" w:type="dxa"/>
            <w:noWrap/>
          </w:tcPr>
          <w:p w14:paraId="51D87EC4"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7983FA3E" w14:textId="77777777" w:rsidR="00A06C6C" w:rsidRPr="00A06C6C" w:rsidRDefault="00A06C6C" w:rsidP="00A911CF">
            <w:pPr>
              <w:rPr>
                <w:sz w:val="22"/>
                <w:szCs w:val="22"/>
                <w:lang w:eastAsia="lt-LT"/>
              </w:rPr>
            </w:pPr>
            <w:r w:rsidRPr="00A06C6C">
              <w:rPr>
                <w:sz w:val="22"/>
                <w:szCs w:val="22"/>
                <w:lang w:eastAsia="lt-LT"/>
              </w:rPr>
              <w:t>Maitinimas</w:t>
            </w:r>
          </w:p>
        </w:tc>
        <w:tc>
          <w:tcPr>
            <w:tcW w:w="4106" w:type="dxa"/>
          </w:tcPr>
          <w:p w14:paraId="572422F2" w14:textId="77777777" w:rsidR="00A06C6C" w:rsidRPr="00A06C6C" w:rsidRDefault="00A06C6C" w:rsidP="00A911CF">
            <w:pPr>
              <w:jc w:val="both"/>
              <w:rPr>
                <w:sz w:val="22"/>
                <w:szCs w:val="22"/>
                <w:lang w:eastAsia="lt-LT"/>
              </w:rPr>
            </w:pPr>
            <w:r w:rsidRPr="00A06C6C">
              <w:rPr>
                <w:sz w:val="22"/>
                <w:szCs w:val="22"/>
              </w:rPr>
              <w:t xml:space="preserve">Turi palaikyti Power </w:t>
            </w:r>
            <w:proofErr w:type="spellStart"/>
            <w:r w:rsidRPr="00A06C6C">
              <w:rPr>
                <w:sz w:val="22"/>
                <w:szCs w:val="22"/>
              </w:rPr>
              <w:t>over</w:t>
            </w:r>
            <w:proofErr w:type="spellEnd"/>
            <w:r w:rsidRPr="00A06C6C">
              <w:rPr>
                <w:sz w:val="22"/>
                <w:szCs w:val="22"/>
              </w:rPr>
              <w:t xml:space="preserve"> </w:t>
            </w:r>
            <w:proofErr w:type="spellStart"/>
            <w:r w:rsidRPr="00A06C6C">
              <w:rPr>
                <w:sz w:val="22"/>
                <w:szCs w:val="22"/>
              </w:rPr>
              <w:t>Ethernet</w:t>
            </w:r>
            <w:proofErr w:type="spellEnd"/>
            <w:r w:rsidRPr="00A06C6C">
              <w:rPr>
                <w:sz w:val="22"/>
                <w:szCs w:val="22"/>
              </w:rPr>
              <w:t xml:space="preserve"> maitinimą (atitinkant IEEE 802.3af arba 802.3at standartą)</w:t>
            </w:r>
          </w:p>
        </w:tc>
        <w:tc>
          <w:tcPr>
            <w:tcW w:w="3118" w:type="dxa"/>
            <w:noWrap/>
          </w:tcPr>
          <w:p w14:paraId="205D72A9" w14:textId="77777777" w:rsidR="00A06C6C" w:rsidRPr="00A06C6C" w:rsidRDefault="00A06C6C" w:rsidP="00A911CF">
            <w:pPr>
              <w:rPr>
                <w:sz w:val="22"/>
                <w:szCs w:val="22"/>
                <w:lang w:eastAsia="lt-LT"/>
              </w:rPr>
            </w:pPr>
          </w:p>
        </w:tc>
      </w:tr>
      <w:tr w:rsidR="00A06C6C" w:rsidRPr="00A06C6C" w14:paraId="18027F98" w14:textId="77777777" w:rsidTr="00A911CF">
        <w:trPr>
          <w:trHeight w:val="300"/>
        </w:trPr>
        <w:tc>
          <w:tcPr>
            <w:tcW w:w="709" w:type="dxa"/>
            <w:noWrap/>
          </w:tcPr>
          <w:p w14:paraId="13EBEFD9"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5D5D0C95" w14:textId="77777777" w:rsidR="00A06C6C" w:rsidRPr="00A06C6C" w:rsidRDefault="00A06C6C" w:rsidP="00A911CF">
            <w:pPr>
              <w:rPr>
                <w:sz w:val="22"/>
                <w:szCs w:val="22"/>
                <w:lang w:eastAsia="lt-LT"/>
              </w:rPr>
            </w:pPr>
            <w:r w:rsidRPr="00A06C6C">
              <w:rPr>
                <w:sz w:val="22"/>
                <w:szCs w:val="22"/>
                <w:lang w:eastAsia="lt-LT"/>
              </w:rPr>
              <w:t>Temperatūra</w:t>
            </w:r>
          </w:p>
        </w:tc>
        <w:tc>
          <w:tcPr>
            <w:tcW w:w="4106" w:type="dxa"/>
          </w:tcPr>
          <w:p w14:paraId="55B8852C" w14:textId="77777777" w:rsidR="00A06C6C" w:rsidRPr="00A06C6C" w:rsidRDefault="00A06C6C" w:rsidP="00A911CF">
            <w:pPr>
              <w:jc w:val="both"/>
              <w:rPr>
                <w:sz w:val="22"/>
                <w:szCs w:val="22"/>
                <w:lang w:eastAsia="lt-LT"/>
              </w:rPr>
            </w:pPr>
            <w:r w:rsidRPr="00A06C6C">
              <w:rPr>
                <w:sz w:val="22"/>
                <w:szCs w:val="22"/>
              </w:rPr>
              <w:t>Turi būti skirti darbui vidinėje aplinkoje, esant 0°C – +40°C temperatūrai</w:t>
            </w:r>
          </w:p>
        </w:tc>
        <w:tc>
          <w:tcPr>
            <w:tcW w:w="3118" w:type="dxa"/>
            <w:noWrap/>
          </w:tcPr>
          <w:p w14:paraId="22D9C90B" w14:textId="77777777" w:rsidR="00A06C6C" w:rsidRPr="00A06C6C" w:rsidRDefault="00A06C6C" w:rsidP="00A911CF">
            <w:pPr>
              <w:rPr>
                <w:sz w:val="22"/>
                <w:szCs w:val="22"/>
                <w:lang w:eastAsia="lt-LT"/>
              </w:rPr>
            </w:pPr>
          </w:p>
        </w:tc>
      </w:tr>
      <w:tr w:rsidR="00A06C6C" w:rsidRPr="00A06C6C" w14:paraId="73815654" w14:textId="77777777" w:rsidTr="00A911CF">
        <w:trPr>
          <w:trHeight w:val="300"/>
        </w:trPr>
        <w:tc>
          <w:tcPr>
            <w:tcW w:w="709" w:type="dxa"/>
            <w:noWrap/>
          </w:tcPr>
          <w:p w14:paraId="32E5A078"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2E49E28D" w14:textId="77777777" w:rsidR="00A06C6C" w:rsidRPr="00A06C6C" w:rsidRDefault="00A06C6C" w:rsidP="00A911CF">
            <w:pPr>
              <w:rPr>
                <w:sz w:val="22"/>
                <w:szCs w:val="22"/>
                <w:lang w:eastAsia="lt-LT"/>
              </w:rPr>
            </w:pPr>
            <w:r w:rsidRPr="00A06C6C">
              <w:rPr>
                <w:sz w:val="22"/>
                <w:szCs w:val="22"/>
              </w:rPr>
              <w:t>Žmonių skaičiavimo funkcija</w:t>
            </w:r>
          </w:p>
        </w:tc>
        <w:tc>
          <w:tcPr>
            <w:tcW w:w="4106" w:type="dxa"/>
          </w:tcPr>
          <w:p w14:paraId="63851596" w14:textId="77777777" w:rsidR="00A06C6C" w:rsidRPr="00A06C6C" w:rsidRDefault="00A06C6C" w:rsidP="00A911CF">
            <w:pPr>
              <w:jc w:val="both"/>
              <w:rPr>
                <w:sz w:val="22"/>
                <w:szCs w:val="22"/>
              </w:rPr>
            </w:pPr>
            <w:r w:rsidRPr="00A06C6C">
              <w:rPr>
                <w:sz w:val="22"/>
                <w:szCs w:val="22"/>
              </w:rPr>
              <w:t>Turi turėti palaikomą žmonių skaičiavimo funkciją, naudojant vaizdo analizės algoritmus</w:t>
            </w:r>
          </w:p>
          <w:p w14:paraId="0399F795" w14:textId="77777777" w:rsidR="00A06C6C" w:rsidRPr="00A06C6C" w:rsidRDefault="00A06C6C" w:rsidP="00A911CF">
            <w:pPr>
              <w:jc w:val="both"/>
              <w:rPr>
                <w:sz w:val="22"/>
                <w:szCs w:val="22"/>
                <w:lang w:eastAsia="lt-LT"/>
              </w:rPr>
            </w:pPr>
          </w:p>
        </w:tc>
        <w:tc>
          <w:tcPr>
            <w:tcW w:w="3118" w:type="dxa"/>
            <w:noWrap/>
          </w:tcPr>
          <w:p w14:paraId="44BBCBAC" w14:textId="77777777" w:rsidR="00A06C6C" w:rsidRPr="00A06C6C" w:rsidRDefault="00A06C6C" w:rsidP="00A911CF">
            <w:pPr>
              <w:rPr>
                <w:sz w:val="22"/>
                <w:szCs w:val="22"/>
                <w:lang w:eastAsia="lt-LT"/>
              </w:rPr>
            </w:pPr>
          </w:p>
        </w:tc>
      </w:tr>
      <w:tr w:rsidR="00A06C6C" w:rsidRPr="00A06C6C" w14:paraId="3DCBA900" w14:textId="77777777" w:rsidTr="00A911CF">
        <w:trPr>
          <w:trHeight w:val="300"/>
        </w:trPr>
        <w:tc>
          <w:tcPr>
            <w:tcW w:w="709" w:type="dxa"/>
            <w:noWrap/>
          </w:tcPr>
          <w:p w14:paraId="43D9D458"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16B40951" w14:textId="77777777" w:rsidR="00A06C6C" w:rsidRPr="00A06C6C" w:rsidRDefault="00A06C6C" w:rsidP="00A911CF">
            <w:pPr>
              <w:rPr>
                <w:sz w:val="22"/>
                <w:szCs w:val="22"/>
              </w:rPr>
            </w:pPr>
            <w:r w:rsidRPr="00A06C6C">
              <w:rPr>
                <w:sz w:val="22"/>
                <w:szCs w:val="22"/>
              </w:rPr>
              <w:t>Protokolai</w:t>
            </w:r>
          </w:p>
        </w:tc>
        <w:tc>
          <w:tcPr>
            <w:tcW w:w="4106" w:type="dxa"/>
          </w:tcPr>
          <w:p w14:paraId="13D617A2" w14:textId="77777777" w:rsidR="00A06C6C" w:rsidRPr="00A06C6C" w:rsidRDefault="00A06C6C" w:rsidP="00A06C6C">
            <w:pPr>
              <w:pStyle w:val="ListParagraph"/>
              <w:numPr>
                <w:ilvl w:val="0"/>
                <w:numId w:val="6"/>
              </w:numPr>
              <w:jc w:val="both"/>
              <w:rPr>
                <w:rFonts w:cs="Times New Roman"/>
                <w:sz w:val="22"/>
              </w:rPr>
            </w:pPr>
            <w:r w:rsidRPr="00A06C6C">
              <w:rPr>
                <w:rFonts w:cs="Times New Roman"/>
                <w:sz w:val="22"/>
              </w:rPr>
              <w:t>Pagrindiniai tinklo protokolai: HTTP, HTTPS, FTP, SFTP, SNMP v/v3, SSH, DNS, NTP, DHCP</w:t>
            </w:r>
          </w:p>
          <w:p w14:paraId="175565F7" w14:textId="77777777" w:rsidR="00A06C6C" w:rsidRPr="00A06C6C" w:rsidRDefault="00A06C6C" w:rsidP="00A06C6C">
            <w:pPr>
              <w:pStyle w:val="ListParagraph"/>
              <w:numPr>
                <w:ilvl w:val="0"/>
                <w:numId w:val="6"/>
              </w:numPr>
              <w:jc w:val="both"/>
              <w:rPr>
                <w:rFonts w:cs="Times New Roman"/>
                <w:sz w:val="22"/>
              </w:rPr>
            </w:pPr>
            <w:r w:rsidRPr="00A06C6C">
              <w:rPr>
                <w:rFonts w:cs="Times New Roman"/>
                <w:sz w:val="22"/>
              </w:rPr>
              <w:t>Multimedijos protokolai: RTSP, RTP, SRTP, RTCP</w:t>
            </w:r>
          </w:p>
          <w:p w14:paraId="42356C7A" w14:textId="77777777" w:rsidR="00A06C6C" w:rsidRPr="00A06C6C" w:rsidRDefault="00A06C6C" w:rsidP="00A06C6C">
            <w:pPr>
              <w:pStyle w:val="ListParagraph"/>
              <w:numPr>
                <w:ilvl w:val="0"/>
                <w:numId w:val="6"/>
              </w:numPr>
              <w:jc w:val="both"/>
              <w:rPr>
                <w:rFonts w:cs="Times New Roman"/>
                <w:sz w:val="22"/>
              </w:rPr>
            </w:pPr>
            <w:r w:rsidRPr="00A06C6C">
              <w:rPr>
                <w:rFonts w:cs="Times New Roman"/>
                <w:sz w:val="22"/>
              </w:rPr>
              <w:t xml:space="preserve">Valdymo ir srautų protokolai: </w:t>
            </w:r>
            <w:proofErr w:type="spellStart"/>
            <w:r w:rsidRPr="00A06C6C">
              <w:rPr>
                <w:rFonts w:cs="Times New Roman"/>
                <w:sz w:val="22"/>
              </w:rPr>
              <w:t>QoS</w:t>
            </w:r>
            <w:proofErr w:type="spellEnd"/>
            <w:r w:rsidRPr="00A06C6C">
              <w:rPr>
                <w:rFonts w:cs="Times New Roman"/>
                <w:sz w:val="22"/>
              </w:rPr>
              <w:t xml:space="preserve"> (</w:t>
            </w:r>
            <w:proofErr w:type="spellStart"/>
            <w:r w:rsidRPr="00A06C6C">
              <w:rPr>
                <w:rFonts w:cs="Times New Roman"/>
                <w:sz w:val="22"/>
              </w:rPr>
              <w:t>DiffServ</w:t>
            </w:r>
            <w:proofErr w:type="spellEnd"/>
            <w:r w:rsidRPr="00A06C6C">
              <w:rPr>
                <w:rFonts w:cs="Times New Roman"/>
                <w:sz w:val="22"/>
              </w:rPr>
              <w:t>), IGMP, TCP, UDP</w:t>
            </w:r>
          </w:p>
          <w:p w14:paraId="168F638F" w14:textId="77777777" w:rsidR="00A06C6C" w:rsidRPr="00A06C6C" w:rsidRDefault="00A06C6C" w:rsidP="00A06C6C">
            <w:pPr>
              <w:pStyle w:val="ListParagraph"/>
              <w:numPr>
                <w:ilvl w:val="0"/>
                <w:numId w:val="6"/>
              </w:numPr>
              <w:jc w:val="both"/>
              <w:rPr>
                <w:rFonts w:cs="Times New Roman"/>
                <w:sz w:val="22"/>
              </w:rPr>
            </w:pPr>
            <w:r w:rsidRPr="00A06C6C">
              <w:rPr>
                <w:rFonts w:cs="Times New Roman"/>
                <w:sz w:val="22"/>
              </w:rPr>
              <w:t xml:space="preserve">Saugumo protokolai: TLS 1.x, </w:t>
            </w:r>
            <w:proofErr w:type="spellStart"/>
            <w:r w:rsidRPr="00A06C6C">
              <w:rPr>
                <w:rFonts w:cs="Times New Roman"/>
                <w:sz w:val="22"/>
              </w:rPr>
              <w:t>Secure</w:t>
            </w:r>
            <w:proofErr w:type="spellEnd"/>
            <w:r w:rsidRPr="00A06C6C">
              <w:rPr>
                <w:rFonts w:cs="Times New Roman"/>
                <w:sz w:val="22"/>
              </w:rPr>
              <w:t xml:space="preserve"> </w:t>
            </w:r>
            <w:proofErr w:type="spellStart"/>
            <w:r w:rsidRPr="00A06C6C">
              <w:rPr>
                <w:rFonts w:cs="Times New Roman"/>
                <w:sz w:val="22"/>
              </w:rPr>
              <w:t>syslog</w:t>
            </w:r>
            <w:proofErr w:type="spellEnd"/>
            <w:r w:rsidRPr="00A06C6C">
              <w:rPr>
                <w:rFonts w:cs="Times New Roman"/>
                <w:sz w:val="22"/>
              </w:rPr>
              <w:t>, ARP, CDP, LLDP</w:t>
            </w:r>
          </w:p>
          <w:p w14:paraId="15EB1342" w14:textId="77777777" w:rsidR="00A06C6C" w:rsidRPr="00A06C6C" w:rsidRDefault="00A06C6C" w:rsidP="00A911CF">
            <w:pPr>
              <w:jc w:val="both"/>
              <w:rPr>
                <w:sz w:val="22"/>
                <w:szCs w:val="22"/>
              </w:rPr>
            </w:pPr>
          </w:p>
        </w:tc>
        <w:tc>
          <w:tcPr>
            <w:tcW w:w="3118" w:type="dxa"/>
            <w:noWrap/>
          </w:tcPr>
          <w:p w14:paraId="764E8831" w14:textId="77777777" w:rsidR="00A06C6C" w:rsidRPr="00A06C6C" w:rsidRDefault="00A06C6C" w:rsidP="00A911CF">
            <w:pPr>
              <w:rPr>
                <w:sz w:val="22"/>
                <w:szCs w:val="22"/>
                <w:lang w:eastAsia="lt-LT"/>
              </w:rPr>
            </w:pPr>
          </w:p>
        </w:tc>
      </w:tr>
      <w:tr w:rsidR="00A06C6C" w:rsidRPr="00A06C6C" w14:paraId="335C28ED" w14:textId="77777777" w:rsidTr="00A911CF">
        <w:trPr>
          <w:trHeight w:val="300"/>
        </w:trPr>
        <w:tc>
          <w:tcPr>
            <w:tcW w:w="709" w:type="dxa"/>
            <w:noWrap/>
          </w:tcPr>
          <w:p w14:paraId="491F3FBD"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4EDD0E3A" w14:textId="77777777" w:rsidR="00A06C6C" w:rsidRPr="00A06C6C" w:rsidRDefault="00A06C6C" w:rsidP="00A911CF">
            <w:pPr>
              <w:rPr>
                <w:sz w:val="22"/>
                <w:szCs w:val="22"/>
              </w:rPr>
            </w:pPr>
            <w:r w:rsidRPr="00A06C6C">
              <w:rPr>
                <w:sz w:val="22"/>
                <w:szCs w:val="22"/>
              </w:rPr>
              <w:t>Sisteminė integracija ir API</w:t>
            </w:r>
          </w:p>
        </w:tc>
        <w:tc>
          <w:tcPr>
            <w:tcW w:w="4106" w:type="dxa"/>
          </w:tcPr>
          <w:p w14:paraId="11779560" w14:textId="77777777" w:rsidR="00A06C6C" w:rsidRPr="00A06C6C" w:rsidRDefault="00A06C6C" w:rsidP="00A911CF">
            <w:pPr>
              <w:jc w:val="both"/>
              <w:rPr>
                <w:sz w:val="22"/>
                <w:szCs w:val="22"/>
              </w:rPr>
            </w:pPr>
            <w:r w:rsidRPr="00A06C6C">
              <w:rPr>
                <w:sz w:val="22"/>
                <w:szCs w:val="22"/>
              </w:rPr>
              <w:t>Atvira API sąsaja</w:t>
            </w:r>
          </w:p>
          <w:p w14:paraId="33AA303C" w14:textId="77777777" w:rsidR="00A06C6C" w:rsidRPr="00A06C6C" w:rsidRDefault="00A06C6C" w:rsidP="00A911CF">
            <w:pPr>
              <w:jc w:val="both"/>
              <w:rPr>
                <w:sz w:val="22"/>
                <w:szCs w:val="22"/>
              </w:rPr>
            </w:pPr>
          </w:p>
        </w:tc>
        <w:tc>
          <w:tcPr>
            <w:tcW w:w="3118" w:type="dxa"/>
            <w:noWrap/>
          </w:tcPr>
          <w:p w14:paraId="230935A8" w14:textId="77777777" w:rsidR="00A06C6C" w:rsidRPr="00A06C6C" w:rsidRDefault="00A06C6C" w:rsidP="00A911CF">
            <w:pPr>
              <w:rPr>
                <w:sz w:val="22"/>
                <w:szCs w:val="22"/>
                <w:lang w:eastAsia="lt-LT"/>
              </w:rPr>
            </w:pPr>
          </w:p>
        </w:tc>
      </w:tr>
      <w:tr w:rsidR="00A06C6C" w:rsidRPr="00A06C6C" w14:paraId="249C3D3C" w14:textId="77777777" w:rsidTr="00A911CF">
        <w:trPr>
          <w:trHeight w:val="300"/>
        </w:trPr>
        <w:tc>
          <w:tcPr>
            <w:tcW w:w="709" w:type="dxa"/>
            <w:noWrap/>
          </w:tcPr>
          <w:p w14:paraId="719ADD18"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5D20C91E" w14:textId="77777777" w:rsidR="00A06C6C" w:rsidRPr="00A06C6C" w:rsidRDefault="00A06C6C" w:rsidP="00A911CF">
            <w:pPr>
              <w:rPr>
                <w:sz w:val="22"/>
                <w:szCs w:val="22"/>
              </w:rPr>
            </w:pPr>
            <w:r w:rsidRPr="00A06C6C">
              <w:rPr>
                <w:sz w:val="22"/>
                <w:szCs w:val="22"/>
              </w:rPr>
              <w:t>Matymo kampas</w:t>
            </w:r>
          </w:p>
        </w:tc>
        <w:tc>
          <w:tcPr>
            <w:tcW w:w="4106" w:type="dxa"/>
          </w:tcPr>
          <w:p w14:paraId="4DD07736" w14:textId="77777777" w:rsidR="00A06C6C" w:rsidRPr="00A06C6C" w:rsidRDefault="00A06C6C" w:rsidP="00A911CF">
            <w:pPr>
              <w:jc w:val="both"/>
              <w:rPr>
                <w:sz w:val="22"/>
                <w:szCs w:val="22"/>
              </w:rPr>
            </w:pPr>
            <w:r w:rsidRPr="00A06C6C">
              <w:rPr>
                <w:sz w:val="22"/>
                <w:szCs w:val="22"/>
              </w:rPr>
              <w:t>Horizontalus ne blogiau kaip 100°–36°</w:t>
            </w:r>
          </w:p>
          <w:p w14:paraId="517A415C" w14:textId="77777777" w:rsidR="00A06C6C" w:rsidRPr="00A06C6C" w:rsidRDefault="00A06C6C" w:rsidP="00A911CF">
            <w:pPr>
              <w:jc w:val="both"/>
              <w:rPr>
                <w:sz w:val="22"/>
                <w:szCs w:val="22"/>
              </w:rPr>
            </w:pPr>
          </w:p>
        </w:tc>
        <w:tc>
          <w:tcPr>
            <w:tcW w:w="3118" w:type="dxa"/>
            <w:noWrap/>
          </w:tcPr>
          <w:p w14:paraId="5A2A5218" w14:textId="77777777" w:rsidR="00A06C6C" w:rsidRPr="00A06C6C" w:rsidRDefault="00A06C6C" w:rsidP="00A911CF">
            <w:pPr>
              <w:rPr>
                <w:sz w:val="22"/>
                <w:szCs w:val="22"/>
                <w:lang w:eastAsia="lt-LT"/>
              </w:rPr>
            </w:pPr>
          </w:p>
        </w:tc>
      </w:tr>
      <w:tr w:rsidR="00A06C6C" w:rsidRPr="00A06C6C" w14:paraId="0243638E" w14:textId="77777777" w:rsidTr="00A911CF">
        <w:trPr>
          <w:trHeight w:val="300"/>
        </w:trPr>
        <w:tc>
          <w:tcPr>
            <w:tcW w:w="709" w:type="dxa"/>
            <w:noWrap/>
          </w:tcPr>
          <w:p w14:paraId="18E5EA76"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4760652B" w14:textId="77777777" w:rsidR="00A06C6C" w:rsidRPr="00A06C6C" w:rsidRDefault="00A06C6C" w:rsidP="00A911CF">
            <w:pPr>
              <w:rPr>
                <w:sz w:val="22"/>
                <w:szCs w:val="22"/>
              </w:rPr>
            </w:pPr>
            <w:r w:rsidRPr="00A06C6C">
              <w:rPr>
                <w:sz w:val="22"/>
                <w:szCs w:val="22"/>
              </w:rPr>
              <w:t>Korpuso klasė</w:t>
            </w:r>
          </w:p>
        </w:tc>
        <w:tc>
          <w:tcPr>
            <w:tcW w:w="4106" w:type="dxa"/>
          </w:tcPr>
          <w:p w14:paraId="5815F438" w14:textId="77777777" w:rsidR="00A06C6C" w:rsidRPr="00A06C6C" w:rsidRDefault="00A06C6C" w:rsidP="00A911CF">
            <w:pPr>
              <w:jc w:val="both"/>
              <w:rPr>
                <w:sz w:val="22"/>
                <w:szCs w:val="22"/>
              </w:rPr>
            </w:pPr>
            <w:r w:rsidRPr="00A06C6C">
              <w:rPr>
                <w:sz w:val="22"/>
                <w:szCs w:val="22"/>
              </w:rPr>
              <w:t>IK10, IP52.</w:t>
            </w:r>
          </w:p>
        </w:tc>
        <w:tc>
          <w:tcPr>
            <w:tcW w:w="3118" w:type="dxa"/>
            <w:noWrap/>
          </w:tcPr>
          <w:p w14:paraId="5D46DAC3" w14:textId="77777777" w:rsidR="00A06C6C" w:rsidRPr="00A06C6C" w:rsidRDefault="00A06C6C" w:rsidP="00A911CF">
            <w:pPr>
              <w:rPr>
                <w:sz w:val="22"/>
                <w:szCs w:val="22"/>
                <w:lang w:eastAsia="lt-LT"/>
              </w:rPr>
            </w:pPr>
          </w:p>
        </w:tc>
      </w:tr>
      <w:tr w:rsidR="00A06C6C" w:rsidRPr="00A06C6C" w14:paraId="6C8196BC" w14:textId="77777777" w:rsidTr="00A911CF">
        <w:trPr>
          <w:trHeight w:val="300"/>
        </w:trPr>
        <w:tc>
          <w:tcPr>
            <w:tcW w:w="709" w:type="dxa"/>
            <w:noWrap/>
          </w:tcPr>
          <w:p w14:paraId="6E4EE399"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637E5A72" w14:textId="77777777" w:rsidR="00A06C6C" w:rsidRPr="00A06C6C" w:rsidRDefault="00A06C6C" w:rsidP="00A911CF">
            <w:pPr>
              <w:rPr>
                <w:sz w:val="22"/>
                <w:szCs w:val="22"/>
              </w:rPr>
            </w:pPr>
            <w:r w:rsidRPr="00A06C6C">
              <w:rPr>
                <w:sz w:val="22"/>
                <w:szCs w:val="22"/>
              </w:rPr>
              <w:t>Atmintis</w:t>
            </w:r>
          </w:p>
        </w:tc>
        <w:tc>
          <w:tcPr>
            <w:tcW w:w="4106" w:type="dxa"/>
          </w:tcPr>
          <w:p w14:paraId="0160AD8C" w14:textId="77777777" w:rsidR="00A06C6C" w:rsidRPr="00A06C6C" w:rsidRDefault="00A06C6C" w:rsidP="00A911CF">
            <w:pPr>
              <w:jc w:val="both"/>
              <w:rPr>
                <w:sz w:val="22"/>
                <w:szCs w:val="22"/>
              </w:rPr>
            </w:pPr>
            <w:r w:rsidRPr="00A06C6C">
              <w:rPr>
                <w:sz w:val="22"/>
                <w:szCs w:val="22"/>
              </w:rPr>
              <w:t>Ne mažiau 1 GB RAM</w:t>
            </w:r>
          </w:p>
          <w:p w14:paraId="74EE7713" w14:textId="77777777" w:rsidR="00A06C6C" w:rsidRPr="00A06C6C" w:rsidRDefault="00A06C6C" w:rsidP="00A911CF">
            <w:pPr>
              <w:jc w:val="both"/>
              <w:rPr>
                <w:sz w:val="22"/>
                <w:szCs w:val="22"/>
              </w:rPr>
            </w:pPr>
            <w:r w:rsidRPr="00A06C6C">
              <w:rPr>
                <w:sz w:val="22"/>
                <w:szCs w:val="22"/>
              </w:rPr>
              <w:t xml:space="preserve">Ne </w:t>
            </w:r>
            <w:proofErr w:type="spellStart"/>
            <w:r w:rsidRPr="00A06C6C">
              <w:rPr>
                <w:sz w:val="22"/>
                <w:szCs w:val="22"/>
              </w:rPr>
              <w:t>maziau</w:t>
            </w:r>
            <w:proofErr w:type="spellEnd"/>
            <w:r w:rsidRPr="00A06C6C">
              <w:rPr>
                <w:sz w:val="22"/>
                <w:szCs w:val="22"/>
              </w:rPr>
              <w:t xml:space="preserve"> 4 GB Flash</w:t>
            </w:r>
          </w:p>
        </w:tc>
        <w:tc>
          <w:tcPr>
            <w:tcW w:w="3118" w:type="dxa"/>
            <w:noWrap/>
          </w:tcPr>
          <w:p w14:paraId="7B5AFBFA" w14:textId="77777777" w:rsidR="00A06C6C" w:rsidRPr="00A06C6C" w:rsidRDefault="00A06C6C" w:rsidP="00A911CF">
            <w:pPr>
              <w:rPr>
                <w:sz w:val="22"/>
                <w:szCs w:val="22"/>
                <w:lang w:eastAsia="lt-LT"/>
              </w:rPr>
            </w:pPr>
          </w:p>
        </w:tc>
      </w:tr>
      <w:tr w:rsidR="00A06C6C" w:rsidRPr="00A06C6C" w14:paraId="3DD2E738" w14:textId="77777777" w:rsidTr="00A911CF">
        <w:trPr>
          <w:trHeight w:val="300"/>
        </w:trPr>
        <w:tc>
          <w:tcPr>
            <w:tcW w:w="709" w:type="dxa"/>
            <w:noWrap/>
          </w:tcPr>
          <w:p w14:paraId="4280A04F"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5B92D3D5" w14:textId="77777777" w:rsidR="00A06C6C" w:rsidRPr="00A06C6C" w:rsidRDefault="00A06C6C" w:rsidP="00A911CF">
            <w:pPr>
              <w:rPr>
                <w:sz w:val="22"/>
                <w:szCs w:val="22"/>
                <w:lang w:eastAsia="lt-LT"/>
              </w:rPr>
            </w:pPr>
            <w:r w:rsidRPr="00A06C6C">
              <w:rPr>
                <w:sz w:val="22"/>
                <w:szCs w:val="22"/>
                <w:lang w:eastAsia="lt-LT"/>
              </w:rPr>
              <w:t>Protokolai</w:t>
            </w:r>
          </w:p>
        </w:tc>
        <w:tc>
          <w:tcPr>
            <w:tcW w:w="4106" w:type="dxa"/>
          </w:tcPr>
          <w:p w14:paraId="2AD58A1E" w14:textId="77777777" w:rsidR="00A06C6C" w:rsidRPr="00A06C6C" w:rsidRDefault="00A06C6C" w:rsidP="00A911CF">
            <w:pPr>
              <w:jc w:val="both"/>
              <w:rPr>
                <w:sz w:val="22"/>
                <w:szCs w:val="22"/>
                <w:lang w:eastAsia="lt-LT"/>
              </w:rPr>
            </w:pPr>
            <w:r w:rsidRPr="00A06C6C">
              <w:rPr>
                <w:sz w:val="22"/>
                <w:szCs w:val="22"/>
              </w:rPr>
              <w:t>Turi būti palaikomas ONVIF arba lygiavertis protokolas.</w:t>
            </w:r>
          </w:p>
        </w:tc>
        <w:tc>
          <w:tcPr>
            <w:tcW w:w="3118" w:type="dxa"/>
            <w:noWrap/>
          </w:tcPr>
          <w:p w14:paraId="5D205E6A" w14:textId="77777777" w:rsidR="00A06C6C" w:rsidRPr="00A06C6C" w:rsidRDefault="00A06C6C" w:rsidP="00A911CF">
            <w:pPr>
              <w:rPr>
                <w:sz w:val="22"/>
                <w:szCs w:val="22"/>
                <w:lang w:eastAsia="lt-LT"/>
              </w:rPr>
            </w:pPr>
          </w:p>
        </w:tc>
      </w:tr>
      <w:tr w:rsidR="00A06C6C" w:rsidRPr="00A06C6C" w14:paraId="4B45DA51" w14:textId="77777777" w:rsidTr="00A911CF">
        <w:trPr>
          <w:trHeight w:val="300"/>
        </w:trPr>
        <w:tc>
          <w:tcPr>
            <w:tcW w:w="709" w:type="dxa"/>
            <w:noWrap/>
          </w:tcPr>
          <w:p w14:paraId="5EFD1999"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2ECBDCA6" w14:textId="77777777" w:rsidR="00A06C6C" w:rsidRPr="00A06C6C" w:rsidRDefault="00A06C6C" w:rsidP="00A911CF">
            <w:pPr>
              <w:rPr>
                <w:sz w:val="22"/>
                <w:szCs w:val="22"/>
                <w:lang w:eastAsia="lt-LT"/>
              </w:rPr>
            </w:pPr>
            <w:r w:rsidRPr="00A06C6C">
              <w:rPr>
                <w:sz w:val="22"/>
                <w:szCs w:val="22"/>
                <w:lang w:eastAsia="lt-LT"/>
              </w:rPr>
              <w:t xml:space="preserve">Raiška </w:t>
            </w:r>
          </w:p>
        </w:tc>
        <w:tc>
          <w:tcPr>
            <w:tcW w:w="4106" w:type="dxa"/>
          </w:tcPr>
          <w:p w14:paraId="5DDC8C84" w14:textId="77777777" w:rsidR="00A06C6C" w:rsidRPr="00A06C6C" w:rsidRDefault="00A06C6C" w:rsidP="00A911CF">
            <w:pPr>
              <w:jc w:val="both"/>
              <w:rPr>
                <w:sz w:val="22"/>
                <w:szCs w:val="22"/>
              </w:rPr>
            </w:pPr>
            <w:r w:rsidRPr="00A06C6C">
              <w:rPr>
                <w:sz w:val="22"/>
                <w:szCs w:val="22"/>
              </w:rPr>
              <w:t xml:space="preserve">Kameros turi būti ne blogesnės kaip </w:t>
            </w:r>
            <w:proofErr w:type="spellStart"/>
            <w:r w:rsidRPr="00A06C6C">
              <w:rPr>
                <w:sz w:val="22"/>
                <w:szCs w:val="22"/>
              </w:rPr>
              <w:t>Full</w:t>
            </w:r>
            <w:proofErr w:type="spellEnd"/>
            <w:r w:rsidRPr="00A06C6C">
              <w:rPr>
                <w:sz w:val="22"/>
                <w:szCs w:val="22"/>
              </w:rPr>
              <w:t xml:space="preserve"> HD raiškos, turėti naktinį režimą</w:t>
            </w:r>
          </w:p>
        </w:tc>
        <w:tc>
          <w:tcPr>
            <w:tcW w:w="3118" w:type="dxa"/>
            <w:noWrap/>
          </w:tcPr>
          <w:p w14:paraId="71079757" w14:textId="77777777" w:rsidR="00A06C6C" w:rsidRPr="00A06C6C" w:rsidRDefault="00A06C6C" w:rsidP="00A911CF">
            <w:pPr>
              <w:rPr>
                <w:sz w:val="22"/>
                <w:szCs w:val="22"/>
                <w:lang w:eastAsia="lt-LT"/>
              </w:rPr>
            </w:pPr>
          </w:p>
        </w:tc>
      </w:tr>
      <w:tr w:rsidR="00A06C6C" w:rsidRPr="00A06C6C" w14:paraId="6381ECFA" w14:textId="77777777" w:rsidTr="00A911CF">
        <w:trPr>
          <w:trHeight w:val="300"/>
        </w:trPr>
        <w:tc>
          <w:tcPr>
            <w:tcW w:w="709" w:type="dxa"/>
            <w:noWrap/>
          </w:tcPr>
          <w:p w14:paraId="51D53D0D" w14:textId="77777777" w:rsidR="00A06C6C" w:rsidRPr="00A06C6C" w:rsidRDefault="00A06C6C" w:rsidP="00A06C6C">
            <w:pPr>
              <w:pStyle w:val="ListParagraph"/>
              <w:numPr>
                <w:ilvl w:val="0"/>
                <w:numId w:val="5"/>
              </w:numPr>
              <w:ind w:left="470" w:hanging="357"/>
              <w:rPr>
                <w:rFonts w:eastAsia="Times New Roman" w:cs="Times New Roman"/>
                <w:sz w:val="22"/>
                <w:lang w:eastAsia="lt-LT"/>
              </w:rPr>
            </w:pPr>
          </w:p>
        </w:tc>
        <w:tc>
          <w:tcPr>
            <w:tcW w:w="2268" w:type="dxa"/>
            <w:noWrap/>
          </w:tcPr>
          <w:p w14:paraId="7C93FD93" w14:textId="77777777" w:rsidR="00A06C6C" w:rsidRPr="00A06C6C" w:rsidRDefault="00A06C6C" w:rsidP="00A911CF">
            <w:pPr>
              <w:rPr>
                <w:sz w:val="22"/>
                <w:szCs w:val="22"/>
                <w:lang w:eastAsia="lt-LT"/>
              </w:rPr>
            </w:pPr>
            <w:r w:rsidRPr="00A06C6C">
              <w:rPr>
                <w:sz w:val="22"/>
                <w:szCs w:val="22"/>
                <w:lang w:eastAsia="lt-LT"/>
              </w:rPr>
              <w:t>Montavimas</w:t>
            </w:r>
          </w:p>
        </w:tc>
        <w:tc>
          <w:tcPr>
            <w:tcW w:w="4106" w:type="dxa"/>
          </w:tcPr>
          <w:p w14:paraId="5473F925" w14:textId="77777777" w:rsidR="00A06C6C" w:rsidRPr="00A06C6C" w:rsidRDefault="00A06C6C" w:rsidP="00A911CF">
            <w:pPr>
              <w:jc w:val="both"/>
              <w:rPr>
                <w:sz w:val="22"/>
                <w:szCs w:val="22"/>
              </w:rPr>
            </w:pPr>
            <w:r w:rsidRPr="00A06C6C">
              <w:rPr>
                <w:sz w:val="22"/>
                <w:szCs w:val="22"/>
              </w:rPr>
              <w:t>Komplektuojamos su visais montavimo elementais ir priedais</w:t>
            </w:r>
          </w:p>
        </w:tc>
        <w:tc>
          <w:tcPr>
            <w:tcW w:w="3118" w:type="dxa"/>
            <w:noWrap/>
          </w:tcPr>
          <w:p w14:paraId="0029ED51" w14:textId="77777777" w:rsidR="00A06C6C" w:rsidRPr="00A06C6C" w:rsidRDefault="00A06C6C" w:rsidP="00A911CF">
            <w:pPr>
              <w:rPr>
                <w:sz w:val="22"/>
                <w:szCs w:val="22"/>
                <w:lang w:eastAsia="lt-LT"/>
              </w:rPr>
            </w:pPr>
          </w:p>
        </w:tc>
      </w:tr>
    </w:tbl>
    <w:p w14:paraId="0A6D27A3" w14:textId="77777777" w:rsidR="00A06C6C" w:rsidRPr="00A06C6C" w:rsidRDefault="00A06C6C" w:rsidP="00A06C6C">
      <w:pPr>
        <w:spacing w:before="120"/>
        <w:jc w:val="both"/>
        <w:rPr>
          <w:sz w:val="22"/>
          <w:szCs w:val="22"/>
        </w:rPr>
      </w:pPr>
      <w:r w:rsidRPr="00A06C6C">
        <w:rPr>
          <w:sz w:val="22"/>
          <w:szCs w:val="22"/>
        </w:rPr>
        <w:t>Kameros turi užtikrinti kavinės zonos įėjimo ir išėjimo aprėptį, montavimo vietos turi būti suderintos su užsakovu.</w:t>
      </w:r>
    </w:p>
    <w:p w14:paraId="189660E6" w14:textId="77777777" w:rsidR="00A06C6C" w:rsidRPr="00A06C6C" w:rsidRDefault="00A06C6C" w:rsidP="00A06C6C">
      <w:pPr>
        <w:jc w:val="both"/>
        <w:rPr>
          <w:b/>
          <w:bCs/>
          <w:sz w:val="22"/>
          <w:szCs w:val="22"/>
        </w:rPr>
      </w:pPr>
    </w:p>
    <w:p w14:paraId="5C10125F" w14:textId="77777777" w:rsidR="00A06C6C" w:rsidRPr="00A06C6C" w:rsidRDefault="00A06C6C" w:rsidP="00A06C6C">
      <w:pPr>
        <w:spacing w:after="120"/>
        <w:jc w:val="both"/>
        <w:rPr>
          <w:sz w:val="22"/>
          <w:szCs w:val="22"/>
        </w:rPr>
      </w:pPr>
      <w:r w:rsidRPr="00A06C6C">
        <w:rPr>
          <w:b/>
          <w:bCs/>
          <w:sz w:val="22"/>
          <w:szCs w:val="22"/>
        </w:rPr>
        <w:t>2 lentelė.</w:t>
      </w:r>
      <w:r w:rsidRPr="00A06C6C">
        <w:rPr>
          <w:sz w:val="22"/>
          <w:szCs w:val="22"/>
        </w:rPr>
        <w:t xml:space="preserve"> Sistemos valdymo kompiuterinė įranga</w:t>
      </w:r>
    </w:p>
    <w:tbl>
      <w:tblPr>
        <w:tblStyle w:val="TableGrid"/>
        <w:tblW w:w="10070" w:type="dxa"/>
        <w:tblLook w:val="04A0" w:firstRow="1" w:lastRow="0" w:firstColumn="1" w:lastColumn="0" w:noHBand="0" w:noVBand="1"/>
      </w:tblPr>
      <w:tblGrid>
        <w:gridCol w:w="709"/>
        <w:gridCol w:w="1838"/>
        <w:gridCol w:w="4536"/>
        <w:gridCol w:w="2987"/>
      </w:tblGrid>
      <w:tr w:rsidR="00A06C6C" w:rsidRPr="00A06C6C" w14:paraId="0D2C1223" w14:textId="77777777" w:rsidTr="00A911CF">
        <w:trPr>
          <w:trHeight w:val="2580"/>
        </w:trPr>
        <w:tc>
          <w:tcPr>
            <w:tcW w:w="709" w:type="dxa"/>
            <w:noWrap/>
            <w:vAlign w:val="center"/>
            <w:hideMark/>
          </w:tcPr>
          <w:p w14:paraId="6F9DB6E7" w14:textId="77777777" w:rsidR="00A06C6C" w:rsidRPr="00A06C6C" w:rsidRDefault="00A06C6C" w:rsidP="00A911CF">
            <w:pPr>
              <w:rPr>
                <w:sz w:val="22"/>
                <w:szCs w:val="22"/>
                <w:lang w:eastAsia="lt-LT"/>
              </w:rPr>
            </w:pPr>
            <w:r w:rsidRPr="00A06C6C">
              <w:rPr>
                <w:b/>
                <w:bCs/>
                <w:sz w:val="22"/>
                <w:szCs w:val="22"/>
                <w:lang w:eastAsia="lt-LT"/>
              </w:rPr>
              <w:t>Eil. Nr.</w:t>
            </w:r>
          </w:p>
        </w:tc>
        <w:tc>
          <w:tcPr>
            <w:tcW w:w="1838" w:type="dxa"/>
            <w:noWrap/>
            <w:vAlign w:val="center"/>
            <w:hideMark/>
          </w:tcPr>
          <w:p w14:paraId="107EA771" w14:textId="77777777" w:rsidR="00A06C6C" w:rsidRPr="00A06C6C" w:rsidRDefault="00A06C6C" w:rsidP="00A911CF">
            <w:pPr>
              <w:jc w:val="center"/>
              <w:rPr>
                <w:b/>
                <w:bCs/>
                <w:sz w:val="22"/>
                <w:szCs w:val="22"/>
                <w:lang w:eastAsia="lt-LT"/>
              </w:rPr>
            </w:pPr>
            <w:r w:rsidRPr="00A06C6C">
              <w:rPr>
                <w:b/>
                <w:bCs/>
                <w:sz w:val="22"/>
                <w:szCs w:val="22"/>
              </w:rPr>
              <w:t>Kategorija</w:t>
            </w:r>
          </w:p>
        </w:tc>
        <w:tc>
          <w:tcPr>
            <w:tcW w:w="4536" w:type="dxa"/>
            <w:noWrap/>
            <w:vAlign w:val="center"/>
            <w:hideMark/>
          </w:tcPr>
          <w:p w14:paraId="65EA66B3" w14:textId="77777777" w:rsidR="00A06C6C" w:rsidRPr="00A06C6C" w:rsidRDefault="00A06C6C" w:rsidP="00A911CF">
            <w:pPr>
              <w:jc w:val="center"/>
              <w:rPr>
                <w:b/>
                <w:bCs/>
                <w:sz w:val="22"/>
                <w:szCs w:val="22"/>
                <w:lang w:eastAsia="lt-LT"/>
              </w:rPr>
            </w:pPr>
            <w:r w:rsidRPr="00A06C6C">
              <w:rPr>
                <w:b/>
                <w:bCs/>
                <w:sz w:val="22"/>
                <w:szCs w:val="22"/>
              </w:rPr>
              <w:t>Reikalaujami parametrai</w:t>
            </w:r>
          </w:p>
        </w:tc>
        <w:tc>
          <w:tcPr>
            <w:tcW w:w="2987" w:type="dxa"/>
            <w:vAlign w:val="center"/>
            <w:hideMark/>
          </w:tcPr>
          <w:p w14:paraId="6C72DA42" w14:textId="77777777" w:rsidR="00A06C6C" w:rsidRPr="00A06C6C" w:rsidRDefault="00A06C6C" w:rsidP="00A911CF">
            <w:pPr>
              <w:jc w:val="center"/>
              <w:rPr>
                <w:b/>
                <w:bCs/>
                <w:sz w:val="22"/>
                <w:szCs w:val="22"/>
                <w:lang w:eastAsia="lt-LT"/>
              </w:rPr>
            </w:pPr>
            <w:r w:rsidRPr="00A06C6C">
              <w:rPr>
                <w:b/>
                <w:bCs/>
                <w:sz w:val="22"/>
                <w:szCs w:val="22"/>
              </w:rPr>
              <w:t>Nurodoma tiekėjo siūlomi parametrai / charakteristikos ir jų reikšmės ir kartu su pasiūlymu pateikiama prekių gamintojo dokumentai</w:t>
            </w:r>
          </w:p>
        </w:tc>
      </w:tr>
      <w:tr w:rsidR="00A06C6C" w:rsidRPr="00A06C6C" w14:paraId="71C90002" w14:textId="77777777" w:rsidTr="00A911CF">
        <w:trPr>
          <w:trHeight w:val="647"/>
        </w:trPr>
        <w:tc>
          <w:tcPr>
            <w:tcW w:w="709" w:type="dxa"/>
            <w:noWrap/>
            <w:hideMark/>
          </w:tcPr>
          <w:p w14:paraId="6EC07B70" w14:textId="77777777" w:rsidR="00A06C6C" w:rsidRPr="00A06C6C" w:rsidRDefault="00A06C6C" w:rsidP="00A911CF">
            <w:pPr>
              <w:rPr>
                <w:sz w:val="22"/>
                <w:szCs w:val="22"/>
                <w:lang w:eastAsia="lt-LT"/>
              </w:rPr>
            </w:pPr>
            <w:r w:rsidRPr="00A06C6C">
              <w:rPr>
                <w:sz w:val="22"/>
                <w:szCs w:val="22"/>
                <w:lang w:eastAsia="lt-LT"/>
              </w:rPr>
              <w:t>1.</w:t>
            </w:r>
          </w:p>
        </w:tc>
        <w:tc>
          <w:tcPr>
            <w:tcW w:w="1838" w:type="dxa"/>
            <w:noWrap/>
            <w:hideMark/>
          </w:tcPr>
          <w:p w14:paraId="694C76C4" w14:textId="77777777" w:rsidR="00A06C6C" w:rsidRPr="00A06C6C" w:rsidRDefault="00A06C6C" w:rsidP="00A911CF">
            <w:pPr>
              <w:rPr>
                <w:sz w:val="22"/>
                <w:szCs w:val="22"/>
                <w:lang w:eastAsia="lt-LT"/>
              </w:rPr>
            </w:pPr>
            <w:r w:rsidRPr="00A06C6C">
              <w:rPr>
                <w:sz w:val="22"/>
                <w:szCs w:val="22"/>
                <w:lang w:eastAsia="lt-LT"/>
              </w:rPr>
              <w:t>Gamintojas</w:t>
            </w:r>
          </w:p>
        </w:tc>
        <w:tc>
          <w:tcPr>
            <w:tcW w:w="4536" w:type="dxa"/>
            <w:hideMark/>
          </w:tcPr>
          <w:p w14:paraId="35751971" w14:textId="77777777" w:rsidR="00A06C6C" w:rsidRPr="00A06C6C" w:rsidRDefault="00A06C6C" w:rsidP="00A911CF">
            <w:pPr>
              <w:jc w:val="both"/>
              <w:rPr>
                <w:sz w:val="22"/>
                <w:szCs w:val="22"/>
                <w:lang w:eastAsia="lt-LT"/>
              </w:rPr>
            </w:pPr>
            <w:r w:rsidRPr="00A06C6C">
              <w:rPr>
                <w:sz w:val="22"/>
                <w:szCs w:val="22"/>
                <w:lang w:eastAsia="lt-LT"/>
              </w:rPr>
              <w:t>Privalo būti nurodytas tikslus siūlomos įrangos gamintojas</w:t>
            </w:r>
          </w:p>
        </w:tc>
        <w:tc>
          <w:tcPr>
            <w:tcW w:w="2987" w:type="dxa"/>
            <w:noWrap/>
            <w:hideMark/>
          </w:tcPr>
          <w:p w14:paraId="685DCE87" w14:textId="77777777" w:rsidR="00A06C6C" w:rsidRPr="00A06C6C" w:rsidRDefault="00A06C6C" w:rsidP="00A911CF">
            <w:pPr>
              <w:rPr>
                <w:sz w:val="22"/>
                <w:szCs w:val="22"/>
                <w:lang w:eastAsia="lt-LT"/>
              </w:rPr>
            </w:pPr>
          </w:p>
        </w:tc>
      </w:tr>
      <w:tr w:rsidR="00A06C6C" w:rsidRPr="00A06C6C" w14:paraId="091D13DA" w14:textId="77777777" w:rsidTr="00A911CF">
        <w:trPr>
          <w:trHeight w:val="300"/>
        </w:trPr>
        <w:tc>
          <w:tcPr>
            <w:tcW w:w="709" w:type="dxa"/>
            <w:noWrap/>
            <w:hideMark/>
          </w:tcPr>
          <w:p w14:paraId="47124D4E" w14:textId="77777777" w:rsidR="00A06C6C" w:rsidRPr="00A06C6C" w:rsidRDefault="00A06C6C" w:rsidP="00A911CF">
            <w:pPr>
              <w:rPr>
                <w:sz w:val="22"/>
                <w:szCs w:val="22"/>
                <w:lang w:eastAsia="lt-LT"/>
              </w:rPr>
            </w:pPr>
            <w:r w:rsidRPr="00A06C6C">
              <w:rPr>
                <w:sz w:val="22"/>
                <w:szCs w:val="22"/>
                <w:lang w:eastAsia="lt-LT"/>
              </w:rPr>
              <w:t>2.</w:t>
            </w:r>
          </w:p>
        </w:tc>
        <w:tc>
          <w:tcPr>
            <w:tcW w:w="1838" w:type="dxa"/>
            <w:noWrap/>
            <w:hideMark/>
          </w:tcPr>
          <w:p w14:paraId="242C777D" w14:textId="77777777" w:rsidR="00A06C6C" w:rsidRPr="00A06C6C" w:rsidRDefault="00A06C6C" w:rsidP="00A911CF">
            <w:pPr>
              <w:rPr>
                <w:sz w:val="22"/>
                <w:szCs w:val="22"/>
                <w:lang w:eastAsia="lt-LT"/>
              </w:rPr>
            </w:pPr>
            <w:r w:rsidRPr="00A06C6C">
              <w:rPr>
                <w:sz w:val="22"/>
                <w:szCs w:val="22"/>
                <w:lang w:eastAsia="lt-LT"/>
              </w:rPr>
              <w:t>Modelis</w:t>
            </w:r>
          </w:p>
        </w:tc>
        <w:tc>
          <w:tcPr>
            <w:tcW w:w="4536" w:type="dxa"/>
            <w:hideMark/>
          </w:tcPr>
          <w:p w14:paraId="58F0BB31" w14:textId="77777777" w:rsidR="00A06C6C" w:rsidRPr="00A06C6C" w:rsidRDefault="00A06C6C" w:rsidP="00A911CF">
            <w:pPr>
              <w:jc w:val="both"/>
              <w:rPr>
                <w:sz w:val="22"/>
                <w:szCs w:val="22"/>
                <w:lang w:eastAsia="lt-LT"/>
              </w:rPr>
            </w:pPr>
            <w:r w:rsidRPr="00A06C6C">
              <w:rPr>
                <w:sz w:val="22"/>
                <w:szCs w:val="22"/>
                <w:lang w:eastAsia="lt-LT"/>
              </w:rPr>
              <w:t>Privalo būti nurodytas įrangos modelis</w:t>
            </w:r>
          </w:p>
        </w:tc>
        <w:tc>
          <w:tcPr>
            <w:tcW w:w="2987" w:type="dxa"/>
            <w:noWrap/>
            <w:hideMark/>
          </w:tcPr>
          <w:p w14:paraId="264A3D44" w14:textId="77777777" w:rsidR="00A06C6C" w:rsidRPr="00A06C6C" w:rsidRDefault="00A06C6C" w:rsidP="00A911CF">
            <w:pPr>
              <w:rPr>
                <w:sz w:val="22"/>
                <w:szCs w:val="22"/>
                <w:lang w:eastAsia="lt-LT"/>
              </w:rPr>
            </w:pPr>
          </w:p>
        </w:tc>
      </w:tr>
      <w:tr w:rsidR="00A06C6C" w:rsidRPr="00A06C6C" w14:paraId="5C478ED8" w14:textId="77777777" w:rsidTr="00A911CF">
        <w:trPr>
          <w:trHeight w:val="1200"/>
        </w:trPr>
        <w:tc>
          <w:tcPr>
            <w:tcW w:w="709" w:type="dxa"/>
            <w:noWrap/>
            <w:hideMark/>
          </w:tcPr>
          <w:p w14:paraId="3B8F43E0" w14:textId="77777777" w:rsidR="00A06C6C" w:rsidRPr="00A06C6C" w:rsidRDefault="00A06C6C" w:rsidP="00A911CF">
            <w:pPr>
              <w:rPr>
                <w:sz w:val="22"/>
                <w:szCs w:val="22"/>
                <w:lang w:eastAsia="lt-LT"/>
              </w:rPr>
            </w:pPr>
            <w:r w:rsidRPr="00A06C6C">
              <w:rPr>
                <w:sz w:val="22"/>
                <w:szCs w:val="22"/>
                <w:lang w:eastAsia="lt-LT"/>
              </w:rPr>
              <w:t>3.</w:t>
            </w:r>
          </w:p>
        </w:tc>
        <w:tc>
          <w:tcPr>
            <w:tcW w:w="1838" w:type="dxa"/>
            <w:noWrap/>
            <w:hideMark/>
          </w:tcPr>
          <w:p w14:paraId="022BAC44" w14:textId="77777777" w:rsidR="00A06C6C" w:rsidRPr="00A06C6C" w:rsidRDefault="00A06C6C" w:rsidP="00A911CF">
            <w:pPr>
              <w:rPr>
                <w:sz w:val="22"/>
                <w:szCs w:val="22"/>
                <w:lang w:eastAsia="lt-LT"/>
              </w:rPr>
            </w:pPr>
            <w:r w:rsidRPr="00A06C6C">
              <w:rPr>
                <w:sz w:val="22"/>
                <w:szCs w:val="22"/>
                <w:lang w:eastAsia="lt-LT"/>
              </w:rPr>
              <w:t>Procesorius</w:t>
            </w:r>
          </w:p>
        </w:tc>
        <w:tc>
          <w:tcPr>
            <w:tcW w:w="4536" w:type="dxa"/>
            <w:hideMark/>
          </w:tcPr>
          <w:p w14:paraId="607C4F8B" w14:textId="77777777" w:rsidR="00A06C6C" w:rsidRPr="00A06C6C" w:rsidRDefault="00A06C6C" w:rsidP="00A911CF">
            <w:pPr>
              <w:jc w:val="both"/>
              <w:rPr>
                <w:noProof/>
                <w:sz w:val="22"/>
                <w:szCs w:val="22"/>
              </w:rPr>
            </w:pPr>
            <w:r w:rsidRPr="00A06C6C">
              <w:rPr>
                <w:noProof/>
                <w:sz w:val="22"/>
                <w:szCs w:val="22"/>
              </w:rPr>
              <w:t xml:space="preserve">Kompiuterio procesoriaus vidutinė našumo reikšmė (angl. "Average CPU Mark") pagal viešai publikuojamus Passmark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 Turi būti ne mažiau nei 17000. </w:t>
            </w:r>
            <w:r w:rsidRPr="00A06C6C">
              <w:rPr>
                <w:noProof/>
                <w:sz w:val="22"/>
                <w:szCs w:val="22"/>
              </w:rPr>
              <w:lastRenderedPageBreak/>
              <w:t xml:space="preserve">Nurodyti konkretų procesoriaus modelį. Procesoriaus sparta negali būti dirbtinai padidinta. </w:t>
            </w:r>
          </w:p>
          <w:p w14:paraId="1C047319" w14:textId="77777777" w:rsidR="00A06C6C" w:rsidRPr="00A06C6C" w:rsidRDefault="00A06C6C" w:rsidP="00A911CF">
            <w:pPr>
              <w:jc w:val="both"/>
              <w:rPr>
                <w:sz w:val="22"/>
                <w:szCs w:val="22"/>
                <w:lang w:eastAsia="lt-LT"/>
              </w:rPr>
            </w:pPr>
            <w:r w:rsidRPr="00A06C6C">
              <w:rPr>
                <w:sz w:val="22"/>
                <w:szCs w:val="22"/>
                <w:lang w:eastAsia="lt-LT"/>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 Turi būti ne anksčiau nei prieš 8 (aštuonis) kalendorinių metų ketvirčius iki pasiūlymo pateikimo termino pabaigos kalendorinių metų ketvirčio.</w:t>
            </w:r>
          </w:p>
          <w:p w14:paraId="71C04A44" w14:textId="77777777" w:rsidR="00A06C6C" w:rsidRPr="00A06C6C" w:rsidRDefault="00A06C6C" w:rsidP="00A911CF">
            <w:pPr>
              <w:jc w:val="both"/>
              <w:rPr>
                <w:sz w:val="22"/>
                <w:szCs w:val="22"/>
                <w:lang w:eastAsia="lt-LT"/>
              </w:rPr>
            </w:pPr>
            <w:r w:rsidRPr="00A06C6C">
              <w:rPr>
                <w:sz w:val="22"/>
                <w:szCs w:val="22"/>
                <w:lang w:eastAsia="lt-LT"/>
              </w:rPr>
              <w:t>Procesoriaus architektūra ne mažesnė nei 64 bitai.</w:t>
            </w:r>
          </w:p>
        </w:tc>
        <w:tc>
          <w:tcPr>
            <w:tcW w:w="2987" w:type="dxa"/>
            <w:noWrap/>
            <w:hideMark/>
          </w:tcPr>
          <w:p w14:paraId="78EDF7C7" w14:textId="77777777" w:rsidR="00A06C6C" w:rsidRPr="00A06C6C" w:rsidRDefault="00A06C6C" w:rsidP="00A911CF">
            <w:pPr>
              <w:rPr>
                <w:sz w:val="22"/>
                <w:szCs w:val="22"/>
                <w:lang w:eastAsia="lt-LT"/>
              </w:rPr>
            </w:pPr>
          </w:p>
        </w:tc>
      </w:tr>
      <w:tr w:rsidR="00A06C6C" w:rsidRPr="00A06C6C" w14:paraId="60A9A322" w14:textId="77777777" w:rsidTr="00A911CF">
        <w:trPr>
          <w:trHeight w:val="300"/>
        </w:trPr>
        <w:tc>
          <w:tcPr>
            <w:tcW w:w="709" w:type="dxa"/>
            <w:noWrap/>
          </w:tcPr>
          <w:p w14:paraId="403FD08E" w14:textId="77777777" w:rsidR="00A06C6C" w:rsidRPr="00A06C6C" w:rsidRDefault="00A06C6C" w:rsidP="00A911CF">
            <w:pPr>
              <w:rPr>
                <w:sz w:val="22"/>
                <w:szCs w:val="22"/>
                <w:lang w:eastAsia="lt-LT"/>
              </w:rPr>
            </w:pPr>
            <w:r w:rsidRPr="00A06C6C">
              <w:rPr>
                <w:sz w:val="22"/>
                <w:szCs w:val="22"/>
                <w:lang w:eastAsia="lt-LT"/>
              </w:rPr>
              <w:t>4.</w:t>
            </w:r>
          </w:p>
        </w:tc>
        <w:tc>
          <w:tcPr>
            <w:tcW w:w="1838" w:type="dxa"/>
            <w:noWrap/>
          </w:tcPr>
          <w:p w14:paraId="6B30BA7D" w14:textId="77777777" w:rsidR="00A06C6C" w:rsidRPr="00A06C6C" w:rsidRDefault="00A06C6C" w:rsidP="00A911CF">
            <w:pPr>
              <w:rPr>
                <w:sz w:val="22"/>
                <w:szCs w:val="22"/>
                <w:lang w:eastAsia="lt-LT"/>
              </w:rPr>
            </w:pPr>
            <w:r w:rsidRPr="00A06C6C">
              <w:rPr>
                <w:sz w:val="22"/>
                <w:szCs w:val="22"/>
                <w:lang w:eastAsia="lt-LT"/>
              </w:rPr>
              <w:t>Operatyvioji atmintis</w:t>
            </w:r>
          </w:p>
        </w:tc>
        <w:tc>
          <w:tcPr>
            <w:tcW w:w="4536" w:type="dxa"/>
            <w:noWrap/>
          </w:tcPr>
          <w:p w14:paraId="476F449F" w14:textId="77777777" w:rsidR="00A06C6C" w:rsidRPr="00A06C6C" w:rsidRDefault="00A06C6C" w:rsidP="00A911CF">
            <w:pPr>
              <w:jc w:val="both"/>
              <w:rPr>
                <w:sz w:val="22"/>
                <w:szCs w:val="22"/>
                <w:lang w:eastAsia="lt-LT"/>
              </w:rPr>
            </w:pPr>
            <w:r w:rsidRPr="00A06C6C">
              <w:rPr>
                <w:sz w:val="22"/>
                <w:szCs w:val="22"/>
                <w:lang w:eastAsia="lt-LT"/>
              </w:rPr>
              <w:t>Operatyvinės atminties talpa ne mažiau nei 16 GB, DDR5 arba naujesnė, ne mažiau 6400 MT/s</w:t>
            </w:r>
          </w:p>
        </w:tc>
        <w:tc>
          <w:tcPr>
            <w:tcW w:w="2987" w:type="dxa"/>
            <w:noWrap/>
          </w:tcPr>
          <w:p w14:paraId="12A8614E" w14:textId="77777777" w:rsidR="00A06C6C" w:rsidRPr="00A06C6C" w:rsidRDefault="00A06C6C" w:rsidP="00A911CF">
            <w:pPr>
              <w:rPr>
                <w:sz w:val="22"/>
                <w:szCs w:val="22"/>
                <w:lang w:eastAsia="lt-LT"/>
              </w:rPr>
            </w:pPr>
          </w:p>
        </w:tc>
      </w:tr>
      <w:tr w:rsidR="00A06C6C" w:rsidRPr="00A06C6C" w14:paraId="4E40AFD1" w14:textId="77777777" w:rsidTr="00A911CF">
        <w:trPr>
          <w:trHeight w:val="300"/>
        </w:trPr>
        <w:tc>
          <w:tcPr>
            <w:tcW w:w="709" w:type="dxa"/>
            <w:noWrap/>
          </w:tcPr>
          <w:p w14:paraId="66E43939" w14:textId="77777777" w:rsidR="00A06C6C" w:rsidRPr="00A06C6C" w:rsidRDefault="00A06C6C" w:rsidP="00A911CF">
            <w:pPr>
              <w:rPr>
                <w:sz w:val="22"/>
                <w:szCs w:val="22"/>
                <w:lang w:eastAsia="lt-LT"/>
              </w:rPr>
            </w:pPr>
            <w:r w:rsidRPr="00A06C6C">
              <w:rPr>
                <w:sz w:val="22"/>
                <w:szCs w:val="22"/>
                <w:lang w:eastAsia="lt-LT"/>
              </w:rPr>
              <w:t>5.</w:t>
            </w:r>
          </w:p>
        </w:tc>
        <w:tc>
          <w:tcPr>
            <w:tcW w:w="1838" w:type="dxa"/>
            <w:noWrap/>
          </w:tcPr>
          <w:p w14:paraId="5C7432CC" w14:textId="77777777" w:rsidR="00A06C6C" w:rsidRPr="00A06C6C" w:rsidRDefault="00A06C6C" w:rsidP="00A911CF">
            <w:pPr>
              <w:rPr>
                <w:sz w:val="22"/>
                <w:szCs w:val="22"/>
                <w:lang w:eastAsia="lt-LT"/>
              </w:rPr>
            </w:pPr>
            <w:r w:rsidRPr="00A06C6C">
              <w:rPr>
                <w:sz w:val="22"/>
                <w:szCs w:val="22"/>
                <w:lang w:eastAsia="lt-LT"/>
              </w:rPr>
              <w:t>Standusis diskas</w:t>
            </w:r>
          </w:p>
        </w:tc>
        <w:tc>
          <w:tcPr>
            <w:tcW w:w="4536" w:type="dxa"/>
            <w:noWrap/>
          </w:tcPr>
          <w:p w14:paraId="70CD95F2" w14:textId="77777777" w:rsidR="00A06C6C" w:rsidRPr="00A06C6C" w:rsidRDefault="00A06C6C" w:rsidP="00A911CF">
            <w:pPr>
              <w:jc w:val="both"/>
              <w:rPr>
                <w:sz w:val="22"/>
                <w:szCs w:val="22"/>
                <w:lang w:eastAsia="lt-LT"/>
              </w:rPr>
            </w:pPr>
            <w:r w:rsidRPr="00A06C6C">
              <w:rPr>
                <w:sz w:val="22"/>
                <w:szCs w:val="22"/>
                <w:lang w:eastAsia="lt-LT"/>
              </w:rPr>
              <w:t xml:space="preserve">SSD vidinio disko talpa ne mažiau nei 512 GB talpos, M.2, </w:t>
            </w:r>
            <w:proofErr w:type="spellStart"/>
            <w:r w:rsidRPr="00A06C6C">
              <w:rPr>
                <w:sz w:val="22"/>
                <w:szCs w:val="22"/>
                <w:lang w:eastAsia="lt-LT"/>
              </w:rPr>
              <w:t>PCIe</w:t>
            </w:r>
            <w:proofErr w:type="spellEnd"/>
            <w:r w:rsidRPr="00A06C6C">
              <w:rPr>
                <w:sz w:val="22"/>
                <w:szCs w:val="22"/>
                <w:lang w:eastAsia="lt-LT"/>
              </w:rPr>
              <w:t xml:space="preserve"> </w:t>
            </w:r>
            <w:proofErr w:type="spellStart"/>
            <w:r w:rsidRPr="00A06C6C">
              <w:rPr>
                <w:sz w:val="22"/>
                <w:szCs w:val="22"/>
                <w:lang w:eastAsia="lt-LT"/>
              </w:rPr>
              <w:t>NVMe</w:t>
            </w:r>
            <w:proofErr w:type="spellEnd"/>
            <w:r w:rsidRPr="00A06C6C">
              <w:rPr>
                <w:sz w:val="22"/>
                <w:szCs w:val="22"/>
                <w:lang w:eastAsia="lt-LT"/>
              </w:rPr>
              <w:t xml:space="preserve"> tipo</w:t>
            </w:r>
          </w:p>
        </w:tc>
        <w:tc>
          <w:tcPr>
            <w:tcW w:w="2987" w:type="dxa"/>
            <w:noWrap/>
          </w:tcPr>
          <w:p w14:paraId="19FE5CF4" w14:textId="77777777" w:rsidR="00A06C6C" w:rsidRPr="00A06C6C" w:rsidRDefault="00A06C6C" w:rsidP="00A911CF">
            <w:pPr>
              <w:rPr>
                <w:sz w:val="22"/>
                <w:szCs w:val="22"/>
                <w:lang w:eastAsia="lt-LT"/>
              </w:rPr>
            </w:pPr>
          </w:p>
        </w:tc>
      </w:tr>
      <w:tr w:rsidR="00A06C6C" w:rsidRPr="00A06C6C" w14:paraId="015FFD28" w14:textId="77777777" w:rsidTr="00A911CF">
        <w:trPr>
          <w:trHeight w:val="300"/>
        </w:trPr>
        <w:tc>
          <w:tcPr>
            <w:tcW w:w="709" w:type="dxa"/>
            <w:vMerge w:val="restart"/>
            <w:noWrap/>
            <w:hideMark/>
          </w:tcPr>
          <w:p w14:paraId="22A5C117" w14:textId="77777777" w:rsidR="00A06C6C" w:rsidRPr="00A06C6C" w:rsidRDefault="00A06C6C" w:rsidP="00A911CF">
            <w:pPr>
              <w:rPr>
                <w:sz w:val="22"/>
                <w:szCs w:val="22"/>
                <w:lang w:eastAsia="lt-LT"/>
              </w:rPr>
            </w:pPr>
            <w:r w:rsidRPr="00A06C6C">
              <w:rPr>
                <w:sz w:val="22"/>
                <w:szCs w:val="22"/>
                <w:lang w:eastAsia="lt-LT"/>
              </w:rPr>
              <w:t>6.</w:t>
            </w:r>
          </w:p>
        </w:tc>
        <w:tc>
          <w:tcPr>
            <w:tcW w:w="1838" w:type="dxa"/>
            <w:vMerge w:val="restart"/>
            <w:noWrap/>
            <w:hideMark/>
          </w:tcPr>
          <w:p w14:paraId="4BED52DE" w14:textId="77777777" w:rsidR="00A06C6C" w:rsidRPr="00A06C6C" w:rsidRDefault="00A06C6C" w:rsidP="00A911CF">
            <w:pPr>
              <w:rPr>
                <w:sz w:val="22"/>
                <w:szCs w:val="22"/>
                <w:lang w:eastAsia="lt-LT"/>
              </w:rPr>
            </w:pPr>
            <w:r w:rsidRPr="00A06C6C">
              <w:rPr>
                <w:sz w:val="22"/>
                <w:szCs w:val="22"/>
                <w:lang w:eastAsia="lt-LT"/>
              </w:rPr>
              <w:t>Ekranas</w:t>
            </w:r>
          </w:p>
        </w:tc>
        <w:tc>
          <w:tcPr>
            <w:tcW w:w="4536" w:type="dxa"/>
            <w:noWrap/>
            <w:hideMark/>
          </w:tcPr>
          <w:p w14:paraId="6A90DB5F" w14:textId="77777777" w:rsidR="00A06C6C" w:rsidRPr="00A06C6C" w:rsidRDefault="00A06C6C" w:rsidP="00A911CF">
            <w:pPr>
              <w:jc w:val="both"/>
              <w:rPr>
                <w:sz w:val="22"/>
                <w:szCs w:val="22"/>
                <w:lang w:eastAsia="lt-LT"/>
              </w:rPr>
            </w:pPr>
            <w:r w:rsidRPr="00A06C6C">
              <w:rPr>
                <w:sz w:val="22"/>
                <w:szCs w:val="22"/>
                <w:lang w:eastAsia="lt-LT"/>
              </w:rPr>
              <w:t>Įstrižainė ne mažiau kaip 14" ir ne daugiau kaip 14,5"</w:t>
            </w:r>
          </w:p>
        </w:tc>
        <w:tc>
          <w:tcPr>
            <w:tcW w:w="2987" w:type="dxa"/>
            <w:noWrap/>
            <w:hideMark/>
          </w:tcPr>
          <w:p w14:paraId="523CCBB7"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2B6FE664" w14:textId="77777777" w:rsidTr="00A911CF">
        <w:trPr>
          <w:trHeight w:val="300"/>
        </w:trPr>
        <w:tc>
          <w:tcPr>
            <w:tcW w:w="709" w:type="dxa"/>
            <w:vMerge/>
            <w:noWrap/>
          </w:tcPr>
          <w:p w14:paraId="5A7F9A8E" w14:textId="77777777" w:rsidR="00A06C6C" w:rsidRPr="00A06C6C" w:rsidRDefault="00A06C6C" w:rsidP="00A911CF">
            <w:pPr>
              <w:rPr>
                <w:sz w:val="22"/>
                <w:szCs w:val="22"/>
                <w:lang w:eastAsia="lt-LT"/>
              </w:rPr>
            </w:pPr>
          </w:p>
        </w:tc>
        <w:tc>
          <w:tcPr>
            <w:tcW w:w="1838" w:type="dxa"/>
            <w:vMerge/>
            <w:noWrap/>
          </w:tcPr>
          <w:p w14:paraId="6C592E2C" w14:textId="77777777" w:rsidR="00A06C6C" w:rsidRPr="00A06C6C" w:rsidRDefault="00A06C6C" w:rsidP="00A911CF">
            <w:pPr>
              <w:rPr>
                <w:sz w:val="22"/>
                <w:szCs w:val="22"/>
                <w:lang w:eastAsia="lt-LT"/>
              </w:rPr>
            </w:pPr>
          </w:p>
        </w:tc>
        <w:tc>
          <w:tcPr>
            <w:tcW w:w="4536" w:type="dxa"/>
            <w:noWrap/>
          </w:tcPr>
          <w:p w14:paraId="344D4B91" w14:textId="77777777" w:rsidR="00A06C6C" w:rsidRPr="00A06C6C" w:rsidRDefault="00A06C6C" w:rsidP="00A911CF">
            <w:pPr>
              <w:ind w:left="57" w:right="57"/>
              <w:jc w:val="both"/>
              <w:rPr>
                <w:noProof/>
                <w:sz w:val="22"/>
                <w:szCs w:val="22"/>
              </w:rPr>
            </w:pPr>
            <w:r w:rsidRPr="00A06C6C">
              <w:rPr>
                <w:noProof/>
                <w:sz w:val="22"/>
                <w:szCs w:val="22"/>
              </w:rPr>
              <w:t>Ekrano ryškumas ne mažiau nei 300 nits</w:t>
            </w:r>
          </w:p>
        </w:tc>
        <w:tc>
          <w:tcPr>
            <w:tcW w:w="2987" w:type="dxa"/>
            <w:noWrap/>
          </w:tcPr>
          <w:p w14:paraId="1458BDA4" w14:textId="77777777" w:rsidR="00A06C6C" w:rsidRPr="00A06C6C" w:rsidRDefault="00A06C6C" w:rsidP="00A911CF">
            <w:pPr>
              <w:rPr>
                <w:sz w:val="22"/>
                <w:szCs w:val="22"/>
                <w:lang w:eastAsia="lt-LT"/>
              </w:rPr>
            </w:pPr>
          </w:p>
        </w:tc>
      </w:tr>
      <w:tr w:rsidR="00A06C6C" w:rsidRPr="00A06C6C" w14:paraId="0443C330" w14:textId="77777777" w:rsidTr="00A911CF">
        <w:trPr>
          <w:trHeight w:val="300"/>
        </w:trPr>
        <w:tc>
          <w:tcPr>
            <w:tcW w:w="709" w:type="dxa"/>
            <w:vMerge/>
            <w:noWrap/>
          </w:tcPr>
          <w:p w14:paraId="7EE64B70" w14:textId="77777777" w:rsidR="00A06C6C" w:rsidRPr="00A06C6C" w:rsidRDefault="00A06C6C" w:rsidP="00A911CF">
            <w:pPr>
              <w:rPr>
                <w:sz w:val="22"/>
                <w:szCs w:val="22"/>
                <w:lang w:eastAsia="lt-LT"/>
              </w:rPr>
            </w:pPr>
          </w:p>
        </w:tc>
        <w:tc>
          <w:tcPr>
            <w:tcW w:w="1838" w:type="dxa"/>
            <w:vMerge/>
            <w:noWrap/>
          </w:tcPr>
          <w:p w14:paraId="63E901F8" w14:textId="77777777" w:rsidR="00A06C6C" w:rsidRPr="00A06C6C" w:rsidRDefault="00A06C6C" w:rsidP="00A911CF">
            <w:pPr>
              <w:rPr>
                <w:sz w:val="22"/>
                <w:szCs w:val="22"/>
                <w:lang w:eastAsia="lt-LT"/>
              </w:rPr>
            </w:pPr>
          </w:p>
        </w:tc>
        <w:tc>
          <w:tcPr>
            <w:tcW w:w="4536" w:type="dxa"/>
            <w:noWrap/>
          </w:tcPr>
          <w:p w14:paraId="7CFD71B7" w14:textId="77777777" w:rsidR="00A06C6C" w:rsidRPr="00A06C6C" w:rsidRDefault="00A06C6C" w:rsidP="00A911CF">
            <w:pPr>
              <w:ind w:left="57" w:right="57"/>
              <w:jc w:val="both"/>
              <w:rPr>
                <w:noProof/>
                <w:sz w:val="22"/>
                <w:szCs w:val="22"/>
              </w:rPr>
            </w:pPr>
            <w:r w:rsidRPr="00A06C6C">
              <w:rPr>
                <w:sz w:val="22"/>
                <w:szCs w:val="22"/>
                <w:lang w:eastAsia="lt-LT"/>
              </w:rPr>
              <w:t>Ekrano taškų skaičius ne mažiau nei 1920 x 1200 (FHD+)</w:t>
            </w:r>
          </w:p>
        </w:tc>
        <w:tc>
          <w:tcPr>
            <w:tcW w:w="2987" w:type="dxa"/>
            <w:noWrap/>
          </w:tcPr>
          <w:p w14:paraId="22006587" w14:textId="77777777" w:rsidR="00A06C6C" w:rsidRPr="00A06C6C" w:rsidRDefault="00A06C6C" w:rsidP="00A911CF">
            <w:pPr>
              <w:rPr>
                <w:sz w:val="22"/>
                <w:szCs w:val="22"/>
                <w:lang w:eastAsia="lt-LT"/>
              </w:rPr>
            </w:pPr>
          </w:p>
        </w:tc>
      </w:tr>
      <w:tr w:rsidR="00A06C6C" w:rsidRPr="00A06C6C" w14:paraId="48A6B699" w14:textId="77777777" w:rsidTr="00A911CF">
        <w:trPr>
          <w:trHeight w:val="300"/>
        </w:trPr>
        <w:tc>
          <w:tcPr>
            <w:tcW w:w="709" w:type="dxa"/>
            <w:vMerge/>
            <w:noWrap/>
          </w:tcPr>
          <w:p w14:paraId="36A3C56E" w14:textId="77777777" w:rsidR="00A06C6C" w:rsidRPr="00A06C6C" w:rsidRDefault="00A06C6C" w:rsidP="00A911CF">
            <w:pPr>
              <w:rPr>
                <w:sz w:val="22"/>
                <w:szCs w:val="22"/>
                <w:lang w:eastAsia="lt-LT"/>
              </w:rPr>
            </w:pPr>
          </w:p>
        </w:tc>
        <w:tc>
          <w:tcPr>
            <w:tcW w:w="1838" w:type="dxa"/>
            <w:vMerge/>
            <w:noWrap/>
          </w:tcPr>
          <w:p w14:paraId="43D9E141" w14:textId="77777777" w:rsidR="00A06C6C" w:rsidRPr="00A06C6C" w:rsidRDefault="00A06C6C" w:rsidP="00A911CF">
            <w:pPr>
              <w:rPr>
                <w:sz w:val="22"/>
                <w:szCs w:val="22"/>
                <w:lang w:eastAsia="lt-LT"/>
              </w:rPr>
            </w:pPr>
          </w:p>
        </w:tc>
        <w:tc>
          <w:tcPr>
            <w:tcW w:w="4536" w:type="dxa"/>
            <w:noWrap/>
          </w:tcPr>
          <w:p w14:paraId="18A361B8" w14:textId="77777777" w:rsidR="00A06C6C" w:rsidRPr="00A06C6C" w:rsidRDefault="00A06C6C" w:rsidP="00A911CF">
            <w:pPr>
              <w:ind w:left="57" w:right="57"/>
              <w:jc w:val="both"/>
              <w:rPr>
                <w:noProof/>
                <w:sz w:val="22"/>
                <w:szCs w:val="22"/>
              </w:rPr>
            </w:pPr>
            <w:r w:rsidRPr="00A06C6C">
              <w:rPr>
                <w:noProof/>
                <w:sz w:val="22"/>
                <w:szCs w:val="22"/>
              </w:rPr>
              <w:t>Turi būti galimybė kompiuterį valdyti liečiant ekraną (Touch screen)</w:t>
            </w:r>
          </w:p>
        </w:tc>
        <w:tc>
          <w:tcPr>
            <w:tcW w:w="2987" w:type="dxa"/>
            <w:noWrap/>
          </w:tcPr>
          <w:p w14:paraId="4EE880EC" w14:textId="77777777" w:rsidR="00A06C6C" w:rsidRPr="00A06C6C" w:rsidRDefault="00A06C6C" w:rsidP="00A911CF">
            <w:pPr>
              <w:rPr>
                <w:sz w:val="22"/>
                <w:szCs w:val="22"/>
                <w:lang w:eastAsia="lt-LT"/>
              </w:rPr>
            </w:pPr>
          </w:p>
        </w:tc>
      </w:tr>
      <w:tr w:rsidR="00A06C6C" w:rsidRPr="00A06C6C" w14:paraId="7A3C764F" w14:textId="77777777" w:rsidTr="00A911CF">
        <w:trPr>
          <w:trHeight w:val="300"/>
        </w:trPr>
        <w:tc>
          <w:tcPr>
            <w:tcW w:w="709" w:type="dxa"/>
            <w:vMerge/>
            <w:noWrap/>
          </w:tcPr>
          <w:p w14:paraId="3EB7F5C1" w14:textId="77777777" w:rsidR="00A06C6C" w:rsidRPr="00A06C6C" w:rsidRDefault="00A06C6C" w:rsidP="00A911CF">
            <w:pPr>
              <w:rPr>
                <w:sz w:val="22"/>
                <w:szCs w:val="22"/>
                <w:lang w:eastAsia="lt-LT"/>
              </w:rPr>
            </w:pPr>
          </w:p>
        </w:tc>
        <w:tc>
          <w:tcPr>
            <w:tcW w:w="1838" w:type="dxa"/>
            <w:vMerge/>
            <w:noWrap/>
          </w:tcPr>
          <w:p w14:paraId="325BD5B7" w14:textId="77777777" w:rsidR="00A06C6C" w:rsidRPr="00A06C6C" w:rsidRDefault="00A06C6C" w:rsidP="00A911CF">
            <w:pPr>
              <w:rPr>
                <w:sz w:val="22"/>
                <w:szCs w:val="22"/>
                <w:lang w:eastAsia="lt-LT"/>
              </w:rPr>
            </w:pPr>
          </w:p>
        </w:tc>
        <w:tc>
          <w:tcPr>
            <w:tcW w:w="4536" w:type="dxa"/>
            <w:noWrap/>
          </w:tcPr>
          <w:p w14:paraId="082296D7" w14:textId="77777777" w:rsidR="00A06C6C" w:rsidRPr="00A06C6C" w:rsidRDefault="00A06C6C" w:rsidP="00A911CF">
            <w:pPr>
              <w:ind w:left="57" w:right="57"/>
              <w:jc w:val="both"/>
              <w:rPr>
                <w:noProof/>
                <w:sz w:val="22"/>
                <w:szCs w:val="22"/>
              </w:rPr>
            </w:pPr>
            <w:r w:rsidRPr="00A06C6C">
              <w:rPr>
                <w:noProof/>
                <w:sz w:val="22"/>
                <w:szCs w:val="22"/>
              </w:rPr>
              <w:t>Turi būti galimybė ekraną atversti 360° ir kompiuterį naudoti kaip planšetinį. (Notebook 2in1)</w:t>
            </w:r>
          </w:p>
        </w:tc>
        <w:tc>
          <w:tcPr>
            <w:tcW w:w="2987" w:type="dxa"/>
            <w:noWrap/>
          </w:tcPr>
          <w:p w14:paraId="320162EA" w14:textId="77777777" w:rsidR="00A06C6C" w:rsidRPr="00A06C6C" w:rsidRDefault="00A06C6C" w:rsidP="00A911CF">
            <w:pPr>
              <w:rPr>
                <w:sz w:val="22"/>
                <w:szCs w:val="22"/>
                <w:lang w:eastAsia="lt-LT"/>
              </w:rPr>
            </w:pPr>
          </w:p>
        </w:tc>
      </w:tr>
      <w:tr w:rsidR="00A06C6C" w:rsidRPr="00A06C6C" w14:paraId="6E3803F0" w14:textId="77777777" w:rsidTr="00A911CF">
        <w:trPr>
          <w:trHeight w:val="300"/>
        </w:trPr>
        <w:tc>
          <w:tcPr>
            <w:tcW w:w="709" w:type="dxa"/>
            <w:vMerge/>
            <w:noWrap/>
            <w:hideMark/>
          </w:tcPr>
          <w:p w14:paraId="7C93A397" w14:textId="77777777" w:rsidR="00A06C6C" w:rsidRPr="00A06C6C" w:rsidRDefault="00A06C6C" w:rsidP="00A911CF">
            <w:pPr>
              <w:rPr>
                <w:sz w:val="22"/>
                <w:szCs w:val="22"/>
                <w:lang w:eastAsia="lt-LT"/>
              </w:rPr>
            </w:pPr>
          </w:p>
        </w:tc>
        <w:tc>
          <w:tcPr>
            <w:tcW w:w="1838" w:type="dxa"/>
            <w:vMerge/>
            <w:noWrap/>
            <w:hideMark/>
          </w:tcPr>
          <w:p w14:paraId="46F7D177" w14:textId="77777777" w:rsidR="00A06C6C" w:rsidRPr="00A06C6C" w:rsidRDefault="00A06C6C" w:rsidP="00A911CF">
            <w:pPr>
              <w:rPr>
                <w:sz w:val="22"/>
                <w:szCs w:val="22"/>
                <w:lang w:eastAsia="lt-LT"/>
              </w:rPr>
            </w:pPr>
          </w:p>
        </w:tc>
        <w:tc>
          <w:tcPr>
            <w:tcW w:w="4536" w:type="dxa"/>
            <w:noWrap/>
            <w:hideMark/>
          </w:tcPr>
          <w:p w14:paraId="2C2B9494" w14:textId="77777777" w:rsidR="00A06C6C" w:rsidRPr="00A06C6C" w:rsidRDefault="00A06C6C" w:rsidP="00A911CF">
            <w:pPr>
              <w:ind w:left="57" w:right="57"/>
              <w:jc w:val="both"/>
              <w:rPr>
                <w:noProof/>
                <w:sz w:val="22"/>
                <w:szCs w:val="22"/>
              </w:rPr>
            </w:pPr>
            <w:r w:rsidRPr="00A06C6C">
              <w:rPr>
                <w:noProof/>
                <w:sz w:val="22"/>
                <w:szCs w:val="22"/>
              </w:rPr>
              <w:t xml:space="preserve">Turi būti integruota vaizdo kamera ne prastesnė nei 1080p at 30 fps (FHD), su mechaniniu privatumo uždengimu. </w:t>
            </w:r>
          </w:p>
        </w:tc>
        <w:tc>
          <w:tcPr>
            <w:tcW w:w="2987" w:type="dxa"/>
            <w:noWrap/>
            <w:hideMark/>
          </w:tcPr>
          <w:p w14:paraId="1EEFBD25"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75D46676" w14:textId="77777777" w:rsidTr="00A911CF">
        <w:trPr>
          <w:trHeight w:val="300"/>
        </w:trPr>
        <w:tc>
          <w:tcPr>
            <w:tcW w:w="709" w:type="dxa"/>
            <w:vMerge/>
            <w:noWrap/>
          </w:tcPr>
          <w:p w14:paraId="75FC03AC" w14:textId="77777777" w:rsidR="00A06C6C" w:rsidRPr="00A06C6C" w:rsidRDefault="00A06C6C" w:rsidP="00A911CF">
            <w:pPr>
              <w:rPr>
                <w:sz w:val="22"/>
                <w:szCs w:val="22"/>
                <w:lang w:eastAsia="lt-LT"/>
              </w:rPr>
            </w:pPr>
          </w:p>
        </w:tc>
        <w:tc>
          <w:tcPr>
            <w:tcW w:w="1838" w:type="dxa"/>
            <w:vMerge/>
            <w:noWrap/>
          </w:tcPr>
          <w:p w14:paraId="6025D67E" w14:textId="77777777" w:rsidR="00A06C6C" w:rsidRPr="00A06C6C" w:rsidRDefault="00A06C6C" w:rsidP="00A911CF">
            <w:pPr>
              <w:rPr>
                <w:sz w:val="22"/>
                <w:szCs w:val="22"/>
                <w:lang w:eastAsia="lt-LT"/>
              </w:rPr>
            </w:pPr>
          </w:p>
        </w:tc>
        <w:tc>
          <w:tcPr>
            <w:tcW w:w="4536" w:type="dxa"/>
            <w:noWrap/>
          </w:tcPr>
          <w:p w14:paraId="26A2871A" w14:textId="77777777" w:rsidR="00A06C6C" w:rsidRPr="00A06C6C" w:rsidRDefault="00A06C6C" w:rsidP="00A911CF">
            <w:pPr>
              <w:ind w:left="57" w:right="57"/>
              <w:jc w:val="both"/>
              <w:rPr>
                <w:sz w:val="22"/>
                <w:szCs w:val="22"/>
                <w:lang w:eastAsia="lt-LT"/>
              </w:rPr>
            </w:pPr>
            <w:r w:rsidRPr="00A06C6C">
              <w:rPr>
                <w:noProof/>
                <w:sz w:val="22"/>
                <w:szCs w:val="22"/>
              </w:rPr>
              <w:t>Integruota kamera turi palaikyti greito prisijungimo funkciją. (ExpressSign-In)</w:t>
            </w:r>
          </w:p>
        </w:tc>
        <w:tc>
          <w:tcPr>
            <w:tcW w:w="2987" w:type="dxa"/>
            <w:noWrap/>
          </w:tcPr>
          <w:p w14:paraId="4425B66E" w14:textId="77777777" w:rsidR="00A06C6C" w:rsidRPr="00A06C6C" w:rsidRDefault="00A06C6C" w:rsidP="00A911CF">
            <w:pPr>
              <w:rPr>
                <w:sz w:val="22"/>
                <w:szCs w:val="22"/>
                <w:lang w:eastAsia="lt-LT"/>
              </w:rPr>
            </w:pPr>
          </w:p>
        </w:tc>
      </w:tr>
      <w:tr w:rsidR="00A06C6C" w:rsidRPr="00A06C6C" w14:paraId="519A7A34" w14:textId="77777777" w:rsidTr="00A911CF">
        <w:trPr>
          <w:trHeight w:val="300"/>
        </w:trPr>
        <w:tc>
          <w:tcPr>
            <w:tcW w:w="709" w:type="dxa"/>
            <w:noWrap/>
          </w:tcPr>
          <w:p w14:paraId="706BA829" w14:textId="77777777" w:rsidR="00A06C6C" w:rsidRPr="00A06C6C" w:rsidRDefault="00A06C6C" w:rsidP="00A911CF">
            <w:pPr>
              <w:rPr>
                <w:sz w:val="22"/>
                <w:szCs w:val="22"/>
                <w:lang w:eastAsia="lt-LT"/>
              </w:rPr>
            </w:pPr>
            <w:r w:rsidRPr="00A06C6C">
              <w:rPr>
                <w:sz w:val="22"/>
                <w:szCs w:val="22"/>
                <w:lang w:eastAsia="lt-LT"/>
              </w:rPr>
              <w:t>7.</w:t>
            </w:r>
          </w:p>
        </w:tc>
        <w:tc>
          <w:tcPr>
            <w:tcW w:w="1838" w:type="dxa"/>
            <w:noWrap/>
          </w:tcPr>
          <w:p w14:paraId="6D1F314A" w14:textId="77777777" w:rsidR="00A06C6C" w:rsidRPr="00A06C6C" w:rsidRDefault="00A06C6C" w:rsidP="00A911CF">
            <w:pPr>
              <w:rPr>
                <w:sz w:val="22"/>
                <w:szCs w:val="22"/>
                <w:lang w:eastAsia="lt-LT"/>
              </w:rPr>
            </w:pPr>
            <w:r w:rsidRPr="00A06C6C">
              <w:rPr>
                <w:sz w:val="22"/>
                <w:szCs w:val="22"/>
                <w:lang w:eastAsia="lt-LT"/>
              </w:rPr>
              <w:t>Vaizdo plokštė</w:t>
            </w:r>
          </w:p>
        </w:tc>
        <w:tc>
          <w:tcPr>
            <w:tcW w:w="4536" w:type="dxa"/>
            <w:noWrap/>
          </w:tcPr>
          <w:p w14:paraId="60B2E296" w14:textId="77777777" w:rsidR="00A06C6C" w:rsidRPr="00A06C6C" w:rsidRDefault="00A06C6C" w:rsidP="00A911CF">
            <w:pPr>
              <w:jc w:val="both"/>
              <w:rPr>
                <w:sz w:val="22"/>
                <w:szCs w:val="22"/>
                <w:lang w:eastAsia="lt-LT"/>
              </w:rPr>
            </w:pPr>
            <w:r w:rsidRPr="00A06C6C">
              <w:rPr>
                <w:sz w:val="22"/>
                <w:szCs w:val="22"/>
                <w:lang w:eastAsia="lt-LT"/>
              </w:rPr>
              <w:t xml:space="preserve">Integruota. Turi palaikyti </w:t>
            </w:r>
            <w:proofErr w:type="spellStart"/>
            <w:r w:rsidRPr="00A06C6C">
              <w:rPr>
                <w:sz w:val="22"/>
                <w:szCs w:val="22"/>
                <w:lang w:eastAsia="lt-LT"/>
              </w:rPr>
              <w:t>DirectX</w:t>
            </w:r>
            <w:proofErr w:type="spellEnd"/>
            <w:r w:rsidRPr="00A06C6C">
              <w:rPr>
                <w:sz w:val="22"/>
                <w:szCs w:val="22"/>
                <w:lang w:eastAsia="lt-LT"/>
              </w:rPr>
              <w:t xml:space="preserve"> 12. Nurodyti tikslų siūlomą modelį.</w:t>
            </w:r>
          </w:p>
        </w:tc>
        <w:tc>
          <w:tcPr>
            <w:tcW w:w="2987" w:type="dxa"/>
            <w:noWrap/>
          </w:tcPr>
          <w:p w14:paraId="49AB7453" w14:textId="77777777" w:rsidR="00A06C6C" w:rsidRPr="00A06C6C" w:rsidRDefault="00A06C6C" w:rsidP="00A911CF">
            <w:pPr>
              <w:rPr>
                <w:sz w:val="22"/>
                <w:szCs w:val="22"/>
                <w:lang w:eastAsia="lt-LT"/>
              </w:rPr>
            </w:pPr>
          </w:p>
        </w:tc>
      </w:tr>
      <w:tr w:rsidR="00A06C6C" w:rsidRPr="00A06C6C" w14:paraId="2BDAEAE8" w14:textId="77777777" w:rsidTr="00A911CF">
        <w:trPr>
          <w:trHeight w:val="445"/>
        </w:trPr>
        <w:tc>
          <w:tcPr>
            <w:tcW w:w="709" w:type="dxa"/>
            <w:noWrap/>
          </w:tcPr>
          <w:p w14:paraId="2E4F05DE" w14:textId="77777777" w:rsidR="00A06C6C" w:rsidRPr="00A06C6C" w:rsidRDefault="00A06C6C" w:rsidP="00A911CF">
            <w:pPr>
              <w:rPr>
                <w:sz w:val="22"/>
                <w:szCs w:val="22"/>
                <w:lang w:eastAsia="lt-LT"/>
              </w:rPr>
            </w:pPr>
            <w:r w:rsidRPr="00A06C6C">
              <w:rPr>
                <w:sz w:val="22"/>
                <w:szCs w:val="22"/>
                <w:lang w:eastAsia="lt-LT"/>
              </w:rPr>
              <w:t>8.</w:t>
            </w:r>
          </w:p>
        </w:tc>
        <w:tc>
          <w:tcPr>
            <w:tcW w:w="1838" w:type="dxa"/>
            <w:noWrap/>
          </w:tcPr>
          <w:p w14:paraId="28A0DB7C" w14:textId="77777777" w:rsidR="00A06C6C" w:rsidRPr="00A06C6C" w:rsidRDefault="00A06C6C" w:rsidP="00A911CF">
            <w:pPr>
              <w:rPr>
                <w:sz w:val="22"/>
                <w:szCs w:val="22"/>
                <w:lang w:eastAsia="lt-LT"/>
              </w:rPr>
            </w:pPr>
            <w:r w:rsidRPr="00A06C6C">
              <w:rPr>
                <w:sz w:val="22"/>
                <w:szCs w:val="22"/>
                <w:lang w:eastAsia="lt-LT"/>
              </w:rPr>
              <w:t>Garsas</w:t>
            </w:r>
          </w:p>
        </w:tc>
        <w:tc>
          <w:tcPr>
            <w:tcW w:w="4536" w:type="dxa"/>
            <w:noWrap/>
          </w:tcPr>
          <w:p w14:paraId="3E10E29D" w14:textId="77777777" w:rsidR="00A06C6C" w:rsidRPr="00A06C6C" w:rsidRDefault="00A06C6C" w:rsidP="00A911CF">
            <w:pPr>
              <w:jc w:val="both"/>
              <w:rPr>
                <w:sz w:val="22"/>
                <w:szCs w:val="22"/>
                <w:lang w:eastAsia="lt-LT"/>
              </w:rPr>
            </w:pPr>
            <w:r w:rsidRPr="00A06C6C">
              <w:rPr>
                <w:sz w:val="22"/>
                <w:szCs w:val="22"/>
                <w:lang w:eastAsia="lt-LT"/>
              </w:rPr>
              <w:t xml:space="preserve">Integruoti, ne blogiau kaip </w:t>
            </w:r>
            <w:proofErr w:type="spellStart"/>
            <w:r w:rsidRPr="00A06C6C">
              <w:rPr>
                <w:sz w:val="22"/>
                <w:szCs w:val="22"/>
                <w:lang w:eastAsia="lt-LT"/>
              </w:rPr>
              <w:t>stereo</w:t>
            </w:r>
            <w:proofErr w:type="spellEnd"/>
            <w:r w:rsidRPr="00A06C6C">
              <w:rPr>
                <w:sz w:val="22"/>
                <w:szCs w:val="22"/>
                <w:lang w:eastAsia="lt-LT"/>
              </w:rPr>
              <w:t xml:space="preserve"> garsiakalbiai, mikrofonas.</w:t>
            </w:r>
          </w:p>
        </w:tc>
        <w:tc>
          <w:tcPr>
            <w:tcW w:w="2987" w:type="dxa"/>
            <w:noWrap/>
          </w:tcPr>
          <w:p w14:paraId="28D26E37" w14:textId="77777777" w:rsidR="00A06C6C" w:rsidRPr="00A06C6C" w:rsidRDefault="00A06C6C" w:rsidP="00A911CF">
            <w:pPr>
              <w:rPr>
                <w:sz w:val="22"/>
                <w:szCs w:val="22"/>
                <w:lang w:eastAsia="lt-LT"/>
              </w:rPr>
            </w:pPr>
          </w:p>
        </w:tc>
      </w:tr>
      <w:tr w:rsidR="00A06C6C" w:rsidRPr="00A06C6C" w14:paraId="41E42E04" w14:textId="77777777" w:rsidTr="00A911CF">
        <w:trPr>
          <w:trHeight w:val="571"/>
        </w:trPr>
        <w:tc>
          <w:tcPr>
            <w:tcW w:w="709" w:type="dxa"/>
            <w:vMerge w:val="restart"/>
            <w:noWrap/>
          </w:tcPr>
          <w:p w14:paraId="08727F3B" w14:textId="77777777" w:rsidR="00A06C6C" w:rsidRPr="00A06C6C" w:rsidRDefault="00A06C6C" w:rsidP="00A911CF">
            <w:pPr>
              <w:rPr>
                <w:sz w:val="22"/>
                <w:szCs w:val="22"/>
                <w:lang w:eastAsia="lt-LT"/>
              </w:rPr>
            </w:pPr>
            <w:r w:rsidRPr="00A06C6C">
              <w:rPr>
                <w:sz w:val="22"/>
                <w:szCs w:val="22"/>
                <w:lang w:eastAsia="lt-LT"/>
              </w:rPr>
              <w:t>9.</w:t>
            </w:r>
          </w:p>
        </w:tc>
        <w:tc>
          <w:tcPr>
            <w:tcW w:w="1838" w:type="dxa"/>
            <w:vMerge w:val="restart"/>
            <w:noWrap/>
            <w:hideMark/>
          </w:tcPr>
          <w:p w14:paraId="2B87AFB6" w14:textId="77777777" w:rsidR="00A06C6C" w:rsidRPr="00A06C6C" w:rsidRDefault="00A06C6C" w:rsidP="00A911CF">
            <w:pPr>
              <w:rPr>
                <w:sz w:val="22"/>
                <w:szCs w:val="22"/>
                <w:lang w:eastAsia="lt-LT"/>
              </w:rPr>
            </w:pPr>
            <w:r w:rsidRPr="00A06C6C">
              <w:rPr>
                <w:sz w:val="22"/>
                <w:szCs w:val="22"/>
                <w:lang w:eastAsia="lt-LT"/>
              </w:rPr>
              <w:t>Bevielio ryšio ir tinklo adapteriai</w:t>
            </w:r>
          </w:p>
        </w:tc>
        <w:tc>
          <w:tcPr>
            <w:tcW w:w="4536" w:type="dxa"/>
            <w:noWrap/>
            <w:hideMark/>
          </w:tcPr>
          <w:p w14:paraId="0F6C9237" w14:textId="77777777" w:rsidR="00A06C6C" w:rsidRPr="00A06C6C" w:rsidRDefault="00A06C6C" w:rsidP="00A911CF">
            <w:pPr>
              <w:jc w:val="both"/>
              <w:rPr>
                <w:sz w:val="22"/>
                <w:szCs w:val="22"/>
                <w:lang w:eastAsia="lt-LT"/>
              </w:rPr>
            </w:pPr>
            <w:r w:rsidRPr="00A06C6C">
              <w:rPr>
                <w:sz w:val="22"/>
                <w:szCs w:val="22"/>
                <w:lang w:eastAsia="lt-LT"/>
              </w:rPr>
              <w:t>WLAN tinklo plokštė ne prasčiau IEEE 802.11ax, įrenginys ir antena integruoti į korpusą.</w:t>
            </w:r>
          </w:p>
        </w:tc>
        <w:tc>
          <w:tcPr>
            <w:tcW w:w="2987" w:type="dxa"/>
            <w:noWrap/>
            <w:hideMark/>
          </w:tcPr>
          <w:p w14:paraId="53320B31"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3ED526FA" w14:textId="77777777" w:rsidTr="00A911CF">
        <w:trPr>
          <w:trHeight w:val="300"/>
        </w:trPr>
        <w:tc>
          <w:tcPr>
            <w:tcW w:w="709" w:type="dxa"/>
            <w:vMerge/>
            <w:noWrap/>
          </w:tcPr>
          <w:p w14:paraId="69C639C6" w14:textId="77777777" w:rsidR="00A06C6C" w:rsidRPr="00A06C6C" w:rsidRDefault="00A06C6C" w:rsidP="00A911CF">
            <w:pPr>
              <w:rPr>
                <w:sz w:val="22"/>
                <w:szCs w:val="22"/>
                <w:lang w:eastAsia="lt-LT"/>
              </w:rPr>
            </w:pPr>
          </w:p>
        </w:tc>
        <w:tc>
          <w:tcPr>
            <w:tcW w:w="1838" w:type="dxa"/>
            <w:vMerge/>
            <w:noWrap/>
            <w:hideMark/>
          </w:tcPr>
          <w:p w14:paraId="74A35777" w14:textId="77777777" w:rsidR="00A06C6C" w:rsidRPr="00A06C6C" w:rsidRDefault="00A06C6C" w:rsidP="00A911CF">
            <w:pPr>
              <w:rPr>
                <w:sz w:val="22"/>
                <w:szCs w:val="22"/>
                <w:lang w:eastAsia="lt-LT"/>
              </w:rPr>
            </w:pPr>
          </w:p>
        </w:tc>
        <w:tc>
          <w:tcPr>
            <w:tcW w:w="4536" w:type="dxa"/>
            <w:noWrap/>
            <w:hideMark/>
          </w:tcPr>
          <w:p w14:paraId="395F57B5" w14:textId="77777777" w:rsidR="00A06C6C" w:rsidRPr="00A06C6C" w:rsidRDefault="00A06C6C" w:rsidP="00A911CF">
            <w:pPr>
              <w:jc w:val="both"/>
              <w:rPr>
                <w:sz w:val="22"/>
                <w:szCs w:val="22"/>
                <w:lang w:eastAsia="lt-LT"/>
              </w:rPr>
            </w:pPr>
            <w:r w:rsidRPr="00A06C6C">
              <w:rPr>
                <w:sz w:val="22"/>
                <w:szCs w:val="22"/>
                <w:lang w:eastAsia="lt-LT"/>
              </w:rPr>
              <w:t>Bluetooth įrenginys, ne žemesnė nei 5.0 versija. Įrenginys ir antena integruoti į korpusą</w:t>
            </w:r>
          </w:p>
        </w:tc>
        <w:tc>
          <w:tcPr>
            <w:tcW w:w="2987" w:type="dxa"/>
            <w:noWrap/>
            <w:hideMark/>
          </w:tcPr>
          <w:p w14:paraId="19B48EC0"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39D6960C" w14:textId="77777777" w:rsidTr="00A911CF">
        <w:trPr>
          <w:trHeight w:val="300"/>
        </w:trPr>
        <w:tc>
          <w:tcPr>
            <w:tcW w:w="709" w:type="dxa"/>
            <w:vMerge w:val="restart"/>
            <w:noWrap/>
          </w:tcPr>
          <w:p w14:paraId="12452CC0" w14:textId="77777777" w:rsidR="00A06C6C" w:rsidRPr="00A06C6C" w:rsidRDefault="00A06C6C" w:rsidP="00A911CF">
            <w:pPr>
              <w:rPr>
                <w:sz w:val="22"/>
                <w:szCs w:val="22"/>
                <w:lang w:eastAsia="lt-LT"/>
              </w:rPr>
            </w:pPr>
            <w:r w:rsidRPr="00A06C6C">
              <w:rPr>
                <w:sz w:val="22"/>
                <w:szCs w:val="22"/>
                <w:lang w:eastAsia="lt-LT"/>
              </w:rPr>
              <w:t>10.</w:t>
            </w:r>
          </w:p>
        </w:tc>
        <w:tc>
          <w:tcPr>
            <w:tcW w:w="1838" w:type="dxa"/>
            <w:vMerge w:val="restart"/>
            <w:noWrap/>
            <w:hideMark/>
          </w:tcPr>
          <w:p w14:paraId="02D272C2" w14:textId="77777777" w:rsidR="00A06C6C" w:rsidRPr="00A06C6C" w:rsidRDefault="00A06C6C" w:rsidP="00A911CF">
            <w:pPr>
              <w:rPr>
                <w:sz w:val="22"/>
                <w:szCs w:val="22"/>
                <w:lang w:eastAsia="lt-LT"/>
              </w:rPr>
            </w:pPr>
            <w:r w:rsidRPr="00A06C6C">
              <w:rPr>
                <w:sz w:val="22"/>
                <w:szCs w:val="22"/>
                <w:lang w:eastAsia="lt-LT"/>
              </w:rPr>
              <w:t>Integruoti prievadai</w:t>
            </w:r>
          </w:p>
        </w:tc>
        <w:tc>
          <w:tcPr>
            <w:tcW w:w="4536" w:type="dxa"/>
            <w:noWrap/>
            <w:hideMark/>
          </w:tcPr>
          <w:p w14:paraId="5E892802" w14:textId="77777777" w:rsidR="00A06C6C" w:rsidRPr="00A06C6C" w:rsidRDefault="00A06C6C" w:rsidP="00A911CF">
            <w:pPr>
              <w:jc w:val="both"/>
              <w:rPr>
                <w:sz w:val="22"/>
                <w:szCs w:val="22"/>
                <w:lang w:eastAsia="lt-LT"/>
              </w:rPr>
            </w:pPr>
            <w:r w:rsidRPr="00A06C6C">
              <w:rPr>
                <w:sz w:val="22"/>
                <w:szCs w:val="22"/>
                <w:lang w:eastAsia="lt-LT"/>
              </w:rPr>
              <w:t>Integruota klaviatūra su pašvietimu, turi būti su lotyniškos, lietuviškos abėcėlės ženklais.</w:t>
            </w:r>
          </w:p>
        </w:tc>
        <w:tc>
          <w:tcPr>
            <w:tcW w:w="2987" w:type="dxa"/>
            <w:noWrap/>
            <w:hideMark/>
          </w:tcPr>
          <w:p w14:paraId="4ED0C306"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3D220ADA" w14:textId="77777777" w:rsidTr="00A911CF">
        <w:trPr>
          <w:trHeight w:val="300"/>
        </w:trPr>
        <w:tc>
          <w:tcPr>
            <w:tcW w:w="709" w:type="dxa"/>
            <w:vMerge/>
            <w:noWrap/>
          </w:tcPr>
          <w:p w14:paraId="78470E2B" w14:textId="77777777" w:rsidR="00A06C6C" w:rsidRPr="00A06C6C" w:rsidRDefault="00A06C6C" w:rsidP="00A911CF">
            <w:pPr>
              <w:rPr>
                <w:sz w:val="22"/>
                <w:szCs w:val="22"/>
                <w:lang w:eastAsia="lt-LT"/>
              </w:rPr>
            </w:pPr>
          </w:p>
        </w:tc>
        <w:tc>
          <w:tcPr>
            <w:tcW w:w="1838" w:type="dxa"/>
            <w:vMerge/>
            <w:noWrap/>
            <w:hideMark/>
          </w:tcPr>
          <w:p w14:paraId="58F77038" w14:textId="77777777" w:rsidR="00A06C6C" w:rsidRPr="00A06C6C" w:rsidRDefault="00A06C6C" w:rsidP="00A911CF">
            <w:pPr>
              <w:rPr>
                <w:sz w:val="22"/>
                <w:szCs w:val="22"/>
                <w:lang w:eastAsia="lt-LT"/>
              </w:rPr>
            </w:pPr>
          </w:p>
        </w:tc>
        <w:tc>
          <w:tcPr>
            <w:tcW w:w="4536" w:type="dxa"/>
            <w:noWrap/>
            <w:hideMark/>
          </w:tcPr>
          <w:p w14:paraId="27990410" w14:textId="77777777" w:rsidR="00A06C6C" w:rsidRPr="00A06C6C" w:rsidRDefault="00A06C6C" w:rsidP="00A911CF">
            <w:pPr>
              <w:jc w:val="both"/>
              <w:rPr>
                <w:sz w:val="22"/>
                <w:szCs w:val="22"/>
                <w:lang w:eastAsia="lt-LT"/>
              </w:rPr>
            </w:pPr>
            <w:r w:rsidRPr="00A06C6C">
              <w:rPr>
                <w:sz w:val="22"/>
                <w:szCs w:val="22"/>
                <w:lang w:eastAsia="lt-LT"/>
              </w:rPr>
              <w:t>Integruota valdymo plokštelė „</w:t>
            </w:r>
            <w:proofErr w:type="spellStart"/>
            <w:r w:rsidRPr="00A06C6C">
              <w:rPr>
                <w:sz w:val="22"/>
                <w:szCs w:val="22"/>
                <w:lang w:eastAsia="lt-LT"/>
              </w:rPr>
              <w:t>touchpad</w:t>
            </w:r>
            <w:proofErr w:type="spellEnd"/>
            <w:r w:rsidRPr="00A06C6C">
              <w:rPr>
                <w:sz w:val="22"/>
                <w:szCs w:val="22"/>
                <w:lang w:eastAsia="lt-LT"/>
              </w:rPr>
              <w:t>“.</w:t>
            </w:r>
          </w:p>
        </w:tc>
        <w:tc>
          <w:tcPr>
            <w:tcW w:w="2987" w:type="dxa"/>
            <w:noWrap/>
            <w:hideMark/>
          </w:tcPr>
          <w:p w14:paraId="343DACFC"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70973A3F" w14:textId="77777777" w:rsidTr="00A911CF">
        <w:trPr>
          <w:trHeight w:val="600"/>
        </w:trPr>
        <w:tc>
          <w:tcPr>
            <w:tcW w:w="709" w:type="dxa"/>
            <w:noWrap/>
          </w:tcPr>
          <w:p w14:paraId="5E0715B9" w14:textId="77777777" w:rsidR="00A06C6C" w:rsidRPr="00A06C6C" w:rsidRDefault="00A06C6C" w:rsidP="00A911CF">
            <w:pPr>
              <w:rPr>
                <w:sz w:val="22"/>
                <w:szCs w:val="22"/>
                <w:lang w:eastAsia="lt-LT"/>
              </w:rPr>
            </w:pPr>
            <w:r w:rsidRPr="00A06C6C">
              <w:rPr>
                <w:sz w:val="22"/>
                <w:szCs w:val="22"/>
                <w:lang w:eastAsia="lt-LT"/>
              </w:rPr>
              <w:t>11.</w:t>
            </w:r>
          </w:p>
        </w:tc>
        <w:tc>
          <w:tcPr>
            <w:tcW w:w="1838" w:type="dxa"/>
            <w:noWrap/>
            <w:hideMark/>
          </w:tcPr>
          <w:p w14:paraId="50D953D1" w14:textId="77777777" w:rsidR="00A06C6C" w:rsidRPr="00A06C6C" w:rsidRDefault="00A06C6C" w:rsidP="00A911CF">
            <w:pPr>
              <w:rPr>
                <w:sz w:val="22"/>
                <w:szCs w:val="22"/>
                <w:lang w:eastAsia="lt-LT"/>
              </w:rPr>
            </w:pPr>
            <w:r w:rsidRPr="00A06C6C">
              <w:rPr>
                <w:sz w:val="22"/>
                <w:szCs w:val="22"/>
                <w:lang w:eastAsia="lt-LT"/>
              </w:rPr>
              <w:t>Išplėtimo jungtys</w:t>
            </w:r>
          </w:p>
        </w:tc>
        <w:tc>
          <w:tcPr>
            <w:tcW w:w="4536" w:type="dxa"/>
            <w:hideMark/>
          </w:tcPr>
          <w:p w14:paraId="3C714B33" w14:textId="77777777" w:rsidR="00A06C6C" w:rsidRPr="00A06C6C" w:rsidRDefault="00A06C6C" w:rsidP="00A911CF">
            <w:pPr>
              <w:jc w:val="both"/>
              <w:rPr>
                <w:sz w:val="22"/>
                <w:szCs w:val="22"/>
                <w:lang w:eastAsia="lt-LT"/>
              </w:rPr>
            </w:pPr>
            <w:r w:rsidRPr="00A06C6C">
              <w:rPr>
                <w:sz w:val="22"/>
                <w:szCs w:val="22"/>
                <w:lang w:eastAsia="lt-LT"/>
              </w:rPr>
              <w:t>Ne mažiau kaip:</w:t>
            </w:r>
          </w:p>
          <w:p w14:paraId="615EA7EF" w14:textId="77777777" w:rsidR="00A06C6C" w:rsidRPr="00A06C6C" w:rsidRDefault="00A06C6C" w:rsidP="00A911CF">
            <w:pPr>
              <w:autoSpaceDE w:val="0"/>
              <w:autoSpaceDN w:val="0"/>
              <w:adjustRightInd w:val="0"/>
              <w:jc w:val="both"/>
              <w:rPr>
                <w:sz w:val="22"/>
                <w:szCs w:val="22"/>
                <w:lang w:eastAsia="lt-LT"/>
              </w:rPr>
            </w:pPr>
            <w:r w:rsidRPr="00A06C6C">
              <w:rPr>
                <w:sz w:val="22"/>
                <w:szCs w:val="22"/>
                <w:lang w:eastAsia="lt-LT"/>
              </w:rPr>
              <w:t xml:space="preserve">2 vnt. </w:t>
            </w:r>
            <w:proofErr w:type="spellStart"/>
            <w:r w:rsidRPr="00A06C6C">
              <w:rPr>
                <w:sz w:val="22"/>
                <w:szCs w:val="22"/>
                <w:lang w:eastAsia="lt-LT"/>
              </w:rPr>
              <w:t>Thunderbolt</w:t>
            </w:r>
            <w:proofErr w:type="spellEnd"/>
            <w:r w:rsidRPr="00A06C6C">
              <w:rPr>
                <w:sz w:val="22"/>
                <w:szCs w:val="22"/>
                <w:lang w:eastAsia="lt-LT"/>
              </w:rPr>
              <w:t>™ 4</w:t>
            </w:r>
            <w:r w:rsidRPr="00A06C6C">
              <w:rPr>
                <w:sz w:val="22"/>
                <w:szCs w:val="22"/>
              </w:rPr>
              <w:t xml:space="preserve"> </w:t>
            </w:r>
            <w:proofErr w:type="spellStart"/>
            <w:r w:rsidRPr="00A06C6C">
              <w:rPr>
                <w:sz w:val="22"/>
                <w:szCs w:val="22"/>
                <w:lang w:eastAsia="lt-LT"/>
              </w:rPr>
              <w:t>with</w:t>
            </w:r>
            <w:proofErr w:type="spellEnd"/>
            <w:r w:rsidRPr="00A06C6C">
              <w:rPr>
                <w:sz w:val="22"/>
                <w:szCs w:val="22"/>
                <w:lang w:eastAsia="lt-LT"/>
              </w:rPr>
              <w:t xml:space="preserve"> </w:t>
            </w:r>
            <w:proofErr w:type="spellStart"/>
            <w:r w:rsidRPr="00A06C6C">
              <w:rPr>
                <w:sz w:val="22"/>
                <w:szCs w:val="22"/>
                <w:lang w:eastAsia="lt-LT"/>
              </w:rPr>
              <w:t>DisplayPort</w:t>
            </w:r>
            <w:proofErr w:type="spellEnd"/>
            <w:r w:rsidRPr="00A06C6C">
              <w:rPr>
                <w:sz w:val="22"/>
                <w:szCs w:val="22"/>
                <w:lang w:eastAsia="lt-LT"/>
              </w:rPr>
              <w:t xml:space="preserve">™ </w:t>
            </w:r>
            <w:proofErr w:type="spellStart"/>
            <w:r w:rsidRPr="00A06C6C">
              <w:rPr>
                <w:sz w:val="22"/>
                <w:szCs w:val="22"/>
                <w:lang w:eastAsia="lt-LT"/>
              </w:rPr>
              <w:t>Alt</w:t>
            </w:r>
            <w:proofErr w:type="spellEnd"/>
            <w:r w:rsidRPr="00A06C6C">
              <w:rPr>
                <w:sz w:val="22"/>
                <w:szCs w:val="22"/>
                <w:lang w:eastAsia="lt-LT"/>
              </w:rPr>
              <w:t xml:space="preserve"> </w:t>
            </w:r>
            <w:proofErr w:type="spellStart"/>
            <w:r w:rsidRPr="00A06C6C">
              <w:rPr>
                <w:sz w:val="22"/>
                <w:szCs w:val="22"/>
                <w:lang w:eastAsia="lt-LT"/>
              </w:rPr>
              <w:t>Mode</w:t>
            </w:r>
            <w:proofErr w:type="spellEnd"/>
          </w:p>
          <w:p w14:paraId="075D75D0" w14:textId="77777777" w:rsidR="00A06C6C" w:rsidRPr="00A06C6C" w:rsidRDefault="00A06C6C" w:rsidP="00A911CF">
            <w:pPr>
              <w:autoSpaceDE w:val="0"/>
              <w:autoSpaceDN w:val="0"/>
              <w:adjustRightInd w:val="0"/>
              <w:jc w:val="both"/>
              <w:rPr>
                <w:sz w:val="22"/>
                <w:szCs w:val="22"/>
                <w:lang w:eastAsia="lt-LT"/>
              </w:rPr>
            </w:pPr>
            <w:r w:rsidRPr="00A06C6C">
              <w:rPr>
                <w:sz w:val="22"/>
                <w:szCs w:val="22"/>
                <w:lang w:eastAsia="lt-LT"/>
              </w:rPr>
              <w:t xml:space="preserve">2 vnt. USB Type A ne prasčiau nei 3.2 </w:t>
            </w:r>
            <w:proofErr w:type="spellStart"/>
            <w:r w:rsidRPr="00A06C6C">
              <w:rPr>
                <w:sz w:val="22"/>
                <w:szCs w:val="22"/>
                <w:lang w:eastAsia="lt-LT"/>
              </w:rPr>
              <w:t>Gen</w:t>
            </w:r>
            <w:proofErr w:type="spellEnd"/>
            <w:r w:rsidRPr="00A06C6C">
              <w:rPr>
                <w:sz w:val="22"/>
                <w:szCs w:val="22"/>
                <w:lang w:eastAsia="lt-LT"/>
              </w:rPr>
              <w:t xml:space="preserve"> 1;</w:t>
            </w:r>
          </w:p>
          <w:p w14:paraId="277D54F3" w14:textId="77777777" w:rsidR="00A06C6C" w:rsidRPr="00A06C6C" w:rsidRDefault="00A06C6C" w:rsidP="00A911CF">
            <w:pPr>
              <w:autoSpaceDE w:val="0"/>
              <w:autoSpaceDN w:val="0"/>
              <w:adjustRightInd w:val="0"/>
              <w:jc w:val="both"/>
              <w:rPr>
                <w:sz w:val="22"/>
                <w:szCs w:val="22"/>
                <w:lang w:eastAsia="lt-LT"/>
              </w:rPr>
            </w:pPr>
            <w:r w:rsidRPr="00A06C6C">
              <w:rPr>
                <w:sz w:val="22"/>
                <w:szCs w:val="22"/>
                <w:lang w:eastAsia="lt-LT"/>
              </w:rPr>
              <w:t xml:space="preserve">1vnt. HDMI ne prasčiau ver.2.0; </w:t>
            </w:r>
          </w:p>
          <w:p w14:paraId="0E30C473" w14:textId="77777777" w:rsidR="00A06C6C" w:rsidRPr="00A06C6C" w:rsidRDefault="00A06C6C" w:rsidP="00A911CF">
            <w:pPr>
              <w:jc w:val="both"/>
              <w:rPr>
                <w:sz w:val="22"/>
                <w:szCs w:val="22"/>
                <w:lang w:eastAsia="lt-LT"/>
              </w:rPr>
            </w:pPr>
            <w:r w:rsidRPr="00A06C6C">
              <w:rPr>
                <w:sz w:val="22"/>
                <w:szCs w:val="22"/>
                <w:lang w:eastAsia="lt-LT"/>
              </w:rPr>
              <w:t>1vnt. ausinių ir mikrofono kombinuota jungtis (</w:t>
            </w:r>
            <w:proofErr w:type="spellStart"/>
            <w:r w:rsidRPr="00A06C6C">
              <w:rPr>
                <w:sz w:val="22"/>
                <w:szCs w:val="22"/>
                <w:lang w:eastAsia="lt-LT"/>
              </w:rPr>
              <w:t>stereo</w:t>
            </w:r>
            <w:proofErr w:type="spellEnd"/>
            <w:r w:rsidRPr="00A06C6C">
              <w:rPr>
                <w:sz w:val="22"/>
                <w:szCs w:val="22"/>
                <w:lang w:eastAsia="lt-LT"/>
              </w:rPr>
              <w:t>, 3,5 mm);</w:t>
            </w:r>
          </w:p>
          <w:p w14:paraId="7FED1EE7" w14:textId="77777777" w:rsidR="00A06C6C" w:rsidRPr="00A06C6C" w:rsidRDefault="00A06C6C" w:rsidP="00A911CF">
            <w:pPr>
              <w:jc w:val="both"/>
              <w:rPr>
                <w:sz w:val="22"/>
                <w:szCs w:val="22"/>
                <w:lang w:eastAsia="lt-LT"/>
              </w:rPr>
            </w:pPr>
            <w:r w:rsidRPr="00A06C6C">
              <w:rPr>
                <w:sz w:val="22"/>
                <w:szCs w:val="22"/>
                <w:lang w:eastAsia="lt-LT"/>
              </w:rPr>
              <w:lastRenderedPageBreak/>
              <w:t>Šio reikalavimo įvykdymui negalima naudoti tarpinių įrenginių ar adapterių (dirbtinai padidinti nesamų jungčių, prievadų skaičių).</w:t>
            </w:r>
          </w:p>
        </w:tc>
        <w:tc>
          <w:tcPr>
            <w:tcW w:w="2987" w:type="dxa"/>
            <w:noWrap/>
            <w:hideMark/>
          </w:tcPr>
          <w:p w14:paraId="46C78DC9" w14:textId="77777777" w:rsidR="00A06C6C" w:rsidRPr="00A06C6C" w:rsidRDefault="00A06C6C" w:rsidP="00A911CF">
            <w:pPr>
              <w:rPr>
                <w:sz w:val="22"/>
                <w:szCs w:val="22"/>
                <w:lang w:eastAsia="lt-LT"/>
              </w:rPr>
            </w:pPr>
            <w:r w:rsidRPr="00A06C6C">
              <w:rPr>
                <w:sz w:val="22"/>
                <w:szCs w:val="22"/>
                <w:lang w:eastAsia="lt-LT"/>
              </w:rPr>
              <w:lastRenderedPageBreak/>
              <w:t> </w:t>
            </w:r>
          </w:p>
        </w:tc>
      </w:tr>
      <w:tr w:rsidR="00A06C6C" w:rsidRPr="00A06C6C" w14:paraId="2407CDFA" w14:textId="77777777" w:rsidTr="00A911CF">
        <w:trPr>
          <w:trHeight w:val="600"/>
        </w:trPr>
        <w:tc>
          <w:tcPr>
            <w:tcW w:w="709" w:type="dxa"/>
            <w:noWrap/>
          </w:tcPr>
          <w:p w14:paraId="74A2881B" w14:textId="77777777" w:rsidR="00A06C6C" w:rsidRPr="00A06C6C" w:rsidRDefault="00A06C6C" w:rsidP="00A911CF">
            <w:pPr>
              <w:rPr>
                <w:sz w:val="22"/>
                <w:szCs w:val="22"/>
                <w:lang w:eastAsia="lt-LT"/>
              </w:rPr>
            </w:pPr>
            <w:r w:rsidRPr="00A06C6C">
              <w:rPr>
                <w:sz w:val="22"/>
                <w:szCs w:val="22"/>
                <w:lang w:eastAsia="lt-LT"/>
              </w:rPr>
              <w:t>12.</w:t>
            </w:r>
          </w:p>
        </w:tc>
        <w:tc>
          <w:tcPr>
            <w:tcW w:w="1838" w:type="dxa"/>
            <w:noWrap/>
          </w:tcPr>
          <w:p w14:paraId="1A4C7284" w14:textId="77777777" w:rsidR="00A06C6C" w:rsidRPr="00A06C6C" w:rsidRDefault="00A06C6C" w:rsidP="00A911CF">
            <w:pPr>
              <w:rPr>
                <w:sz w:val="22"/>
                <w:szCs w:val="22"/>
                <w:lang w:eastAsia="lt-LT"/>
              </w:rPr>
            </w:pPr>
            <w:r w:rsidRPr="00A06C6C">
              <w:rPr>
                <w:sz w:val="22"/>
                <w:szCs w:val="22"/>
                <w:lang w:eastAsia="lt-LT"/>
              </w:rPr>
              <w:t>Baterija</w:t>
            </w:r>
          </w:p>
        </w:tc>
        <w:tc>
          <w:tcPr>
            <w:tcW w:w="4536" w:type="dxa"/>
          </w:tcPr>
          <w:p w14:paraId="01D1EB6D" w14:textId="77777777" w:rsidR="00A06C6C" w:rsidRPr="00A06C6C" w:rsidRDefault="00A06C6C" w:rsidP="00A911CF">
            <w:pPr>
              <w:jc w:val="both"/>
              <w:rPr>
                <w:sz w:val="22"/>
                <w:szCs w:val="22"/>
                <w:lang w:eastAsia="lt-LT"/>
              </w:rPr>
            </w:pPr>
            <w:r w:rsidRPr="00A06C6C">
              <w:rPr>
                <w:sz w:val="22"/>
                <w:szCs w:val="22"/>
                <w:lang w:eastAsia="lt-LT"/>
              </w:rPr>
              <w:t xml:space="preserve">Baterijos darbo laikas pagal </w:t>
            </w:r>
            <w:proofErr w:type="spellStart"/>
            <w:r w:rsidRPr="00A06C6C">
              <w:rPr>
                <w:sz w:val="22"/>
                <w:szCs w:val="22"/>
                <w:lang w:eastAsia="lt-LT"/>
              </w:rPr>
              <w:t>MobileMark</w:t>
            </w:r>
            <w:proofErr w:type="spellEnd"/>
            <w:r w:rsidRPr="00A06C6C">
              <w:rPr>
                <w:sz w:val="22"/>
                <w:szCs w:val="22"/>
                <w:lang w:eastAsia="lt-LT"/>
              </w:rPr>
              <w:t>® 25 metodiką ne mažiau nei 12 valandų.</w:t>
            </w:r>
          </w:p>
          <w:p w14:paraId="6D417449" w14:textId="77777777" w:rsidR="00A06C6C" w:rsidRPr="00A06C6C" w:rsidRDefault="00A06C6C" w:rsidP="00A911CF">
            <w:pPr>
              <w:jc w:val="both"/>
              <w:rPr>
                <w:sz w:val="22"/>
                <w:szCs w:val="22"/>
                <w:lang w:eastAsia="lt-LT"/>
              </w:rPr>
            </w:pPr>
            <w:r w:rsidRPr="00A06C6C">
              <w:rPr>
                <w:sz w:val="22"/>
                <w:szCs w:val="22"/>
                <w:lang w:eastAsia="lt-LT"/>
              </w:rPr>
              <w:t>Maitinimo šaltinis turi palaikyti greitąjį krovimą nuo 0 proc. iki 80 proc. ne ilgiau kaip per 1 val.</w:t>
            </w:r>
          </w:p>
        </w:tc>
        <w:tc>
          <w:tcPr>
            <w:tcW w:w="2987" w:type="dxa"/>
            <w:noWrap/>
          </w:tcPr>
          <w:p w14:paraId="0316FD80" w14:textId="77777777" w:rsidR="00A06C6C" w:rsidRPr="00A06C6C" w:rsidRDefault="00A06C6C" w:rsidP="00A911CF">
            <w:pPr>
              <w:rPr>
                <w:sz w:val="22"/>
                <w:szCs w:val="22"/>
                <w:lang w:eastAsia="lt-LT"/>
              </w:rPr>
            </w:pPr>
          </w:p>
        </w:tc>
      </w:tr>
      <w:tr w:rsidR="00A06C6C" w:rsidRPr="00A06C6C" w14:paraId="260FF8D4" w14:textId="77777777" w:rsidTr="00A911CF">
        <w:trPr>
          <w:trHeight w:val="300"/>
        </w:trPr>
        <w:tc>
          <w:tcPr>
            <w:tcW w:w="709" w:type="dxa"/>
            <w:noWrap/>
          </w:tcPr>
          <w:p w14:paraId="5A75A552" w14:textId="77777777" w:rsidR="00A06C6C" w:rsidRPr="00A06C6C" w:rsidRDefault="00A06C6C" w:rsidP="00A911CF">
            <w:pPr>
              <w:rPr>
                <w:sz w:val="22"/>
                <w:szCs w:val="22"/>
                <w:lang w:eastAsia="lt-LT"/>
              </w:rPr>
            </w:pPr>
            <w:r w:rsidRPr="00A06C6C">
              <w:rPr>
                <w:sz w:val="22"/>
                <w:szCs w:val="22"/>
                <w:lang w:eastAsia="lt-LT"/>
              </w:rPr>
              <w:t>13.</w:t>
            </w:r>
          </w:p>
        </w:tc>
        <w:tc>
          <w:tcPr>
            <w:tcW w:w="1838" w:type="dxa"/>
            <w:noWrap/>
            <w:hideMark/>
          </w:tcPr>
          <w:p w14:paraId="6E541FCA" w14:textId="77777777" w:rsidR="00A06C6C" w:rsidRPr="00A06C6C" w:rsidRDefault="00A06C6C" w:rsidP="00A911CF">
            <w:pPr>
              <w:rPr>
                <w:sz w:val="22"/>
                <w:szCs w:val="22"/>
                <w:lang w:eastAsia="lt-LT"/>
              </w:rPr>
            </w:pPr>
            <w:r w:rsidRPr="00A06C6C">
              <w:rPr>
                <w:sz w:val="22"/>
                <w:szCs w:val="22"/>
                <w:lang w:eastAsia="lt-LT"/>
              </w:rPr>
              <w:t>Svoris</w:t>
            </w:r>
          </w:p>
        </w:tc>
        <w:tc>
          <w:tcPr>
            <w:tcW w:w="4536" w:type="dxa"/>
            <w:noWrap/>
            <w:hideMark/>
          </w:tcPr>
          <w:p w14:paraId="2C5482E4" w14:textId="77777777" w:rsidR="00A06C6C" w:rsidRPr="00A06C6C" w:rsidRDefault="00A06C6C" w:rsidP="00A911CF">
            <w:pPr>
              <w:jc w:val="both"/>
              <w:rPr>
                <w:sz w:val="22"/>
                <w:szCs w:val="22"/>
                <w:lang w:eastAsia="lt-LT"/>
              </w:rPr>
            </w:pPr>
            <w:r w:rsidRPr="00A06C6C">
              <w:rPr>
                <w:sz w:val="22"/>
                <w:szCs w:val="22"/>
                <w:lang w:eastAsia="lt-LT"/>
              </w:rPr>
              <w:t xml:space="preserve">Kompiuterio svoris įskaitant komplektuojamą bateriją (neįskaitant </w:t>
            </w:r>
            <w:proofErr w:type="spellStart"/>
            <w:r w:rsidRPr="00A06C6C">
              <w:rPr>
                <w:sz w:val="22"/>
                <w:szCs w:val="22"/>
                <w:lang w:eastAsia="lt-LT"/>
              </w:rPr>
              <w:t>įkrovėjo</w:t>
            </w:r>
            <w:proofErr w:type="spellEnd"/>
            <w:r w:rsidRPr="00A06C6C">
              <w:rPr>
                <w:sz w:val="22"/>
                <w:szCs w:val="22"/>
                <w:lang w:eastAsia="lt-LT"/>
              </w:rPr>
              <w:t>) - ne daugiau nei 1,7 kg.</w:t>
            </w:r>
          </w:p>
        </w:tc>
        <w:tc>
          <w:tcPr>
            <w:tcW w:w="2987" w:type="dxa"/>
            <w:noWrap/>
            <w:hideMark/>
          </w:tcPr>
          <w:p w14:paraId="412E3E11"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167315DD" w14:textId="77777777" w:rsidTr="00A911CF">
        <w:trPr>
          <w:trHeight w:val="300"/>
        </w:trPr>
        <w:tc>
          <w:tcPr>
            <w:tcW w:w="709" w:type="dxa"/>
            <w:noWrap/>
          </w:tcPr>
          <w:p w14:paraId="4DC9B102" w14:textId="77777777" w:rsidR="00A06C6C" w:rsidRPr="00A06C6C" w:rsidRDefault="00A06C6C" w:rsidP="00A911CF">
            <w:pPr>
              <w:rPr>
                <w:sz w:val="22"/>
                <w:szCs w:val="22"/>
                <w:lang w:eastAsia="lt-LT"/>
              </w:rPr>
            </w:pPr>
            <w:r w:rsidRPr="00A06C6C">
              <w:rPr>
                <w:sz w:val="22"/>
                <w:szCs w:val="22"/>
                <w:lang w:eastAsia="lt-LT"/>
              </w:rPr>
              <w:t>14.</w:t>
            </w:r>
          </w:p>
        </w:tc>
        <w:tc>
          <w:tcPr>
            <w:tcW w:w="1838" w:type="dxa"/>
            <w:noWrap/>
            <w:hideMark/>
          </w:tcPr>
          <w:p w14:paraId="4D988B51" w14:textId="77777777" w:rsidR="00A06C6C" w:rsidRPr="00A06C6C" w:rsidRDefault="00A06C6C" w:rsidP="00A911CF">
            <w:pPr>
              <w:rPr>
                <w:sz w:val="22"/>
                <w:szCs w:val="22"/>
                <w:lang w:eastAsia="lt-LT"/>
              </w:rPr>
            </w:pPr>
            <w:r w:rsidRPr="00A06C6C">
              <w:rPr>
                <w:sz w:val="22"/>
                <w:szCs w:val="22"/>
                <w:lang w:eastAsia="lt-LT"/>
              </w:rPr>
              <w:t>Sauga</w:t>
            </w:r>
          </w:p>
        </w:tc>
        <w:tc>
          <w:tcPr>
            <w:tcW w:w="4536" w:type="dxa"/>
            <w:noWrap/>
            <w:hideMark/>
          </w:tcPr>
          <w:p w14:paraId="70258A59" w14:textId="77777777" w:rsidR="00A06C6C" w:rsidRPr="00A06C6C" w:rsidRDefault="00A06C6C" w:rsidP="00A911CF">
            <w:pPr>
              <w:jc w:val="both"/>
              <w:rPr>
                <w:sz w:val="22"/>
                <w:szCs w:val="22"/>
                <w:lang w:eastAsia="lt-LT"/>
              </w:rPr>
            </w:pPr>
            <w:r w:rsidRPr="00A06C6C">
              <w:rPr>
                <w:sz w:val="22"/>
                <w:szCs w:val="22"/>
                <w:lang w:eastAsia="lt-LT"/>
              </w:rPr>
              <w:t xml:space="preserve">Kompiuterio korpusas turi turėti galimybę būti prirakintas </w:t>
            </w:r>
            <w:proofErr w:type="spellStart"/>
            <w:r w:rsidRPr="00A06C6C">
              <w:rPr>
                <w:sz w:val="22"/>
                <w:szCs w:val="22"/>
                <w:lang w:eastAsia="lt-LT"/>
              </w:rPr>
              <w:t>Kensington</w:t>
            </w:r>
            <w:proofErr w:type="spellEnd"/>
            <w:r w:rsidRPr="00A06C6C">
              <w:rPr>
                <w:sz w:val="22"/>
                <w:szCs w:val="22"/>
                <w:lang w:eastAsia="lt-LT"/>
              </w:rPr>
              <w:t xml:space="preserve"> tipo arba lygiaverčiu apsauginiu lynu</w:t>
            </w:r>
          </w:p>
        </w:tc>
        <w:tc>
          <w:tcPr>
            <w:tcW w:w="2987" w:type="dxa"/>
            <w:noWrap/>
            <w:hideMark/>
          </w:tcPr>
          <w:p w14:paraId="6B39760F"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5B4CB5B5" w14:textId="77777777" w:rsidTr="00A911CF">
        <w:trPr>
          <w:trHeight w:val="300"/>
        </w:trPr>
        <w:tc>
          <w:tcPr>
            <w:tcW w:w="709" w:type="dxa"/>
            <w:noWrap/>
          </w:tcPr>
          <w:p w14:paraId="581A6EDD" w14:textId="77777777" w:rsidR="00A06C6C" w:rsidRPr="00A06C6C" w:rsidRDefault="00A06C6C" w:rsidP="00A911CF">
            <w:pPr>
              <w:rPr>
                <w:sz w:val="22"/>
                <w:szCs w:val="22"/>
                <w:lang w:eastAsia="lt-LT"/>
              </w:rPr>
            </w:pPr>
            <w:r w:rsidRPr="00A06C6C">
              <w:rPr>
                <w:sz w:val="22"/>
                <w:szCs w:val="22"/>
                <w:lang w:eastAsia="lt-LT"/>
              </w:rPr>
              <w:t>15.</w:t>
            </w:r>
          </w:p>
        </w:tc>
        <w:tc>
          <w:tcPr>
            <w:tcW w:w="1838" w:type="dxa"/>
            <w:noWrap/>
          </w:tcPr>
          <w:p w14:paraId="091BFB3E" w14:textId="77777777" w:rsidR="00A06C6C" w:rsidRPr="00A06C6C" w:rsidRDefault="00A06C6C" w:rsidP="00A911CF">
            <w:pPr>
              <w:rPr>
                <w:sz w:val="22"/>
                <w:szCs w:val="22"/>
                <w:lang w:eastAsia="lt-LT"/>
              </w:rPr>
            </w:pPr>
            <w:r w:rsidRPr="00A06C6C">
              <w:rPr>
                <w:sz w:val="22"/>
                <w:szCs w:val="22"/>
                <w:lang w:eastAsia="lt-LT"/>
              </w:rPr>
              <w:t>Operacinė sistema</w:t>
            </w:r>
          </w:p>
        </w:tc>
        <w:tc>
          <w:tcPr>
            <w:tcW w:w="4536" w:type="dxa"/>
            <w:noWrap/>
          </w:tcPr>
          <w:p w14:paraId="11821CAB" w14:textId="77777777" w:rsidR="00A06C6C" w:rsidRPr="00A06C6C" w:rsidRDefault="00A06C6C" w:rsidP="00A911CF">
            <w:pPr>
              <w:jc w:val="both"/>
              <w:rPr>
                <w:sz w:val="22"/>
                <w:szCs w:val="22"/>
                <w:lang w:eastAsia="lt-LT"/>
              </w:rPr>
            </w:pPr>
            <w:r w:rsidRPr="00A06C6C">
              <w:rPr>
                <w:sz w:val="22"/>
                <w:szCs w:val="22"/>
                <w:lang w:eastAsia="lt-LT"/>
              </w:rPr>
              <w:t xml:space="preserve">Microsoft Windows Professional arba lygiavertė (OEM, naujausia versija pristatymo metu). Vartotojo kalba - anglų. Kompiuteris turi būti paruoštas darbui, </w:t>
            </w:r>
            <w:proofErr w:type="spellStart"/>
            <w:r w:rsidRPr="00A06C6C">
              <w:rPr>
                <w:sz w:val="22"/>
                <w:szCs w:val="22"/>
                <w:lang w:eastAsia="lt-LT"/>
              </w:rPr>
              <w:t>t.y</w:t>
            </w:r>
            <w:proofErr w:type="spellEnd"/>
            <w:r w:rsidRPr="00A06C6C">
              <w:rPr>
                <w:sz w:val="22"/>
                <w:szCs w:val="22"/>
                <w:lang w:eastAsia="lt-LT"/>
              </w:rPr>
              <w:t>. operacinė sistema turi būti pilnai instaliuota. Turi būti kompiuterio gamintojo įrenginių (sudėtinių dalių) tvarkyklės. Kompiuteris turi būti sertifikuotas šiai operacinei sistemai.</w:t>
            </w:r>
          </w:p>
        </w:tc>
        <w:tc>
          <w:tcPr>
            <w:tcW w:w="2987" w:type="dxa"/>
            <w:noWrap/>
          </w:tcPr>
          <w:p w14:paraId="479286DD" w14:textId="77777777" w:rsidR="00A06C6C" w:rsidRPr="00A06C6C" w:rsidRDefault="00A06C6C" w:rsidP="00A911CF">
            <w:pPr>
              <w:rPr>
                <w:sz w:val="22"/>
                <w:szCs w:val="22"/>
                <w:lang w:eastAsia="lt-LT"/>
              </w:rPr>
            </w:pPr>
          </w:p>
        </w:tc>
      </w:tr>
      <w:tr w:rsidR="00A06C6C" w:rsidRPr="00A06C6C" w14:paraId="0A279D2C" w14:textId="77777777" w:rsidTr="00A911CF">
        <w:trPr>
          <w:trHeight w:val="300"/>
        </w:trPr>
        <w:tc>
          <w:tcPr>
            <w:tcW w:w="709" w:type="dxa"/>
            <w:noWrap/>
          </w:tcPr>
          <w:p w14:paraId="28E3D066" w14:textId="77777777" w:rsidR="00A06C6C" w:rsidRPr="00A06C6C" w:rsidRDefault="00A06C6C" w:rsidP="00A911CF">
            <w:pPr>
              <w:rPr>
                <w:sz w:val="22"/>
                <w:szCs w:val="22"/>
                <w:lang w:eastAsia="lt-LT"/>
              </w:rPr>
            </w:pPr>
            <w:r w:rsidRPr="00A06C6C">
              <w:rPr>
                <w:sz w:val="22"/>
                <w:szCs w:val="22"/>
                <w:lang w:eastAsia="lt-LT"/>
              </w:rPr>
              <w:t>16.</w:t>
            </w:r>
          </w:p>
        </w:tc>
        <w:tc>
          <w:tcPr>
            <w:tcW w:w="1838" w:type="dxa"/>
            <w:noWrap/>
          </w:tcPr>
          <w:p w14:paraId="46BEA542" w14:textId="77777777" w:rsidR="00A06C6C" w:rsidRPr="00A06C6C" w:rsidRDefault="00A06C6C" w:rsidP="00A911CF">
            <w:pPr>
              <w:rPr>
                <w:sz w:val="22"/>
                <w:szCs w:val="22"/>
                <w:lang w:eastAsia="lt-LT"/>
              </w:rPr>
            </w:pPr>
            <w:r w:rsidRPr="00A06C6C">
              <w:rPr>
                <w:noProof/>
                <w:sz w:val="22"/>
                <w:szCs w:val="22"/>
              </w:rPr>
              <w:t>Biuro programinė įranga</w:t>
            </w:r>
          </w:p>
        </w:tc>
        <w:tc>
          <w:tcPr>
            <w:tcW w:w="4536" w:type="dxa"/>
            <w:noWrap/>
          </w:tcPr>
          <w:p w14:paraId="1AD6A467" w14:textId="77777777" w:rsidR="00A06C6C" w:rsidRPr="00A06C6C" w:rsidRDefault="00A06C6C" w:rsidP="00A911CF">
            <w:pPr>
              <w:jc w:val="both"/>
              <w:rPr>
                <w:sz w:val="22"/>
                <w:szCs w:val="22"/>
              </w:rPr>
            </w:pPr>
            <w:r w:rsidRPr="00A06C6C">
              <w:rPr>
                <w:sz w:val="22"/>
                <w:szCs w:val="22"/>
              </w:rPr>
              <w:t xml:space="preserve">Microsoft Office </w:t>
            </w:r>
            <w:proofErr w:type="spellStart"/>
            <w:r w:rsidRPr="00A06C6C">
              <w:rPr>
                <w:sz w:val="22"/>
                <w:szCs w:val="22"/>
              </w:rPr>
              <w:t>Home</w:t>
            </w:r>
            <w:proofErr w:type="spellEnd"/>
            <w:r w:rsidRPr="00A06C6C">
              <w:rPr>
                <w:sz w:val="22"/>
                <w:szCs w:val="22"/>
              </w:rPr>
              <w:t xml:space="preserve"> &amp; </w:t>
            </w:r>
            <w:proofErr w:type="spellStart"/>
            <w:r w:rsidRPr="00A06C6C">
              <w:rPr>
                <w:sz w:val="22"/>
                <w:szCs w:val="22"/>
              </w:rPr>
              <w:t>Business</w:t>
            </w:r>
            <w:proofErr w:type="spellEnd"/>
            <w:r w:rsidRPr="00A06C6C">
              <w:rPr>
                <w:sz w:val="22"/>
                <w:szCs w:val="22"/>
              </w:rPr>
              <w:t xml:space="preserve"> arba lygiavertė (naujausia versija pristatymo metu).</w:t>
            </w:r>
          </w:p>
        </w:tc>
        <w:tc>
          <w:tcPr>
            <w:tcW w:w="2987" w:type="dxa"/>
            <w:noWrap/>
          </w:tcPr>
          <w:p w14:paraId="376DCB93" w14:textId="77777777" w:rsidR="00A06C6C" w:rsidRPr="00A06C6C" w:rsidRDefault="00A06C6C" w:rsidP="00A911CF">
            <w:pPr>
              <w:rPr>
                <w:sz w:val="22"/>
                <w:szCs w:val="22"/>
                <w:lang w:eastAsia="lt-LT"/>
              </w:rPr>
            </w:pPr>
          </w:p>
        </w:tc>
      </w:tr>
      <w:tr w:rsidR="00A06C6C" w:rsidRPr="00A06C6C" w14:paraId="6D7C1F63" w14:textId="77777777" w:rsidTr="00A911CF">
        <w:trPr>
          <w:trHeight w:val="1589"/>
        </w:trPr>
        <w:tc>
          <w:tcPr>
            <w:tcW w:w="709" w:type="dxa"/>
            <w:noWrap/>
          </w:tcPr>
          <w:p w14:paraId="2CC56180" w14:textId="77777777" w:rsidR="00A06C6C" w:rsidRPr="00A06C6C" w:rsidRDefault="00A06C6C" w:rsidP="00A911CF">
            <w:pPr>
              <w:rPr>
                <w:sz w:val="22"/>
                <w:szCs w:val="22"/>
                <w:lang w:eastAsia="lt-LT"/>
              </w:rPr>
            </w:pPr>
            <w:r w:rsidRPr="00A06C6C">
              <w:rPr>
                <w:sz w:val="22"/>
                <w:szCs w:val="22"/>
                <w:lang w:eastAsia="lt-LT"/>
              </w:rPr>
              <w:t>17.</w:t>
            </w:r>
          </w:p>
        </w:tc>
        <w:tc>
          <w:tcPr>
            <w:tcW w:w="1838" w:type="dxa"/>
            <w:noWrap/>
            <w:hideMark/>
          </w:tcPr>
          <w:p w14:paraId="2B3A2E0A" w14:textId="77777777" w:rsidR="00A06C6C" w:rsidRPr="00A06C6C" w:rsidRDefault="00A06C6C" w:rsidP="00A911CF">
            <w:pPr>
              <w:rPr>
                <w:sz w:val="22"/>
                <w:szCs w:val="22"/>
                <w:lang w:eastAsia="lt-LT"/>
              </w:rPr>
            </w:pPr>
            <w:r w:rsidRPr="00A06C6C">
              <w:rPr>
                <w:sz w:val="22"/>
                <w:szCs w:val="22"/>
                <w:lang w:eastAsia="lt-LT"/>
              </w:rPr>
              <w:t>Sertifikavimo ir kokybės reikalavimai</w:t>
            </w:r>
          </w:p>
        </w:tc>
        <w:tc>
          <w:tcPr>
            <w:tcW w:w="4536" w:type="dxa"/>
            <w:hideMark/>
          </w:tcPr>
          <w:p w14:paraId="7204F47F" w14:textId="77777777" w:rsidR="00A06C6C" w:rsidRPr="00A06C6C" w:rsidRDefault="00A06C6C" w:rsidP="00A911CF">
            <w:pPr>
              <w:jc w:val="both"/>
              <w:rPr>
                <w:sz w:val="22"/>
                <w:szCs w:val="22"/>
                <w:lang w:eastAsia="lt-LT"/>
              </w:rPr>
            </w:pPr>
            <w:r w:rsidRPr="00A06C6C">
              <w:rPr>
                <w:sz w:val="22"/>
                <w:szCs w:val="22"/>
                <w:lang w:eastAsia="lt-LT"/>
              </w:rPr>
              <w:t>Įranga atitinka Europos Parlamento ir Tarybos direktyvos 2002/95/EB "Dėl tam tikrų medžiagų naudojimo elektroninėje įrangoje apribojimo" nustatytus reikalavimus (</w:t>
            </w:r>
            <w:proofErr w:type="spellStart"/>
            <w:r w:rsidRPr="00A06C6C">
              <w:rPr>
                <w:sz w:val="22"/>
                <w:szCs w:val="22"/>
                <w:lang w:eastAsia="lt-LT"/>
              </w:rPr>
              <w:t>RoHS</w:t>
            </w:r>
            <w:proofErr w:type="spellEnd"/>
            <w:r w:rsidRPr="00A06C6C">
              <w:rPr>
                <w:sz w:val="22"/>
                <w:szCs w:val="22"/>
                <w:lang w:eastAsia="lt-LT"/>
              </w:rPr>
              <w:t>)</w:t>
            </w:r>
          </w:p>
        </w:tc>
        <w:tc>
          <w:tcPr>
            <w:tcW w:w="2987" w:type="dxa"/>
            <w:noWrap/>
            <w:hideMark/>
          </w:tcPr>
          <w:p w14:paraId="43249530"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6AFAC33B" w14:textId="77777777" w:rsidTr="00A911CF">
        <w:trPr>
          <w:trHeight w:val="600"/>
        </w:trPr>
        <w:tc>
          <w:tcPr>
            <w:tcW w:w="709" w:type="dxa"/>
            <w:vMerge w:val="restart"/>
            <w:noWrap/>
          </w:tcPr>
          <w:p w14:paraId="4DCD07B5" w14:textId="77777777" w:rsidR="00A06C6C" w:rsidRPr="00A06C6C" w:rsidRDefault="00A06C6C" w:rsidP="00A911CF">
            <w:pPr>
              <w:rPr>
                <w:sz w:val="22"/>
                <w:szCs w:val="22"/>
                <w:lang w:eastAsia="lt-LT"/>
              </w:rPr>
            </w:pPr>
            <w:r w:rsidRPr="00A06C6C">
              <w:rPr>
                <w:sz w:val="22"/>
                <w:szCs w:val="22"/>
                <w:lang w:eastAsia="lt-LT"/>
              </w:rPr>
              <w:t>18.</w:t>
            </w:r>
          </w:p>
        </w:tc>
        <w:tc>
          <w:tcPr>
            <w:tcW w:w="1838" w:type="dxa"/>
            <w:vMerge w:val="restart"/>
            <w:noWrap/>
            <w:hideMark/>
          </w:tcPr>
          <w:p w14:paraId="4DAD9693" w14:textId="77777777" w:rsidR="00A06C6C" w:rsidRPr="00A06C6C" w:rsidRDefault="00A06C6C" w:rsidP="00A911CF">
            <w:pPr>
              <w:rPr>
                <w:sz w:val="22"/>
                <w:szCs w:val="22"/>
                <w:lang w:eastAsia="lt-LT"/>
              </w:rPr>
            </w:pPr>
            <w:r w:rsidRPr="00A06C6C">
              <w:rPr>
                <w:sz w:val="22"/>
                <w:szCs w:val="22"/>
                <w:lang w:eastAsia="lt-LT"/>
              </w:rPr>
              <w:t>Bendri reikalavimai</w:t>
            </w:r>
          </w:p>
        </w:tc>
        <w:tc>
          <w:tcPr>
            <w:tcW w:w="4536" w:type="dxa"/>
            <w:hideMark/>
          </w:tcPr>
          <w:p w14:paraId="17766DDB" w14:textId="77777777" w:rsidR="00A06C6C" w:rsidRPr="00A06C6C" w:rsidRDefault="00A06C6C" w:rsidP="00A911CF">
            <w:pPr>
              <w:jc w:val="both"/>
              <w:rPr>
                <w:sz w:val="22"/>
                <w:szCs w:val="22"/>
                <w:lang w:eastAsia="lt-LT"/>
              </w:rPr>
            </w:pPr>
            <w:r w:rsidRPr="00A06C6C">
              <w:rPr>
                <w:sz w:val="22"/>
                <w:szCs w:val="22"/>
                <w:lang w:eastAsia="lt-LT"/>
              </w:rPr>
              <w:t xml:space="preserve">Visa įranga turi būti </w:t>
            </w:r>
            <w:proofErr w:type="spellStart"/>
            <w:r w:rsidRPr="00A06C6C">
              <w:rPr>
                <w:sz w:val="22"/>
                <w:szCs w:val="22"/>
                <w:lang w:eastAsia="lt-LT"/>
              </w:rPr>
              <w:t>gamykliškai</w:t>
            </w:r>
            <w:proofErr w:type="spellEnd"/>
            <w:r w:rsidRPr="00A06C6C">
              <w:rPr>
                <w:sz w:val="22"/>
                <w:szCs w:val="22"/>
                <w:lang w:eastAsia="lt-LT"/>
              </w:rPr>
              <w:t xml:space="preserve"> nauja „</w:t>
            </w:r>
            <w:proofErr w:type="spellStart"/>
            <w:r w:rsidRPr="00A06C6C">
              <w:rPr>
                <w:sz w:val="22"/>
                <w:szCs w:val="22"/>
                <w:lang w:eastAsia="lt-LT"/>
              </w:rPr>
              <w:t>brand</w:t>
            </w:r>
            <w:proofErr w:type="spellEnd"/>
            <w:r w:rsidRPr="00A06C6C">
              <w:rPr>
                <w:sz w:val="22"/>
                <w:szCs w:val="22"/>
                <w:lang w:eastAsia="lt-LT"/>
              </w:rPr>
              <w:t xml:space="preserve"> </w:t>
            </w:r>
            <w:proofErr w:type="spellStart"/>
            <w:r w:rsidRPr="00A06C6C">
              <w:rPr>
                <w:sz w:val="22"/>
                <w:szCs w:val="22"/>
                <w:lang w:eastAsia="lt-LT"/>
              </w:rPr>
              <w:t>new</w:t>
            </w:r>
            <w:proofErr w:type="spellEnd"/>
            <w:r w:rsidRPr="00A06C6C">
              <w:rPr>
                <w:sz w:val="22"/>
                <w:szCs w:val="22"/>
                <w:lang w:eastAsia="lt-LT"/>
              </w:rPr>
              <w:t xml:space="preserve">“ </w:t>
            </w:r>
            <w:proofErr w:type="spellStart"/>
            <w:r w:rsidRPr="00A06C6C">
              <w:rPr>
                <w:sz w:val="22"/>
                <w:szCs w:val="22"/>
                <w:lang w:eastAsia="lt-LT"/>
              </w:rPr>
              <w:t>gamykliškai</w:t>
            </w:r>
            <w:proofErr w:type="spellEnd"/>
            <w:r w:rsidRPr="00A06C6C">
              <w:rPr>
                <w:sz w:val="22"/>
                <w:szCs w:val="22"/>
                <w:lang w:eastAsia="lt-LT"/>
              </w:rPr>
              <w:t xml:space="preserve"> atnaujinti „</w:t>
            </w:r>
            <w:proofErr w:type="spellStart"/>
            <w:r w:rsidRPr="00A06C6C">
              <w:rPr>
                <w:sz w:val="22"/>
                <w:szCs w:val="22"/>
                <w:lang w:eastAsia="lt-LT"/>
              </w:rPr>
              <w:t>renew</w:t>
            </w:r>
            <w:proofErr w:type="spellEnd"/>
            <w:r w:rsidRPr="00A06C6C">
              <w:rPr>
                <w:sz w:val="22"/>
                <w:szCs w:val="22"/>
                <w:lang w:eastAsia="lt-LT"/>
              </w:rPr>
              <w:t>“ / „</w:t>
            </w:r>
            <w:proofErr w:type="spellStart"/>
            <w:r w:rsidRPr="00A06C6C">
              <w:rPr>
                <w:sz w:val="22"/>
                <w:szCs w:val="22"/>
                <w:lang w:eastAsia="lt-LT"/>
              </w:rPr>
              <w:t>refurbished</w:t>
            </w:r>
            <w:proofErr w:type="spellEnd"/>
            <w:r w:rsidRPr="00A06C6C">
              <w:rPr>
                <w:sz w:val="22"/>
                <w:szCs w:val="22"/>
                <w:lang w:eastAsia="lt-LT"/>
              </w:rPr>
              <w:t>“ /„</w:t>
            </w:r>
            <w:proofErr w:type="spellStart"/>
            <w:r w:rsidRPr="00A06C6C">
              <w:rPr>
                <w:sz w:val="22"/>
                <w:szCs w:val="22"/>
                <w:lang w:eastAsia="lt-LT"/>
              </w:rPr>
              <w:t>remarked</w:t>
            </w:r>
            <w:proofErr w:type="spellEnd"/>
            <w:r w:rsidRPr="00A06C6C">
              <w:rPr>
                <w:sz w:val="22"/>
                <w:szCs w:val="22"/>
                <w:lang w:eastAsia="lt-LT"/>
              </w:rPr>
              <w:t>“ komponentai neleistini.</w:t>
            </w:r>
          </w:p>
        </w:tc>
        <w:tc>
          <w:tcPr>
            <w:tcW w:w="2987" w:type="dxa"/>
            <w:noWrap/>
            <w:hideMark/>
          </w:tcPr>
          <w:p w14:paraId="356125FA"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0B4727B4" w14:textId="77777777" w:rsidTr="00A911CF">
        <w:trPr>
          <w:trHeight w:val="300"/>
        </w:trPr>
        <w:tc>
          <w:tcPr>
            <w:tcW w:w="709" w:type="dxa"/>
            <w:vMerge/>
            <w:noWrap/>
          </w:tcPr>
          <w:p w14:paraId="31209F5A" w14:textId="77777777" w:rsidR="00A06C6C" w:rsidRPr="00A06C6C" w:rsidRDefault="00A06C6C" w:rsidP="00A911CF">
            <w:pPr>
              <w:rPr>
                <w:sz w:val="22"/>
                <w:szCs w:val="22"/>
                <w:lang w:eastAsia="lt-LT"/>
              </w:rPr>
            </w:pPr>
          </w:p>
        </w:tc>
        <w:tc>
          <w:tcPr>
            <w:tcW w:w="1838" w:type="dxa"/>
            <w:vMerge/>
            <w:noWrap/>
            <w:hideMark/>
          </w:tcPr>
          <w:p w14:paraId="4B8E0F58" w14:textId="77777777" w:rsidR="00A06C6C" w:rsidRPr="00A06C6C" w:rsidRDefault="00A06C6C" w:rsidP="00A911CF">
            <w:pPr>
              <w:rPr>
                <w:sz w:val="22"/>
                <w:szCs w:val="22"/>
                <w:lang w:eastAsia="lt-LT"/>
              </w:rPr>
            </w:pPr>
          </w:p>
        </w:tc>
        <w:tc>
          <w:tcPr>
            <w:tcW w:w="4536" w:type="dxa"/>
            <w:hideMark/>
          </w:tcPr>
          <w:p w14:paraId="23EF8008" w14:textId="77777777" w:rsidR="00A06C6C" w:rsidRPr="00A06C6C" w:rsidRDefault="00A06C6C" w:rsidP="00A911CF">
            <w:pPr>
              <w:jc w:val="both"/>
              <w:rPr>
                <w:sz w:val="22"/>
                <w:szCs w:val="22"/>
                <w:lang w:eastAsia="lt-LT"/>
              </w:rPr>
            </w:pPr>
            <w:r w:rsidRPr="00A06C6C">
              <w:rPr>
                <w:sz w:val="22"/>
                <w:szCs w:val="22"/>
                <w:lang w:eastAsia="lt-LT"/>
              </w:rPr>
              <w:t>Kompiuteris paženklintas CE ženklu</w:t>
            </w:r>
          </w:p>
        </w:tc>
        <w:tc>
          <w:tcPr>
            <w:tcW w:w="2987" w:type="dxa"/>
            <w:noWrap/>
            <w:hideMark/>
          </w:tcPr>
          <w:p w14:paraId="360F7D50"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258883EB" w14:textId="77777777" w:rsidTr="00A911CF">
        <w:trPr>
          <w:trHeight w:val="900"/>
        </w:trPr>
        <w:tc>
          <w:tcPr>
            <w:tcW w:w="709" w:type="dxa"/>
            <w:noWrap/>
          </w:tcPr>
          <w:p w14:paraId="43CADC5D" w14:textId="77777777" w:rsidR="00A06C6C" w:rsidRPr="00A06C6C" w:rsidRDefault="00A06C6C" w:rsidP="00A911CF">
            <w:pPr>
              <w:rPr>
                <w:sz w:val="22"/>
                <w:szCs w:val="22"/>
                <w:lang w:eastAsia="lt-LT"/>
              </w:rPr>
            </w:pPr>
            <w:r w:rsidRPr="00A06C6C">
              <w:rPr>
                <w:sz w:val="22"/>
                <w:szCs w:val="22"/>
                <w:lang w:eastAsia="lt-LT"/>
              </w:rPr>
              <w:t>19.</w:t>
            </w:r>
          </w:p>
        </w:tc>
        <w:tc>
          <w:tcPr>
            <w:tcW w:w="1838" w:type="dxa"/>
            <w:noWrap/>
            <w:hideMark/>
          </w:tcPr>
          <w:p w14:paraId="5874A98F" w14:textId="77777777" w:rsidR="00A06C6C" w:rsidRPr="00A06C6C" w:rsidRDefault="00A06C6C" w:rsidP="00A911CF">
            <w:pPr>
              <w:rPr>
                <w:sz w:val="22"/>
                <w:szCs w:val="22"/>
                <w:lang w:eastAsia="lt-LT"/>
              </w:rPr>
            </w:pPr>
            <w:r w:rsidRPr="00A06C6C">
              <w:rPr>
                <w:sz w:val="22"/>
                <w:szCs w:val="22"/>
                <w:lang w:eastAsia="lt-LT"/>
              </w:rPr>
              <w:t>Komplektacija</w:t>
            </w:r>
          </w:p>
        </w:tc>
        <w:tc>
          <w:tcPr>
            <w:tcW w:w="4536" w:type="dxa"/>
            <w:hideMark/>
          </w:tcPr>
          <w:p w14:paraId="0E99C19F" w14:textId="77777777" w:rsidR="00A06C6C" w:rsidRPr="00A06C6C" w:rsidRDefault="00A06C6C" w:rsidP="00A911CF">
            <w:pPr>
              <w:jc w:val="both"/>
              <w:rPr>
                <w:sz w:val="22"/>
                <w:szCs w:val="22"/>
                <w:lang w:eastAsia="lt-LT"/>
              </w:rPr>
            </w:pPr>
            <w:r w:rsidRPr="00A06C6C">
              <w:rPr>
                <w:sz w:val="22"/>
                <w:szCs w:val="22"/>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3BA5AF1A" w14:textId="77777777" w:rsidR="00A06C6C" w:rsidRPr="00A06C6C" w:rsidRDefault="00A06C6C" w:rsidP="00A911CF">
            <w:pPr>
              <w:pStyle w:val="xxxxmsonormal"/>
              <w:shd w:val="clear" w:color="auto" w:fill="FFFFFF"/>
              <w:jc w:val="both"/>
              <w:rPr>
                <w:rFonts w:ascii="Times New Roman" w:eastAsia="Times New Roman" w:hAnsi="Times New Roman" w:cs="Times New Roman"/>
              </w:rPr>
            </w:pPr>
            <w:r w:rsidRPr="00A06C6C">
              <w:rPr>
                <w:rFonts w:ascii="Times New Roman" w:eastAsia="Times New Roman" w:hAnsi="Times New Roman" w:cs="Times New Roman"/>
              </w:rPr>
              <w:t>Į komplektą turi būti įtrauktas to paties gamintojo derantis kompiuteriui nešiojamas krepšys bei to paties gamintojo pelė su USB jungtimi.</w:t>
            </w:r>
          </w:p>
        </w:tc>
        <w:tc>
          <w:tcPr>
            <w:tcW w:w="2987" w:type="dxa"/>
            <w:noWrap/>
            <w:hideMark/>
          </w:tcPr>
          <w:p w14:paraId="5E3B5714" w14:textId="77777777" w:rsidR="00A06C6C" w:rsidRPr="00A06C6C" w:rsidRDefault="00A06C6C" w:rsidP="00A911CF">
            <w:pPr>
              <w:rPr>
                <w:sz w:val="22"/>
                <w:szCs w:val="22"/>
                <w:lang w:eastAsia="lt-LT"/>
              </w:rPr>
            </w:pPr>
            <w:r w:rsidRPr="00A06C6C">
              <w:rPr>
                <w:sz w:val="22"/>
                <w:szCs w:val="22"/>
                <w:lang w:eastAsia="lt-LT"/>
              </w:rPr>
              <w:t> </w:t>
            </w:r>
          </w:p>
        </w:tc>
      </w:tr>
      <w:tr w:rsidR="00A06C6C" w:rsidRPr="00A06C6C" w14:paraId="454FA75F" w14:textId="77777777" w:rsidTr="00A911CF">
        <w:trPr>
          <w:trHeight w:val="1975"/>
        </w:trPr>
        <w:tc>
          <w:tcPr>
            <w:tcW w:w="709" w:type="dxa"/>
            <w:noWrap/>
          </w:tcPr>
          <w:p w14:paraId="01398632" w14:textId="77777777" w:rsidR="00A06C6C" w:rsidRPr="00A06C6C" w:rsidRDefault="00A06C6C" w:rsidP="00A911CF">
            <w:pPr>
              <w:rPr>
                <w:sz w:val="22"/>
                <w:szCs w:val="22"/>
                <w:lang w:eastAsia="lt-LT"/>
              </w:rPr>
            </w:pPr>
            <w:r w:rsidRPr="00A06C6C">
              <w:rPr>
                <w:sz w:val="22"/>
                <w:szCs w:val="22"/>
                <w:lang w:eastAsia="lt-LT"/>
              </w:rPr>
              <w:t>20.</w:t>
            </w:r>
          </w:p>
        </w:tc>
        <w:tc>
          <w:tcPr>
            <w:tcW w:w="1838" w:type="dxa"/>
            <w:noWrap/>
            <w:hideMark/>
          </w:tcPr>
          <w:p w14:paraId="16DDEC01" w14:textId="77777777" w:rsidR="00A06C6C" w:rsidRPr="00A06C6C" w:rsidRDefault="00A06C6C" w:rsidP="00A911CF">
            <w:pPr>
              <w:rPr>
                <w:sz w:val="22"/>
                <w:szCs w:val="22"/>
                <w:lang w:eastAsia="lt-LT"/>
              </w:rPr>
            </w:pPr>
            <w:r w:rsidRPr="00A06C6C">
              <w:rPr>
                <w:sz w:val="22"/>
                <w:szCs w:val="22"/>
                <w:lang w:eastAsia="lt-LT"/>
              </w:rPr>
              <w:t>Garantija</w:t>
            </w:r>
          </w:p>
        </w:tc>
        <w:tc>
          <w:tcPr>
            <w:tcW w:w="4536" w:type="dxa"/>
            <w:hideMark/>
          </w:tcPr>
          <w:p w14:paraId="5AB3B2E9" w14:textId="77777777" w:rsidR="00A06C6C" w:rsidRPr="00A06C6C" w:rsidRDefault="00A06C6C" w:rsidP="00A911CF">
            <w:pPr>
              <w:jc w:val="both"/>
              <w:rPr>
                <w:sz w:val="22"/>
                <w:szCs w:val="22"/>
                <w:lang w:eastAsia="lt-LT"/>
              </w:rPr>
            </w:pPr>
            <w:r w:rsidRPr="00A06C6C">
              <w:rPr>
                <w:sz w:val="22"/>
                <w:szCs w:val="22"/>
                <w:lang w:eastAsia="lt-LT"/>
              </w:rPr>
              <w:t>Garantija kompiuteriui ne mažiau nei 2 metai. Garantija netaikoma programinei įrangai. Garantija kompiuterio baterijai ne mažiau kaip 2 metai. Garantinis remontas atliekamas perkančiosios organizacijos darbo vietoje Lietuvos teritorijoje (jei perkančioji organizacija ir tiekėjas nesusitaria kitaip).</w:t>
            </w:r>
          </w:p>
        </w:tc>
        <w:tc>
          <w:tcPr>
            <w:tcW w:w="2987" w:type="dxa"/>
            <w:noWrap/>
            <w:hideMark/>
          </w:tcPr>
          <w:p w14:paraId="3AE3841A" w14:textId="77777777" w:rsidR="00A06C6C" w:rsidRPr="00A06C6C" w:rsidRDefault="00A06C6C" w:rsidP="00A911CF">
            <w:pPr>
              <w:rPr>
                <w:sz w:val="22"/>
                <w:szCs w:val="22"/>
                <w:lang w:eastAsia="lt-LT"/>
              </w:rPr>
            </w:pPr>
            <w:r w:rsidRPr="00A06C6C">
              <w:rPr>
                <w:sz w:val="22"/>
                <w:szCs w:val="22"/>
                <w:lang w:eastAsia="lt-LT"/>
              </w:rPr>
              <w:t> </w:t>
            </w:r>
          </w:p>
        </w:tc>
      </w:tr>
    </w:tbl>
    <w:p w14:paraId="1BD4BDC2" w14:textId="77777777" w:rsidR="00A06C6C" w:rsidRPr="00A06C6C" w:rsidRDefault="00A06C6C" w:rsidP="00A06C6C">
      <w:pPr>
        <w:spacing w:before="120"/>
        <w:jc w:val="both"/>
        <w:rPr>
          <w:sz w:val="22"/>
          <w:szCs w:val="22"/>
        </w:rPr>
      </w:pPr>
      <w:r w:rsidRPr="00A06C6C">
        <w:rPr>
          <w:sz w:val="22"/>
          <w:szCs w:val="22"/>
        </w:rPr>
        <w:lastRenderedPageBreak/>
        <w:t>Detalūs žalieji reikalavimai Sistemos valdymo kompiuterinei įrangai nurodyti techninės specifikacijos priede Nr. 1 „Aplinkosauginiai reikalavimai Sistemos valdymo kompiuterinei įrangai, nurodytai Techninės specifikacijos 2-oje lentelėje“.</w:t>
      </w:r>
    </w:p>
    <w:p w14:paraId="4B807193" w14:textId="77777777" w:rsidR="00A06C6C" w:rsidRPr="00A06C6C" w:rsidRDefault="00A06C6C" w:rsidP="00A06C6C">
      <w:pPr>
        <w:spacing w:before="100" w:beforeAutospacing="1" w:after="100" w:afterAutospacing="1"/>
        <w:jc w:val="center"/>
        <w:outlineLvl w:val="2"/>
        <w:rPr>
          <w:b/>
          <w:bCs/>
          <w:sz w:val="22"/>
          <w:szCs w:val="22"/>
          <w:lang w:eastAsia="lt-LT"/>
        </w:rPr>
      </w:pPr>
      <w:r w:rsidRPr="00A06C6C">
        <w:rPr>
          <w:b/>
          <w:bCs/>
          <w:sz w:val="22"/>
          <w:szCs w:val="22"/>
          <w:lang w:eastAsia="lt-LT"/>
        </w:rPr>
        <w:t>Reikalavimai diegimo darbams</w:t>
      </w:r>
    </w:p>
    <w:p w14:paraId="1991F3CA" w14:textId="77777777" w:rsidR="00A06C6C" w:rsidRPr="00A06C6C" w:rsidRDefault="00A06C6C" w:rsidP="00A06C6C">
      <w:pPr>
        <w:numPr>
          <w:ilvl w:val="0"/>
          <w:numId w:val="7"/>
        </w:numPr>
        <w:spacing w:before="100" w:beforeAutospacing="1" w:after="100" w:afterAutospacing="1"/>
        <w:rPr>
          <w:sz w:val="22"/>
          <w:szCs w:val="22"/>
          <w:lang w:eastAsia="lt-LT"/>
        </w:rPr>
      </w:pPr>
      <w:r w:rsidRPr="00A06C6C">
        <w:rPr>
          <w:b/>
          <w:bCs/>
          <w:sz w:val="22"/>
          <w:szCs w:val="22"/>
          <w:lang w:eastAsia="lt-LT"/>
        </w:rPr>
        <w:t>Duomenų pasiekiamumas ir saugumas</w:t>
      </w:r>
      <w:r w:rsidRPr="00A06C6C">
        <w:rPr>
          <w:sz w:val="22"/>
          <w:szCs w:val="22"/>
          <w:lang w:eastAsia="lt-LT"/>
        </w:rPr>
        <w:br/>
        <w:t>Visi duomenys turi būti pasiekiami per saugią HTTPS sąsają.</w:t>
      </w:r>
      <w:r w:rsidRPr="00A06C6C">
        <w:rPr>
          <w:sz w:val="22"/>
          <w:szCs w:val="22"/>
          <w:lang w:eastAsia="lt-LT"/>
        </w:rPr>
        <w:br/>
        <w:t>Privalomas autentifikavimo mechanizmas – gali būti API raktas, OAuth2 ar kitas saugus metodas.</w:t>
      </w:r>
    </w:p>
    <w:p w14:paraId="0F4248A1" w14:textId="77777777" w:rsidR="00A06C6C" w:rsidRPr="00A06C6C" w:rsidRDefault="00A06C6C" w:rsidP="00A06C6C">
      <w:pPr>
        <w:numPr>
          <w:ilvl w:val="0"/>
          <w:numId w:val="7"/>
        </w:numPr>
        <w:spacing w:before="100" w:beforeAutospacing="1" w:after="100" w:afterAutospacing="1"/>
        <w:rPr>
          <w:sz w:val="22"/>
          <w:szCs w:val="22"/>
          <w:lang w:eastAsia="lt-LT"/>
        </w:rPr>
      </w:pPr>
      <w:r w:rsidRPr="00A06C6C">
        <w:rPr>
          <w:b/>
          <w:bCs/>
          <w:sz w:val="22"/>
          <w:szCs w:val="22"/>
          <w:lang w:eastAsia="lt-LT"/>
        </w:rPr>
        <w:t>API dokumentacija</w:t>
      </w:r>
      <w:r w:rsidRPr="00A06C6C">
        <w:rPr>
          <w:sz w:val="22"/>
          <w:szCs w:val="22"/>
          <w:lang w:eastAsia="lt-LT"/>
        </w:rPr>
        <w:br/>
        <w:t>Turi būti pateikta aiški API struktūros dokumentacija bei naudojimo pavyzdžiai, leidžiantys sklandžiai integruoti sprendimą su ligoninės informacine sistema.</w:t>
      </w:r>
    </w:p>
    <w:p w14:paraId="7CE8FD76" w14:textId="77777777" w:rsidR="00A06C6C" w:rsidRPr="00A06C6C" w:rsidRDefault="00A06C6C" w:rsidP="00A06C6C">
      <w:pPr>
        <w:numPr>
          <w:ilvl w:val="0"/>
          <w:numId w:val="7"/>
        </w:numPr>
        <w:spacing w:before="100" w:beforeAutospacing="1" w:after="100" w:afterAutospacing="1"/>
        <w:rPr>
          <w:sz w:val="22"/>
          <w:szCs w:val="22"/>
          <w:lang w:eastAsia="lt-LT"/>
        </w:rPr>
      </w:pPr>
      <w:r w:rsidRPr="00A06C6C">
        <w:rPr>
          <w:b/>
          <w:bCs/>
          <w:sz w:val="22"/>
          <w:szCs w:val="22"/>
          <w:lang w:eastAsia="lt-LT"/>
        </w:rPr>
        <w:t>Įrangos diegimas ir konfigūravimas</w:t>
      </w:r>
      <w:r w:rsidRPr="00A06C6C">
        <w:rPr>
          <w:sz w:val="22"/>
          <w:szCs w:val="22"/>
          <w:lang w:eastAsia="lt-LT"/>
        </w:rPr>
        <w:br/>
        <w:t>Tiekėjas atsakingas už visos sistemos įrangos montavimą, konfigūravimą ir testavimą.</w:t>
      </w:r>
      <w:r w:rsidRPr="00A06C6C">
        <w:rPr>
          <w:sz w:val="22"/>
          <w:szCs w:val="22"/>
          <w:lang w:eastAsia="lt-LT"/>
        </w:rPr>
        <w:br/>
        <w:t>Tikslios įrangos montavimo vietos bus derinamos sprendimų analizės etape.</w:t>
      </w:r>
    </w:p>
    <w:p w14:paraId="115081D2" w14:textId="77777777" w:rsidR="00A06C6C" w:rsidRPr="00A06C6C" w:rsidRDefault="00A06C6C" w:rsidP="00A06C6C">
      <w:pPr>
        <w:numPr>
          <w:ilvl w:val="0"/>
          <w:numId w:val="7"/>
        </w:numPr>
        <w:spacing w:before="100" w:beforeAutospacing="1" w:after="100" w:afterAutospacing="1"/>
        <w:rPr>
          <w:sz w:val="22"/>
          <w:szCs w:val="22"/>
          <w:lang w:eastAsia="lt-LT"/>
        </w:rPr>
      </w:pPr>
      <w:r w:rsidRPr="00A06C6C">
        <w:rPr>
          <w:b/>
          <w:bCs/>
          <w:sz w:val="22"/>
          <w:szCs w:val="22"/>
          <w:lang w:eastAsia="lt-LT"/>
        </w:rPr>
        <w:t>Tinklo infrastruktūra</w:t>
      </w:r>
      <w:r w:rsidRPr="00A06C6C">
        <w:rPr>
          <w:sz w:val="22"/>
          <w:szCs w:val="22"/>
          <w:lang w:eastAsia="lt-LT"/>
        </w:rPr>
        <w:br/>
        <w:t xml:space="preserve">Perkančioji organizacija užtikrins kompiuterinį ryšį ne mažesniu kaip 1 </w:t>
      </w:r>
      <w:proofErr w:type="spellStart"/>
      <w:r w:rsidRPr="00A06C6C">
        <w:rPr>
          <w:sz w:val="22"/>
          <w:szCs w:val="22"/>
          <w:lang w:eastAsia="lt-LT"/>
        </w:rPr>
        <w:t>Gbps</w:t>
      </w:r>
      <w:proofErr w:type="spellEnd"/>
      <w:r w:rsidRPr="00A06C6C">
        <w:rPr>
          <w:sz w:val="22"/>
          <w:szCs w:val="22"/>
          <w:lang w:eastAsia="lt-LT"/>
        </w:rPr>
        <w:t xml:space="preserve"> greičiu su </w:t>
      </w:r>
      <w:proofErr w:type="spellStart"/>
      <w:r w:rsidRPr="00A06C6C">
        <w:rPr>
          <w:sz w:val="22"/>
          <w:szCs w:val="22"/>
          <w:lang w:eastAsia="lt-LT"/>
        </w:rPr>
        <w:t>PoE</w:t>
      </w:r>
      <w:proofErr w:type="spellEnd"/>
      <w:r w:rsidRPr="00A06C6C">
        <w:rPr>
          <w:sz w:val="22"/>
          <w:szCs w:val="22"/>
          <w:lang w:eastAsia="lt-LT"/>
        </w:rPr>
        <w:t xml:space="preserve"> per RJ45 jungtis.</w:t>
      </w:r>
      <w:r w:rsidRPr="00A06C6C">
        <w:rPr>
          <w:sz w:val="22"/>
          <w:szCs w:val="22"/>
          <w:lang w:eastAsia="lt-LT"/>
        </w:rPr>
        <w:br/>
        <w:t>Tiekėjas neprivalo vertinti ryšio linijų atvedimo darbų, tačiau privalo įtraukti visas kitas būtinas priemones, reikalingas pilnam sistemos veikimui (pvz., licencijos, laikikliai, stovai, papildomi komponentai ir pan.).</w:t>
      </w:r>
    </w:p>
    <w:p w14:paraId="589102C5" w14:textId="77777777" w:rsidR="00A06C6C" w:rsidRPr="00A06C6C" w:rsidRDefault="00A06C6C" w:rsidP="00A06C6C">
      <w:pPr>
        <w:numPr>
          <w:ilvl w:val="0"/>
          <w:numId w:val="7"/>
        </w:numPr>
        <w:spacing w:before="100" w:beforeAutospacing="1" w:after="100" w:afterAutospacing="1"/>
        <w:rPr>
          <w:sz w:val="22"/>
          <w:szCs w:val="22"/>
          <w:lang w:eastAsia="lt-LT"/>
        </w:rPr>
      </w:pPr>
      <w:r w:rsidRPr="00A06C6C">
        <w:rPr>
          <w:b/>
          <w:bCs/>
          <w:sz w:val="22"/>
          <w:szCs w:val="22"/>
          <w:lang w:eastAsia="lt-LT"/>
        </w:rPr>
        <w:t>Sistemos testavimas ir veikimo patikra</w:t>
      </w:r>
      <w:r w:rsidRPr="00A06C6C">
        <w:rPr>
          <w:sz w:val="22"/>
          <w:szCs w:val="22"/>
          <w:lang w:eastAsia="lt-LT"/>
        </w:rPr>
        <w:br/>
        <w:t>Įrengtas sprendimas turi būti pilnai ištestuotas:</w:t>
      </w:r>
      <w:r w:rsidRPr="00A06C6C">
        <w:rPr>
          <w:sz w:val="22"/>
          <w:szCs w:val="22"/>
          <w:lang w:eastAsia="lt-LT"/>
        </w:rPr>
        <w:br/>
        <w:t>patikrinamas lankytojų srautų fiksavimo tikslumas;</w:t>
      </w:r>
      <w:r w:rsidRPr="00A06C6C">
        <w:rPr>
          <w:sz w:val="22"/>
          <w:szCs w:val="22"/>
          <w:lang w:eastAsia="lt-LT"/>
        </w:rPr>
        <w:br/>
        <w:t>užtikrinamas duomenų perdavimo tikslumas ir laikiškumas į ligoninės informacinę sistemą.</w:t>
      </w:r>
    </w:p>
    <w:p w14:paraId="4E242338" w14:textId="77777777" w:rsidR="00A06C6C" w:rsidRPr="00A06C6C" w:rsidRDefault="00A06C6C" w:rsidP="00A06C6C">
      <w:pPr>
        <w:numPr>
          <w:ilvl w:val="0"/>
          <w:numId w:val="7"/>
        </w:numPr>
        <w:ind w:left="714" w:hanging="357"/>
        <w:rPr>
          <w:sz w:val="22"/>
          <w:szCs w:val="22"/>
          <w:lang w:eastAsia="lt-LT"/>
        </w:rPr>
      </w:pPr>
      <w:r w:rsidRPr="00A06C6C">
        <w:rPr>
          <w:b/>
          <w:bCs/>
          <w:sz w:val="22"/>
          <w:szCs w:val="22"/>
          <w:lang w:eastAsia="lt-LT"/>
        </w:rPr>
        <w:t>Techninė pagalba ir konsultacijos</w:t>
      </w:r>
      <w:r w:rsidRPr="00A06C6C">
        <w:rPr>
          <w:sz w:val="22"/>
          <w:szCs w:val="22"/>
          <w:lang w:eastAsia="lt-LT"/>
        </w:rPr>
        <w:br/>
        <w:t>Tiekėjas turi teikti technines konsultacijas dėl duomenų integracijos per PAI sąsają.</w:t>
      </w:r>
    </w:p>
    <w:p w14:paraId="5B680B83" w14:textId="77777777" w:rsidR="00A06C6C" w:rsidRPr="00A06C6C" w:rsidRDefault="00A06C6C" w:rsidP="00A06C6C">
      <w:pPr>
        <w:rPr>
          <w:b/>
          <w:bCs/>
          <w:sz w:val="22"/>
          <w:szCs w:val="22"/>
        </w:rPr>
      </w:pPr>
    </w:p>
    <w:p w14:paraId="418E7735" w14:textId="77777777" w:rsidR="00A06C6C" w:rsidRPr="00A06C6C" w:rsidRDefault="00A06C6C" w:rsidP="00A06C6C">
      <w:pPr>
        <w:jc w:val="center"/>
        <w:rPr>
          <w:b/>
          <w:bCs/>
          <w:sz w:val="22"/>
          <w:szCs w:val="22"/>
        </w:rPr>
      </w:pPr>
      <w:r w:rsidRPr="00A06C6C">
        <w:rPr>
          <w:b/>
          <w:bCs/>
          <w:sz w:val="22"/>
          <w:szCs w:val="22"/>
        </w:rPr>
        <w:t>Kavinės garso transliacijos sistema</w:t>
      </w:r>
    </w:p>
    <w:p w14:paraId="11800532" w14:textId="77777777" w:rsidR="00A06C6C" w:rsidRPr="00A06C6C" w:rsidRDefault="00A06C6C" w:rsidP="00A06C6C">
      <w:pPr>
        <w:rPr>
          <w:b/>
          <w:bCs/>
          <w:sz w:val="22"/>
          <w:szCs w:val="22"/>
        </w:rPr>
      </w:pPr>
    </w:p>
    <w:tbl>
      <w:tblPr>
        <w:tblStyle w:val="TableGrid"/>
        <w:tblW w:w="0" w:type="auto"/>
        <w:tblLook w:val="04A0" w:firstRow="1" w:lastRow="0" w:firstColumn="1" w:lastColumn="0" w:noHBand="0" w:noVBand="1"/>
      </w:tblPr>
      <w:tblGrid>
        <w:gridCol w:w="2249"/>
        <w:gridCol w:w="2218"/>
        <w:gridCol w:w="3004"/>
        <w:gridCol w:w="2491"/>
      </w:tblGrid>
      <w:tr w:rsidR="00A06C6C" w:rsidRPr="00A06C6C" w14:paraId="5B29601B" w14:textId="77777777" w:rsidTr="00A911CF">
        <w:tc>
          <w:tcPr>
            <w:tcW w:w="2262" w:type="dxa"/>
            <w:hideMark/>
          </w:tcPr>
          <w:p w14:paraId="775419F0" w14:textId="77777777" w:rsidR="00A06C6C" w:rsidRPr="00A06C6C" w:rsidRDefault="00A06C6C" w:rsidP="00A911CF">
            <w:pPr>
              <w:rPr>
                <w:sz w:val="22"/>
                <w:szCs w:val="22"/>
              </w:rPr>
            </w:pPr>
            <w:r w:rsidRPr="00A06C6C">
              <w:rPr>
                <w:sz w:val="22"/>
                <w:szCs w:val="22"/>
              </w:rPr>
              <w:t>Įranga</w:t>
            </w:r>
          </w:p>
        </w:tc>
        <w:tc>
          <w:tcPr>
            <w:tcW w:w="2269" w:type="dxa"/>
            <w:hideMark/>
          </w:tcPr>
          <w:p w14:paraId="70741707" w14:textId="77777777" w:rsidR="00A06C6C" w:rsidRPr="00A06C6C" w:rsidRDefault="00A06C6C" w:rsidP="00A911CF">
            <w:pPr>
              <w:rPr>
                <w:sz w:val="22"/>
                <w:szCs w:val="22"/>
              </w:rPr>
            </w:pPr>
            <w:r w:rsidRPr="00A06C6C">
              <w:rPr>
                <w:sz w:val="22"/>
                <w:szCs w:val="22"/>
              </w:rPr>
              <w:t>Techninė savybė</w:t>
            </w:r>
          </w:p>
        </w:tc>
        <w:tc>
          <w:tcPr>
            <w:tcW w:w="3119" w:type="dxa"/>
            <w:hideMark/>
          </w:tcPr>
          <w:p w14:paraId="30A457B6" w14:textId="77777777" w:rsidR="00A06C6C" w:rsidRPr="00A06C6C" w:rsidRDefault="00A06C6C" w:rsidP="00A911CF">
            <w:pPr>
              <w:rPr>
                <w:sz w:val="22"/>
                <w:szCs w:val="22"/>
              </w:rPr>
            </w:pPr>
            <w:r w:rsidRPr="00A06C6C">
              <w:rPr>
                <w:sz w:val="22"/>
                <w:szCs w:val="22"/>
              </w:rPr>
              <w:t>Reikalavimas</w:t>
            </w:r>
          </w:p>
        </w:tc>
        <w:tc>
          <w:tcPr>
            <w:tcW w:w="2545" w:type="dxa"/>
          </w:tcPr>
          <w:p w14:paraId="2BC5B7D0" w14:textId="77777777" w:rsidR="00A06C6C" w:rsidRPr="00A06C6C" w:rsidRDefault="00A06C6C" w:rsidP="00A911CF">
            <w:pPr>
              <w:jc w:val="center"/>
              <w:rPr>
                <w:sz w:val="22"/>
                <w:szCs w:val="22"/>
              </w:rPr>
            </w:pPr>
            <w:r w:rsidRPr="00A06C6C">
              <w:rPr>
                <w:b/>
                <w:bCs/>
                <w:sz w:val="22"/>
                <w:szCs w:val="22"/>
              </w:rPr>
              <w:t>Nurodoma tiekėjo siūlomi parametrai / charakteristikos ir jų reikšmės ir kartu su pasiūlymu pateikiama prekių gamintojo dokumentai</w:t>
            </w:r>
          </w:p>
        </w:tc>
      </w:tr>
      <w:tr w:rsidR="00A06C6C" w:rsidRPr="00A06C6C" w14:paraId="45EAD3AF" w14:textId="77777777" w:rsidTr="00A911CF">
        <w:tc>
          <w:tcPr>
            <w:tcW w:w="2262" w:type="dxa"/>
            <w:vMerge w:val="restart"/>
            <w:vAlign w:val="center"/>
            <w:hideMark/>
          </w:tcPr>
          <w:p w14:paraId="5D58D8D4" w14:textId="77777777" w:rsidR="00A06C6C" w:rsidRPr="00A06C6C" w:rsidRDefault="00A06C6C" w:rsidP="00A911CF">
            <w:pPr>
              <w:jc w:val="center"/>
              <w:rPr>
                <w:sz w:val="22"/>
                <w:szCs w:val="22"/>
              </w:rPr>
            </w:pPr>
            <w:r w:rsidRPr="00A06C6C">
              <w:rPr>
                <w:sz w:val="22"/>
                <w:szCs w:val="22"/>
              </w:rPr>
              <w:t>Garso stiprintuvas/grotuvas (1 vnt.)</w:t>
            </w:r>
          </w:p>
        </w:tc>
        <w:tc>
          <w:tcPr>
            <w:tcW w:w="2269" w:type="dxa"/>
          </w:tcPr>
          <w:p w14:paraId="348321DF" w14:textId="77777777" w:rsidR="00A06C6C" w:rsidRPr="00A06C6C" w:rsidRDefault="00A06C6C" w:rsidP="00A911CF">
            <w:pPr>
              <w:rPr>
                <w:sz w:val="22"/>
                <w:szCs w:val="22"/>
              </w:rPr>
            </w:pPr>
            <w:r w:rsidRPr="00A06C6C">
              <w:rPr>
                <w:sz w:val="22"/>
                <w:szCs w:val="22"/>
                <w:lang w:eastAsia="lt-LT"/>
              </w:rPr>
              <w:t>Gamintojas</w:t>
            </w:r>
          </w:p>
        </w:tc>
        <w:tc>
          <w:tcPr>
            <w:tcW w:w="3119" w:type="dxa"/>
          </w:tcPr>
          <w:p w14:paraId="25B72E39" w14:textId="77777777" w:rsidR="00A06C6C" w:rsidRPr="00A06C6C" w:rsidRDefault="00A06C6C" w:rsidP="00A911CF">
            <w:pPr>
              <w:rPr>
                <w:sz w:val="22"/>
                <w:szCs w:val="22"/>
              </w:rPr>
            </w:pPr>
            <w:r w:rsidRPr="00A06C6C">
              <w:rPr>
                <w:sz w:val="22"/>
                <w:szCs w:val="22"/>
                <w:lang w:eastAsia="lt-LT"/>
              </w:rPr>
              <w:t>Privalo būti nurodytas tikslus siūlomos įrangos gamintojas</w:t>
            </w:r>
          </w:p>
        </w:tc>
        <w:tc>
          <w:tcPr>
            <w:tcW w:w="2545" w:type="dxa"/>
          </w:tcPr>
          <w:p w14:paraId="7F74FBBF" w14:textId="77777777" w:rsidR="00A06C6C" w:rsidRPr="00A06C6C" w:rsidRDefault="00A06C6C" w:rsidP="00A911CF">
            <w:pPr>
              <w:rPr>
                <w:sz w:val="22"/>
                <w:szCs w:val="22"/>
              </w:rPr>
            </w:pPr>
          </w:p>
        </w:tc>
      </w:tr>
      <w:tr w:rsidR="00A06C6C" w:rsidRPr="00A06C6C" w14:paraId="0AE397AE" w14:textId="77777777" w:rsidTr="00A911CF">
        <w:tc>
          <w:tcPr>
            <w:tcW w:w="2262" w:type="dxa"/>
            <w:vMerge/>
          </w:tcPr>
          <w:p w14:paraId="5CC7BFCF" w14:textId="77777777" w:rsidR="00A06C6C" w:rsidRPr="00A06C6C" w:rsidRDefault="00A06C6C" w:rsidP="00A911CF">
            <w:pPr>
              <w:rPr>
                <w:sz w:val="22"/>
                <w:szCs w:val="22"/>
              </w:rPr>
            </w:pPr>
          </w:p>
        </w:tc>
        <w:tc>
          <w:tcPr>
            <w:tcW w:w="2269" w:type="dxa"/>
          </w:tcPr>
          <w:p w14:paraId="76163CDD" w14:textId="77777777" w:rsidR="00A06C6C" w:rsidRPr="00A06C6C" w:rsidRDefault="00A06C6C" w:rsidP="00A911CF">
            <w:pPr>
              <w:rPr>
                <w:sz w:val="22"/>
                <w:szCs w:val="22"/>
              </w:rPr>
            </w:pPr>
            <w:r w:rsidRPr="00A06C6C">
              <w:rPr>
                <w:sz w:val="22"/>
                <w:szCs w:val="22"/>
                <w:lang w:eastAsia="lt-LT"/>
              </w:rPr>
              <w:t>Modelis</w:t>
            </w:r>
          </w:p>
        </w:tc>
        <w:tc>
          <w:tcPr>
            <w:tcW w:w="3119" w:type="dxa"/>
          </w:tcPr>
          <w:p w14:paraId="4E29F43A" w14:textId="77777777" w:rsidR="00A06C6C" w:rsidRPr="00A06C6C" w:rsidRDefault="00A06C6C" w:rsidP="00A911CF">
            <w:pPr>
              <w:rPr>
                <w:sz w:val="22"/>
                <w:szCs w:val="22"/>
              </w:rPr>
            </w:pPr>
            <w:r w:rsidRPr="00A06C6C">
              <w:rPr>
                <w:sz w:val="22"/>
                <w:szCs w:val="22"/>
                <w:lang w:eastAsia="lt-LT"/>
              </w:rPr>
              <w:t>Privalo būti nurodytas įrangos modelis</w:t>
            </w:r>
          </w:p>
        </w:tc>
        <w:tc>
          <w:tcPr>
            <w:tcW w:w="2545" w:type="dxa"/>
          </w:tcPr>
          <w:p w14:paraId="3A8B3E58" w14:textId="77777777" w:rsidR="00A06C6C" w:rsidRPr="00A06C6C" w:rsidRDefault="00A06C6C" w:rsidP="00A911CF">
            <w:pPr>
              <w:rPr>
                <w:sz w:val="22"/>
                <w:szCs w:val="22"/>
              </w:rPr>
            </w:pPr>
          </w:p>
        </w:tc>
      </w:tr>
      <w:tr w:rsidR="00A06C6C" w:rsidRPr="00A06C6C" w14:paraId="0F4A6CC4" w14:textId="77777777" w:rsidTr="00A911CF">
        <w:tc>
          <w:tcPr>
            <w:tcW w:w="2262" w:type="dxa"/>
            <w:vMerge/>
          </w:tcPr>
          <w:p w14:paraId="583E9C4A" w14:textId="77777777" w:rsidR="00A06C6C" w:rsidRPr="00A06C6C" w:rsidRDefault="00A06C6C" w:rsidP="00A911CF">
            <w:pPr>
              <w:rPr>
                <w:sz w:val="22"/>
                <w:szCs w:val="22"/>
              </w:rPr>
            </w:pPr>
          </w:p>
        </w:tc>
        <w:tc>
          <w:tcPr>
            <w:tcW w:w="2269" w:type="dxa"/>
          </w:tcPr>
          <w:p w14:paraId="74FEB7EB" w14:textId="77777777" w:rsidR="00A06C6C" w:rsidRPr="00A06C6C" w:rsidRDefault="00A06C6C" w:rsidP="00A911CF">
            <w:pPr>
              <w:rPr>
                <w:sz w:val="22"/>
                <w:szCs w:val="22"/>
              </w:rPr>
            </w:pPr>
            <w:r w:rsidRPr="00A06C6C">
              <w:rPr>
                <w:sz w:val="22"/>
                <w:szCs w:val="22"/>
              </w:rPr>
              <w:t>Integruotos funkcijos</w:t>
            </w:r>
          </w:p>
        </w:tc>
        <w:tc>
          <w:tcPr>
            <w:tcW w:w="3119" w:type="dxa"/>
          </w:tcPr>
          <w:p w14:paraId="6AE2A7EE" w14:textId="77777777" w:rsidR="00A06C6C" w:rsidRPr="00A06C6C" w:rsidRDefault="00A06C6C" w:rsidP="00A911CF">
            <w:pPr>
              <w:rPr>
                <w:sz w:val="22"/>
                <w:szCs w:val="22"/>
              </w:rPr>
            </w:pPr>
            <w:r w:rsidRPr="00A06C6C">
              <w:rPr>
                <w:sz w:val="22"/>
                <w:szCs w:val="22"/>
              </w:rPr>
              <w:t xml:space="preserve">USB, Bluetooth, </w:t>
            </w:r>
            <w:proofErr w:type="spellStart"/>
            <w:r w:rsidRPr="00A06C6C">
              <w:rPr>
                <w:sz w:val="22"/>
                <w:szCs w:val="22"/>
              </w:rPr>
              <w:t>Spotify</w:t>
            </w:r>
            <w:proofErr w:type="spellEnd"/>
            <w:r w:rsidRPr="00A06C6C">
              <w:rPr>
                <w:sz w:val="22"/>
                <w:szCs w:val="22"/>
              </w:rPr>
              <w:t xml:space="preserve">, internetinis radijas, transliavimas turinio iš kompiuterio (mp3 ir kt.) </w:t>
            </w:r>
          </w:p>
        </w:tc>
        <w:tc>
          <w:tcPr>
            <w:tcW w:w="2545" w:type="dxa"/>
          </w:tcPr>
          <w:p w14:paraId="14515584" w14:textId="77777777" w:rsidR="00A06C6C" w:rsidRPr="00A06C6C" w:rsidRDefault="00A06C6C" w:rsidP="00A911CF">
            <w:pPr>
              <w:rPr>
                <w:sz w:val="22"/>
                <w:szCs w:val="22"/>
              </w:rPr>
            </w:pPr>
          </w:p>
        </w:tc>
      </w:tr>
      <w:tr w:rsidR="00A06C6C" w:rsidRPr="00A06C6C" w14:paraId="08ED4873" w14:textId="77777777" w:rsidTr="00A911CF">
        <w:tc>
          <w:tcPr>
            <w:tcW w:w="2262" w:type="dxa"/>
            <w:vMerge/>
            <w:hideMark/>
          </w:tcPr>
          <w:p w14:paraId="353B5D71" w14:textId="77777777" w:rsidR="00A06C6C" w:rsidRPr="00A06C6C" w:rsidRDefault="00A06C6C" w:rsidP="00A911CF">
            <w:pPr>
              <w:rPr>
                <w:sz w:val="22"/>
                <w:szCs w:val="22"/>
              </w:rPr>
            </w:pPr>
          </w:p>
        </w:tc>
        <w:tc>
          <w:tcPr>
            <w:tcW w:w="2269" w:type="dxa"/>
            <w:hideMark/>
          </w:tcPr>
          <w:p w14:paraId="417C8168" w14:textId="77777777" w:rsidR="00A06C6C" w:rsidRPr="00A06C6C" w:rsidRDefault="00A06C6C" w:rsidP="00A911CF">
            <w:pPr>
              <w:rPr>
                <w:sz w:val="22"/>
                <w:szCs w:val="22"/>
              </w:rPr>
            </w:pPr>
            <w:r w:rsidRPr="00A06C6C">
              <w:rPr>
                <w:sz w:val="22"/>
                <w:szCs w:val="22"/>
              </w:rPr>
              <w:t>Įvestys</w:t>
            </w:r>
          </w:p>
        </w:tc>
        <w:tc>
          <w:tcPr>
            <w:tcW w:w="3119" w:type="dxa"/>
            <w:hideMark/>
          </w:tcPr>
          <w:p w14:paraId="607D45F3" w14:textId="77777777" w:rsidR="00A06C6C" w:rsidRPr="00A06C6C" w:rsidRDefault="00A06C6C" w:rsidP="00A911CF">
            <w:pPr>
              <w:rPr>
                <w:sz w:val="22"/>
                <w:szCs w:val="22"/>
              </w:rPr>
            </w:pPr>
            <w:r w:rsidRPr="00A06C6C">
              <w:rPr>
                <w:sz w:val="22"/>
                <w:szCs w:val="22"/>
              </w:rPr>
              <w:t>Ne mažiau kaip 1 linijinė įvestis ir 1 mikrofono įvestis</w:t>
            </w:r>
          </w:p>
        </w:tc>
        <w:tc>
          <w:tcPr>
            <w:tcW w:w="2545" w:type="dxa"/>
          </w:tcPr>
          <w:p w14:paraId="40F16CF2" w14:textId="77777777" w:rsidR="00A06C6C" w:rsidRPr="00A06C6C" w:rsidRDefault="00A06C6C" w:rsidP="00A911CF">
            <w:pPr>
              <w:rPr>
                <w:sz w:val="22"/>
                <w:szCs w:val="22"/>
              </w:rPr>
            </w:pPr>
          </w:p>
        </w:tc>
      </w:tr>
      <w:tr w:rsidR="00A06C6C" w:rsidRPr="00A06C6C" w14:paraId="1CE9694C" w14:textId="77777777" w:rsidTr="00A911CF">
        <w:tc>
          <w:tcPr>
            <w:tcW w:w="2262" w:type="dxa"/>
            <w:vMerge/>
            <w:hideMark/>
          </w:tcPr>
          <w:p w14:paraId="120110AA" w14:textId="77777777" w:rsidR="00A06C6C" w:rsidRPr="00A06C6C" w:rsidRDefault="00A06C6C" w:rsidP="00A911CF">
            <w:pPr>
              <w:rPr>
                <w:sz w:val="22"/>
                <w:szCs w:val="22"/>
              </w:rPr>
            </w:pPr>
          </w:p>
        </w:tc>
        <w:tc>
          <w:tcPr>
            <w:tcW w:w="2269" w:type="dxa"/>
            <w:hideMark/>
          </w:tcPr>
          <w:p w14:paraId="4DE8F5AA" w14:textId="77777777" w:rsidR="00A06C6C" w:rsidRPr="00A06C6C" w:rsidRDefault="00A06C6C" w:rsidP="00A911CF">
            <w:pPr>
              <w:rPr>
                <w:sz w:val="22"/>
                <w:szCs w:val="22"/>
              </w:rPr>
            </w:pPr>
            <w:r w:rsidRPr="00A06C6C">
              <w:rPr>
                <w:sz w:val="22"/>
                <w:szCs w:val="22"/>
              </w:rPr>
              <w:t>Galingumas (žemo impedanso)</w:t>
            </w:r>
          </w:p>
        </w:tc>
        <w:tc>
          <w:tcPr>
            <w:tcW w:w="3119" w:type="dxa"/>
            <w:hideMark/>
          </w:tcPr>
          <w:p w14:paraId="7D256587" w14:textId="77777777" w:rsidR="00A06C6C" w:rsidRPr="00A06C6C" w:rsidRDefault="00A06C6C" w:rsidP="00A911CF">
            <w:pPr>
              <w:rPr>
                <w:sz w:val="22"/>
                <w:szCs w:val="22"/>
              </w:rPr>
            </w:pPr>
            <w:r w:rsidRPr="00A06C6C">
              <w:rPr>
                <w:sz w:val="22"/>
                <w:szCs w:val="22"/>
              </w:rPr>
              <w:t>Ne mažiau kaip 240 W / 2 Ω</w:t>
            </w:r>
          </w:p>
        </w:tc>
        <w:tc>
          <w:tcPr>
            <w:tcW w:w="2545" w:type="dxa"/>
          </w:tcPr>
          <w:p w14:paraId="1EB4E607" w14:textId="77777777" w:rsidR="00A06C6C" w:rsidRPr="00A06C6C" w:rsidRDefault="00A06C6C" w:rsidP="00A911CF">
            <w:pPr>
              <w:rPr>
                <w:sz w:val="22"/>
                <w:szCs w:val="22"/>
              </w:rPr>
            </w:pPr>
          </w:p>
        </w:tc>
      </w:tr>
      <w:tr w:rsidR="00A06C6C" w:rsidRPr="00A06C6C" w14:paraId="3471FD94" w14:textId="77777777" w:rsidTr="00A911CF">
        <w:tc>
          <w:tcPr>
            <w:tcW w:w="2262" w:type="dxa"/>
            <w:vMerge/>
            <w:hideMark/>
          </w:tcPr>
          <w:p w14:paraId="4179386A" w14:textId="77777777" w:rsidR="00A06C6C" w:rsidRPr="00A06C6C" w:rsidRDefault="00A06C6C" w:rsidP="00A911CF">
            <w:pPr>
              <w:rPr>
                <w:sz w:val="22"/>
                <w:szCs w:val="22"/>
              </w:rPr>
            </w:pPr>
          </w:p>
        </w:tc>
        <w:tc>
          <w:tcPr>
            <w:tcW w:w="2269" w:type="dxa"/>
            <w:hideMark/>
          </w:tcPr>
          <w:p w14:paraId="62761000" w14:textId="77777777" w:rsidR="00A06C6C" w:rsidRPr="00A06C6C" w:rsidRDefault="00A06C6C" w:rsidP="00A911CF">
            <w:pPr>
              <w:rPr>
                <w:sz w:val="22"/>
                <w:szCs w:val="22"/>
              </w:rPr>
            </w:pPr>
            <w:r w:rsidRPr="00A06C6C">
              <w:rPr>
                <w:sz w:val="22"/>
                <w:szCs w:val="22"/>
              </w:rPr>
              <w:t>Galingumas (100V linija)</w:t>
            </w:r>
          </w:p>
        </w:tc>
        <w:tc>
          <w:tcPr>
            <w:tcW w:w="3119" w:type="dxa"/>
            <w:hideMark/>
          </w:tcPr>
          <w:p w14:paraId="6650B381" w14:textId="77777777" w:rsidR="00A06C6C" w:rsidRPr="00A06C6C" w:rsidRDefault="00A06C6C" w:rsidP="00A911CF">
            <w:pPr>
              <w:rPr>
                <w:sz w:val="22"/>
                <w:szCs w:val="22"/>
              </w:rPr>
            </w:pPr>
            <w:r w:rsidRPr="00A06C6C">
              <w:rPr>
                <w:sz w:val="22"/>
                <w:szCs w:val="22"/>
              </w:rPr>
              <w:t>Ne mažiau kaip 240 W</w:t>
            </w:r>
          </w:p>
        </w:tc>
        <w:tc>
          <w:tcPr>
            <w:tcW w:w="2545" w:type="dxa"/>
          </w:tcPr>
          <w:p w14:paraId="41033E18" w14:textId="77777777" w:rsidR="00A06C6C" w:rsidRPr="00A06C6C" w:rsidRDefault="00A06C6C" w:rsidP="00A911CF">
            <w:pPr>
              <w:rPr>
                <w:sz w:val="22"/>
                <w:szCs w:val="22"/>
              </w:rPr>
            </w:pPr>
          </w:p>
        </w:tc>
      </w:tr>
      <w:tr w:rsidR="00A06C6C" w:rsidRPr="00A06C6C" w14:paraId="505D981F" w14:textId="77777777" w:rsidTr="00A911CF">
        <w:trPr>
          <w:trHeight w:val="477"/>
        </w:trPr>
        <w:tc>
          <w:tcPr>
            <w:tcW w:w="2262" w:type="dxa"/>
            <w:vMerge/>
            <w:hideMark/>
          </w:tcPr>
          <w:p w14:paraId="1419EEF6" w14:textId="77777777" w:rsidR="00A06C6C" w:rsidRPr="00A06C6C" w:rsidRDefault="00A06C6C" w:rsidP="00A911CF">
            <w:pPr>
              <w:rPr>
                <w:sz w:val="22"/>
                <w:szCs w:val="22"/>
              </w:rPr>
            </w:pPr>
          </w:p>
        </w:tc>
        <w:tc>
          <w:tcPr>
            <w:tcW w:w="2269" w:type="dxa"/>
            <w:hideMark/>
          </w:tcPr>
          <w:p w14:paraId="41F0FED3" w14:textId="77777777" w:rsidR="00A06C6C" w:rsidRPr="00A06C6C" w:rsidRDefault="00A06C6C" w:rsidP="00A911CF">
            <w:pPr>
              <w:rPr>
                <w:sz w:val="22"/>
                <w:szCs w:val="22"/>
              </w:rPr>
            </w:pPr>
            <w:r w:rsidRPr="00A06C6C">
              <w:rPr>
                <w:sz w:val="22"/>
                <w:szCs w:val="22"/>
              </w:rPr>
              <w:t>Garso dažnių juosta</w:t>
            </w:r>
          </w:p>
        </w:tc>
        <w:tc>
          <w:tcPr>
            <w:tcW w:w="3119" w:type="dxa"/>
            <w:hideMark/>
          </w:tcPr>
          <w:p w14:paraId="556CCBFA" w14:textId="77777777" w:rsidR="00A06C6C" w:rsidRPr="00A06C6C" w:rsidRDefault="00A06C6C" w:rsidP="00A911CF">
            <w:pPr>
              <w:rPr>
                <w:sz w:val="22"/>
                <w:szCs w:val="22"/>
              </w:rPr>
            </w:pPr>
            <w:r w:rsidRPr="00A06C6C">
              <w:rPr>
                <w:sz w:val="22"/>
                <w:szCs w:val="22"/>
              </w:rPr>
              <w:t xml:space="preserve">Ne siauresnė kaip 80 Hz – 19 </w:t>
            </w:r>
            <w:proofErr w:type="spellStart"/>
            <w:r w:rsidRPr="00A06C6C">
              <w:rPr>
                <w:sz w:val="22"/>
                <w:szCs w:val="22"/>
              </w:rPr>
              <w:t>kHz</w:t>
            </w:r>
            <w:proofErr w:type="spellEnd"/>
          </w:p>
        </w:tc>
        <w:tc>
          <w:tcPr>
            <w:tcW w:w="2545" w:type="dxa"/>
          </w:tcPr>
          <w:p w14:paraId="49DA222B" w14:textId="77777777" w:rsidR="00A06C6C" w:rsidRPr="00A06C6C" w:rsidRDefault="00A06C6C" w:rsidP="00A911CF">
            <w:pPr>
              <w:rPr>
                <w:sz w:val="22"/>
                <w:szCs w:val="22"/>
              </w:rPr>
            </w:pPr>
          </w:p>
        </w:tc>
      </w:tr>
      <w:tr w:rsidR="00A06C6C" w:rsidRPr="00A06C6C" w14:paraId="1EAA45E7" w14:textId="77777777" w:rsidTr="00A911CF">
        <w:tc>
          <w:tcPr>
            <w:tcW w:w="2262" w:type="dxa"/>
            <w:vMerge/>
            <w:hideMark/>
          </w:tcPr>
          <w:p w14:paraId="31A1C88F" w14:textId="77777777" w:rsidR="00A06C6C" w:rsidRPr="00A06C6C" w:rsidRDefault="00A06C6C" w:rsidP="00A911CF">
            <w:pPr>
              <w:rPr>
                <w:sz w:val="22"/>
                <w:szCs w:val="22"/>
              </w:rPr>
            </w:pPr>
          </w:p>
        </w:tc>
        <w:tc>
          <w:tcPr>
            <w:tcW w:w="2269" w:type="dxa"/>
            <w:hideMark/>
          </w:tcPr>
          <w:p w14:paraId="2697F3FC" w14:textId="77777777" w:rsidR="00A06C6C" w:rsidRPr="00A06C6C" w:rsidRDefault="00A06C6C" w:rsidP="00A911CF">
            <w:pPr>
              <w:rPr>
                <w:sz w:val="22"/>
                <w:szCs w:val="22"/>
              </w:rPr>
            </w:pPr>
            <w:r w:rsidRPr="00A06C6C">
              <w:rPr>
                <w:sz w:val="22"/>
                <w:szCs w:val="22"/>
              </w:rPr>
              <w:t>Netiesinių iškraipymų koeficientas (THD)</w:t>
            </w:r>
          </w:p>
        </w:tc>
        <w:tc>
          <w:tcPr>
            <w:tcW w:w="3119" w:type="dxa"/>
            <w:hideMark/>
          </w:tcPr>
          <w:p w14:paraId="2E77E2D0" w14:textId="77777777" w:rsidR="00A06C6C" w:rsidRPr="00A06C6C" w:rsidRDefault="00A06C6C" w:rsidP="00A911CF">
            <w:pPr>
              <w:rPr>
                <w:sz w:val="22"/>
                <w:szCs w:val="22"/>
              </w:rPr>
            </w:pPr>
            <w:r w:rsidRPr="00A06C6C">
              <w:rPr>
                <w:sz w:val="22"/>
                <w:szCs w:val="22"/>
              </w:rPr>
              <w:t>Ne daugiau kaip 0,5 %</w:t>
            </w:r>
          </w:p>
        </w:tc>
        <w:tc>
          <w:tcPr>
            <w:tcW w:w="2545" w:type="dxa"/>
          </w:tcPr>
          <w:p w14:paraId="48451E5A" w14:textId="77777777" w:rsidR="00A06C6C" w:rsidRPr="00A06C6C" w:rsidRDefault="00A06C6C" w:rsidP="00A911CF">
            <w:pPr>
              <w:rPr>
                <w:sz w:val="22"/>
                <w:szCs w:val="22"/>
              </w:rPr>
            </w:pPr>
          </w:p>
        </w:tc>
      </w:tr>
      <w:tr w:rsidR="00A06C6C" w:rsidRPr="00A06C6C" w14:paraId="0D774725" w14:textId="77777777" w:rsidTr="00A911CF">
        <w:tc>
          <w:tcPr>
            <w:tcW w:w="2262" w:type="dxa"/>
            <w:vMerge/>
            <w:hideMark/>
          </w:tcPr>
          <w:p w14:paraId="05487548" w14:textId="77777777" w:rsidR="00A06C6C" w:rsidRPr="00A06C6C" w:rsidRDefault="00A06C6C" w:rsidP="00A911CF">
            <w:pPr>
              <w:rPr>
                <w:sz w:val="22"/>
                <w:szCs w:val="22"/>
              </w:rPr>
            </w:pPr>
          </w:p>
        </w:tc>
        <w:tc>
          <w:tcPr>
            <w:tcW w:w="2269" w:type="dxa"/>
            <w:hideMark/>
          </w:tcPr>
          <w:p w14:paraId="47C7EDC6" w14:textId="77777777" w:rsidR="00A06C6C" w:rsidRPr="00A06C6C" w:rsidRDefault="00A06C6C" w:rsidP="00A911CF">
            <w:pPr>
              <w:rPr>
                <w:sz w:val="22"/>
                <w:szCs w:val="22"/>
              </w:rPr>
            </w:pPr>
            <w:r w:rsidRPr="00A06C6C">
              <w:rPr>
                <w:sz w:val="22"/>
                <w:szCs w:val="22"/>
              </w:rPr>
              <w:t>Dydis (aukštis)</w:t>
            </w:r>
          </w:p>
        </w:tc>
        <w:tc>
          <w:tcPr>
            <w:tcW w:w="3119" w:type="dxa"/>
            <w:hideMark/>
          </w:tcPr>
          <w:p w14:paraId="5BF99B9F" w14:textId="77777777" w:rsidR="00A06C6C" w:rsidRPr="00A06C6C" w:rsidRDefault="00A06C6C" w:rsidP="00A911CF">
            <w:pPr>
              <w:rPr>
                <w:sz w:val="22"/>
                <w:szCs w:val="22"/>
              </w:rPr>
            </w:pPr>
            <w:r w:rsidRPr="00A06C6C">
              <w:rPr>
                <w:sz w:val="22"/>
                <w:szCs w:val="22"/>
              </w:rPr>
              <w:t>Ne daugiau kaip 2U</w:t>
            </w:r>
          </w:p>
        </w:tc>
        <w:tc>
          <w:tcPr>
            <w:tcW w:w="2545" w:type="dxa"/>
          </w:tcPr>
          <w:p w14:paraId="11D402AC" w14:textId="77777777" w:rsidR="00A06C6C" w:rsidRPr="00A06C6C" w:rsidRDefault="00A06C6C" w:rsidP="00A911CF">
            <w:pPr>
              <w:rPr>
                <w:sz w:val="22"/>
                <w:szCs w:val="22"/>
              </w:rPr>
            </w:pPr>
          </w:p>
        </w:tc>
      </w:tr>
      <w:tr w:rsidR="00A06C6C" w:rsidRPr="00A06C6C" w14:paraId="0C569FCD" w14:textId="77777777" w:rsidTr="00A911CF">
        <w:tc>
          <w:tcPr>
            <w:tcW w:w="2262" w:type="dxa"/>
            <w:vMerge w:val="restart"/>
            <w:hideMark/>
          </w:tcPr>
          <w:p w14:paraId="33F114EF" w14:textId="77777777" w:rsidR="00A06C6C" w:rsidRPr="00A06C6C" w:rsidRDefault="00A06C6C" w:rsidP="00A911CF">
            <w:pPr>
              <w:rPr>
                <w:sz w:val="22"/>
                <w:szCs w:val="22"/>
              </w:rPr>
            </w:pPr>
            <w:r w:rsidRPr="00A06C6C">
              <w:rPr>
                <w:sz w:val="22"/>
                <w:szCs w:val="22"/>
              </w:rPr>
              <w:t>Korpusinė akustinė sistema (4 vnt.)</w:t>
            </w:r>
          </w:p>
        </w:tc>
        <w:tc>
          <w:tcPr>
            <w:tcW w:w="2269" w:type="dxa"/>
          </w:tcPr>
          <w:p w14:paraId="42BCDB08" w14:textId="77777777" w:rsidR="00A06C6C" w:rsidRPr="00A06C6C" w:rsidRDefault="00A06C6C" w:rsidP="00A911CF">
            <w:pPr>
              <w:rPr>
                <w:sz w:val="22"/>
                <w:szCs w:val="22"/>
              </w:rPr>
            </w:pPr>
            <w:r w:rsidRPr="00A06C6C">
              <w:rPr>
                <w:sz w:val="22"/>
                <w:szCs w:val="22"/>
                <w:lang w:eastAsia="lt-LT"/>
              </w:rPr>
              <w:t>Gamintojas</w:t>
            </w:r>
          </w:p>
        </w:tc>
        <w:tc>
          <w:tcPr>
            <w:tcW w:w="3119" w:type="dxa"/>
          </w:tcPr>
          <w:p w14:paraId="622BA350" w14:textId="77777777" w:rsidR="00A06C6C" w:rsidRPr="00A06C6C" w:rsidRDefault="00A06C6C" w:rsidP="00A911CF">
            <w:pPr>
              <w:rPr>
                <w:sz w:val="22"/>
                <w:szCs w:val="22"/>
              </w:rPr>
            </w:pPr>
            <w:r w:rsidRPr="00A06C6C">
              <w:rPr>
                <w:sz w:val="22"/>
                <w:szCs w:val="22"/>
                <w:lang w:eastAsia="lt-LT"/>
              </w:rPr>
              <w:t>Privalo būti nurodytas tikslus siūlomos įrangos gamintojas</w:t>
            </w:r>
          </w:p>
        </w:tc>
        <w:tc>
          <w:tcPr>
            <w:tcW w:w="2545" w:type="dxa"/>
          </w:tcPr>
          <w:p w14:paraId="3F2512FF" w14:textId="77777777" w:rsidR="00A06C6C" w:rsidRPr="00A06C6C" w:rsidRDefault="00A06C6C" w:rsidP="00A911CF">
            <w:pPr>
              <w:rPr>
                <w:sz w:val="22"/>
                <w:szCs w:val="22"/>
              </w:rPr>
            </w:pPr>
          </w:p>
        </w:tc>
      </w:tr>
      <w:tr w:rsidR="00A06C6C" w:rsidRPr="00A06C6C" w14:paraId="70431E4E" w14:textId="77777777" w:rsidTr="00A911CF">
        <w:tc>
          <w:tcPr>
            <w:tcW w:w="2262" w:type="dxa"/>
            <w:vMerge/>
          </w:tcPr>
          <w:p w14:paraId="723D22CF" w14:textId="77777777" w:rsidR="00A06C6C" w:rsidRPr="00A06C6C" w:rsidRDefault="00A06C6C" w:rsidP="00A911CF">
            <w:pPr>
              <w:rPr>
                <w:sz w:val="22"/>
                <w:szCs w:val="22"/>
              </w:rPr>
            </w:pPr>
          </w:p>
        </w:tc>
        <w:tc>
          <w:tcPr>
            <w:tcW w:w="2269" w:type="dxa"/>
          </w:tcPr>
          <w:p w14:paraId="2E6D46E7" w14:textId="77777777" w:rsidR="00A06C6C" w:rsidRPr="00A06C6C" w:rsidRDefault="00A06C6C" w:rsidP="00A911CF">
            <w:pPr>
              <w:rPr>
                <w:sz w:val="22"/>
                <w:szCs w:val="22"/>
              </w:rPr>
            </w:pPr>
            <w:r w:rsidRPr="00A06C6C">
              <w:rPr>
                <w:sz w:val="22"/>
                <w:szCs w:val="22"/>
                <w:lang w:eastAsia="lt-LT"/>
              </w:rPr>
              <w:t>Modelis</w:t>
            </w:r>
          </w:p>
        </w:tc>
        <w:tc>
          <w:tcPr>
            <w:tcW w:w="3119" w:type="dxa"/>
          </w:tcPr>
          <w:p w14:paraId="3145CE61" w14:textId="77777777" w:rsidR="00A06C6C" w:rsidRPr="00A06C6C" w:rsidRDefault="00A06C6C" w:rsidP="00A911CF">
            <w:pPr>
              <w:rPr>
                <w:sz w:val="22"/>
                <w:szCs w:val="22"/>
              </w:rPr>
            </w:pPr>
            <w:r w:rsidRPr="00A06C6C">
              <w:rPr>
                <w:sz w:val="22"/>
                <w:szCs w:val="22"/>
                <w:lang w:eastAsia="lt-LT"/>
              </w:rPr>
              <w:t>Privalo būti nurodytas įrangos modelis</w:t>
            </w:r>
          </w:p>
        </w:tc>
        <w:tc>
          <w:tcPr>
            <w:tcW w:w="2545" w:type="dxa"/>
          </w:tcPr>
          <w:p w14:paraId="5E0B3D7F" w14:textId="77777777" w:rsidR="00A06C6C" w:rsidRPr="00A06C6C" w:rsidRDefault="00A06C6C" w:rsidP="00A911CF">
            <w:pPr>
              <w:rPr>
                <w:sz w:val="22"/>
                <w:szCs w:val="22"/>
              </w:rPr>
            </w:pPr>
          </w:p>
        </w:tc>
      </w:tr>
      <w:tr w:rsidR="00A06C6C" w:rsidRPr="00A06C6C" w14:paraId="6E782462" w14:textId="77777777" w:rsidTr="00A911CF">
        <w:tc>
          <w:tcPr>
            <w:tcW w:w="2262" w:type="dxa"/>
            <w:vMerge/>
          </w:tcPr>
          <w:p w14:paraId="59EE8920" w14:textId="77777777" w:rsidR="00A06C6C" w:rsidRPr="00A06C6C" w:rsidRDefault="00A06C6C" w:rsidP="00A911CF">
            <w:pPr>
              <w:rPr>
                <w:sz w:val="22"/>
                <w:szCs w:val="22"/>
              </w:rPr>
            </w:pPr>
          </w:p>
        </w:tc>
        <w:tc>
          <w:tcPr>
            <w:tcW w:w="2269" w:type="dxa"/>
          </w:tcPr>
          <w:p w14:paraId="2F0F74F5" w14:textId="77777777" w:rsidR="00A06C6C" w:rsidRPr="00A06C6C" w:rsidRDefault="00A06C6C" w:rsidP="00A911CF">
            <w:pPr>
              <w:rPr>
                <w:sz w:val="22"/>
                <w:szCs w:val="22"/>
              </w:rPr>
            </w:pPr>
            <w:r w:rsidRPr="00A06C6C">
              <w:rPr>
                <w:sz w:val="22"/>
                <w:szCs w:val="22"/>
              </w:rPr>
              <w:t>Nominalus galingumas</w:t>
            </w:r>
          </w:p>
        </w:tc>
        <w:tc>
          <w:tcPr>
            <w:tcW w:w="3119" w:type="dxa"/>
          </w:tcPr>
          <w:p w14:paraId="7F0696CB" w14:textId="77777777" w:rsidR="00A06C6C" w:rsidRPr="00A06C6C" w:rsidRDefault="00A06C6C" w:rsidP="00A911CF">
            <w:pPr>
              <w:rPr>
                <w:sz w:val="22"/>
                <w:szCs w:val="22"/>
              </w:rPr>
            </w:pPr>
            <w:r w:rsidRPr="00A06C6C">
              <w:rPr>
                <w:sz w:val="22"/>
                <w:szCs w:val="22"/>
              </w:rPr>
              <w:t>1 kolonėles ne mažiau kaip 40 W</w:t>
            </w:r>
          </w:p>
        </w:tc>
        <w:tc>
          <w:tcPr>
            <w:tcW w:w="2545" w:type="dxa"/>
          </w:tcPr>
          <w:p w14:paraId="3AD3E800" w14:textId="77777777" w:rsidR="00A06C6C" w:rsidRPr="00A06C6C" w:rsidRDefault="00A06C6C" w:rsidP="00A911CF">
            <w:pPr>
              <w:rPr>
                <w:sz w:val="22"/>
                <w:szCs w:val="22"/>
              </w:rPr>
            </w:pPr>
          </w:p>
        </w:tc>
      </w:tr>
      <w:tr w:rsidR="00A06C6C" w:rsidRPr="00A06C6C" w14:paraId="10240FDF" w14:textId="77777777" w:rsidTr="00A911CF">
        <w:tc>
          <w:tcPr>
            <w:tcW w:w="2262" w:type="dxa"/>
            <w:vMerge/>
            <w:hideMark/>
          </w:tcPr>
          <w:p w14:paraId="1218C262" w14:textId="77777777" w:rsidR="00A06C6C" w:rsidRPr="00A06C6C" w:rsidRDefault="00A06C6C" w:rsidP="00A911CF">
            <w:pPr>
              <w:rPr>
                <w:sz w:val="22"/>
                <w:szCs w:val="22"/>
              </w:rPr>
            </w:pPr>
          </w:p>
        </w:tc>
        <w:tc>
          <w:tcPr>
            <w:tcW w:w="2269" w:type="dxa"/>
            <w:hideMark/>
          </w:tcPr>
          <w:p w14:paraId="5AE5E9F7" w14:textId="77777777" w:rsidR="00A06C6C" w:rsidRPr="00A06C6C" w:rsidRDefault="00A06C6C" w:rsidP="00A911CF">
            <w:pPr>
              <w:rPr>
                <w:sz w:val="22"/>
                <w:szCs w:val="22"/>
              </w:rPr>
            </w:pPr>
            <w:r w:rsidRPr="00A06C6C">
              <w:rPr>
                <w:sz w:val="22"/>
                <w:szCs w:val="22"/>
              </w:rPr>
              <w:t>Varža</w:t>
            </w:r>
          </w:p>
        </w:tc>
        <w:tc>
          <w:tcPr>
            <w:tcW w:w="3119" w:type="dxa"/>
            <w:hideMark/>
          </w:tcPr>
          <w:p w14:paraId="414D83B2" w14:textId="77777777" w:rsidR="00A06C6C" w:rsidRPr="00A06C6C" w:rsidRDefault="00A06C6C" w:rsidP="00A911CF">
            <w:pPr>
              <w:rPr>
                <w:sz w:val="22"/>
                <w:szCs w:val="22"/>
              </w:rPr>
            </w:pPr>
            <w:r w:rsidRPr="00A06C6C">
              <w:rPr>
                <w:sz w:val="22"/>
                <w:szCs w:val="22"/>
              </w:rPr>
              <w:t>Ne mažiau kaip 8 Ω</w:t>
            </w:r>
          </w:p>
        </w:tc>
        <w:tc>
          <w:tcPr>
            <w:tcW w:w="2545" w:type="dxa"/>
          </w:tcPr>
          <w:p w14:paraId="55C20AC5" w14:textId="77777777" w:rsidR="00A06C6C" w:rsidRPr="00A06C6C" w:rsidRDefault="00A06C6C" w:rsidP="00A911CF">
            <w:pPr>
              <w:rPr>
                <w:sz w:val="22"/>
                <w:szCs w:val="22"/>
              </w:rPr>
            </w:pPr>
          </w:p>
        </w:tc>
      </w:tr>
      <w:tr w:rsidR="00A06C6C" w:rsidRPr="00A06C6C" w14:paraId="3182133B" w14:textId="77777777" w:rsidTr="00A911CF">
        <w:tc>
          <w:tcPr>
            <w:tcW w:w="2262" w:type="dxa"/>
            <w:vMerge/>
            <w:hideMark/>
          </w:tcPr>
          <w:p w14:paraId="52818B7E" w14:textId="77777777" w:rsidR="00A06C6C" w:rsidRPr="00A06C6C" w:rsidRDefault="00A06C6C" w:rsidP="00A911CF">
            <w:pPr>
              <w:rPr>
                <w:sz w:val="22"/>
                <w:szCs w:val="22"/>
              </w:rPr>
            </w:pPr>
          </w:p>
        </w:tc>
        <w:tc>
          <w:tcPr>
            <w:tcW w:w="2269" w:type="dxa"/>
            <w:hideMark/>
          </w:tcPr>
          <w:p w14:paraId="4ED1446D" w14:textId="77777777" w:rsidR="00A06C6C" w:rsidRPr="00A06C6C" w:rsidRDefault="00A06C6C" w:rsidP="00A911CF">
            <w:pPr>
              <w:rPr>
                <w:sz w:val="22"/>
                <w:szCs w:val="22"/>
              </w:rPr>
            </w:pPr>
            <w:r w:rsidRPr="00A06C6C">
              <w:rPr>
                <w:sz w:val="22"/>
                <w:szCs w:val="22"/>
              </w:rPr>
              <w:t>Konstrukcija</w:t>
            </w:r>
          </w:p>
        </w:tc>
        <w:tc>
          <w:tcPr>
            <w:tcW w:w="3119" w:type="dxa"/>
            <w:hideMark/>
          </w:tcPr>
          <w:p w14:paraId="4D3AF9C4" w14:textId="77777777" w:rsidR="00A06C6C" w:rsidRPr="00A06C6C" w:rsidRDefault="00A06C6C" w:rsidP="00A911CF">
            <w:pPr>
              <w:rPr>
                <w:sz w:val="22"/>
                <w:szCs w:val="22"/>
              </w:rPr>
            </w:pPr>
            <w:r w:rsidRPr="00A06C6C">
              <w:rPr>
                <w:sz w:val="22"/>
                <w:szCs w:val="22"/>
              </w:rPr>
              <w:t>Ne mažiau kaip dviejų juostų sistema</w:t>
            </w:r>
          </w:p>
        </w:tc>
        <w:tc>
          <w:tcPr>
            <w:tcW w:w="2545" w:type="dxa"/>
          </w:tcPr>
          <w:p w14:paraId="6A8CAAD1" w14:textId="77777777" w:rsidR="00A06C6C" w:rsidRPr="00A06C6C" w:rsidRDefault="00A06C6C" w:rsidP="00A911CF">
            <w:pPr>
              <w:rPr>
                <w:sz w:val="22"/>
                <w:szCs w:val="22"/>
              </w:rPr>
            </w:pPr>
          </w:p>
        </w:tc>
      </w:tr>
      <w:tr w:rsidR="00A06C6C" w:rsidRPr="00A06C6C" w14:paraId="6433B0AD" w14:textId="77777777" w:rsidTr="00A911CF">
        <w:tc>
          <w:tcPr>
            <w:tcW w:w="2262" w:type="dxa"/>
            <w:vMerge/>
            <w:hideMark/>
          </w:tcPr>
          <w:p w14:paraId="66288936" w14:textId="77777777" w:rsidR="00A06C6C" w:rsidRPr="00A06C6C" w:rsidRDefault="00A06C6C" w:rsidP="00A911CF">
            <w:pPr>
              <w:rPr>
                <w:sz w:val="22"/>
                <w:szCs w:val="22"/>
              </w:rPr>
            </w:pPr>
          </w:p>
        </w:tc>
        <w:tc>
          <w:tcPr>
            <w:tcW w:w="2269" w:type="dxa"/>
            <w:hideMark/>
          </w:tcPr>
          <w:p w14:paraId="3C24C119" w14:textId="77777777" w:rsidR="00A06C6C" w:rsidRPr="00A06C6C" w:rsidRDefault="00A06C6C" w:rsidP="00A911CF">
            <w:pPr>
              <w:rPr>
                <w:sz w:val="22"/>
                <w:szCs w:val="22"/>
              </w:rPr>
            </w:pPr>
            <w:r w:rsidRPr="00A06C6C">
              <w:rPr>
                <w:sz w:val="22"/>
                <w:szCs w:val="22"/>
              </w:rPr>
              <w:t>Spalva</w:t>
            </w:r>
          </w:p>
        </w:tc>
        <w:tc>
          <w:tcPr>
            <w:tcW w:w="3119" w:type="dxa"/>
            <w:hideMark/>
          </w:tcPr>
          <w:p w14:paraId="6910A5CF" w14:textId="77777777" w:rsidR="00A06C6C" w:rsidRPr="00A06C6C" w:rsidRDefault="00A06C6C" w:rsidP="00A911CF">
            <w:pPr>
              <w:rPr>
                <w:sz w:val="22"/>
                <w:szCs w:val="22"/>
              </w:rPr>
            </w:pPr>
            <w:r w:rsidRPr="00A06C6C">
              <w:rPr>
                <w:sz w:val="22"/>
                <w:szCs w:val="22"/>
              </w:rPr>
              <w:t>Balta (šviesi)</w:t>
            </w:r>
          </w:p>
        </w:tc>
        <w:tc>
          <w:tcPr>
            <w:tcW w:w="2545" w:type="dxa"/>
          </w:tcPr>
          <w:p w14:paraId="3EB5EC36" w14:textId="77777777" w:rsidR="00A06C6C" w:rsidRPr="00A06C6C" w:rsidRDefault="00A06C6C" w:rsidP="00A911CF">
            <w:pPr>
              <w:rPr>
                <w:sz w:val="22"/>
                <w:szCs w:val="22"/>
              </w:rPr>
            </w:pPr>
          </w:p>
        </w:tc>
      </w:tr>
      <w:tr w:rsidR="00A06C6C" w:rsidRPr="00A06C6C" w14:paraId="78134F4F" w14:textId="77777777" w:rsidTr="00A911CF">
        <w:tc>
          <w:tcPr>
            <w:tcW w:w="2262" w:type="dxa"/>
            <w:vMerge/>
          </w:tcPr>
          <w:p w14:paraId="2E0DCD9E" w14:textId="77777777" w:rsidR="00A06C6C" w:rsidRPr="00A06C6C" w:rsidRDefault="00A06C6C" w:rsidP="00A911CF">
            <w:pPr>
              <w:rPr>
                <w:sz w:val="22"/>
                <w:szCs w:val="22"/>
              </w:rPr>
            </w:pPr>
          </w:p>
        </w:tc>
        <w:tc>
          <w:tcPr>
            <w:tcW w:w="2269" w:type="dxa"/>
          </w:tcPr>
          <w:p w14:paraId="6295E809" w14:textId="77777777" w:rsidR="00A06C6C" w:rsidRPr="00A06C6C" w:rsidRDefault="00A06C6C" w:rsidP="00A911CF">
            <w:pPr>
              <w:rPr>
                <w:sz w:val="22"/>
                <w:szCs w:val="22"/>
              </w:rPr>
            </w:pPr>
            <w:r w:rsidRPr="00A06C6C">
              <w:rPr>
                <w:sz w:val="22"/>
                <w:szCs w:val="22"/>
              </w:rPr>
              <w:t>Matmenys</w:t>
            </w:r>
          </w:p>
        </w:tc>
        <w:tc>
          <w:tcPr>
            <w:tcW w:w="3119" w:type="dxa"/>
          </w:tcPr>
          <w:p w14:paraId="2BF37F9B" w14:textId="77777777" w:rsidR="00A06C6C" w:rsidRPr="00A06C6C" w:rsidRDefault="00A06C6C" w:rsidP="00A911CF">
            <w:pPr>
              <w:rPr>
                <w:sz w:val="22"/>
                <w:szCs w:val="22"/>
              </w:rPr>
            </w:pPr>
            <w:r w:rsidRPr="00A06C6C">
              <w:rPr>
                <w:sz w:val="22"/>
                <w:szCs w:val="22"/>
              </w:rPr>
              <w:t>Ne daugiau kaip 350 mm x 250 mm x 250 mm</w:t>
            </w:r>
          </w:p>
          <w:p w14:paraId="37732B16" w14:textId="77777777" w:rsidR="00A06C6C" w:rsidRPr="00A06C6C" w:rsidRDefault="00A06C6C" w:rsidP="00A911CF">
            <w:pPr>
              <w:rPr>
                <w:sz w:val="22"/>
                <w:szCs w:val="22"/>
              </w:rPr>
            </w:pPr>
          </w:p>
        </w:tc>
        <w:tc>
          <w:tcPr>
            <w:tcW w:w="2545" w:type="dxa"/>
          </w:tcPr>
          <w:p w14:paraId="5848B34C" w14:textId="77777777" w:rsidR="00A06C6C" w:rsidRPr="00A06C6C" w:rsidRDefault="00A06C6C" w:rsidP="00A911CF">
            <w:pPr>
              <w:rPr>
                <w:sz w:val="22"/>
                <w:szCs w:val="22"/>
              </w:rPr>
            </w:pPr>
          </w:p>
        </w:tc>
      </w:tr>
      <w:tr w:rsidR="00A06C6C" w:rsidRPr="00A06C6C" w14:paraId="6BD8FD1B" w14:textId="77777777" w:rsidTr="00A911CF">
        <w:tc>
          <w:tcPr>
            <w:tcW w:w="2262" w:type="dxa"/>
            <w:vMerge w:val="restart"/>
            <w:hideMark/>
          </w:tcPr>
          <w:p w14:paraId="17D68EB3" w14:textId="77777777" w:rsidR="00A06C6C" w:rsidRPr="00A06C6C" w:rsidRDefault="00A06C6C" w:rsidP="00A911CF">
            <w:pPr>
              <w:rPr>
                <w:sz w:val="22"/>
                <w:szCs w:val="22"/>
              </w:rPr>
            </w:pPr>
            <w:r w:rsidRPr="00A06C6C">
              <w:rPr>
                <w:sz w:val="22"/>
                <w:szCs w:val="22"/>
              </w:rPr>
              <w:t xml:space="preserve">Belaidžio mikrofono komplektas (1 </w:t>
            </w:r>
            <w:proofErr w:type="spellStart"/>
            <w:r w:rsidRPr="00A06C6C">
              <w:rPr>
                <w:sz w:val="22"/>
                <w:szCs w:val="22"/>
              </w:rPr>
              <w:t>kompl</w:t>
            </w:r>
            <w:proofErr w:type="spellEnd"/>
            <w:r w:rsidRPr="00A06C6C">
              <w:rPr>
                <w:sz w:val="22"/>
                <w:szCs w:val="22"/>
              </w:rPr>
              <w:t>.)</w:t>
            </w:r>
          </w:p>
        </w:tc>
        <w:tc>
          <w:tcPr>
            <w:tcW w:w="2269" w:type="dxa"/>
          </w:tcPr>
          <w:p w14:paraId="1D2D2C64" w14:textId="77777777" w:rsidR="00A06C6C" w:rsidRPr="00A06C6C" w:rsidRDefault="00A06C6C" w:rsidP="00A911CF">
            <w:pPr>
              <w:rPr>
                <w:sz w:val="22"/>
                <w:szCs w:val="22"/>
              </w:rPr>
            </w:pPr>
            <w:r w:rsidRPr="00A06C6C">
              <w:rPr>
                <w:sz w:val="22"/>
                <w:szCs w:val="22"/>
                <w:lang w:eastAsia="lt-LT"/>
              </w:rPr>
              <w:t>Gamintojas</w:t>
            </w:r>
          </w:p>
        </w:tc>
        <w:tc>
          <w:tcPr>
            <w:tcW w:w="3119" w:type="dxa"/>
          </w:tcPr>
          <w:p w14:paraId="690CB71E" w14:textId="77777777" w:rsidR="00A06C6C" w:rsidRPr="00A06C6C" w:rsidRDefault="00A06C6C" w:rsidP="00A911CF">
            <w:pPr>
              <w:rPr>
                <w:sz w:val="22"/>
                <w:szCs w:val="22"/>
              </w:rPr>
            </w:pPr>
            <w:r w:rsidRPr="00A06C6C">
              <w:rPr>
                <w:sz w:val="22"/>
                <w:szCs w:val="22"/>
                <w:lang w:eastAsia="lt-LT"/>
              </w:rPr>
              <w:t>Privalo būti nurodytas tikslus siūlomos įrangos gamintojas</w:t>
            </w:r>
          </w:p>
        </w:tc>
        <w:tc>
          <w:tcPr>
            <w:tcW w:w="2545" w:type="dxa"/>
          </w:tcPr>
          <w:p w14:paraId="27D9DBFB" w14:textId="77777777" w:rsidR="00A06C6C" w:rsidRPr="00A06C6C" w:rsidRDefault="00A06C6C" w:rsidP="00A911CF">
            <w:pPr>
              <w:rPr>
                <w:sz w:val="22"/>
                <w:szCs w:val="22"/>
              </w:rPr>
            </w:pPr>
          </w:p>
        </w:tc>
      </w:tr>
      <w:tr w:rsidR="00A06C6C" w:rsidRPr="00A06C6C" w14:paraId="7DD090C8" w14:textId="77777777" w:rsidTr="00A911CF">
        <w:tc>
          <w:tcPr>
            <w:tcW w:w="2262" w:type="dxa"/>
            <w:vMerge/>
          </w:tcPr>
          <w:p w14:paraId="7E72D53D" w14:textId="77777777" w:rsidR="00A06C6C" w:rsidRPr="00A06C6C" w:rsidRDefault="00A06C6C" w:rsidP="00A911CF">
            <w:pPr>
              <w:rPr>
                <w:sz w:val="22"/>
                <w:szCs w:val="22"/>
              </w:rPr>
            </w:pPr>
          </w:p>
        </w:tc>
        <w:tc>
          <w:tcPr>
            <w:tcW w:w="2269" w:type="dxa"/>
          </w:tcPr>
          <w:p w14:paraId="166B7CAC" w14:textId="77777777" w:rsidR="00A06C6C" w:rsidRPr="00A06C6C" w:rsidRDefault="00A06C6C" w:rsidP="00A911CF">
            <w:pPr>
              <w:rPr>
                <w:sz w:val="22"/>
                <w:szCs w:val="22"/>
              </w:rPr>
            </w:pPr>
            <w:r w:rsidRPr="00A06C6C">
              <w:rPr>
                <w:sz w:val="22"/>
                <w:szCs w:val="22"/>
                <w:lang w:eastAsia="lt-LT"/>
              </w:rPr>
              <w:t>Modelis</w:t>
            </w:r>
          </w:p>
        </w:tc>
        <w:tc>
          <w:tcPr>
            <w:tcW w:w="3119" w:type="dxa"/>
          </w:tcPr>
          <w:p w14:paraId="349AA189" w14:textId="77777777" w:rsidR="00A06C6C" w:rsidRPr="00A06C6C" w:rsidRDefault="00A06C6C" w:rsidP="00A911CF">
            <w:pPr>
              <w:rPr>
                <w:sz w:val="22"/>
                <w:szCs w:val="22"/>
              </w:rPr>
            </w:pPr>
            <w:r w:rsidRPr="00A06C6C">
              <w:rPr>
                <w:sz w:val="22"/>
                <w:szCs w:val="22"/>
                <w:lang w:eastAsia="lt-LT"/>
              </w:rPr>
              <w:t>Privalo būti nurodytas įrangos modelis</w:t>
            </w:r>
          </w:p>
        </w:tc>
        <w:tc>
          <w:tcPr>
            <w:tcW w:w="2545" w:type="dxa"/>
          </w:tcPr>
          <w:p w14:paraId="2B33D073" w14:textId="77777777" w:rsidR="00A06C6C" w:rsidRPr="00A06C6C" w:rsidRDefault="00A06C6C" w:rsidP="00A911CF">
            <w:pPr>
              <w:rPr>
                <w:sz w:val="22"/>
                <w:szCs w:val="22"/>
              </w:rPr>
            </w:pPr>
          </w:p>
        </w:tc>
      </w:tr>
      <w:tr w:rsidR="00A06C6C" w:rsidRPr="00A06C6C" w14:paraId="217CA84A" w14:textId="77777777" w:rsidTr="00A911CF">
        <w:tc>
          <w:tcPr>
            <w:tcW w:w="2262" w:type="dxa"/>
            <w:vMerge/>
          </w:tcPr>
          <w:p w14:paraId="454F5406" w14:textId="77777777" w:rsidR="00A06C6C" w:rsidRPr="00A06C6C" w:rsidRDefault="00A06C6C" w:rsidP="00A911CF">
            <w:pPr>
              <w:rPr>
                <w:sz w:val="22"/>
                <w:szCs w:val="22"/>
              </w:rPr>
            </w:pPr>
          </w:p>
        </w:tc>
        <w:tc>
          <w:tcPr>
            <w:tcW w:w="2269" w:type="dxa"/>
          </w:tcPr>
          <w:p w14:paraId="0F573E54" w14:textId="77777777" w:rsidR="00A06C6C" w:rsidRPr="00A06C6C" w:rsidRDefault="00A06C6C" w:rsidP="00A911CF">
            <w:pPr>
              <w:rPr>
                <w:sz w:val="22"/>
                <w:szCs w:val="22"/>
              </w:rPr>
            </w:pPr>
            <w:r w:rsidRPr="00A06C6C">
              <w:rPr>
                <w:sz w:val="22"/>
                <w:szCs w:val="22"/>
              </w:rPr>
              <w:t>Belaidžio signalo tipas (imtuvas)</w:t>
            </w:r>
          </w:p>
        </w:tc>
        <w:tc>
          <w:tcPr>
            <w:tcW w:w="3119" w:type="dxa"/>
          </w:tcPr>
          <w:p w14:paraId="20FECF52" w14:textId="77777777" w:rsidR="00A06C6C" w:rsidRPr="00A06C6C" w:rsidRDefault="00A06C6C" w:rsidP="00A911CF">
            <w:pPr>
              <w:rPr>
                <w:sz w:val="22"/>
                <w:szCs w:val="22"/>
              </w:rPr>
            </w:pPr>
            <w:r w:rsidRPr="00A06C6C">
              <w:rPr>
                <w:sz w:val="22"/>
                <w:szCs w:val="22"/>
              </w:rPr>
              <w:t>Ne prasčiau nei „</w:t>
            </w:r>
            <w:proofErr w:type="spellStart"/>
            <w:r w:rsidRPr="00A06C6C">
              <w:rPr>
                <w:sz w:val="22"/>
                <w:szCs w:val="22"/>
              </w:rPr>
              <w:t>true</w:t>
            </w:r>
            <w:proofErr w:type="spellEnd"/>
            <w:r w:rsidRPr="00A06C6C">
              <w:rPr>
                <w:sz w:val="22"/>
                <w:szCs w:val="22"/>
              </w:rPr>
              <w:t xml:space="preserve"> </w:t>
            </w:r>
            <w:proofErr w:type="spellStart"/>
            <w:r w:rsidRPr="00A06C6C">
              <w:rPr>
                <w:sz w:val="22"/>
                <w:szCs w:val="22"/>
              </w:rPr>
              <w:t>diversity</w:t>
            </w:r>
            <w:proofErr w:type="spellEnd"/>
            <w:r w:rsidRPr="00A06C6C">
              <w:rPr>
                <w:sz w:val="22"/>
                <w:szCs w:val="22"/>
              </w:rPr>
              <w:t>“</w:t>
            </w:r>
          </w:p>
        </w:tc>
        <w:tc>
          <w:tcPr>
            <w:tcW w:w="2545" w:type="dxa"/>
          </w:tcPr>
          <w:p w14:paraId="6A64361B" w14:textId="77777777" w:rsidR="00A06C6C" w:rsidRPr="00A06C6C" w:rsidRDefault="00A06C6C" w:rsidP="00A911CF">
            <w:pPr>
              <w:rPr>
                <w:sz w:val="22"/>
                <w:szCs w:val="22"/>
              </w:rPr>
            </w:pPr>
          </w:p>
        </w:tc>
      </w:tr>
      <w:tr w:rsidR="00A06C6C" w:rsidRPr="00A06C6C" w14:paraId="3A798AEF" w14:textId="77777777" w:rsidTr="00A911CF">
        <w:tc>
          <w:tcPr>
            <w:tcW w:w="2262" w:type="dxa"/>
            <w:vMerge/>
            <w:hideMark/>
          </w:tcPr>
          <w:p w14:paraId="4650E9BC" w14:textId="77777777" w:rsidR="00A06C6C" w:rsidRPr="00A06C6C" w:rsidRDefault="00A06C6C" w:rsidP="00A911CF">
            <w:pPr>
              <w:rPr>
                <w:sz w:val="22"/>
                <w:szCs w:val="22"/>
              </w:rPr>
            </w:pPr>
          </w:p>
        </w:tc>
        <w:tc>
          <w:tcPr>
            <w:tcW w:w="2269" w:type="dxa"/>
            <w:hideMark/>
          </w:tcPr>
          <w:p w14:paraId="2923BCBF" w14:textId="77777777" w:rsidR="00A06C6C" w:rsidRPr="00A06C6C" w:rsidRDefault="00A06C6C" w:rsidP="00A911CF">
            <w:pPr>
              <w:rPr>
                <w:sz w:val="22"/>
                <w:szCs w:val="22"/>
              </w:rPr>
            </w:pPr>
            <w:r w:rsidRPr="00A06C6C">
              <w:rPr>
                <w:sz w:val="22"/>
                <w:szCs w:val="22"/>
              </w:rPr>
              <w:t>Netiesinių iškraipymų koeficientas (THD)</w:t>
            </w:r>
          </w:p>
        </w:tc>
        <w:tc>
          <w:tcPr>
            <w:tcW w:w="3119" w:type="dxa"/>
            <w:hideMark/>
          </w:tcPr>
          <w:p w14:paraId="5B0CB0FE" w14:textId="77777777" w:rsidR="00A06C6C" w:rsidRPr="00A06C6C" w:rsidRDefault="00A06C6C" w:rsidP="00A911CF">
            <w:pPr>
              <w:rPr>
                <w:sz w:val="22"/>
                <w:szCs w:val="22"/>
              </w:rPr>
            </w:pPr>
            <w:r w:rsidRPr="00A06C6C">
              <w:rPr>
                <w:sz w:val="22"/>
                <w:szCs w:val="22"/>
              </w:rPr>
              <w:t>Ne daugiau kaip 1 %</w:t>
            </w:r>
          </w:p>
        </w:tc>
        <w:tc>
          <w:tcPr>
            <w:tcW w:w="2545" w:type="dxa"/>
          </w:tcPr>
          <w:p w14:paraId="10EEF6AA" w14:textId="77777777" w:rsidR="00A06C6C" w:rsidRPr="00A06C6C" w:rsidRDefault="00A06C6C" w:rsidP="00A911CF">
            <w:pPr>
              <w:rPr>
                <w:sz w:val="22"/>
                <w:szCs w:val="22"/>
              </w:rPr>
            </w:pPr>
          </w:p>
        </w:tc>
      </w:tr>
      <w:tr w:rsidR="00A06C6C" w:rsidRPr="00A06C6C" w14:paraId="7F50DFFF" w14:textId="77777777" w:rsidTr="00A911CF">
        <w:tc>
          <w:tcPr>
            <w:tcW w:w="2262" w:type="dxa"/>
            <w:vMerge/>
            <w:hideMark/>
          </w:tcPr>
          <w:p w14:paraId="63D3CEFC" w14:textId="77777777" w:rsidR="00A06C6C" w:rsidRPr="00A06C6C" w:rsidRDefault="00A06C6C" w:rsidP="00A911CF">
            <w:pPr>
              <w:rPr>
                <w:sz w:val="22"/>
                <w:szCs w:val="22"/>
              </w:rPr>
            </w:pPr>
          </w:p>
        </w:tc>
        <w:tc>
          <w:tcPr>
            <w:tcW w:w="2269" w:type="dxa"/>
            <w:hideMark/>
          </w:tcPr>
          <w:p w14:paraId="4FB8836B" w14:textId="77777777" w:rsidR="00A06C6C" w:rsidRPr="00A06C6C" w:rsidRDefault="00A06C6C" w:rsidP="00A911CF">
            <w:pPr>
              <w:rPr>
                <w:sz w:val="22"/>
                <w:szCs w:val="22"/>
              </w:rPr>
            </w:pPr>
            <w:r w:rsidRPr="00A06C6C">
              <w:rPr>
                <w:sz w:val="22"/>
                <w:szCs w:val="22"/>
              </w:rPr>
              <w:t>Išvestys (imtuvas)</w:t>
            </w:r>
          </w:p>
        </w:tc>
        <w:tc>
          <w:tcPr>
            <w:tcW w:w="3119" w:type="dxa"/>
            <w:hideMark/>
          </w:tcPr>
          <w:p w14:paraId="749692F5" w14:textId="77777777" w:rsidR="00A06C6C" w:rsidRPr="00A06C6C" w:rsidRDefault="00A06C6C" w:rsidP="00A911CF">
            <w:pPr>
              <w:rPr>
                <w:sz w:val="22"/>
                <w:szCs w:val="22"/>
              </w:rPr>
            </w:pPr>
            <w:r w:rsidRPr="00A06C6C">
              <w:rPr>
                <w:sz w:val="22"/>
                <w:szCs w:val="22"/>
              </w:rPr>
              <w:t xml:space="preserve">XLR arba lygiavertė, 6,3 mm </w:t>
            </w:r>
            <w:proofErr w:type="spellStart"/>
            <w:r w:rsidRPr="00A06C6C">
              <w:rPr>
                <w:sz w:val="22"/>
                <w:szCs w:val="22"/>
              </w:rPr>
              <w:t>jack</w:t>
            </w:r>
            <w:proofErr w:type="spellEnd"/>
          </w:p>
        </w:tc>
        <w:tc>
          <w:tcPr>
            <w:tcW w:w="2545" w:type="dxa"/>
          </w:tcPr>
          <w:p w14:paraId="4F90C135" w14:textId="77777777" w:rsidR="00A06C6C" w:rsidRPr="00A06C6C" w:rsidRDefault="00A06C6C" w:rsidP="00A911CF">
            <w:pPr>
              <w:rPr>
                <w:sz w:val="22"/>
                <w:szCs w:val="22"/>
              </w:rPr>
            </w:pPr>
          </w:p>
        </w:tc>
      </w:tr>
      <w:tr w:rsidR="00A06C6C" w:rsidRPr="00A06C6C" w14:paraId="7978D9BB" w14:textId="77777777" w:rsidTr="00A911CF">
        <w:tc>
          <w:tcPr>
            <w:tcW w:w="2262" w:type="dxa"/>
            <w:vMerge/>
            <w:hideMark/>
          </w:tcPr>
          <w:p w14:paraId="5CAE405B" w14:textId="77777777" w:rsidR="00A06C6C" w:rsidRPr="00A06C6C" w:rsidRDefault="00A06C6C" w:rsidP="00A911CF">
            <w:pPr>
              <w:rPr>
                <w:sz w:val="22"/>
                <w:szCs w:val="22"/>
              </w:rPr>
            </w:pPr>
          </w:p>
        </w:tc>
        <w:tc>
          <w:tcPr>
            <w:tcW w:w="2269" w:type="dxa"/>
            <w:hideMark/>
          </w:tcPr>
          <w:p w14:paraId="23E7D3AE" w14:textId="77777777" w:rsidR="00A06C6C" w:rsidRPr="00A06C6C" w:rsidRDefault="00A06C6C" w:rsidP="00A911CF">
            <w:pPr>
              <w:rPr>
                <w:sz w:val="22"/>
                <w:szCs w:val="22"/>
              </w:rPr>
            </w:pPr>
            <w:r w:rsidRPr="00A06C6C">
              <w:rPr>
                <w:sz w:val="22"/>
                <w:szCs w:val="22"/>
              </w:rPr>
              <w:t>Dažnių juosta (imtuvas)</w:t>
            </w:r>
          </w:p>
        </w:tc>
        <w:tc>
          <w:tcPr>
            <w:tcW w:w="3119" w:type="dxa"/>
            <w:hideMark/>
          </w:tcPr>
          <w:p w14:paraId="0FB06DEA" w14:textId="77777777" w:rsidR="00A06C6C" w:rsidRPr="00A06C6C" w:rsidRDefault="00A06C6C" w:rsidP="00A911CF">
            <w:pPr>
              <w:rPr>
                <w:sz w:val="22"/>
                <w:szCs w:val="22"/>
              </w:rPr>
            </w:pPr>
            <w:r w:rsidRPr="00A06C6C">
              <w:rPr>
                <w:sz w:val="22"/>
                <w:szCs w:val="22"/>
              </w:rPr>
              <w:t>400–700 MHz</w:t>
            </w:r>
          </w:p>
        </w:tc>
        <w:tc>
          <w:tcPr>
            <w:tcW w:w="2545" w:type="dxa"/>
          </w:tcPr>
          <w:p w14:paraId="7E756A38" w14:textId="77777777" w:rsidR="00A06C6C" w:rsidRPr="00A06C6C" w:rsidRDefault="00A06C6C" w:rsidP="00A911CF">
            <w:pPr>
              <w:rPr>
                <w:sz w:val="22"/>
                <w:szCs w:val="22"/>
              </w:rPr>
            </w:pPr>
          </w:p>
        </w:tc>
      </w:tr>
      <w:tr w:rsidR="00A06C6C" w:rsidRPr="00A06C6C" w14:paraId="01BDD3D2" w14:textId="77777777" w:rsidTr="00A911CF">
        <w:tc>
          <w:tcPr>
            <w:tcW w:w="2262" w:type="dxa"/>
            <w:vMerge/>
            <w:hideMark/>
          </w:tcPr>
          <w:p w14:paraId="2C45D0A6" w14:textId="77777777" w:rsidR="00A06C6C" w:rsidRPr="00A06C6C" w:rsidRDefault="00A06C6C" w:rsidP="00A911CF">
            <w:pPr>
              <w:rPr>
                <w:sz w:val="22"/>
                <w:szCs w:val="22"/>
              </w:rPr>
            </w:pPr>
          </w:p>
        </w:tc>
        <w:tc>
          <w:tcPr>
            <w:tcW w:w="2269" w:type="dxa"/>
            <w:hideMark/>
          </w:tcPr>
          <w:p w14:paraId="0D623192" w14:textId="77777777" w:rsidR="00A06C6C" w:rsidRPr="00A06C6C" w:rsidRDefault="00A06C6C" w:rsidP="00A911CF">
            <w:pPr>
              <w:rPr>
                <w:sz w:val="22"/>
                <w:szCs w:val="22"/>
              </w:rPr>
            </w:pPr>
            <w:r w:rsidRPr="00A06C6C">
              <w:rPr>
                <w:sz w:val="22"/>
                <w:szCs w:val="22"/>
              </w:rPr>
              <w:t>Spinduliavimo galia (siųstuvas)</w:t>
            </w:r>
          </w:p>
        </w:tc>
        <w:tc>
          <w:tcPr>
            <w:tcW w:w="3119" w:type="dxa"/>
            <w:hideMark/>
          </w:tcPr>
          <w:p w14:paraId="0B146989" w14:textId="77777777" w:rsidR="00A06C6C" w:rsidRPr="00A06C6C" w:rsidRDefault="00A06C6C" w:rsidP="00A911CF">
            <w:pPr>
              <w:rPr>
                <w:sz w:val="22"/>
                <w:szCs w:val="22"/>
              </w:rPr>
            </w:pPr>
            <w:r w:rsidRPr="00A06C6C">
              <w:rPr>
                <w:sz w:val="22"/>
                <w:szCs w:val="22"/>
              </w:rPr>
              <w:t xml:space="preserve">Ne mažesnė kaip 3 </w:t>
            </w:r>
            <w:proofErr w:type="spellStart"/>
            <w:r w:rsidRPr="00A06C6C">
              <w:rPr>
                <w:sz w:val="22"/>
                <w:szCs w:val="22"/>
              </w:rPr>
              <w:t>mW</w:t>
            </w:r>
            <w:proofErr w:type="spellEnd"/>
          </w:p>
        </w:tc>
        <w:tc>
          <w:tcPr>
            <w:tcW w:w="2545" w:type="dxa"/>
          </w:tcPr>
          <w:p w14:paraId="292168CA" w14:textId="77777777" w:rsidR="00A06C6C" w:rsidRPr="00A06C6C" w:rsidRDefault="00A06C6C" w:rsidP="00A911CF">
            <w:pPr>
              <w:rPr>
                <w:sz w:val="22"/>
                <w:szCs w:val="22"/>
              </w:rPr>
            </w:pPr>
          </w:p>
        </w:tc>
      </w:tr>
      <w:tr w:rsidR="00A06C6C" w:rsidRPr="00A06C6C" w14:paraId="10B22C71" w14:textId="77777777" w:rsidTr="00A911CF">
        <w:tc>
          <w:tcPr>
            <w:tcW w:w="2262" w:type="dxa"/>
            <w:vMerge/>
            <w:hideMark/>
          </w:tcPr>
          <w:p w14:paraId="6A73C8DF" w14:textId="77777777" w:rsidR="00A06C6C" w:rsidRPr="00A06C6C" w:rsidRDefault="00A06C6C" w:rsidP="00A911CF">
            <w:pPr>
              <w:rPr>
                <w:sz w:val="22"/>
                <w:szCs w:val="22"/>
              </w:rPr>
            </w:pPr>
          </w:p>
        </w:tc>
        <w:tc>
          <w:tcPr>
            <w:tcW w:w="2269" w:type="dxa"/>
            <w:hideMark/>
          </w:tcPr>
          <w:p w14:paraId="76EE0BF2" w14:textId="77777777" w:rsidR="00A06C6C" w:rsidRPr="00A06C6C" w:rsidRDefault="00A06C6C" w:rsidP="00A911CF">
            <w:pPr>
              <w:rPr>
                <w:sz w:val="22"/>
                <w:szCs w:val="22"/>
              </w:rPr>
            </w:pPr>
            <w:r w:rsidRPr="00A06C6C">
              <w:rPr>
                <w:sz w:val="22"/>
                <w:szCs w:val="22"/>
              </w:rPr>
              <w:t>Dažnių juosta (siųstuvas)</w:t>
            </w:r>
          </w:p>
        </w:tc>
        <w:tc>
          <w:tcPr>
            <w:tcW w:w="3119" w:type="dxa"/>
            <w:hideMark/>
          </w:tcPr>
          <w:p w14:paraId="254D3A34" w14:textId="77777777" w:rsidR="00A06C6C" w:rsidRPr="00A06C6C" w:rsidRDefault="00A06C6C" w:rsidP="00A911CF">
            <w:pPr>
              <w:rPr>
                <w:sz w:val="22"/>
                <w:szCs w:val="22"/>
              </w:rPr>
            </w:pPr>
            <w:r w:rsidRPr="00A06C6C">
              <w:rPr>
                <w:sz w:val="22"/>
                <w:szCs w:val="22"/>
              </w:rPr>
              <w:t>Ne siauresnė kaip 50–17 000 Hz</w:t>
            </w:r>
          </w:p>
        </w:tc>
        <w:tc>
          <w:tcPr>
            <w:tcW w:w="2545" w:type="dxa"/>
          </w:tcPr>
          <w:p w14:paraId="1EBE96F6" w14:textId="77777777" w:rsidR="00A06C6C" w:rsidRPr="00A06C6C" w:rsidRDefault="00A06C6C" w:rsidP="00A911CF">
            <w:pPr>
              <w:rPr>
                <w:sz w:val="22"/>
                <w:szCs w:val="22"/>
              </w:rPr>
            </w:pPr>
          </w:p>
        </w:tc>
      </w:tr>
      <w:tr w:rsidR="00A06C6C" w:rsidRPr="00A06C6C" w14:paraId="39B38F05" w14:textId="77777777" w:rsidTr="00A911CF">
        <w:tc>
          <w:tcPr>
            <w:tcW w:w="2262" w:type="dxa"/>
            <w:vMerge/>
            <w:hideMark/>
          </w:tcPr>
          <w:p w14:paraId="1E5FB30F" w14:textId="77777777" w:rsidR="00A06C6C" w:rsidRPr="00A06C6C" w:rsidRDefault="00A06C6C" w:rsidP="00A911CF">
            <w:pPr>
              <w:rPr>
                <w:sz w:val="22"/>
                <w:szCs w:val="22"/>
              </w:rPr>
            </w:pPr>
          </w:p>
        </w:tc>
        <w:tc>
          <w:tcPr>
            <w:tcW w:w="2269" w:type="dxa"/>
            <w:hideMark/>
          </w:tcPr>
          <w:p w14:paraId="58650F47" w14:textId="77777777" w:rsidR="00A06C6C" w:rsidRPr="00A06C6C" w:rsidRDefault="00A06C6C" w:rsidP="00A911CF">
            <w:pPr>
              <w:rPr>
                <w:sz w:val="22"/>
                <w:szCs w:val="22"/>
              </w:rPr>
            </w:pPr>
            <w:r w:rsidRPr="00A06C6C">
              <w:rPr>
                <w:sz w:val="22"/>
                <w:szCs w:val="22"/>
              </w:rPr>
              <w:t>Maitinimas (siųstuvas)</w:t>
            </w:r>
          </w:p>
        </w:tc>
        <w:tc>
          <w:tcPr>
            <w:tcW w:w="3119" w:type="dxa"/>
            <w:hideMark/>
          </w:tcPr>
          <w:p w14:paraId="380805EA" w14:textId="77777777" w:rsidR="00A06C6C" w:rsidRPr="00A06C6C" w:rsidRDefault="00A06C6C" w:rsidP="00A911CF">
            <w:pPr>
              <w:rPr>
                <w:sz w:val="22"/>
                <w:szCs w:val="22"/>
              </w:rPr>
            </w:pPr>
            <w:r w:rsidRPr="00A06C6C">
              <w:rPr>
                <w:sz w:val="22"/>
                <w:szCs w:val="22"/>
              </w:rPr>
              <w:t>1,5 V AA arba ličio baterijos</w:t>
            </w:r>
          </w:p>
        </w:tc>
        <w:tc>
          <w:tcPr>
            <w:tcW w:w="2545" w:type="dxa"/>
          </w:tcPr>
          <w:p w14:paraId="26D7A3CC" w14:textId="77777777" w:rsidR="00A06C6C" w:rsidRPr="00A06C6C" w:rsidRDefault="00A06C6C" w:rsidP="00A911CF">
            <w:pPr>
              <w:rPr>
                <w:sz w:val="22"/>
                <w:szCs w:val="22"/>
              </w:rPr>
            </w:pPr>
          </w:p>
        </w:tc>
      </w:tr>
    </w:tbl>
    <w:p w14:paraId="3882785A" w14:textId="77777777" w:rsidR="00A06C6C" w:rsidRPr="00A06C6C" w:rsidRDefault="00A06C6C" w:rsidP="00A06C6C">
      <w:pPr>
        <w:rPr>
          <w:b/>
          <w:bCs/>
          <w:sz w:val="22"/>
          <w:szCs w:val="22"/>
        </w:rPr>
      </w:pPr>
    </w:p>
    <w:p w14:paraId="004FDDC1" w14:textId="77777777" w:rsidR="00A06C6C" w:rsidRPr="00A06C6C" w:rsidRDefault="00A06C6C" w:rsidP="00A06C6C">
      <w:pPr>
        <w:rPr>
          <w:b/>
          <w:bCs/>
          <w:sz w:val="22"/>
          <w:szCs w:val="22"/>
        </w:rPr>
      </w:pPr>
      <w:r w:rsidRPr="00A06C6C">
        <w:rPr>
          <w:b/>
          <w:bCs/>
          <w:sz w:val="22"/>
          <w:szCs w:val="22"/>
        </w:rPr>
        <w:t>Papildomos sąlygos sistemos įrengimui:</w:t>
      </w:r>
    </w:p>
    <w:p w14:paraId="12FAEC6A" w14:textId="77777777" w:rsidR="00A06C6C" w:rsidRPr="00A06C6C" w:rsidRDefault="00A06C6C" w:rsidP="00A06C6C">
      <w:pPr>
        <w:rPr>
          <w:b/>
          <w:bCs/>
          <w:sz w:val="22"/>
          <w:szCs w:val="22"/>
        </w:rPr>
      </w:pPr>
    </w:p>
    <w:p w14:paraId="3F4C53EF" w14:textId="77777777" w:rsidR="00A06C6C" w:rsidRPr="00A06C6C" w:rsidRDefault="00A06C6C" w:rsidP="00A06C6C">
      <w:pPr>
        <w:numPr>
          <w:ilvl w:val="0"/>
          <w:numId w:val="8"/>
        </w:numPr>
        <w:rPr>
          <w:sz w:val="22"/>
          <w:szCs w:val="22"/>
        </w:rPr>
      </w:pPr>
      <w:r w:rsidRPr="00A06C6C">
        <w:rPr>
          <w:sz w:val="22"/>
          <w:szCs w:val="22"/>
        </w:rPr>
        <w:t>Tiekėjas privalo parūpinti ir panaudoti visos sistemos prijungimui reikalingas kokybiškas medžiagas: laidus, jungtis, laikiklius, kolonėlių sujungimo elementus ir kt.</w:t>
      </w:r>
    </w:p>
    <w:p w14:paraId="6E3CCD39" w14:textId="77777777" w:rsidR="00A06C6C" w:rsidRPr="00A06C6C" w:rsidRDefault="00A06C6C" w:rsidP="00A06C6C">
      <w:pPr>
        <w:numPr>
          <w:ilvl w:val="0"/>
          <w:numId w:val="8"/>
        </w:numPr>
        <w:rPr>
          <w:sz w:val="22"/>
          <w:szCs w:val="22"/>
        </w:rPr>
      </w:pPr>
      <w:r w:rsidRPr="00A06C6C">
        <w:rPr>
          <w:sz w:val="22"/>
          <w:szCs w:val="22"/>
        </w:rPr>
        <w:t>Tiekėjas atsakingas už visos sistemos montavimą, parametrizavimą ir tinkamą sureguliavimą bei funkcionalumo patikrą.</w:t>
      </w:r>
    </w:p>
    <w:p w14:paraId="2D99E81D" w14:textId="77777777" w:rsidR="00A06C6C" w:rsidRPr="00A06C6C" w:rsidRDefault="00A06C6C" w:rsidP="00A06C6C">
      <w:pPr>
        <w:numPr>
          <w:ilvl w:val="0"/>
          <w:numId w:val="8"/>
        </w:numPr>
        <w:rPr>
          <w:sz w:val="22"/>
          <w:szCs w:val="22"/>
        </w:rPr>
      </w:pPr>
      <w:r w:rsidRPr="00A06C6C">
        <w:rPr>
          <w:sz w:val="22"/>
          <w:szCs w:val="22"/>
        </w:rPr>
        <w:t>Elektros tiekimo ir tinklo įrengimą (</w:t>
      </w:r>
      <w:proofErr w:type="spellStart"/>
      <w:r w:rsidRPr="00A06C6C">
        <w:rPr>
          <w:sz w:val="22"/>
          <w:szCs w:val="22"/>
        </w:rPr>
        <w:t>PoE</w:t>
      </w:r>
      <w:proofErr w:type="spellEnd"/>
      <w:r w:rsidRPr="00A06C6C">
        <w:rPr>
          <w:sz w:val="22"/>
          <w:szCs w:val="22"/>
        </w:rPr>
        <w:t>, RJ45 tinklo kabelius) įrengs perkančioji organizacija, tiekėjui nereikia įvertinti ar atlikti šių darbų.</w:t>
      </w:r>
    </w:p>
    <w:p w14:paraId="046A634D" w14:textId="77777777" w:rsidR="00A06C6C" w:rsidRPr="00A06C6C" w:rsidRDefault="00A06C6C" w:rsidP="00A06C6C">
      <w:pPr>
        <w:rPr>
          <w:b/>
          <w:bCs/>
          <w:sz w:val="22"/>
          <w:szCs w:val="22"/>
        </w:rPr>
      </w:pPr>
    </w:p>
    <w:p w14:paraId="00702E62" w14:textId="77777777" w:rsidR="00A06C6C" w:rsidRPr="00A06C6C" w:rsidRDefault="00A06C6C" w:rsidP="00A06C6C">
      <w:pPr>
        <w:rPr>
          <w:b/>
          <w:bCs/>
          <w:sz w:val="22"/>
          <w:szCs w:val="22"/>
        </w:rPr>
      </w:pPr>
      <w:r w:rsidRPr="00A06C6C">
        <w:rPr>
          <w:b/>
          <w:bCs/>
          <w:sz w:val="22"/>
          <w:szCs w:val="22"/>
        </w:rPr>
        <w:t xml:space="preserve">Kavinės zona, planas: </w:t>
      </w:r>
    </w:p>
    <w:p w14:paraId="6AB01BEC" w14:textId="77777777" w:rsidR="00A06C6C" w:rsidRPr="00A06C6C" w:rsidRDefault="00A06C6C" w:rsidP="00A06C6C">
      <w:pPr>
        <w:rPr>
          <w:b/>
          <w:bCs/>
          <w:sz w:val="22"/>
          <w:szCs w:val="22"/>
        </w:rPr>
      </w:pPr>
    </w:p>
    <w:p w14:paraId="012C2107" w14:textId="77777777" w:rsidR="00A06C6C" w:rsidRPr="00A06C6C" w:rsidRDefault="00A06C6C" w:rsidP="00A06C6C">
      <w:pPr>
        <w:rPr>
          <w:b/>
          <w:bCs/>
          <w:sz w:val="22"/>
          <w:szCs w:val="22"/>
        </w:rPr>
      </w:pPr>
      <w:r w:rsidRPr="00A06C6C">
        <w:rPr>
          <w:b/>
          <w:bCs/>
          <w:noProof/>
          <w:sz w:val="22"/>
          <w:szCs w:val="22"/>
        </w:rPr>
        <w:lastRenderedPageBreak/>
        <w:drawing>
          <wp:inline distT="0" distB="0" distL="0" distR="0" wp14:anchorId="74485B34" wp14:editId="16DFC724">
            <wp:extent cx="6441487" cy="4914900"/>
            <wp:effectExtent l="19050" t="19050" r="16510" b="19050"/>
            <wp:docPr id="581402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9407"/>
                    <a:stretch>
                      <a:fillRect/>
                    </a:stretch>
                  </pic:blipFill>
                  <pic:spPr bwMode="auto">
                    <a:xfrm>
                      <a:off x="0" y="0"/>
                      <a:ext cx="6455144" cy="4925320"/>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p>
    <w:p w14:paraId="14FBC4E4" w14:textId="77777777" w:rsidR="00A06C6C" w:rsidRPr="00A06C6C" w:rsidRDefault="00A06C6C" w:rsidP="00A06C6C">
      <w:pPr>
        <w:spacing w:after="120" w:line="257" w:lineRule="auto"/>
        <w:rPr>
          <w:b/>
          <w:sz w:val="22"/>
          <w:szCs w:val="22"/>
        </w:rPr>
      </w:pPr>
    </w:p>
    <w:p w14:paraId="19BD0CEA" w14:textId="77777777" w:rsidR="00A06C6C" w:rsidRPr="00A06C6C" w:rsidRDefault="00A06C6C" w:rsidP="00A06C6C">
      <w:pPr>
        <w:spacing w:after="120" w:line="257" w:lineRule="auto"/>
        <w:rPr>
          <w:b/>
          <w:sz w:val="22"/>
          <w:szCs w:val="22"/>
        </w:rPr>
      </w:pPr>
    </w:p>
    <w:p w14:paraId="04A520D3" w14:textId="77777777" w:rsidR="00A06C6C" w:rsidRPr="00A06C6C" w:rsidRDefault="00A06C6C" w:rsidP="00A06C6C">
      <w:pPr>
        <w:spacing w:after="120" w:line="257" w:lineRule="auto"/>
        <w:rPr>
          <w:b/>
          <w:sz w:val="22"/>
          <w:szCs w:val="22"/>
        </w:rPr>
      </w:pPr>
    </w:p>
    <w:p w14:paraId="4DE8F623" w14:textId="77777777" w:rsidR="00A06C6C" w:rsidRPr="00A06C6C" w:rsidRDefault="00A06C6C" w:rsidP="00A06C6C">
      <w:pPr>
        <w:spacing w:after="120" w:line="257" w:lineRule="auto"/>
        <w:rPr>
          <w:b/>
          <w:sz w:val="22"/>
          <w:szCs w:val="22"/>
        </w:rPr>
      </w:pPr>
    </w:p>
    <w:p w14:paraId="7D3776BD" w14:textId="77777777" w:rsidR="00A06C6C" w:rsidRPr="00A06C6C" w:rsidRDefault="00A06C6C" w:rsidP="00A06C6C">
      <w:pPr>
        <w:spacing w:after="120" w:line="257" w:lineRule="auto"/>
        <w:rPr>
          <w:b/>
          <w:sz w:val="22"/>
          <w:szCs w:val="22"/>
        </w:rPr>
      </w:pPr>
    </w:p>
    <w:p w14:paraId="53D326E5" w14:textId="77777777" w:rsidR="00A06C6C" w:rsidRPr="00A06C6C" w:rsidRDefault="00A06C6C" w:rsidP="00A06C6C">
      <w:pPr>
        <w:spacing w:after="120" w:line="257" w:lineRule="auto"/>
        <w:rPr>
          <w:b/>
          <w:sz w:val="22"/>
          <w:szCs w:val="22"/>
        </w:rPr>
      </w:pPr>
    </w:p>
    <w:p w14:paraId="6688114E" w14:textId="77777777" w:rsidR="00A06C6C" w:rsidRPr="00A06C6C" w:rsidRDefault="00A06C6C" w:rsidP="00A06C6C">
      <w:pPr>
        <w:spacing w:after="120" w:line="257" w:lineRule="auto"/>
        <w:rPr>
          <w:b/>
          <w:sz w:val="22"/>
          <w:szCs w:val="22"/>
        </w:rPr>
      </w:pPr>
    </w:p>
    <w:p w14:paraId="0D0CCFAE" w14:textId="77777777" w:rsidR="00A06C6C" w:rsidRPr="00A06C6C" w:rsidRDefault="00A06C6C" w:rsidP="00A06C6C">
      <w:pPr>
        <w:spacing w:after="120" w:line="257" w:lineRule="auto"/>
        <w:rPr>
          <w:b/>
          <w:sz w:val="22"/>
          <w:szCs w:val="22"/>
        </w:rPr>
      </w:pPr>
    </w:p>
    <w:p w14:paraId="3F8800BB" w14:textId="77777777" w:rsidR="00A06C6C" w:rsidRDefault="00A06C6C" w:rsidP="00A06C6C">
      <w:pPr>
        <w:spacing w:after="120" w:line="257" w:lineRule="auto"/>
        <w:rPr>
          <w:b/>
          <w:sz w:val="22"/>
          <w:szCs w:val="22"/>
        </w:rPr>
      </w:pPr>
    </w:p>
    <w:p w14:paraId="7B85377C" w14:textId="77777777" w:rsidR="00A06C6C" w:rsidRDefault="00A06C6C" w:rsidP="00A06C6C">
      <w:pPr>
        <w:spacing w:after="120" w:line="257" w:lineRule="auto"/>
        <w:rPr>
          <w:b/>
          <w:sz w:val="22"/>
          <w:szCs w:val="22"/>
        </w:rPr>
      </w:pPr>
    </w:p>
    <w:p w14:paraId="79A4326E" w14:textId="77777777" w:rsidR="00A06C6C" w:rsidRDefault="00A06C6C" w:rsidP="00A06C6C">
      <w:pPr>
        <w:spacing w:after="120" w:line="257" w:lineRule="auto"/>
        <w:rPr>
          <w:b/>
          <w:sz w:val="22"/>
          <w:szCs w:val="22"/>
        </w:rPr>
      </w:pPr>
    </w:p>
    <w:p w14:paraId="269D5600" w14:textId="77777777" w:rsidR="00A06C6C" w:rsidRDefault="00A06C6C" w:rsidP="00A06C6C">
      <w:pPr>
        <w:spacing w:after="120" w:line="257" w:lineRule="auto"/>
        <w:rPr>
          <w:b/>
          <w:sz w:val="22"/>
          <w:szCs w:val="22"/>
        </w:rPr>
      </w:pPr>
    </w:p>
    <w:p w14:paraId="67E6FFAB" w14:textId="77777777" w:rsidR="00A06C6C" w:rsidRDefault="00A06C6C" w:rsidP="00A06C6C">
      <w:pPr>
        <w:spacing w:after="120" w:line="257" w:lineRule="auto"/>
        <w:rPr>
          <w:b/>
          <w:sz w:val="22"/>
          <w:szCs w:val="22"/>
        </w:rPr>
      </w:pPr>
    </w:p>
    <w:p w14:paraId="5569C852" w14:textId="77777777" w:rsidR="00A06C6C" w:rsidRDefault="00A06C6C" w:rsidP="00A06C6C">
      <w:pPr>
        <w:spacing w:after="120" w:line="257" w:lineRule="auto"/>
        <w:rPr>
          <w:b/>
          <w:sz w:val="22"/>
          <w:szCs w:val="22"/>
        </w:rPr>
      </w:pPr>
    </w:p>
    <w:p w14:paraId="382B91FC" w14:textId="77777777" w:rsidR="00A06C6C" w:rsidRPr="00A06C6C" w:rsidRDefault="00A06C6C" w:rsidP="00A06C6C">
      <w:pPr>
        <w:spacing w:after="120" w:line="257" w:lineRule="auto"/>
        <w:rPr>
          <w:b/>
          <w:sz w:val="22"/>
          <w:szCs w:val="22"/>
        </w:rPr>
      </w:pPr>
    </w:p>
    <w:p w14:paraId="5F90DA73" w14:textId="77777777" w:rsidR="00A06C6C" w:rsidRPr="00A06C6C" w:rsidRDefault="00A06C6C" w:rsidP="00A06C6C">
      <w:pPr>
        <w:spacing w:after="120" w:line="257" w:lineRule="auto"/>
        <w:jc w:val="right"/>
        <w:rPr>
          <w:bCs/>
          <w:sz w:val="22"/>
          <w:szCs w:val="22"/>
        </w:rPr>
      </w:pPr>
      <w:r w:rsidRPr="00A06C6C">
        <w:rPr>
          <w:bCs/>
          <w:sz w:val="22"/>
          <w:szCs w:val="22"/>
        </w:rPr>
        <w:lastRenderedPageBreak/>
        <w:t>Priedas Nr. 1</w:t>
      </w:r>
    </w:p>
    <w:p w14:paraId="531969C8" w14:textId="77777777" w:rsidR="00A06C6C" w:rsidRPr="00A06C6C" w:rsidRDefault="00A06C6C" w:rsidP="00A06C6C">
      <w:pPr>
        <w:jc w:val="center"/>
        <w:rPr>
          <w:b/>
          <w:bCs/>
          <w:sz w:val="22"/>
          <w:szCs w:val="22"/>
          <w:lang w:eastAsia="lt-LT"/>
        </w:rPr>
      </w:pPr>
      <w:r w:rsidRPr="00A06C6C">
        <w:rPr>
          <w:b/>
          <w:bCs/>
          <w:sz w:val="22"/>
          <w:szCs w:val="22"/>
          <w:lang w:eastAsia="lt-LT"/>
        </w:rPr>
        <w:t>Aplinkosauginiai</w:t>
      </w:r>
      <w:r w:rsidRPr="00A06C6C">
        <w:rPr>
          <w:b/>
          <w:bCs/>
          <w:color w:val="000000" w:themeColor="text1"/>
          <w:sz w:val="22"/>
          <w:szCs w:val="22"/>
          <w:lang w:eastAsia="lt-LT"/>
        </w:rPr>
        <w:t xml:space="preserve"> reikalavimai </w:t>
      </w:r>
      <w:r w:rsidRPr="00A06C6C">
        <w:rPr>
          <w:b/>
          <w:bCs/>
          <w:sz w:val="22"/>
          <w:szCs w:val="22"/>
          <w:lang w:eastAsia="lt-LT"/>
        </w:rPr>
        <w:t xml:space="preserve">Sistemos valdymo kompiuterinei įrangai, </w:t>
      </w:r>
      <w:r w:rsidRPr="00A06C6C">
        <w:rPr>
          <w:b/>
          <w:bCs/>
          <w:sz w:val="22"/>
          <w:szCs w:val="22"/>
          <w:lang w:eastAsia="lt-LT"/>
        </w:rPr>
        <w:br/>
      </w:r>
      <w:bookmarkStart w:id="0" w:name="_Hlk212014429"/>
      <w:r w:rsidRPr="00A06C6C">
        <w:rPr>
          <w:b/>
          <w:bCs/>
          <w:sz w:val="22"/>
          <w:szCs w:val="22"/>
          <w:lang w:eastAsia="lt-LT"/>
        </w:rPr>
        <w:t>nurodytai Techninės specifikacijos 2-oje lentelėje</w:t>
      </w:r>
      <w:bookmarkEnd w:id="0"/>
    </w:p>
    <w:p w14:paraId="10FC0F1A" w14:textId="77777777" w:rsidR="00A06C6C" w:rsidRPr="00A06C6C" w:rsidRDefault="00A06C6C" w:rsidP="00A06C6C">
      <w:pPr>
        <w:jc w:val="center"/>
        <w:rPr>
          <w:b/>
          <w:color w:val="000000" w:themeColor="text1"/>
          <w:sz w:val="22"/>
          <w:szCs w:val="22"/>
          <w:lang w:eastAsia="lt-LT"/>
        </w:rPr>
      </w:pPr>
    </w:p>
    <w:p w14:paraId="30DC0C12" w14:textId="77777777" w:rsidR="00A06C6C" w:rsidRPr="00A06C6C" w:rsidRDefault="00A06C6C" w:rsidP="00A06C6C">
      <w:pPr>
        <w:jc w:val="both"/>
        <w:rPr>
          <w:rFonts w:eastAsia="Arial Unicode MS"/>
          <w:sz w:val="22"/>
          <w:szCs w:val="22"/>
          <w:bdr w:val="none" w:sz="0" w:space="0" w:color="auto" w:frame="1"/>
        </w:rPr>
      </w:pPr>
      <w:r w:rsidRPr="00A06C6C">
        <w:rPr>
          <w:rFonts w:eastAsia="Arial Unicode MS"/>
          <w:sz w:val="22"/>
          <w:szCs w:val="22"/>
          <w:bdr w:val="none" w:sz="0" w:space="0" w:color="auto" w:frame="1"/>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04C7EE27" w14:textId="77777777" w:rsidR="00A06C6C" w:rsidRPr="00A06C6C" w:rsidRDefault="00A06C6C" w:rsidP="00A06C6C">
      <w:pPr>
        <w:jc w:val="both"/>
        <w:rPr>
          <w:rFonts w:eastAsia="Arial Unicode MS"/>
          <w:sz w:val="22"/>
          <w:szCs w:val="22"/>
          <w:bdr w:val="none" w:sz="0" w:space="0" w:color="auto" w:frame="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414"/>
        <w:gridCol w:w="2399"/>
      </w:tblGrid>
      <w:tr w:rsidR="00A06C6C" w:rsidRPr="00A06C6C" w14:paraId="4908D44D" w14:textId="77777777" w:rsidTr="00A911CF">
        <w:trPr>
          <w:jc w:val="right"/>
        </w:trPr>
        <w:tc>
          <w:tcPr>
            <w:tcW w:w="5098" w:type="dxa"/>
            <w:vAlign w:val="center"/>
          </w:tcPr>
          <w:p w14:paraId="0507F8F5" w14:textId="77777777" w:rsidR="00A06C6C" w:rsidRPr="00A06C6C" w:rsidRDefault="00A06C6C" w:rsidP="00A911CF">
            <w:pPr>
              <w:jc w:val="center"/>
              <w:rPr>
                <w:rFonts w:eastAsia="Arial Unicode MS"/>
                <w:b/>
                <w:sz w:val="22"/>
                <w:szCs w:val="22"/>
              </w:rPr>
            </w:pPr>
            <w:r w:rsidRPr="00A06C6C">
              <w:rPr>
                <w:rFonts w:eastAsia="Arial Unicode MS"/>
                <w:b/>
                <w:sz w:val="22"/>
                <w:szCs w:val="22"/>
              </w:rPr>
              <w:t>Aplinkosauginiai reikalavimai</w:t>
            </w:r>
          </w:p>
        </w:tc>
        <w:tc>
          <w:tcPr>
            <w:tcW w:w="2414" w:type="dxa"/>
            <w:vAlign w:val="center"/>
          </w:tcPr>
          <w:p w14:paraId="1DE6779E" w14:textId="77777777" w:rsidR="00A06C6C" w:rsidRPr="00A06C6C" w:rsidRDefault="00A06C6C" w:rsidP="00A911CF">
            <w:pPr>
              <w:jc w:val="center"/>
              <w:rPr>
                <w:rFonts w:eastAsia="Arial Unicode MS"/>
                <w:b/>
                <w:sz w:val="22"/>
                <w:szCs w:val="22"/>
              </w:rPr>
            </w:pPr>
            <w:r w:rsidRPr="00A06C6C">
              <w:rPr>
                <w:rFonts w:eastAsia="Arial Unicode MS"/>
                <w:b/>
                <w:bCs/>
                <w:sz w:val="22"/>
                <w:szCs w:val="22"/>
              </w:rPr>
              <w:t>Kartu su pasiūlymu pateikiami atitiktį reikalavimui pagrindžiantys dokumentai</w:t>
            </w:r>
          </w:p>
        </w:tc>
        <w:tc>
          <w:tcPr>
            <w:tcW w:w="2399" w:type="dxa"/>
          </w:tcPr>
          <w:p w14:paraId="2D87AD1C" w14:textId="77777777" w:rsidR="00A06C6C" w:rsidRPr="00A06C6C" w:rsidRDefault="00A06C6C" w:rsidP="00A911CF">
            <w:pPr>
              <w:jc w:val="center"/>
              <w:rPr>
                <w:rFonts w:eastAsia="Arial Unicode MS"/>
                <w:b/>
                <w:bCs/>
                <w:sz w:val="22"/>
                <w:szCs w:val="22"/>
              </w:rPr>
            </w:pPr>
            <w:r w:rsidRPr="00A06C6C">
              <w:rPr>
                <w:rFonts w:eastAsia="Arial Unicode MS"/>
                <w:b/>
                <w:bCs/>
                <w:sz w:val="22"/>
                <w:szCs w:val="22"/>
              </w:rPr>
              <w:t>Tiekėjo kartu su pasiūlymu pateikiamas (-i) atitiktį įrodantis (-</w:t>
            </w:r>
            <w:proofErr w:type="spellStart"/>
            <w:r w:rsidRPr="00A06C6C">
              <w:rPr>
                <w:rFonts w:eastAsia="Arial Unicode MS"/>
                <w:b/>
                <w:bCs/>
                <w:sz w:val="22"/>
                <w:szCs w:val="22"/>
              </w:rPr>
              <w:t>ys</w:t>
            </w:r>
            <w:proofErr w:type="spellEnd"/>
            <w:r w:rsidRPr="00A06C6C">
              <w:rPr>
                <w:rFonts w:eastAsia="Arial Unicode MS"/>
                <w:b/>
                <w:bCs/>
                <w:sz w:val="22"/>
                <w:szCs w:val="22"/>
              </w:rPr>
              <w:t>) dokumentas (-ai)</w:t>
            </w:r>
          </w:p>
        </w:tc>
      </w:tr>
      <w:tr w:rsidR="00A06C6C" w:rsidRPr="00A06C6C" w14:paraId="20CFA1A3" w14:textId="77777777" w:rsidTr="00A911CF">
        <w:trPr>
          <w:trHeight w:val="5750"/>
          <w:jc w:val="right"/>
        </w:trPr>
        <w:tc>
          <w:tcPr>
            <w:tcW w:w="5098" w:type="dxa"/>
          </w:tcPr>
          <w:p w14:paraId="72C57299" w14:textId="77777777" w:rsidR="00A06C6C" w:rsidRPr="00A06C6C" w:rsidRDefault="00A06C6C" w:rsidP="00A911CF">
            <w:pPr>
              <w:shd w:val="clear" w:color="auto" w:fill="FFFFFF"/>
              <w:jc w:val="both"/>
              <w:rPr>
                <w:color w:val="000000"/>
                <w:sz w:val="22"/>
                <w:szCs w:val="22"/>
                <w:bdr w:val="none" w:sz="0" w:space="0" w:color="auto" w:frame="1"/>
                <w:lang w:eastAsia="lt-LT"/>
              </w:rPr>
            </w:pPr>
            <w:r w:rsidRPr="00A06C6C">
              <w:rPr>
                <w:color w:val="000000"/>
                <w:sz w:val="22"/>
                <w:szCs w:val="22"/>
                <w:bdr w:val="none" w:sz="0" w:space="0" w:color="auto" w:frame="1"/>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Pr="00A06C6C">
              <w:rPr>
                <w:rFonts w:eastAsia="Arial Unicode MS"/>
                <w:color w:val="000000"/>
                <w:sz w:val="22"/>
                <w:szCs w:val="22"/>
              </w:rPr>
              <w:t xml:space="preserve"> </w:t>
            </w:r>
            <w:r w:rsidRPr="00A06C6C">
              <w:rPr>
                <w:color w:val="000000"/>
                <w:sz w:val="22"/>
                <w:szCs w:val="22"/>
                <w:bdr w:val="none" w:sz="0" w:space="0" w:color="auto" w:frame="1"/>
                <w:lang w:eastAsia="lt-LT"/>
              </w:rPr>
              <w:t xml:space="preserve">(prieinamą Lietuvos rinkoje), nustatytą Europos Komisijos reglamentuose dėl gaminių energijos vartojimo efektyvumo ženklinimo reikalavimų. Jeigu minėti reikalavimai prekėms netaikomi, </w:t>
            </w:r>
            <w:r w:rsidRPr="00A06C6C">
              <w:rPr>
                <w:b/>
                <w:bCs/>
                <w:color w:val="000000"/>
                <w:sz w:val="22"/>
                <w:szCs w:val="22"/>
                <w:u w:val="single"/>
                <w:bdr w:val="none" w:sz="0" w:space="0" w:color="auto" w:frame="1"/>
                <w:lang w:eastAsia="lt-LT"/>
              </w:rPr>
              <w:t>prekės turi atitikti Europos Komisijos reglamentuose dėl gaminių ekologinio projektavimo nustatytus efektyvaus energijos vartojimo kriterijus.</w:t>
            </w:r>
            <w:r w:rsidRPr="00A06C6C">
              <w:rPr>
                <w:b/>
                <w:bCs/>
                <w:color w:val="000000"/>
                <w:sz w:val="22"/>
                <w:szCs w:val="22"/>
                <w:bdr w:val="none" w:sz="0" w:space="0" w:color="auto" w:frame="1"/>
                <w:lang w:eastAsia="lt-LT"/>
              </w:rPr>
              <w:t xml:space="preserve"> </w:t>
            </w:r>
            <w:r w:rsidRPr="00A06C6C">
              <w:rPr>
                <w:color w:val="000000"/>
                <w:sz w:val="22"/>
                <w:szCs w:val="22"/>
                <w:bdr w:val="none" w:sz="0" w:space="0" w:color="auto" w:frame="1"/>
                <w:lang w:eastAsia="lt-LT"/>
              </w:rPr>
              <w:t>Įsakymu patvirtinto Prekių sąrašo 16 p. nustatyti teisės aktai, reglamentuojantys energijos vartojimo efektyvumo reikalavimus kompiuteriams ir serveriams:</w:t>
            </w:r>
          </w:p>
          <w:p w14:paraId="1BCA559D" w14:textId="77777777" w:rsidR="00A06C6C" w:rsidRPr="00A06C6C" w:rsidRDefault="00A06C6C" w:rsidP="00A911CF">
            <w:pPr>
              <w:shd w:val="clear" w:color="auto" w:fill="FFFFFF"/>
              <w:jc w:val="both"/>
              <w:rPr>
                <w:color w:val="000000"/>
                <w:sz w:val="22"/>
                <w:szCs w:val="22"/>
                <w:bdr w:val="none" w:sz="0" w:space="0" w:color="auto" w:frame="1"/>
                <w:lang w:eastAsia="lt-LT"/>
              </w:rPr>
            </w:pPr>
            <w:r w:rsidRPr="00A06C6C">
              <w:rPr>
                <w:color w:val="000000"/>
                <w:sz w:val="22"/>
                <w:szCs w:val="22"/>
                <w:bdr w:val="none" w:sz="0" w:space="0" w:color="auto" w:frame="1"/>
                <w:lang w:eastAsia="lt-LT"/>
              </w:rPr>
              <w:t>2013 m. birželio 26 d. Komisijos reglamentas (ES) Nr. 617/2013, kuriuo įgyvendinant Europos Parlamento ir Tarybos direktyvą 2009/125/EB nustatomi kompiuterių ir serverių ekologinio projektavimo reikalavimai su visais pakeitimais, ir</w:t>
            </w:r>
          </w:p>
          <w:p w14:paraId="3C432F98" w14:textId="77777777" w:rsidR="00A06C6C" w:rsidRPr="00A06C6C" w:rsidRDefault="00A06C6C" w:rsidP="00A911CF">
            <w:pPr>
              <w:shd w:val="clear" w:color="auto" w:fill="FFFFFF"/>
              <w:jc w:val="both"/>
              <w:rPr>
                <w:color w:val="000000"/>
                <w:sz w:val="22"/>
                <w:szCs w:val="22"/>
                <w:bdr w:val="none" w:sz="0" w:space="0" w:color="auto" w:frame="1"/>
                <w:lang w:eastAsia="lt-LT"/>
              </w:rPr>
            </w:pPr>
            <w:r w:rsidRPr="00A06C6C">
              <w:rPr>
                <w:color w:val="000000"/>
                <w:sz w:val="22"/>
                <w:szCs w:val="22"/>
                <w:bdr w:val="none" w:sz="0" w:space="0" w:color="auto" w:frame="1"/>
                <w:lang w:eastAsia="lt-LT"/>
              </w:rPr>
              <w:t xml:space="preserve">2019 m. kovo 15 d. Komisijos reglamentas (ES) 2019/424  kuriuo pagal Europos Parlamento ir Tarybos direktyvą 2009/125/EB nustatomi serveriams ir duomenų saugojimo gaminiams keliami ekologinio projektavimo reikalavimai ir iš dalies keičiamas </w:t>
            </w:r>
            <w:r w:rsidRPr="00A06C6C">
              <w:rPr>
                <w:color w:val="000000"/>
                <w:sz w:val="22"/>
                <w:szCs w:val="22"/>
                <w:bdr w:val="none" w:sz="0" w:space="0" w:color="auto" w:frame="1"/>
                <w:lang w:eastAsia="lt-LT"/>
              </w:rPr>
              <w:lastRenderedPageBreak/>
              <w:t>Komisijos reglamentas (ES) Nr. 617/2013 su visais pakeitimais.</w:t>
            </w:r>
          </w:p>
        </w:tc>
        <w:tc>
          <w:tcPr>
            <w:tcW w:w="2414" w:type="dxa"/>
          </w:tcPr>
          <w:p w14:paraId="78859F99" w14:textId="77777777" w:rsidR="00A06C6C" w:rsidRPr="00A06C6C" w:rsidRDefault="00A06C6C" w:rsidP="00A06C6C">
            <w:pPr>
              <w:numPr>
                <w:ilvl w:val="6"/>
                <w:numId w:val="9"/>
              </w:numPr>
              <w:tabs>
                <w:tab w:val="left" w:pos="188"/>
                <w:tab w:val="left" w:pos="533"/>
              </w:tabs>
              <w:spacing w:before="100" w:beforeAutospacing="1" w:after="100" w:afterAutospacing="1" w:line="240" w:lineRule="atLeast"/>
              <w:ind w:left="0" w:firstLine="0"/>
              <w:jc w:val="both"/>
              <w:rPr>
                <w:color w:val="000000"/>
                <w:sz w:val="22"/>
                <w:szCs w:val="22"/>
                <w:lang w:eastAsia="lt-LT"/>
              </w:rPr>
            </w:pPr>
            <w:r w:rsidRPr="00A06C6C">
              <w:rPr>
                <w:color w:val="000000"/>
                <w:sz w:val="22"/>
                <w:szCs w:val="22"/>
                <w:lang w:eastAsia="lt-LT"/>
              </w:rPr>
              <w:lastRenderedPageBreak/>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3948B86E" w14:textId="77777777" w:rsidR="00A06C6C" w:rsidRPr="00A06C6C" w:rsidRDefault="00A06C6C" w:rsidP="00A06C6C">
            <w:pPr>
              <w:numPr>
                <w:ilvl w:val="6"/>
                <w:numId w:val="9"/>
              </w:numPr>
              <w:tabs>
                <w:tab w:val="left" w:pos="188"/>
                <w:tab w:val="left" w:pos="533"/>
              </w:tabs>
              <w:spacing w:before="100" w:beforeAutospacing="1" w:after="100" w:afterAutospacing="1" w:line="240" w:lineRule="atLeast"/>
              <w:ind w:left="0" w:firstLine="0"/>
              <w:jc w:val="both"/>
              <w:rPr>
                <w:color w:val="000000"/>
                <w:sz w:val="22"/>
                <w:szCs w:val="22"/>
                <w:lang w:eastAsia="lt-LT"/>
              </w:rPr>
            </w:pPr>
            <w:r w:rsidRPr="00A06C6C">
              <w:rPr>
                <w:color w:val="000000"/>
                <w:sz w:val="22"/>
                <w:szCs w:val="22"/>
                <w:lang w:eastAsia="lt-LT"/>
              </w:rPr>
              <w:t xml:space="preserve"> Nepriklausomos šalies išduotas sertifikatas ar kitas lygiavertis dokumentas, kuriuo įrodoma atitiktis taikomiems standartams.</w:t>
            </w:r>
          </w:p>
          <w:p w14:paraId="35D81393" w14:textId="77777777" w:rsidR="00A06C6C" w:rsidRPr="00A06C6C" w:rsidRDefault="00A06C6C" w:rsidP="00A911CF">
            <w:pPr>
              <w:tabs>
                <w:tab w:val="left" w:pos="188"/>
                <w:tab w:val="left" w:pos="533"/>
              </w:tabs>
              <w:spacing w:before="100" w:beforeAutospacing="1" w:after="100" w:afterAutospacing="1" w:line="240" w:lineRule="atLeast"/>
              <w:jc w:val="both"/>
              <w:rPr>
                <w:b/>
                <w:bCs/>
                <w:color w:val="000000"/>
                <w:sz w:val="22"/>
                <w:szCs w:val="22"/>
                <w:lang w:eastAsia="lt-LT"/>
              </w:rPr>
            </w:pPr>
            <w:r w:rsidRPr="00A06C6C">
              <w:rPr>
                <w:b/>
                <w:bCs/>
                <w:i/>
                <w:color w:val="000000"/>
                <w:sz w:val="22"/>
                <w:szCs w:val="22"/>
                <w:u w:val="single"/>
                <w:lang w:eastAsia="lt-LT"/>
              </w:rPr>
              <w:t>Pateikiamos skaitmeninės dokumentų kopijos.</w:t>
            </w:r>
          </w:p>
          <w:p w14:paraId="3D73D069" w14:textId="77777777" w:rsidR="00A06C6C" w:rsidRPr="00A06C6C" w:rsidRDefault="00A06C6C" w:rsidP="00A911CF">
            <w:pPr>
              <w:jc w:val="both"/>
              <w:rPr>
                <w:rFonts w:eastAsia="Arial Unicode MS"/>
                <w:sz w:val="22"/>
                <w:szCs w:val="22"/>
                <w:lang w:val="en-US" w:eastAsia="en-GB"/>
              </w:rPr>
            </w:pPr>
          </w:p>
        </w:tc>
        <w:tc>
          <w:tcPr>
            <w:tcW w:w="2399" w:type="dxa"/>
          </w:tcPr>
          <w:p w14:paraId="1F0F161A" w14:textId="77777777" w:rsidR="00A06C6C" w:rsidRPr="00A06C6C" w:rsidRDefault="00A06C6C" w:rsidP="00A911CF">
            <w:pPr>
              <w:jc w:val="both"/>
              <w:rPr>
                <w:rFonts w:eastAsia="Arial Unicode MS"/>
                <w:sz w:val="22"/>
                <w:szCs w:val="22"/>
                <w:lang w:val="en-US" w:eastAsia="en-GB"/>
              </w:rPr>
            </w:pPr>
          </w:p>
        </w:tc>
      </w:tr>
    </w:tbl>
    <w:p w14:paraId="7B6535F4" w14:textId="77777777" w:rsidR="00A22779" w:rsidRDefault="00A22779" w:rsidP="00A06C6C">
      <w:pPr>
        <w:rPr>
          <w:rFonts w:eastAsia="Arial Unicode MS"/>
          <w:sz w:val="22"/>
          <w:szCs w:val="22"/>
          <w:lang w:val="en-US"/>
        </w:rPr>
      </w:pPr>
    </w:p>
    <w:p w14:paraId="5878BAE9" w14:textId="177B9739" w:rsidR="00A06C6C" w:rsidRPr="00A06C6C" w:rsidRDefault="00A22779" w:rsidP="00A06C6C">
      <w:pPr>
        <w:rPr>
          <w:rFonts w:eastAsia="Arial Unicode MS"/>
          <w:sz w:val="22"/>
          <w:szCs w:val="22"/>
          <w:lang w:val="en-US"/>
        </w:rPr>
      </w:pPr>
      <w:r>
        <w:rPr>
          <w:rFonts w:eastAsia="Arial Unicode MS"/>
          <w:sz w:val="22"/>
          <w:szCs w:val="22"/>
          <w:lang w:val="en-US"/>
        </w:rPr>
        <w:t xml:space="preserve">KAINA: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271"/>
        <w:gridCol w:w="1139"/>
      </w:tblGrid>
      <w:tr w:rsidR="00A22779" w:rsidRPr="007A75AC" w14:paraId="5D115D3D" w14:textId="77777777" w:rsidTr="00A911CF">
        <w:trPr>
          <w:trHeight w:val="511"/>
          <w:jc w:val="center"/>
        </w:trPr>
        <w:tc>
          <w:tcPr>
            <w:tcW w:w="567" w:type="dxa"/>
            <w:vAlign w:val="center"/>
          </w:tcPr>
          <w:p w14:paraId="3B636E06" w14:textId="77777777" w:rsidR="00A22779" w:rsidRPr="007A75AC" w:rsidRDefault="00A22779" w:rsidP="00A911CF">
            <w:pPr>
              <w:jc w:val="center"/>
              <w:rPr>
                <w:bCs/>
                <w:sz w:val="22"/>
                <w:szCs w:val="22"/>
              </w:rPr>
            </w:pPr>
            <w:r w:rsidRPr="007A75AC">
              <w:rPr>
                <w:bCs/>
                <w:sz w:val="22"/>
                <w:szCs w:val="22"/>
              </w:rPr>
              <w:t>Eil. Nr.</w:t>
            </w:r>
          </w:p>
        </w:tc>
        <w:tc>
          <w:tcPr>
            <w:tcW w:w="4673" w:type="dxa"/>
            <w:vAlign w:val="center"/>
          </w:tcPr>
          <w:p w14:paraId="7080AB27" w14:textId="77777777" w:rsidR="00A22779" w:rsidRPr="007A75AC" w:rsidRDefault="00A22779" w:rsidP="00A911CF">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1332E23E" w14:textId="77777777" w:rsidR="00A22779" w:rsidRPr="007A75AC" w:rsidRDefault="00A22779" w:rsidP="00A911CF">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221E2DBB" w14:textId="77777777" w:rsidR="00A22779" w:rsidRPr="007A75AC" w:rsidRDefault="00A22779" w:rsidP="00A911CF">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7ACD242A" w14:textId="77777777" w:rsidR="00A22779" w:rsidRPr="007A75AC" w:rsidRDefault="00A22779" w:rsidP="00A911CF">
            <w:pPr>
              <w:ind w:left="-108" w:right="-113"/>
              <w:jc w:val="center"/>
              <w:rPr>
                <w:rFonts w:eastAsia="Arial Unicode MS"/>
                <w:sz w:val="22"/>
                <w:szCs w:val="22"/>
                <w:bdr w:val="nil"/>
              </w:rPr>
            </w:pPr>
            <w:r w:rsidRPr="007A75AC">
              <w:rPr>
                <w:rFonts w:eastAsia="Arial Unicode MS"/>
                <w:sz w:val="22"/>
                <w:szCs w:val="22"/>
                <w:bdr w:val="nil"/>
              </w:rPr>
              <w:t>vnt.</w:t>
            </w:r>
          </w:p>
        </w:tc>
        <w:tc>
          <w:tcPr>
            <w:tcW w:w="1271" w:type="dxa"/>
            <w:vAlign w:val="center"/>
          </w:tcPr>
          <w:p w14:paraId="2AF1592B" w14:textId="77777777" w:rsidR="00A22779" w:rsidRPr="007A75AC" w:rsidRDefault="00A22779" w:rsidP="00A911CF">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07F68E7B" w14:textId="77777777" w:rsidR="00A22779" w:rsidRPr="007A75AC" w:rsidRDefault="00A22779" w:rsidP="00A911CF">
            <w:pPr>
              <w:ind w:left="-107" w:right="-108"/>
              <w:jc w:val="center"/>
              <w:rPr>
                <w:rFonts w:eastAsia="Arial Unicode MS"/>
                <w:sz w:val="22"/>
                <w:szCs w:val="22"/>
                <w:bdr w:val="nil"/>
              </w:rPr>
            </w:pPr>
            <w:r w:rsidRPr="007A75AC">
              <w:rPr>
                <w:rFonts w:eastAsia="Arial Unicode MS"/>
                <w:sz w:val="22"/>
                <w:szCs w:val="22"/>
                <w:bdr w:val="nil"/>
              </w:rPr>
              <w:t xml:space="preserve">EUR be </w:t>
            </w:r>
          </w:p>
          <w:p w14:paraId="18C4BF94" w14:textId="77777777" w:rsidR="00A22779" w:rsidRPr="007A75AC" w:rsidRDefault="00A22779" w:rsidP="00A911CF">
            <w:pPr>
              <w:ind w:left="-107" w:right="-108"/>
              <w:jc w:val="center"/>
              <w:rPr>
                <w:bCs/>
                <w:spacing w:val="-4"/>
                <w:sz w:val="22"/>
                <w:szCs w:val="22"/>
                <w:lang w:eastAsia="lt-LT"/>
              </w:rPr>
            </w:pPr>
            <w:r w:rsidRPr="007A75AC">
              <w:rPr>
                <w:rFonts w:eastAsia="Arial Unicode MS"/>
                <w:sz w:val="22"/>
                <w:szCs w:val="22"/>
                <w:bdr w:val="nil"/>
              </w:rPr>
              <w:t>PVM</w:t>
            </w:r>
          </w:p>
        </w:tc>
        <w:tc>
          <w:tcPr>
            <w:tcW w:w="1139" w:type="dxa"/>
            <w:vAlign w:val="center"/>
          </w:tcPr>
          <w:p w14:paraId="4EF661C3" w14:textId="77777777" w:rsidR="00A22779" w:rsidRPr="007A75AC" w:rsidRDefault="00A22779" w:rsidP="00A911CF">
            <w:pPr>
              <w:ind w:right="-108"/>
              <w:jc w:val="center"/>
              <w:rPr>
                <w:rFonts w:eastAsia="Arial Unicode MS"/>
                <w:sz w:val="22"/>
                <w:szCs w:val="22"/>
                <w:bdr w:val="nil"/>
              </w:rPr>
            </w:pPr>
            <w:r w:rsidRPr="007A75AC">
              <w:rPr>
                <w:rFonts w:eastAsia="Arial Unicode MS"/>
                <w:sz w:val="22"/>
                <w:szCs w:val="22"/>
                <w:bdr w:val="nil"/>
              </w:rPr>
              <w:t>Suma EUR be PVM</w:t>
            </w:r>
          </w:p>
        </w:tc>
      </w:tr>
      <w:tr w:rsidR="00A22779" w:rsidRPr="007A75AC" w14:paraId="57226ED9" w14:textId="77777777" w:rsidTr="00A911CF">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7E32E079" w14:textId="77777777" w:rsidR="00A22779" w:rsidRPr="007A75AC" w:rsidRDefault="00A22779" w:rsidP="00A911CF">
            <w:pPr>
              <w:jc w:val="center"/>
              <w:rPr>
                <w:sz w:val="22"/>
                <w:szCs w:val="22"/>
                <w:lang w:eastAsia="lt-LT"/>
              </w:rPr>
            </w:pPr>
            <w:r w:rsidRPr="007A75AC">
              <w:rPr>
                <w:sz w:val="22"/>
                <w:szCs w:val="22"/>
                <w:lang w:eastAsia="lt-LT"/>
              </w:rPr>
              <w:t>1.</w:t>
            </w:r>
          </w:p>
        </w:tc>
        <w:tc>
          <w:tcPr>
            <w:tcW w:w="9356" w:type="dxa"/>
            <w:gridSpan w:val="5"/>
            <w:vAlign w:val="center"/>
          </w:tcPr>
          <w:p w14:paraId="00DA70B5"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r w:rsidRPr="00C37F33">
              <w:rPr>
                <w:sz w:val="22"/>
                <w:szCs w:val="22"/>
              </w:rPr>
              <w:t>Kavinės lankytojų srautų</w:t>
            </w:r>
            <w:r>
              <w:rPr>
                <w:sz w:val="22"/>
                <w:szCs w:val="22"/>
              </w:rPr>
              <w:t xml:space="preserve"> </w:t>
            </w:r>
            <w:r w:rsidRPr="00C37F33">
              <w:rPr>
                <w:sz w:val="22"/>
                <w:szCs w:val="22"/>
              </w:rPr>
              <w:t>stebėsenos ir garso turinio</w:t>
            </w:r>
            <w:r>
              <w:rPr>
                <w:sz w:val="22"/>
                <w:szCs w:val="22"/>
              </w:rPr>
              <w:t xml:space="preserve"> </w:t>
            </w:r>
            <w:r w:rsidRPr="00C37F33">
              <w:rPr>
                <w:sz w:val="22"/>
                <w:szCs w:val="22"/>
              </w:rPr>
              <w:t>transliavimo sistema</w:t>
            </w:r>
            <w:r>
              <w:rPr>
                <w:sz w:val="22"/>
                <w:szCs w:val="22"/>
              </w:rPr>
              <w:t>:</w:t>
            </w:r>
          </w:p>
        </w:tc>
      </w:tr>
      <w:tr w:rsidR="00A22779" w:rsidRPr="007A75AC" w14:paraId="3B3A67D9" w14:textId="77777777" w:rsidTr="00A911CF">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5F036348" w14:textId="77777777" w:rsidR="00A22779" w:rsidRPr="007A75AC" w:rsidRDefault="00A22779" w:rsidP="00A911CF">
            <w:pPr>
              <w:jc w:val="center"/>
              <w:rPr>
                <w:sz w:val="22"/>
                <w:szCs w:val="22"/>
                <w:lang w:eastAsia="lt-LT"/>
              </w:rPr>
            </w:pPr>
            <w:r w:rsidRPr="007A75AC">
              <w:rPr>
                <w:sz w:val="22"/>
                <w:szCs w:val="22"/>
                <w:lang w:eastAsia="lt-LT"/>
              </w:rPr>
              <w:t>1.1.</w:t>
            </w:r>
          </w:p>
        </w:tc>
        <w:tc>
          <w:tcPr>
            <w:tcW w:w="4673" w:type="dxa"/>
            <w:vAlign w:val="center"/>
          </w:tcPr>
          <w:p w14:paraId="2004AE67" w14:textId="77777777" w:rsidR="00A22779" w:rsidRPr="007A75AC" w:rsidRDefault="00A22779" w:rsidP="00A911CF">
            <w:pPr>
              <w:pBdr>
                <w:top w:val="nil"/>
                <w:left w:val="nil"/>
                <w:bottom w:val="nil"/>
                <w:right w:val="nil"/>
                <w:between w:val="nil"/>
                <w:bar w:val="nil"/>
              </w:pBdr>
              <w:suppressAutoHyphens/>
              <w:jc w:val="both"/>
              <w:rPr>
                <w:color w:val="000000"/>
                <w:sz w:val="22"/>
                <w:szCs w:val="22"/>
                <w:shd w:val="clear" w:color="auto" w:fill="FFFFFF"/>
              </w:rPr>
            </w:pPr>
            <w:r w:rsidRPr="00C37F33">
              <w:rPr>
                <w:sz w:val="22"/>
                <w:szCs w:val="22"/>
              </w:rPr>
              <w:t>Kavinės lankytojų srautų</w:t>
            </w:r>
            <w:r>
              <w:rPr>
                <w:sz w:val="22"/>
                <w:szCs w:val="22"/>
              </w:rPr>
              <w:t xml:space="preserve"> </w:t>
            </w:r>
            <w:r w:rsidRPr="00C37F33">
              <w:rPr>
                <w:sz w:val="22"/>
                <w:szCs w:val="22"/>
              </w:rPr>
              <w:t>analizės sistema</w:t>
            </w:r>
          </w:p>
        </w:tc>
        <w:tc>
          <w:tcPr>
            <w:tcW w:w="997" w:type="dxa"/>
            <w:vAlign w:val="center"/>
          </w:tcPr>
          <w:p w14:paraId="6EA378D0" w14:textId="77777777" w:rsidR="00A22779" w:rsidRPr="007A75AC" w:rsidRDefault="00A22779" w:rsidP="00A911CF">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105EA3C6" w14:textId="77777777" w:rsidR="00A22779" w:rsidRPr="007A75AC" w:rsidRDefault="00A22779" w:rsidP="00A911CF">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Pr>
                <w:rFonts w:eastAsia="Arial Unicode MS"/>
                <w:sz w:val="22"/>
                <w:szCs w:val="22"/>
                <w:bdr w:val="nil"/>
              </w:rPr>
              <w:t>.</w:t>
            </w:r>
          </w:p>
        </w:tc>
        <w:tc>
          <w:tcPr>
            <w:tcW w:w="1271" w:type="dxa"/>
            <w:vAlign w:val="center"/>
          </w:tcPr>
          <w:p w14:paraId="19BD9F1A"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p>
        </w:tc>
        <w:tc>
          <w:tcPr>
            <w:tcW w:w="1139" w:type="dxa"/>
            <w:vAlign w:val="center"/>
          </w:tcPr>
          <w:p w14:paraId="1A8D5674"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p>
        </w:tc>
      </w:tr>
      <w:tr w:rsidR="00A22779" w:rsidRPr="007A75AC" w14:paraId="7D0F439B" w14:textId="77777777" w:rsidTr="00A911CF">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4AAEC327" w14:textId="77777777" w:rsidR="00A22779" w:rsidRPr="007A75AC" w:rsidRDefault="00A22779" w:rsidP="00A911CF">
            <w:pPr>
              <w:jc w:val="center"/>
              <w:rPr>
                <w:sz w:val="22"/>
                <w:szCs w:val="22"/>
                <w:lang w:eastAsia="lt-LT"/>
              </w:rPr>
            </w:pPr>
            <w:r>
              <w:rPr>
                <w:sz w:val="22"/>
                <w:szCs w:val="22"/>
                <w:lang w:eastAsia="lt-LT"/>
              </w:rPr>
              <w:t xml:space="preserve">1.2. </w:t>
            </w:r>
          </w:p>
        </w:tc>
        <w:tc>
          <w:tcPr>
            <w:tcW w:w="4673" w:type="dxa"/>
            <w:vAlign w:val="center"/>
          </w:tcPr>
          <w:p w14:paraId="2D818869" w14:textId="77777777" w:rsidR="00A22779" w:rsidRPr="007A75AC" w:rsidRDefault="00A22779" w:rsidP="00A911CF">
            <w:pPr>
              <w:pBdr>
                <w:top w:val="nil"/>
                <w:left w:val="nil"/>
                <w:bottom w:val="nil"/>
                <w:right w:val="nil"/>
                <w:between w:val="nil"/>
                <w:bar w:val="nil"/>
              </w:pBdr>
              <w:suppressAutoHyphens/>
              <w:jc w:val="both"/>
              <w:rPr>
                <w:color w:val="000000"/>
                <w:sz w:val="22"/>
                <w:szCs w:val="22"/>
                <w:shd w:val="clear" w:color="auto" w:fill="FFFFFF"/>
              </w:rPr>
            </w:pPr>
            <w:r w:rsidRPr="00C37F33">
              <w:rPr>
                <w:sz w:val="22"/>
                <w:szCs w:val="22"/>
              </w:rPr>
              <w:t>Kavinės garso transliacijos</w:t>
            </w:r>
            <w:r>
              <w:rPr>
                <w:sz w:val="22"/>
                <w:szCs w:val="22"/>
              </w:rPr>
              <w:t xml:space="preserve"> </w:t>
            </w:r>
            <w:r w:rsidRPr="00C37F33">
              <w:rPr>
                <w:sz w:val="22"/>
                <w:szCs w:val="22"/>
              </w:rPr>
              <w:t>sistema</w:t>
            </w:r>
          </w:p>
        </w:tc>
        <w:tc>
          <w:tcPr>
            <w:tcW w:w="997" w:type="dxa"/>
          </w:tcPr>
          <w:p w14:paraId="5D5AE46E" w14:textId="77777777" w:rsidR="00A22779" w:rsidRPr="007A75AC" w:rsidRDefault="00A22779" w:rsidP="00A911CF">
            <w:pPr>
              <w:pBdr>
                <w:top w:val="nil"/>
                <w:left w:val="nil"/>
                <w:bottom w:val="nil"/>
                <w:right w:val="nil"/>
                <w:between w:val="nil"/>
                <w:bar w:val="nil"/>
              </w:pBdr>
              <w:suppressAutoHyphens/>
              <w:jc w:val="center"/>
              <w:rPr>
                <w:rFonts w:eastAsia="Arial Unicode MS"/>
                <w:sz w:val="22"/>
                <w:szCs w:val="22"/>
                <w:bdr w:val="nil"/>
              </w:rPr>
            </w:pPr>
            <w:r w:rsidRPr="002C4C83">
              <w:t>1</w:t>
            </w:r>
          </w:p>
        </w:tc>
        <w:tc>
          <w:tcPr>
            <w:tcW w:w="1276" w:type="dxa"/>
          </w:tcPr>
          <w:p w14:paraId="02FA4A53" w14:textId="77777777" w:rsidR="00A22779" w:rsidRDefault="00A22779" w:rsidP="00A911CF">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sidRPr="002C4C83">
              <w:t>kompl</w:t>
            </w:r>
            <w:proofErr w:type="spellEnd"/>
            <w:r w:rsidRPr="002C4C83">
              <w:t>.</w:t>
            </w:r>
          </w:p>
        </w:tc>
        <w:tc>
          <w:tcPr>
            <w:tcW w:w="1271" w:type="dxa"/>
            <w:vAlign w:val="center"/>
          </w:tcPr>
          <w:p w14:paraId="5701F704"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p>
        </w:tc>
        <w:tc>
          <w:tcPr>
            <w:tcW w:w="1139" w:type="dxa"/>
            <w:vAlign w:val="center"/>
          </w:tcPr>
          <w:p w14:paraId="016E3C63"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p>
        </w:tc>
      </w:tr>
      <w:tr w:rsidR="00A22779" w:rsidRPr="007A75AC" w14:paraId="6B254AA1" w14:textId="77777777" w:rsidTr="00A911CF">
        <w:trPr>
          <w:trHeight w:val="256"/>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4DA18081" w14:textId="0297CC05" w:rsidR="00A22779" w:rsidRPr="007A75AC" w:rsidRDefault="00714053" w:rsidP="00A911CF">
            <w:pPr>
              <w:pBdr>
                <w:top w:val="nil"/>
                <w:left w:val="nil"/>
                <w:bottom w:val="nil"/>
                <w:right w:val="nil"/>
                <w:between w:val="nil"/>
                <w:bar w:val="nil"/>
              </w:pBdr>
              <w:suppressAutoHyphens/>
              <w:jc w:val="right"/>
              <w:rPr>
                <w:rFonts w:eastAsia="Arial Unicode MS"/>
                <w:sz w:val="22"/>
                <w:szCs w:val="22"/>
                <w:bdr w:val="nil"/>
              </w:rPr>
            </w:pPr>
            <w:r>
              <w:rPr>
                <w:rFonts w:eastAsia="Arial Unicode MS"/>
                <w:sz w:val="22"/>
                <w:szCs w:val="22"/>
                <w:bdr w:val="nil"/>
              </w:rPr>
              <w:t>Pradinės sutarties vertė</w:t>
            </w:r>
            <w:r w:rsidR="00A22779" w:rsidRPr="007A75AC">
              <w:rPr>
                <w:rFonts w:eastAsia="Arial Unicode MS"/>
                <w:sz w:val="22"/>
                <w:szCs w:val="22"/>
                <w:bdr w:val="nil"/>
              </w:rPr>
              <w:t xml:space="preserve"> EUR be PVM</w:t>
            </w:r>
          </w:p>
        </w:tc>
        <w:tc>
          <w:tcPr>
            <w:tcW w:w="1139" w:type="dxa"/>
          </w:tcPr>
          <w:p w14:paraId="47CBA928"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p>
        </w:tc>
      </w:tr>
      <w:tr w:rsidR="00A22779" w:rsidRPr="007A75AC" w14:paraId="56ECFA37" w14:textId="77777777" w:rsidTr="00A911CF">
        <w:trPr>
          <w:trHeight w:val="272"/>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10AD004C" w14:textId="3034AC1C" w:rsidR="00A22779" w:rsidRPr="007A75AC" w:rsidRDefault="00A22779" w:rsidP="00A911CF">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r w:rsidR="00714053">
              <w:rPr>
                <w:rFonts w:eastAsia="Arial Unicode MS"/>
                <w:sz w:val="22"/>
                <w:szCs w:val="22"/>
                <w:bdr w:val="nil"/>
              </w:rPr>
              <w:t>, EUR</w:t>
            </w:r>
          </w:p>
        </w:tc>
        <w:tc>
          <w:tcPr>
            <w:tcW w:w="1139" w:type="dxa"/>
          </w:tcPr>
          <w:p w14:paraId="57F1162F"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p>
        </w:tc>
      </w:tr>
      <w:tr w:rsidR="00A22779" w:rsidRPr="007A75AC" w14:paraId="1AA7E93C" w14:textId="77777777" w:rsidTr="00A911CF">
        <w:trPr>
          <w:trHeight w:val="256"/>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5C47F475" w14:textId="147A828F" w:rsidR="00A22779" w:rsidRPr="007A75AC" w:rsidRDefault="00714053" w:rsidP="00A911CF">
            <w:pPr>
              <w:pBdr>
                <w:top w:val="nil"/>
                <w:left w:val="nil"/>
                <w:bottom w:val="nil"/>
                <w:right w:val="nil"/>
                <w:between w:val="nil"/>
                <w:bar w:val="nil"/>
              </w:pBdr>
              <w:suppressAutoHyphens/>
              <w:jc w:val="right"/>
              <w:rPr>
                <w:rFonts w:eastAsia="Arial Unicode MS"/>
                <w:sz w:val="22"/>
                <w:szCs w:val="22"/>
                <w:bdr w:val="nil"/>
              </w:rPr>
            </w:pPr>
            <w:r>
              <w:rPr>
                <w:rFonts w:eastAsia="Arial Unicode MS"/>
                <w:sz w:val="22"/>
                <w:szCs w:val="22"/>
                <w:bdr w:val="nil"/>
              </w:rPr>
              <w:t>Sutarties</w:t>
            </w:r>
            <w:r w:rsidR="00A22779">
              <w:rPr>
                <w:rFonts w:eastAsia="Arial Unicode MS"/>
                <w:sz w:val="22"/>
                <w:szCs w:val="22"/>
                <w:bdr w:val="nil"/>
              </w:rPr>
              <w:t xml:space="preserve"> </w:t>
            </w:r>
            <w:r w:rsidR="00A22779" w:rsidRPr="007A75AC">
              <w:rPr>
                <w:rFonts w:eastAsia="Arial Unicode MS"/>
                <w:sz w:val="22"/>
                <w:szCs w:val="22"/>
                <w:bdr w:val="nil"/>
              </w:rPr>
              <w:t>kaina EUR su PVM</w:t>
            </w:r>
          </w:p>
        </w:tc>
        <w:tc>
          <w:tcPr>
            <w:tcW w:w="1139" w:type="dxa"/>
          </w:tcPr>
          <w:p w14:paraId="4F7A1C99" w14:textId="77777777" w:rsidR="00A22779" w:rsidRPr="007A75AC" w:rsidRDefault="00A22779" w:rsidP="00A911CF">
            <w:pPr>
              <w:pBdr>
                <w:top w:val="nil"/>
                <w:left w:val="nil"/>
                <w:bottom w:val="nil"/>
                <w:right w:val="nil"/>
                <w:between w:val="nil"/>
                <w:bar w:val="nil"/>
              </w:pBdr>
              <w:suppressAutoHyphens/>
              <w:jc w:val="both"/>
              <w:rPr>
                <w:rFonts w:eastAsia="Arial Unicode MS"/>
                <w:sz w:val="22"/>
                <w:szCs w:val="22"/>
                <w:bdr w:val="nil"/>
              </w:rPr>
            </w:pPr>
          </w:p>
        </w:tc>
      </w:tr>
    </w:tbl>
    <w:p w14:paraId="2AA76E8A" w14:textId="77777777" w:rsidR="00A06C6C" w:rsidRPr="00A06C6C" w:rsidRDefault="00A06C6C" w:rsidP="00A06C6C">
      <w:pPr>
        <w:spacing w:after="120" w:line="257" w:lineRule="auto"/>
        <w:rPr>
          <w:bCs/>
          <w:sz w:val="22"/>
          <w:szCs w:val="22"/>
        </w:rPr>
      </w:pPr>
    </w:p>
    <w:p w14:paraId="14FFBFB4" w14:textId="77777777" w:rsidR="00A06C6C" w:rsidRPr="00A06C6C" w:rsidRDefault="00A06C6C" w:rsidP="00A06C6C">
      <w:pPr>
        <w:rPr>
          <w:b/>
          <w:bCs/>
          <w:iCs/>
          <w:sz w:val="22"/>
          <w:szCs w:val="22"/>
        </w:rPr>
      </w:pPr>
    </w:p>
    <w:p w14:paraId="7A2F4D5C" w14:textId="77777777" w:rsidR="00CF4783" w:rsidRPr="00A06C6C" w:rsidRDefault="00CF4783" w:rsidP="00CF4783">
      <w:pPr>
        <w:jc w:val="both"/>
        <w:rPr>
          <w:rFonts w:eastAsiaTheme="minorHAnsi" w:cstheme="minorBidi"/>
          <w:kern w:val="2"/>
          <w:sz w:val="22"/>
          <w:szCs w:val="22"/>
          <w14:ligatures w14:val="standardContextual"/>
        </w:rPr>
      </w:pPr>
    </w:p>
    <w:sectPr w:rsidR="00CF4783" w:rsidRPr="00A06C6C">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7B8B" w14:textId="77777777" w:rsidR="00E970BD" w:rsidRDefault="00E970BD">
      <w:r>
        <w:separator/>
      </w:r>
    </w:p>
  </w:endnote>
  <w:endnote w:type="continuationSeparator" w:id="0">
    <w:p w14:paraId="40F0C587" w14:textId="77777777" w:rsidR="00E970BD" w:rsidRDefault="00E9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7000" w14:textId="77777777" w:rsidR="00E970BD" w:rsidRDefault="00E970BD">
      <w:r>
        <w:separator/>
      </w:r>
    </w:p>
  </w:footnote>
  <w:footnote w:type="continuationSeparator" w:id="0">
    <w:p w14:paraId="3F45EBDC" w14:textId="77777777" w:rsidR="00E970BD" w:rsidRDefault="00E97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D20"/>
    <w:multiLevelType w:val="hybridMultilevel"/>
    <w:tmpl w:val="DAD22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A44A29"/>
    <w:multiLevelType w:val="multilevel"/>
    <w:tmpl w:val="9126F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2EF40540"/>
    <w:multiLevelType w:val="multilevel"/>
    <w:tmpl w:val="0EF2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66F7E"/>
    <w:multiLevelType w:val="hybridMultilevel"/>
    <w:tmpl w:val="17F20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15:restartNumberingAfterBreak="0">
    <w:nsid w:val="61C16799"/>
    <w:multiLevelType w:val="multilevel"/>
    <w:tmpl w:val="4EFC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D2072C"/>
    <w:multiLevelType w:val="multilevel"/>
    <w:tmpl w:val="B006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059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834191">
    <w:abstractNumId w:val="6"/>
  </w:num>
  <w:num w:numId="3" w16cid:durableId="1754669604">
    <w:abstractNumId w:val="7"/>
  </w:num>
  <w:num w:numId="4" w16cid:durableId="766195557">
    <w:abstractNumId w:val="1"/>
  </w:num>
  <w:num w:numId="5" w16cid:durableId="332491948">
    <w:abstractNumId w:val="5"/>
  </w:num>
  <w:num w:numId="6" w16cid:durableId="1900240682">
    <w:abstractNumId w:val="0"/>
  </w:num>
  <w:num w:numId="7" w16cid:durableId="1168399664">
    <w:abstractNumId w:val="4"/>
  </w:num>
  <w:num w:numId="8" w16cid:durableId="1689678695">
    <w:abstractNumId w:val="8"/>
  </w:num>
  <w:num w:numId="9" w16cid:durableId="128611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448A8"/>
    <w:rsid w:val="000740DD"/>
    <w:rsid w:val="0007779A"/>
    <w:rsid w:val="0008570E"/>
    <w:rsid w:val="000916A4"/>
    <w:rsid w:val="000A6453"/>
    <w:rsid w:val="000C5B19"/>
    <w:rsid w:val="000D502D"/>
    <w:rsid w:val="000E3AF8"/>
    <w:rsid w:val="000E5F82"/>
    <w:rsid w:val="000E7958"/>
    <w:rsid w:val="000F176F"/>
    <w:rsid w:val="000F4D31"/>
    <w:rsid w:val="001021F9"/>
    <w:rsid w:val="00110A1B"/>
    <w:rsid w:val="00112416"/>
    <w:rsid w:val="0013110F"/>
    <w:rsid w:val="001369E4"/>
    <w:rsid w:val="001832D5"/>
    <w:rsid w:val="001B616F"/>
    <w:rsid w:val="001C6C51"/>
    <w:rsid w:val="001F63D7"/>
    <w:rsid w:val="00200933"/>
    <w:rsid w:val="0022155A"/>
    <w:rsid w:val="00234723"/>
    <w:rsid w:val="00236D39"/>
    <w:rsid w:val="00251DAE"/>
    <w:rsid w:val="00270F85"/>
    <w:rsid w:val="00277E05"/>
    <w:rsid w:val="00285BB5"/>
    <w:rsid w:val="00297A80"/>
    <w:rsid w:val="002A7511"/>
    <w:rsid w:val="002B5AEE"/>
    <w:rsid w:val="002B64A4"/>
    <w:rsid w:val="002C06CD"/>
    <w:rsid w:val="002C0CDF"/>
    <w:rsid w:val="002C4751"/>
    <w:rsid w:val="002C70F8"/>
    <w:rsid w:val="002D5DE2"/>
    <w:rsid w:val="002F0B5F"/>
    <w:rsid w:val="00305C2D"/>
    <w:rsid w:val="00307192"/>
    <w:rsid w:val="00323789"/>
    <w:rsid w:val="00327348"/>
    <w:rsid w:val="00333E2A"/>
    <w:rsid w:val="0033481E"/>
    <w:rsid w:val="00343EF8"/>
    <w:rsid w:val="0034453E"/>
    <w:rsid w:val="00346A65"/>
    <w:rsid w:val="003806F7"/>
    <w:rsid w:val="003816B6"/>
    <w:rsid w:val="00384178"/>
    <w:rsid w:val="003873C2"/>
    <w:rsid w:val="003900BC"/>
    <w:rsid w:val="003A5338"/>
    <w:rsid w:val="003C03BA"/>
    <w:rsid w:val="003C2ED5"/>
    <w:rsid w:val="003F44E1"/>
    <w:rsid w:val="003F6DD0"/>
    <w:rsid w:val="00405C3D"/>
    <w:rsid w:val="00436D09"/>
    <w:rsid w:val="004373F3"/>
    <w:rsid w:val="0044371F"/>
    <w:rsid w:val="0044589B"/>
    <w:rsid w:val="00471806"/>
    <w:rsid w:val="0048448F"/>
    <w:rsid w:val="004A24B7"/>
    <w:rsid w:val="004A325F"/>
    <w:rsid w:val="004B08DB"/>
    <w:rsid w:val="004B2763"/>
    <w:rsid w:val="004B3A0C"/>
    <w:rsid w:val="004B62EA"/>
    <w:rsid w:val="004C2EED"/>
    <w:rsid w:val="004C39E7"/>
    <w:rsid w:val="004F1930"/>
    <w:rsid w:val="0051711F"/>
    <w:rsid w:val="00531A02"/>
    <w:rsid w:val="005348B8"/>
    <w:rsid w:val="00561FD9"/>
    <w:rsid w:val="005636D7"/>
    <w:rsid w:val="00566710"/>
    <w:rsid w:val="005777BC"/>
    <w:rsid w:val="005806A0"/>
    <w:rsid w:val="0059604D"/>
    <w:rsid w:val="005A1203"/>
    <w:rsid w:val="005A72AE"/>
    <w:rsid w:val="005B5486"/>
    <w:rsid w:val="005D52AC"/>
    <w:rsid w:val="005D6EBE"/>
    <w:rsid w:val="005F2EA8"/>
    <w:rsid w:val="0061416F"/>
    <w:rsid w:val="006474E8"/>
    <w:rsid w:val="00650B9F"/>
    <w:rsid w:val="006526B4"/>
    <w:rsid w:val="00653077"/>
    <w:rsid w:val="00656F37"/>
    <w:rsid w:val="00661F81"/>
    <w:rsid w:val="0068231C"/>
    <w:rsid w:val="00685AB2"/>
    <w:rsid w:val="00686855"/>
    <w:rsid w:val="006869CC"/>
    <w:rsid w:val="006B2956"/>
    <w:rsid w:val="006B7A32"/>
    <w:rsid w:val="006C1E10"/>
    <w:rsid w:val="006C6B32"/>
    <w:rsid w:val="006D796B"/>
    <w:rsid w:val="006E36CD"/>
    <w:rsid w:val="006F7C62"/>
    <w:rsid w:val="00707644"/>
    <w:rsid w:val="00714053"/>
    <w:rsid w:val="0072100A"/>
    <w:rsid w:val="0072381E"/>
    <w:rsid w:val="00725770"/>
    <w:rsid w:val="00743FC2"/>
    <w:rsid w:val="00775FDC"/>
    <w:rsid w:val="007775E2"/>
    <w:rsid w:val="007A6FF6"/>
    <w:rsid w:val="007A7607"/>
    <w:rsid w:val="007B2BDF"/>
    <w:rsid w:val="007C0899"/>
    <w:rsid w:val="007E65D2"/>
    <w:rsid w:val="007E7A0D"/>
    <w:rsid w:val="007F527E"/>
    <w:rsid w:val="008018B2"/>
    <w:rsid w:val="00802B24"/>
    <w:rsid w:val="00811AEB"/>
    <w:rsid w:val="00814EBA"/>
    <w:rsid w:val="00830E4C"/>
    <w:rsid w:val="008433E8"/>
    <w:rsid w:val="00852B1C"/>
    <w:rsid w:val="00854B20"/>
    <w:rsid w:val="00860019"/>
    <w:rsid w:val="00862EC6"/>
    <w:rsid w:val="00863A85"/>
    <w:rsid w:val="00894850"/>
    <w:rsid w:val="008A6208"/>
    <w:rsid w:val="008E05F2"/>
    <w:rsid w:val="008E07D5"/>
    <w:rsid w:val="009026D4"/>
    <w:rsid w:val="00914E03"/>
    <w:rsid w:val="00917C09"/>
    <w:rsid w:val="009471C5"/>
    <w:rsid w:val="009502C9"/>
    <w:rsid w:val="009563BD"/>
    <w:rsid w:val="00995C47"/>
    <w:rsid w:val="00995DBA"/>
    <w:rsid w:val="009C251F"/>
    <w:rsid w:val="009E630A"/>
    <w:rsid w:val="009F435E"/>
    <w:rsid w:val="00A06C6C"/>
    <w:rsid w:val="00A22779"/>
    <w:rsid w:val="00A30BBD"/>
    <w:rsid w:val="00A31D8D"/>
    <w:rsid w:val="00A40425"/>
    <w:rsid w:val="00A47E4B"/>
    <w:rsid w:val="00A51215"/>
    <w:rsid w:val="00A5275D"/>
    <w:rsid w:val="00A62E3B"/>
    <w:rsid w:val="00AA6242"/>
    <w:rsid w:val="00AB29B8"/>
    <w:rsid w:val="00AB336B"/>
    <w:rsid w:val="00AC148C"/>
    <w:rsid w:val="00AC299B"/>
    <w:rsid w:val="00AD6743"/>
    <w:rsid w:val="00B050D8"/>
    <w:rsid w:val="00B13C09"/>
    <w:rsid w:val="00B15840"/>
    <w:rsid w:val="00B246EF"/>
    <w:rsid w:val="00B25EF6"/>
    <w:rsid w:val="00B33821"/>
    <w:rsid w:val="00B50598"/>
    <w:rsid w:val="00B6078C"/>
    <w:rsid w:val="00BA722A"/>
    <w:rsid w:val="00BB4344"/>
    <w:rsid w:val="00BB76EA"/>
    <w:rsid w:val="00BC0FDE"/>
    <w:rsid w:val="00BD0CDE"/>
    <w:rsid w:val="00BD18CC"/>
    <w:rsid w:val="00BE03EB"/>
    <w:rsid w:val="00BE273F"/>
    <w:rsid w:val="00BE6E5C"/>
    <w:rsid w:val="00BF0458"/>
    <w:rsid w:val="00BF5768"/>
    <w:rsid w:val="00C06FD6"/>
    <w:rsid w:val="00C11983"/>
    <w:rsid w:val="00C157A6"/>
    <w:rsid w:val="00C176A4"/>
    <w:rsid w:val="00C4039B"/>
    <w:rsid w:val="00C6056B"/>
    <w:rsid w:val="00C85095"/>
    <w:rsid w:val="00C9266C"/>
    <w:rsid w:val="00CA18DA"/>
    <w:rsid w:val="00CA461D"/>
    <w:rsid w:val="00CA5563"/>
    <w:rsid w:val="00CC2EC0"/>
    <w:rsid w:val="00CD7D26"/>
    <w:rsid w:val="00CE5CA9"/>
    <w:rsid w:val="00CF0B97"/>
    <w:rsid w:val="00CF4783"/>
    <w:rsid w:val="00D00C25"/>
    <w:rsid w:val="00D03A55"/>
    <w:rsid w:val="00D13DC8"/>
    <w:rsid w:val="00D16091"/>
    <w:rsid w:val="00D1728F"/>
    <w:rsid w:val="00D3141D"/>
    <w:rsid w:val="00D411D3"/>
    <w:rsid w:val="00D427AD"/>
    <w:rsid w:val="00D7398B"/>
    <w:rsid w:val="00D76007"/>
    <w:rsid w:val="00D9400C"/>
    <w:rsid w:val="00DB7C27"/>
    <w:rsid w:val="00DC7E0B"/>
    <w:rsid w:val="00DD3151"/>
    <w:rsid w:val="00DF145B"/>
    <w:rsid w:val="00DF2928"/>
    <w:rsid w:val="00E00AA6"/>
    <w:rsid w:val="00E12E3A"/>
    <w:rsid w:val="00E20061"/>
    <w:rsid w:val="00E25FE0"/>
    <w:rsid w:val="00E32A9A"/>
    <w:rsid w:val="00E37D76"/>
    <w:rsid w:val="00E41B0E"/>
    <w:rsid w:val="00E5166C"/>
    <w:rsid w:val="00E64AEC"/>
    <w:rsid w:val="00E81FED"/>
    <w:rsid w:val="00E823C5"/>
    <w:rsid w:val="00E970BD"/>
    <w:rsid w:val="00E9715F"/>
    <w:rsid w:val="00EA03D5"/>
    <w:rsid w:val="00EB7171"/>
    <w:rsid w:val="00EC0AE1"/>
    <w:rsid w:val="00EC4F7B"/>
    <w:rsid w:val="00ED6956"/>
    <w:rsid w:val="00EE3FC8"/>
    <w:rsid w:val="00EE55EE"/>
    <w:rsid w:val="00EE65BC"/>
    <w:rsid w:val="00EF3DE0"/>
    <w:rsid w:val="00F1574B"/>
    <w:rsid w:val="00F22B56"/>
    <w:rsid w:val="00F458B5"/>
    <w:rsid w:val="00F6256B"/>
    <w:rsid w:val="00F628FE"/>
    <w:rsid w:val="00F63F9A"/>
    <w:rsid w:val="00F827EC"/>
    <w:rsid w:val="00FB060D"/>
    <w:rsid w:val="00FB10C7"/>
    <w:rsid w:val="00FD5D38"/>
    <w:rsid w:val="00FE09F4"/>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paragraph" w:styleId="ListParagraph">
    <w:name w:val="List Paragraph"/>
    <w:aliases w:val="lp1,Bullet 1,Use Case List Paragraph,List Paragraph Red,Bullet EY,List Paragraph111,Numbering,ERP-List Paragraph,List Paragraph11,List Paragraph2,List Paragraph21,Lentele,List not in Table,Buletai,Paragraph,punktai,List Paragraph1,List L1"/>
    <w:basedOn w:val="Normal"/>
    <w:link w:val="ListParagraphChar"/>
    <w:uiPriority w:val="34"/>
    <w:qFormat/>
    <w:rsid w:val="00A47E4B"/>
    <w:pPr>
      <w:ind w:left="720"/>
      <w:contextualSpacing/>
    </w:pPr>
    <w:rPr>
      <w:rFonts w:eastAsiaTheme="minorHAnsi" w:cstheme="minorBidi"/>
      <w:szCs w:val="22"/>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 Char,List Paragraph21 Char,Lentele Char"/>
    <w:link w:val="ListParagraph"/>
    <w:uiPriority w:val="34"/>
    <w:qFormat/>
    <w:locked/>
    <w:rsid w:val="00A47E4B"/>
    <w:rPr>
      <w:rFonts w:eastAsiaTheme="minorHAnsi" w:cstheme="minorBidi"/>
      <w:szCs w:val="22"/>
    </w:rPr>
  </w:style>
  <w:style w:type="paragraph" w:customStyle="1" w:styleId="xxxxmsonormal">
    <w:name w:val="x_xxxmsonormal"/>
    <w:basedOn w:val="Normal"/>
    <w:uiPriority w:val="99"/>
    <w:rsid w:val="00A06C6C"/>
    <w:rPr>
      <w:rFonts w:ascii="Calibri" w:eastAsiaTheme="minorHAnsi" w:hAnsi="Calibri" w:cs="Calibri"/>
      <w:sz w:val="22"/>
      <w:szCs w:val="22"/>
      <w:lang w:eastAsia="lt-LT"/>
    </w:rPr>
  </w:style>
  <w:style w:type="character" w:customStyle="1" w:styleId="bodyCar">
    <w:name w:val="body Car"/>
    <w:link w:val="body"/>
    <w:locked/>
    <w:rsid w:val="00A06C6C"/>
    <w:rPr>
      <w:rFonts w:ascii="Arial" w:hAnsi="Arial"/>
      <w:sz w:val="22"/>
      <w:lang w:val="en-GB"/>
    </w:rPr>
  </w:style>
  <w:style w:type="paragraph" w:customStyle="1" w:styleId="body">
    <w:name w:val="body"/>
    <w:basedOn w:val="Normal"/>
    <w:link w:val="bodyCar"/>
    <w:rsid w:val="00A06C6C"/>
    <w:pPr>
      <w:spacing w:before="120" w:after="120"/>
      <w:jc w:val="both"/>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26589</Words>
  <Characters>15156</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57</cp:revision>
  <dcterms:created xsi:type="dcterms:W3CDTF">2025-05-22T06:27:00Z</dcterms:created>
  <dcterms:modified xsi:type="dcterms:W3CDTF">2025-10-22T06:18:00Z</dcterms:modified>
</cp:coreProperties>
</file>