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DAF39" w14:textId="32293357" w:rsidR="00723D9D" w:rsidRPr="000C0612" w:rsidRDefault="00723D9D" w:rsidP="00204602">
      <w:pPr>
        <w:pStyle w:val="Sraopastraipa1"/>
        <w:spacing w:after="0" w:line="240" w:lineRule="auto"/>
        <w:ind w:left="0" w:right="-1"/>
        <w:jc w:val="right"/>
        <w:rPr>
          <w:bCs/>
          <w:sz w:val="22"/>
        </w:rPr>
      </w:pPr>
      <w:r w:rsidRPr="000C0612">
        <w:rPr>
          <w:bCs/>
          <w:sz w:val="22"/>
        </w:rPr>
        <w:t>TSD-</w:t>
      </w:r>
      <w:r w:rsidR="008C6971" w:rsidRPr="008C6971">
        <w:rPr>
          <w:bCs/>
          <w:sz w:val="22"/>
        </w:rPr>
        <w:t>1000</w:t>
      </w:r>
      <w:r w:rsidR="00A944C4" w:rsidRPr="000C0612">
        <w:rPr>
          <w:bCs/>
          <w:sz w:val="22"/>
        </w:rPr>
        <w:t>, VPP-</w:t>
      </w:r>
      <w:r w:rsidR="006D23FD" w:rsidRPr="000C0612">
        <w:rPr>
          <w:bCs/>
          <w:sz w:val="22"/>
        </w:rPr>
        <w:t>4542</w:t>
      </w:r>
    </w:p>
    <w:p w14:paraId="0EA405F0" w14:textId="77777777" w:rsidR="00204602" w:rsidRPr="000C0612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p w14:paraId="791D2D6E" w14:textId="49139FF0" w:rsidR="003F288B" w:rsidRPr="000C0612" w:rsidRDefault="006D23FD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  <w:r w:rsidRPr="000C0612">
        <w:rPr>
          <w:b/>
          <w:bCs/>
          <w:sz w:val="22"/>
        </w:rPr>
        <w:t>Rentgeno spinduliams laidaus operacinio stalo</w:t>
      </w:r>
      <w:r w:rsidR="00F67E3F" w:rsidRPr="000C0612">
        <w:rPr>
          <w:b/>
          <w:bCs/>
          <w:sz w:val="22"/>
        </w:rPr>
        <w:t xml:space="preserve"> techninė specifikacija</w:t>
      </w:r>
      <w:r w:rsidR="00CA4AE5" w:rsidRPr="000C0612">
        <w:rPr>
          <w:b/>
          <w:bCs/>
          <w:sz w:val="22"/>
        </w:rPr>
        <w:t xml:space="preserve"> (kiekis 1 </w:t>
      </w:r>
      <w:r w:rsidR="00FE192F" w:rsidRPr="000C0612">
        <w:rPr>
          <w:b/>
          <w:bCs/>
          <w:sz w:val="22"/>
        </w:rPr>
        <w:t>vnt.</w:t>
      </w:r>
      <w:r w:rsidR="00CA4AE5" w:rsidRPr="000C0612">
        <w:rPr>
          <w:b/>
          <w:bCs/>
          <w:sz w:val="22"/>
        </w:rPr>
        <w:t>)</w:t>
      </w:r>
    </w:p>
    <w:p w14:paraId="075EB33F" w14:textId="77777777" w:rsidR="00204602" w:rsidRPr="000C0612" w:rsidRDefault="00204602" w:rsidP="00204602">
      <w:pPr>
        <w:pStyle w:val="Sraopastraipa1"/>
        <w:spacing w:after="0" w:line="240" w:lineRule="auto"/>
        <w:ind w:left="0" w:right="-1"/>
        <w:jc w:val="center"/>
        <w:rPr>
          <w:b/>
          <w:bCs/>
          <w:sz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657"/>
        <w:gridCol w:w="2033"/>
        <w:gridCol w:w="4251"/>
        <w:gridCol w:w="3254"/>
      </w:tblGrid>
      <w:tr w:rsidR="00AB773D" w:rsidRPr="000C0612" w14:paraId="668AF07A" w14:textId="553386AA" w:rsidTr="00291A92">
        <w:trPr>
          <w:trHeight w:val="567"/>
        </w:trPr>
        <w:tc>
          <w:tcPr>
            <w:tcW w:w="322" w:type="pct"/>
            <w:vAlign w:val="center"/>
          </w:tcPr>
          <w:p w14:paraId="4C24B1FA" w14:textId="77777777" w:rsidR="003F5462" w:rsidRPr="000C0612" w:rsidRDefault="003F5462" w:rsidP="00204602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997" w:type="pct"/>
            <w:vAlign w:val="center"/>
          </w:tcPr>
          <w:p w14:paraId="36CCA00F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Pavadinimas (specifikacija)</w:t>
            </w:r>
          </w:p>
        </w:tc>
        <w:tc>
          <w:tcPr>
            <w:tcW w:w="2085" w:type="pct"/>
            <w:vAlign w:val="center"/>
          </w:tcPr>
          <w:p w14:paraId="632529ED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vAlign w:val="center"/>
          </w:tcPr>
          <w:p w14:paraId="4F27CD80" w14:textId="77777777" w:rsidR="003F5462" w:rsidRPr="000C0612" w:rsidRDefault="003F5462" w:rsidP="002046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0612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C31992" w:rsidRPr="000C0612" w14:paraId="2A519D6B" w14:textId="77777777" w:rsidTr="00291A92">
        <w:tc>
          <w:tcPr>
            <w:tcW w:w="322" w:type="pct"/>
          </w:tcPr>
          <w:p w14:paraId="10C2172C" w14:textId="32C67B0F" w:rsidR="00C31992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00FF9CE0" w14:textId="39E566F4" w:rsidR="00C31992" w:rsidRPr="000C0612" w:rsidRDefault="00C31992" w:rsidP="00473931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  <w:highlight w:val="yellow"/>
              </w:rPr>
            </w:pPr>
            <w:r w:rsidRPr="000C0612">
              <w:rPr>
                <w:b w:val="0"/>
                <w:sz w:val="22"/>
                <w:szCs w:val="22"/>
              </w:rPr>
              <w:t xml:space="preserve">Stalo </w:t>
            </w:r>
            <w:r w:rsidR="00473931" w:rsidRPr="000C0612">
              <w:rPr>
                <w:b w:val="0"/>
                <w:sz w:val="22"/>
                <w:szCs w:val="22"/>
              </w:rPr>
              <w:t>mobilumas</w:t>
            </w:r>
          </w:p>
        </w:tc>
        <w:tc>
          <w:tcPr>
            <w:tcW w:w="2085" w:type="pct"/>
          </w:tcPr>
          <w:p w14:paraId="6931DF17" w14:textId="7DBABC96" w:rsidR="00C31992" w:rsidRPr="000C0612" w:rsidRDefault="008F2534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Operacinis stalas su ratukais, tačiau stacionarus, stabilus darbinėje padėtyje </w:t>
            </w:r>
            <w:r w:rsidRPr="000C0612">
              <w:rPr>
                <w:bCs/>
                <w:i/>
                <w:sz w:val="22"/>
                <w:szCs w:val="22"/>
              </w:rPr>
              <w:t>(prašome nurodyti, kokiu būdu yra užtikrinamas siūlomo operacinio stalo stacionarumas bei stabilumas darbinėje padėtyje)</w:t>
            </w:r>
          </w:p>
        </w:tc>
        <w:tc>
          <w:tcPr>
            <w:tcW w:w="1596" w:type="pct"/>
            <w:shd w:val="clear" w:color="auto" w:fill="auto"/>
          </w:tcPr>
          <w:p w14:paraId="39486B85" w14:textId="1CA4666D" w:rsidR="00C31992" w:rsidRPr="000C0612" w:rsidRDefault="0080230F" w:rsidP="002046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ab/>
            </w:r>
          </w:p>
        </w:tc>
      </w:tr>
      <w:tr w:rsidR="00AB773D" w:rsidRPr="000C0612" w14:paraId="42CEF7B0" w14:textId="61013280" w:rsidTr="00291A92">
        <w:tc>
          <w:tcPr>
            <w:tcW w:w="322" w:type="pct"/>
          </w:tcPr>
          <w:p w14:paraId="4113D5B9" w14:textId="1D249A34" w:rsidR="003F5462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2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0FAF732" w14:textId="495F3173" w:rsidR="003F5462" w:rsidRPr="000C0612" w:rsidRDefault="00473931" w:rsidP="00204602">
            <w:pPr>
              <w:pStyle w:val="Bodytext61"/>
              <w:shd w:val="clear" w:color="auto" w:fill="auto"/>
              <w:tabs>
                <w:tab w:val="left" w:pos="1728"/>
              </w:tabs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Operacinio stalo valdymas</w:t>
            </w:r>
          </w:p>
        </w:tc>
        <w:tc>
          <w:tcPr>
            <w:tcW w:w="2085" w:type="pct"/>
          </w:tcPr>
          <w:p w14:paraId="2D018CD7" w14:textId="2D1A0BD3" w:rsidR="00473931" w:rsidRPr="000C0612" w:rsidRDefault="00473931" w:rsidP="008E47D7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Elektrinis arba elektrohidraulinis, atliekamas valdymo pulto (-ų) pagalba;</w:t>
            </w:r>
          </w:p>
          <w:p w14:paraId="2F84DFDC" w14:textId="0DB5F2EA" w:rsidR="00473931" w:rsidRPr="000C0612" w:rsidRDefault="00473931" w:rsidP="008E47D7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Stalviršio „plaukiojantys“ judesiai (sklandūs išilginiai, skersiniai bei įstrižiniai poslinkiai) valdomi prie stalviršio pritvirtintos specialios valdymo rankenos - manipuliatoriaus (toliau - manipuliatorius) pagalba;</w:t>
            </w:r>
          </w:p>
          <w:p w14:paraId="178CC6E7" w14:textId="49C2E081" w:rsidR="00473931" w:rsidRPr="000C0612" w:rsidRDefault="003059E9" w:rsidP="00B472AC">
            <w:pPr>
              <w:pStyle w:val="Bodytext91"/>
              <w:numPr>
                <w:ilvl w:val="0"/>
                <w:numId w:val="41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Stalviršio </w:t>
            </w:r>
            <w:r w:rsidR="00B472AC" w:rsidRPr="00B472AC">
              <w:rPr>
                <w:bCs/>
                <w:sz w:val="22"/>
                <w:szCs w:val="22"/>
              </w:rPr>
              <w:t>šoninis pavertimas valdomas valdymo pulto pagalba arba manipuliatoriaus pagalba</w:t>
            </w:r>
            <w:r w:rsidR="00473931" w:rsidRPr="000C0612">
              <w:rPr>
                <w:bCs/>
                <w:sz w:val="22"/>
                <w:szCs w:val="22"/>
              </w:rPr>
              <w:t>;</w:t>
            </w:r>
          </w:p>
          <w:p w14:paraId="1A26885A" w14:textId="679240F2" w:rsidR="003F5462" w:rsidRPr="000C0612" w:rsidRDefault="00473931" w:rsidP="003059E9">
            <w:pPr>
              <w:pStyle w:val="Bodytext91"/>
              <w:numPr>
                <w:ilvl w:val="0"/>
                <w:numId w:val="4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Manipuliatoriuje įrengtas padėties užrakinimo mygtukas</w:t>
            </w:r>
            <w:r w:rsidR="003059E9">
              <w:t xml:space="preserve"> </w:t>
            </w:r>
            <w:r w:rsidR="003059E9" w:rsidRPr="003059E9">
              <w:rPr>
                <w:bCs/>
                <w:sz w:val="22"/>
                <w:szCs w:val="22"/>
              </w:rPr>
              <w:t>arba manipuliatoriaus aktyvavimo mygtukas</w:t>
            </w:r>
            <w:r w:rsidRPr="000C0612">
              <w:rPr>
                <w:bCs/>
                <w:sz w:val="22"/>
                <w:szCs w:val="22"/>
              </w:rPr>
              <w:t>, eliminuojantis netyčinių, nepageidaujamų stalviršio judesių atsiradimą.</w:t>
            </w:r>
          </w:p>
        </w:tc>
        <w:tc>
          <w:tcPr>
            <w:tcW w:w="1596" w:type="pct"/>
            <w:shd w:val="clear" w:color="auto" w:fill="auto"/>
          </w:tcPr>
          <w:p w14:paraId="5349B624" w14:textId="6CC95085" w:rsidR="003F5462" w:rsidRPr="000C0612" w:rsidRDefault="003F5462" w:rsidP="00204602">
            <w:pPr>
              <w:rPr>
                <w:rFonts w:ascii="Times New Roman" w:hAnsi="Times New Roman" w:cs="Times New Roman"/>
              </w:rPr>
            </w:pPr>
          </w:p>
        </w:tc>
      </w:tr>
      <w:tr w:rsidR="00C6617E" w:rsidRPr="000C0612" w14:paraId="2B347307" w14:textId="75B8FE50" w:rsidTr="00291A92">
        <w:tc>
          <w:tcPr>
            <w:tcW w:w="322" w:type="pct"/>
          </w:tcPr>
          <w:p w14:paraId="56EA4392" w14:textId="6CAFBE68" w:rsidR="00C6617E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3</w:t>
            </w:r>
            <w:r w:rsidR="00C6617E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42F13AC" w14:textId="04D699E0" w:rsidR="00C6617E" w:rsidRPr="000C0612" w:rsidRDefault="004B3802" w:rsidP="008F2534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 xml:space="preserve">Didžiausia gamintojo leistina </w:t>
            </w:r>
            <w:r w:rsidR="008F2534" w:rsidRPr="000C0612">
              <w:rPr>
                <w:b w:val="0"/>
                <w:sz w:val="22"/>
                <w:szCs w:val="22"/>
              </w:rPr>
              <w:t>stalo apkrova (paciento</w:t>
            </w:r>
            <w:r w:rsidR="00C6617E" w:rsidRPr="000C0612">
              <w:rPr>
                <w:b w:val="0"/>
                <w:sz w:val="22"/>
                <w:szCs w:val="22"/>
              </w:rPr>
              <w:t xml:space="preserve"> svoris)</w:t>
            </w:r>
          </w:p>
        </w:tc>
        <w:tc>
          <w:tcPr>
            <w:tcW w:w="2085" w:type="pct"/>
          </w:tcPr>
          <w:p w14:paraId="4D12B34E" w14:textId="12AD1AF3" w:rsidR="00C6617E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Ne mažiau kaip </w:t>
            </w:r>
            <w:r w:rsidR="003059E9">
              <w:rPr>
                <w:sz w:val="22"/>
                <w:szCs w:val="22"/>
              </w:rPr>
              <w:t>23</w:t>
            </w:r>
            <w:r w:rsidRPr="000C0612">
              <w:rPr>
                <w:sz w:val="22"/>
                <w:szCs w:val="22"/>
              </w:rPr>
              <w:t>0</w:t>
            </w:r>
            <w:r w:rsidR="00C6617E" w:rsidRPr="000C0612">
              <w:rPr>
                <w:sz w:val="22"/>
                <w:szCs w:val="22"/>
              </w:rPr>
              <w:t> kg</w:t>
            </w:r>
          </w:p>
        </w:tc>
        <w:tc>
          <w:tcPr>
            <w:tcW w:w="1596" w:type="pct"/>
            <w:shd w:val="clear" w:color="auto" w:fill="auto"/>
          </w:tcPr>
          <w:p w14:paraId="6175A10F" w14:textId="606D75BA" w:rsidR="00847E66" w:rsidRPr="000C0612" w:rsidRDefault="00847E66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C0612" w14:paraId="76B7291A" w14:textId="77777777" w:rsidTr="00291A92">
        <w:tc>
          <w:tcPr>
            <w:tcW w:w="322" w:type="pct"/>
          </w:tcPr>
          <w:p w14:paraId="503CD2E4" w14:textId="7BC5AE01" w:rsidR="0060487A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4</w:t>
            </w:r>
            <w:r w:rsidR="0060487A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873532A" w14:textId="3EF53E7F" w:rsidR="0060487A" w:rsidRPr="000C0612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Reikalavimai stalviršiui</w:t>
            </w:r>
          </w:p>
        </w:tc>
        <w:tc>
          <w:tcPr>
            <w:tcW w:w="2085" w:type="pct"/>
          </w:tcPr>
          <w:p w14:paraId="72E9D607" w14:textId="77777777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Pagamintas iš rentgeno spinduliams pralaidaus anglies pluošto arba lygiavertės medžiagos; </w:t>
            </w:r>
          </w:p>
          <w:p w14:paraId="0FC4AF06" w14:textId="356FE220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Laidumas rentgeno spinduliams ekvivalentiškas ≤ 0,4 mmAl;</w:t>
            </w:r>
          </w:p>
          <w:p w14:paraId="077B42FD" w14:textId="2D6ECF24" w:rsidR="00473931" w:rsidRPr="000C0612" w:rsidRDefault="00473931" w:rsidP="008E47D7">
            <w:pPr>
              <w:pStyle w:val="Bodytext91"/>
              <w:numPr>
                <w:ilvl w:val="0"/>
                <w:numId w:val="18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Vientisas (ne atskirų segmentų);</w:t>
            </w:r>
          </w:p>
          <w:p w14:paraId="0B4A4009" w14:textId="58EBA865" w:rsidR="0060487A" w:rsidRPr="000C0612" w:rsidRDefault="00473931" w:rsidP="008E47D7">
            <w:pPr>
              <w:pStyle w:val="Bodytext91"/>
              <w:numPr>
                <w:ilvl w:val="0"/>
                <w:numId w:val="1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Sukomplektuotas su fiksuojamu prie stalviršio, laidžiu rentgeno spinduliams, atspariu dezinfekcinėms medžiagoms čiužiniu iš </w:t>
            </w:r>
            <w:r w:rsidR="000C0612" w:rsidRPr="000C0612">
              <w:rPr>
                <w:bCs/>
                <w:sz w:val="22"/>
                <w:szCs w:val="22"/>
              </w:rPr>
              <w:t>visko elastinio</w:t>
            </w:r>
            <w:r w:rsidRPr="000C0612">
              <w:rPr>
                <w:bCs/>
                <w:sz w:val="22"/>
                <w:szCs w:val="22"/>
              </w:rPr>
              <w:t xml:space="preserve"> porolono arba lygiavertės medžiagos.</w:t>
            </w:r>
          </w:p>
        </w:tc>
        <w:tc>
          <w:tcPr>
            <w:tcW w:w="1596" w:type="pct"/>
            <w:shd w:val="clear" w:color="auto" w:fill="auto"/>
          </w:tcPr>
          <w:p w14:paraId="3A876193" w14:textId="6F9CB050" w:rsidR="0080230F" w:rsidRPr="000C0612" w:rsidRDefault="0080230F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0487A" w:rsidRPr="000C0612" w14:paraId="7F86C448" w14:textId="77777777" w:rsidTr="00291A92">
        <w:tc>
          <w:tcPr>
            <w:tcW w:w="322" w:type="pct"/>
          </w:tcPr>
          <w:p w14:paraId="4911B8AE" w14:textId="365BAF0B" w:rsidR="0060487A" w:rsidRPr="000C0612" w:rsidRDefault="008F2534" w:rsidP="002046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5</w:t>
            </w:r>
            <w:r w:rsidR="0060487A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7E6C1D4" w14:textId="29057994" w:rsidR="0060487A" w:rsidRPr="000C0612" w:rsidRDefault="0060487A" w:rsidP="002046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išoriniai (gabaritiniai) matmenys</w:t>
            </w:r>
          </w:p>
        </w:tc>
        <w:tc>
          <w:tcPr>
            <w:tcW w:w="2085" w:type="pct"/>
          </w:tcPr>
          <w:p w14:paraId="2D433591" w14:textId="3500CA3C" w:rsidR="0060487A" w:rsidRPr="000C0612" w:rsidRDefault="0060487A" w:rsidP="008E47D7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Ilgis</w:t>
            </w:r>
            <w:r w:rsidR="009212CD" w:rsidRPr="000C0612">
              <w:rPr>
                <w:bCs/>
                <w:sz w:val="22"/>
                <w:szCs w:val="22"/>
              </w:rPr>
              <w:t xml:space="preserve"> ne mažiau kaip </w:t>
            </w:r>
            <w:r w:rsidR="00473931" w:rsidRPr="000C0612">
              <w:rPr>
                <w:bCs/>
                <w:sz w:val="22"/>
                <w:szCs w:val="22"/>
              </w:rPr>
              <w:t>2</w:t>
            </w:r>
            <w:r w:rsidR="00610AFF" w:rsidRPr="000C0612">
              <w:rPr>
                <w:bCs/>
                <w:sz w:val="22"/>
                <w:szCs w:val="22"/>
              </w:rPr>
              <w:t>4</w:t>
            </w:r>
            <w:r w:rsidR="008F2534" w:rsidRPr="000C0612">
              <w:rPr>
                <w:bCs/>
                <w:sz w:val="22"/>
                <w:szCs w:val="22"/>
              </w:rPr>
              <w:t>0</w:t>
            </w:r>
            <w:r w:rsidR="00473931" w:rsidRPr="000C0612">
              <w:rPr>
                <w:bCs/>
                <w:sz w:val="22"/>
                <w:szCs w:val="22"/>
              </w:rPr>
              <w:t>0</w:t>
            </w:r>
            <w:r w:rsidRPr="000C0612">
              <w:rPr>
                <w:bCs/>
                <w:sz w:val="22"/>
                <w:szCs w:val="22"/>
              </w:rPr>
              <w:t> mm;</w:t>
            </w:r>
          </w:p>
          <w:p w14:paraId="7AA6BAF4" w14:textId="644A973A" w:rsidR="0060487A" w:rsidRPr="000C0612" w:rsidRDefault="0060487A" w:rsidP="008E47D7">
            <w:pPr>
              <w:pStyle w:val="Bodytext91"/>
              <w:numPr>
                <w:ilvl w:val="0"/>
                <w:numId w:val="1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Plotis (be šo</w:t>
            </w:r>
            <w:r w:rsidR="00A6471D" w:rsidRPr="000C0612">
              <w:rPr>
                <w:bCs/>
                <w:sz w:val="22"/>
                <w:szCs w:val="22"/>
              </w:rPr>
              <w:t>ninių bėgelių) ne mažiau kaip 5</w:t>
            </w:r>
            <w:r w:rsidR="003059E9">
              <w:rPr>
                <w:bCs/>
                <w:sz w:val="22"/>
                <w:szCs w:val="22"/>
              </w:rPr>
              <w:t>4</w:t>
            </w:r>
            <w:r w:rsidR="00473931" w:rsidRPr="000C0612">
              <w:rPr>
                <w:bCs/>
                <w:sz w:val="22"/>
                <w:szCs w:val="22"/>
              </w:rPr>
              <w:t>0 mm.</w:t>
            </w:r>
          </w:p>
        </w:tc>
        <w:tc>
          <w:tcPr>
            <w:tcW w:w="1596" w:type="pct"/>
            <w:shd w:val="clear" w:color="auto" w:fill="auto"/>
          </w:tcPr>
          <w:p w14:paraId="53AD3CA5" w14:textId="2335F252" w:rsidR="00613465" w:rsidRPr="000C0612" w:rsidRDefault="00613465" w:rsidP="00204602">
            <w:pPr>
              <w:rPr>
                <w:rFonts w:ascii="Times New Roman" w:hAnsi="Times New Roman" w:cs="Times New Roman"/>
                <w:bCs/>
              </w:rPr>
            </w:pPr>
          </w:p>
          <w:p w14:paraId="695F13C8" w14:textId="260A34ED" w:rsidR="0060487A" w:rsidRPr="000C0612" w:rsidRDefault="0060487A" w:rsidP="002046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3802" w:rsidRPr="000C0612" w14:paraId="68FBC59E" w14:textId="77777777" w:rsidTr="00291A92">
        <w:tc>
          <w:tcPr>
            <w:tcW w:w="322" w:type="pct"/>
          </w:tcPr>
          <w:p w14:paraId="0A1B7585" w14:textId="64673B9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97" w:type="pct"/>
          </w:tcPr>
          <w:p w14:paraId="5A78244A" w14:textId="5FFFEB11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 xml:space="preserve">Šoniniai </w:t>
            </w:r>
            <w:r w:rsidRPr="000C0612">
              <w:rPr>
                <w:b w:val="0"/>
                <w:color w:val="000000"/>
                <w:sz w:val="22"/>
                <w:szCs w:val="22"/>
              </w:rPr>
              <w:t>bėgeliai</w:t>
            </w:r>
          </w:p>
        </w:tc>
        <w:tc>
          <w:tcPr>
            <w:tcW w:w="2085" w:type="pct"/>
          </w:tcPr>
          <w:p w14:paraId="162F1EEB" w14:textId="51D7F723" w:rsidR="004B3802" w:rsidRPr="003059E9" w:rsidRDefault="003059E9" w:rsidP="003059E9">
            <w:pPr>
              <w:pStyle w:val="Sraopastraipa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eastAsia="lt-LT"/>
              </w:rPr>
            </w:pPr>
            <w:r w:rsidRPr="003059E9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eastAsia="lt-LT"/>
              </w:rPr>
              <w:t>Operacinio stalo šonuose (iš kairės ir dešinės) arba prie stalviršio kraštų (iš kairės ir dešinės) pritvirtinti europin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eastAsia="lt-LT"/>
              </w:rPr>
              <w:t xml:space="preserve">io tipo (arba DIN tipo) </w:t>
            </w:r>
            <w:r w:rsidRPr="003059E9"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eastAsia="lt-LT"/>
              </w:rPr>
              <w:t>šoniniai bėgeliai papildomiems prietaisa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2"/>
                <w:szCs w:val="22"/>
                <w:lang w:eastAsia="lt-LT"/>
              </w:rPr>
              <w:t>ms bei stalo priedams tvirtinti</w:t>
            </w:r>
            <w:r w:rsidR="004B3802" w:rsidRPr="003059E9">
              <w:rPr>
                <w:color w:val="000000"/>
                <w:sz w:val="22"/>
                <w:szCs w:val="22"/>
              </w:rPr>
              <w:t>;</w:t>
            </w:r>
          </w:p>
          <w:p w14:paraId="4E1514D5" w14:textId="72D21AC7" w:rsidR="004B3802" w:rsidRPr="000C0612" w:rsidRDefault="004B3802" w:rsidP="008E47D7">
            <w:pPr>
              <w:pStyle w:val="Bodytext91"/>
              <w:numPr>
                <w:ilvl w:val="0"/>
                <w:numId w:val="4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color w:val="000000"/>
                <w:sz w:val="22"/>
                <w:szCs w:val="22"/>
              </w:rPr>
              <w:t>Bėgelio ilgis ≥ 70 cm.</w:t>
            </w:r>
          </w:p>
        </w:tc>
        <w:tc>
          <w:tcPr>
            <w:tcW w:w="1596" w:type="pct"/>
            <w:shd w:val="clear" w:color="auto" w:fill="auto"/>
          </w:tcPr>
          <w:p w14:paraId="19CD0314" w14:textId="77777777" w:rsidR="004B3802" w:rsidRPr="000C0612" w:rsidRDefault="004B3802" w:rsidP="004B3802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4B3802" w:rsidRPr="000C0612" w14:paraId="23363D98" w14:textId="77777777" w:rsidTr="00291A92">
        <w:tc>
          <w:tcPr>
            <w:tcW w:w="322" w:type="pct"/>
          </w:tcPr>
          <w:p w14:paraId="1D68B1A7" w14:textId="6C2CE92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7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5474038C" w14:textId="6A323762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padėties reguliavimas</w:t>
            </w:r>
          </w:p>
        </w:tc>
        <w:tc>
          <w:tcPr>
            <w:tcW w:w="2085" w:type="pct"/>
          </w:tcPr>
          <w:p w14:paraId="00E1E840" w14:textId="15B9AE4A" w:rsidR="004B3802" w:rsidRPr="000C0612" w:rsidRDefault="003059E9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Trendelenburgo padėtis: ≥ 16</w:t>
            </w:r>
            <w:r w:rsidR="004B3802" w:rsidRPr="000C0612">
              <w:rPr>
                <w:bCs/>
                <w:sz w:val="22"/>
                <w:szCs w:val="22"/>
              </w:rPr>
              <w:t>°;</w:t>
            </w:r>
          </w:p>
          <w:p w14:paraId="75979B31" w14:textId="70AD1BDF" w:rsidR="004B3802" w:rsidRPr="000C0612" w:rsidRDefault="004B3802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lastRenderedPageBreak/>
              <w:t>Atvirkštinė Trendelenburgo (</w:t>
            </w:r>
            <w:r w:rsidRPr="000C0612">
              <w:rPr>
                <w:sz w:val="22"/>
                <w:szCs w:val="22"/>
              </w:rPr>
              <w:t xml:space="preserve">antiTrendelenburgo) </w:t>
            </w:r>
            <w:r w:rsidRPr="000C0612">
              <w:rPr>
                <w:bCs/>
                <w:sz w:val="22"/>
                <w:szCs w:val="22"/>
              </w:rPr>
              <w:t>padėtis: ≥ 2</w:t>
            </w:r>
            <w:r w:rsidR="008F2534" w:rsidRPr="000C0612">
              <w:rPr>
                <w:bCs/>
                <w:sz w:val="22"/>
                <w:szCs w:val="22"/>
              </w:rPr>
              <w:t>0</w:t>
            </w:r>
            <w:r w:rsidRPr="000C0612">
              <w:rPr>
                <w:bCs/>
                <w:sz w:val="22"/>
                <w:szCs w:val="22"/>
              </w:rPr>
              <w:t>°;</w:t>
            </w:r>
          </w:p>
          <w:p w14:paraId="764FE620" w14:textId="516A39BA" w:rsidR="00610AFF" w:rsidRPr="000C0612" w:rsidRDefault="003059E9" w:rsidP="008E47D7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Š</w:t>
            </w:r>
            <w:r w:rsidR="00610AFF" w:rsidRPr="000C0612">
              <w:rPr>
                <w:bCs/>
                <w:sz w:val="22"/>
                <w:szCs w:val="22"/>
              </w:rPr>
              <w:t>oninis pavertimas: ≥ ±15°;</w:t>
            </w:r>
          </w:p>
          <w:p w14:paraId="01B8EE53" w14:textId="4A9BF881" w:rsidR="004B3802" w:rsidRPr="000C0612" w:rsidRDefault="004B3802" w:rsidP="003059E9">
            <w:pPr>
              <w:pStyle w:val="Bodytext91"/>
              <w:numPr>
                <w:ilvl w:val="0"/>
                <w:numId w:val="14"/>
              </w:numPr>
              <w:shd w:val="clear" w:color="auto" w:fill="auto"/>
              <w:tabs>
                <w:tab w:val="left" w:pos="856"/>
              </w:tabs>
              <w:spacing w:line="240" w:lineRule="auto"/>
              <w:ind w:left="360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Stalviršio (be čiužinio) aukščio reguliavi</w:t>
            </w:r>
            <w:r w:rsidR="008F2534" w:rsidRPr="000C0612">
              <w:rPr>
                <w:bCs/>
                <w:sz w:val="22"/>
                <w:szCs w:val="22"/>
              </w:rPr>
              <w:t>mas ne siauresnėse ribose kaip 7</w:t>
            </w:r>
            <w:r w:rsidR="003059E9">
              <w:rPr>
                <w:bCs/>
                <w:sz w:val="22"/>
                <w:szCs w:val="22"/>
              </w:rPr>
              <w:t>6</w:t>
            </w:r>
            <w:r w:rsidRPr="000C0612">
              <w:rPr>
                <w:bCs/>
                <w:sz w:val="22"/>
                <w:szCs w:val="22"/>
              </w:rPr>
              <w:t>–10</w:t>
            </w:r>
            <w:r w:rsidR="008F2534" w:rsidRPr="000C0612">
              <w:rPr>
                <w:bCs/>
                <w:sz w:val="22"/>
                <w:szCs w:val="22"/>
              </w:rPr>
              <w:t>5</w:t>
            </w:r>
            <w:r w:rsidRPr="000C0612">
              <w:rPr>
                <w:bCs/>
                <w:sz w:val="22"/>
                <w:szCs w:val="22"/>
              </w:rPr>
              <w:t> </w:t>
            </w:r>
            <w:r w:rsidR="008F2534" w:rsidRPr="000C0612">
              <w:rPr>
                <w:bCs/>
                <w:sz w:val="22"/>
                <w:szCs w:val="22"/>
              </w:rPr>
              <w:t>c</w:t>
            </w:r>
            <w:r w:rsidR="00610AFF" w:rsidRPr="000C0612">
              <w:rPr>
                <w:bCs/>
                <w:sz w:val="22"/>
                <w:szCs w:val="22"/>
              </w:rPr>
              <w:t>m.</w:t>
            </w:r>
          </w:p>
        </w:tc>
        <w:tc>
          <w:tcPr>
            <w:tcW w:w="1596" w:type="pct"/>
            <w:shd w:val="clear" w:color="auto" w:fill="auto"/>
          </w:tcPr>
          <w:p w14:paraId="2E9B9F2D" w14:textId="17F0CFA4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16590E13" w14:textId="77777777" w:rsidTr="00291A92">
        <w:tc>
          <w:tcPr>
            <w:tcW w:w="322" w:type="pct"/>
          </w:tcPr>
          <w:p w14:paraId="7DE7F847" w14:textId="7B923AF8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97" w:type="pct"/>
          </w:tcPr>
          <w:p w14:paraId="472CB421" w14:textId="4697034B" w:rsidR="004B3802" w:rsidRPr="000C0612" w:rsidRDefault="004B3802" w:rsidP="00610AFF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Stalviršio išilginis, skersinis bei  įstrižinis poslinkiai</w:t>
            </w:r>
          </w:p>
        </w:tc>
        <w:tc>
          <w:tcPr>
            <w:tcW w:w="2085" w:type="pct"/>
          </w:tcPr>
          <w:p w14:paraId="11891BB9" w14:textId="085102A8" w:rsidR="004B3802" w:rsidRPr="000C0612" w:rsidRDefault="008F2534" w:rsidP="008E47D7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Didžiausias </w:t>
            </w:r>
            <w:r w:rsidR="004B3802" w:rsidRPr="000C0612">
              <w:rPr>
                <w:bCs/>
                <w:sz w:val="22"/>
                <w:szCs w:val="22"/>
              </w:rPr>
              <w:t xml:space="preserve">išilginis poslinkis ≥ </w:t>
            </w:r>
            <w:r w:rsidR="003059E9">
              <w:rPr>
                <w:bCs/>
                <w:sz w:val="22"/>
                <w:szCs w:val="22"/>
              </w:rPr>
              <w:t>53</w:t>
            </w:r>
            <w:r w:rsidR="004B3802" w:rsidRPr="000C0612">
              <w:rPr>
                <w:bCs/>
                <w:sz w:val="22"/>
                <w:szCs w:val="22"/>
              </w:rPr>
              <w:t xml:space="preserve"> cm;</w:t>
            </w:r>
          </w:p>
          <w:p w14:paraId="53F93F94" w14:textId="177B82A8" w:rsidR="004B3802" w:rsidRPr="000C0612" w:rsidRDefault="008F2534" w:rsidP="008E47D7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Didžiausias</w:t>
            </w:r>
            <w:r w:rsidR="004B3802" w:rsidRPr="000C0612">
              <w:rPr>
                <w:bCs/>
                <w:sz w:val="22"/>
                <w:szCs w:val="22"/>
              </w:rPr>
              <w:t xml:space="preserve"> skersinis poslinkis ≥</w:t>
            </w:r>
            <w:r w:rsidR="00291A92" w:rsidRPr="000C0612">
              <w:rPr>
                <w:bCs/>
                <w:sz w:val="22"/>
                <w:szCs w:val="22"/>
              </w:rPr>
              <w:t xml:space="preserve"> 25 </w:t>
            </w:r>
            <w:r w:rsidR="004B3802" w:rsidRPr="000C0612">
              <w:rPr>
                <w:bCs/>
                <w:sz w:val="22"/>
                <w:szCs w:val="22"/>
              </w:rPr>
              <w:t>cm;</w:t>
            </w:r>
          </w:p>
          <w:p w14:paraId="1907250A" w14:textId="54B4B78B" w:rsidR="004B3802" w:rsidRPr="000C0612" w:rsidRDefault="008F2534" w:rsidP="003059E9">
            <w:pPr>
              <w:pStyle w:val="Bodytext91"/>
              <w:numPr>
                <w:ilvl w:val="0"/>
                <w:numId w:val="42"/>
              </w:numPr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Didžiausias</w:t>
            </w:r>
            <w:r w:rsidR="004B3802" w:rsidRPr="000C0612">
              <w:rPr>
                <w:bCs/>
                <w:sz w:val="22"/>
                <w:szCs w:val="22"/>
              </w:rPr>
              <w:t xml:space="preserve"> įstrižinis poslinkis ≥</w:t>
            </w:r>
            <w:r w:rsidR="00610AFF" w:rsidRPr="000C0612">
              <w:rPr>
                <w:bCs/>
                <w:sz w:val="22"/>
                <w:szCs w:val="22"/>
              </w:rPr>
              <w:t xml:space="preserve"> </w:t>
            </w:r>
            <w:r w:rsidR="003059E9">
              <w:rPr>
                <w:bCs/>
                <w:sz w:val="22"/>
                <w:szCs w:val="22"/>
              </w:rPr>
              <w:t>58</w:t>
            </w:r>
            <w:r w:rsidR="00610AFF" w:rsidRPr="000C0612">
              <w:rPr>
                <w:bCs/>
                <w:sz w:val="22"/>
                <w:szCs w:val="22"/>
              </w:rPr>
              <w:t xml:space="preserve"> cm.</w:t>
            </w:r>
          </w:p>
        </w:tc>
        <w:tc>
          <w:tcPr>
            <w:tcW w:w="1596" w:type="pct"/>
            <w:shd w:val="clear" w:color="auto" w:fill="auto"/>
          </w:tcPr>
          <w:p w14:paraId="4224BC50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398F0162" w14:textId="77777777" w:rsidTr="00291A92">
        <w:tc>
          <w:tcPr>
            <w:tcW w:w="322" w:type="pct"/>
          </w:tcPr>
          <w:p w14:paraId="25D7C6B4" w14:textId="73D60604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97" w:type="pct"/>
          </w:tcPr>
          <w:p w14:paraId="61EEAC66" w14:textId="6F2E14A8" w:rsidR="004B3802" w:rsidRPr="000C0612" w:rsidRDefault="00FB7246" w:rsidP="00FB7246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Rentgeno spinduliams laidžios</w:t>
            </w:r>
            <w:r w:rsidR="004B3802" w:rsidRPr="000C0612">
              <w:rPr>
                <w:b w:val="0"/>
                <w:color w:val="000000"/>
                <w:spacing w:val="-1"/>
                <w:sz w:val="22"/>
                <w:szCs w:val="22"/>
              </w:rPr>
              <w:t xml:space="preserve"> </w:t>
            </w: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(</w:t>
            </w:r>
            <w:r w:rsidR="004B3802" w:rsidRPr="000C0612">
              <w:rPr>
                <w:b w:val="0"/>
                <w:color w:val="000000"/>
                <w:spacing w:val="-1"/>
                <w:sz w:val="22"/>
                <w:szCs w:val="22"/>
              </w:rPr>
              <w:t>kitų operacinio stalo konstrukcijų neužstojamos stalviršio dalies ilgis</w:t>
            </w:r>
            <w:r w:rsidRPr="000C0612">
              <w:rPr>
                <w:b w:val="0"/>
                <w:color w:val="000000"/>
                <w:spacing w:val="-1"/>
                <w:sz w:val="22"/>
                <w:szCs w:val="22"/>
              </w:rPr>
              <w:t>)</w:t>
            </w:r>
          </w:p>
        </w:tc>
        <w:tc>
          <w:tcPr>
            <w:tcW w:w="2085" w:type="pct"/>
          </w:tcPr>
          <w:p w14:paraId="1C58AA0F" w14:textId="215831C8" w:rsidR="004B3802" w:rsidRPr="000C0612" w:rsidRDefault="003059E9" w:rsidP="008E47D7">
            <w:pPr>
              <w:pStyle w:val="Bodytext91"/>
              <w:tabs>
                <w:tab w:val="left" w:pos="856"/>
              </w:tabs>
              <w:spacing w:line="240" w:lineRule="auto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pacing w:val="-1"/>
                <w:sz w:val="22"/>
                <w:szCs w:val="22"/>
              </w:rPr>
              <w:t>≥ 190</w:t>
            </w:r>
            <w:r w:rsidR="00FB7246" w:rsidRPr="000C0612">
              <w:rPr>
                <w:bCs/>
                <w:color w:val="000000"/>
                <w:spacing w:val="-1"/>
                <w:sz w:val="22"/>
                <w:szCs w:val="22"/>
              </w:rPr>
              <w:t xml:space="preserve"> cm (įskaitant papildomai prijungiamą rentgeno spinduliams pralaidžią galvos atramą)</w:t>
            </w:r>
          </w:p>
        </w:tc>
        <w:tc>
          <w:tcPr>
            <w:tcW w:w="1596" w:type="pct"/>
            <w:shd w:val="clear" w:color="auto" w:fill="auto"/>
          </w:tcPr>
          <w:p w14:paraId="1080D599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D8EA8E2" w14:textId="49157A20" w:rsidTr="00291A92">
        <w:tc>
          <w:tcPr>
            <w:tcW w:w="322" w:type="pct"/>
          </w:tcPr>
          <w:p w14:paraId="0F3EF69A" w14:textId="4483A0F1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10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873DEB" w14:textId="21F8930B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Elektros maitinimas</w:t>
            </w:r>
          </w:p>
        </w:tc>
        <w:tc>
          <w:tcPr>
            <w:tcW w:w="2085" w:type="pct"/>
          </w:tcPr>
          <w:p w14:paraId="24BACB30" w14:textId="7C8EFCD8" w:rsidR="004B3802" w:rsidRPr="000C0612" w:rsidRDefault="004B3802" w:rsidP="008E47D7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Iš 230</w:t>
            </w:r>
            <w:r w:rsidR="008E47D7" w:rsidRPr="000C0612">
              <w:rPr>
                <w:sz w:val="22"/>
                <w:szCs w:val="22"/>
              </w:rPr>
              <w:t> </w:t>
            </w:r>
            <w:r w:rsidRPr="000C0612">
              <w:rPr>
                <w:sz w:val="22"/>
                <w:szCs w:val="22"/>
              </w:rPr>
              <w:t>V, 50</w:t>
            </w:r>
            <w:r w:rsidR="008E47D7" w:rsidRPr="000C0612">
              <w:rPr>
                <w:sz w:val="22"/>
                <w:szCs w:val="22"/>
              </w:rPr>
              <w:t> </w:t>
            </w:r>
            <w:r w:rsidRPr="000C0612">
              <w:rPr>
                <w:sz w:val="22"/>
                <w:szCs w:val="22"/>
              </w:rPr>
              <w:t>Hz elektros tinklo;</w:t>
            </w:r>
          </w:p>
          <w:p w14:paraId="485F679E" w14:textId="55278CC0" w:rsidR="004B3802" w:rsidRPr="000C0612" w:rsidRDefault="004B3802" w:rsidP="008E47D7">
            <w:pPr>
              <w:pStyle w:val="Bodytext91"/>
              <w:numPr>
                <w:ilvl w:val="0"/>
                <w:numId w:val="13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Iš įkraunamo akumuliatoriaus</w:t>
            </w:r>
            <w:r w:rsidR="008F2534" w:rsidRPr="000C0612">
              <w:rPr>
                <w:sz w:val="22"/>
                <w:szCs w:val="22"/>
              </w:rPr>
              <w:t xml:space="preserve"> (integruotos vidinės baterijos)</w:t>
            </w:r>
            <w:r w:rsidRPr="000C0612">
              <w:rPr>
                <w:sz w:val="22"/>
                <w:szCs w:val="22"/>
              </w:rPr>
              <w:t>.</w:t>
            </w:r>
          </w:p>
        </w:tc>
        <w:tc>
          <w:tcPr>
            <w:tcW w:w="1596" w:type="pct"/>
            <w:shd w:val="clear" w:color="auto" w:fill="auto"/>
          </w:tcPr>
          <w:p w14:paraId="0F16ECFF" w14:textId="1A9A2DC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6F1CEB1B" w14:textId="77777777" w:rsidTr="00291A92">
        <w:tc>
          <w:tcPr>
            <w:tcW w:w="322" w:type="pct"/>
          </w:tcPr>
          <w:p w14:paraId="162B309A" w14:textId="66686C69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11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1F44D01" w14:textId="76ED568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Valymas ir dezinfekcija</w:t>
            </w:r>
          </w:p>
        </w:tc>
        <w:tc>
          <w:tcPr>
            <w:tcW w:w="2085" w:type="pct"/>
          </w:tcPr>
          <w:p w14:paraId="643AD6A9" w14:textId="0EAEA437" w:rsidR="004B3802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Stalo paviršiai atsparūs valymo ir dezinfekcinių medžiagų poveikiui</w:t>
            </w:r>
          </w:p>
        </w:tc>
        <w:tc>
          <w:tcPr>
            <w:tcW w:w="1596" w:type="pct"/>
            <w:shd w:val="clear" w:color="auto" w:fill="auto"/>
          </w:tcPr>
          <w:p w14:paraId="4049ED2F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1F8F039B" w14:textId="1CAD0088" w:rsidTr="00291A92">
        <w:trPr>
          <w:trHeight w:val="283"/>
        </w:trPr>
        <w:tc>
          <w:tcPr>
            <w:tcW w:w="322" w:type="pct"/>
          </w:tcPr>
          <w:p w14:paraId="6F07AE8A" w14:textId="36B6A8CA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082" w:type="pct"/>
            <w:gridSpan w:val="2"/>
          </w:tcPr>
          <w:p w14:paraId="1ECD3E68" w14:textId="61E7522A" w:rsidR="004B3802" w:rsidRPr="000C0612" w:rsidRDefault="004B3802" w:rsidP="008E47D7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9"/>
              <w:jc w:val="left"/>
              <w:rPr>
                <w:sz w:val="22"/>
                <w:szCs w:val="22"/>
              </w:rPr>
            </w:pPr>
            <w:r w:rsidRPr="000C0612">
              <w:rPr>
                <w:color w:val="000000" w:themeColor="text1"/>
                <w:sz w:val="22"/>
                <w:szCs w:val="22"/>
              </w:rPr>
              <w:t>Pateikiami baziniai priedai (su reikiamais konstrukciniais elementais pritvirtinimui prie operacinio stalo):</w:t>
            </w:r>
          </w:p>
        </w:tc>
        <w:tc>
          <w:tcPr>
            <w:tcW w:w="1596" w:type="pct"/>
            <w:shd w:val="clear" w:color="auto" w:fill="auto"/>
          </w:tcPr>
          <w:p w14:paraId="001A4804" w14:textId="77777777" w:rsidR="004B3802" w:rsidRPr="000C0612" w:rsidRDefault="004B3802" w:rsidP="004B3802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4B3802" w:rsidRPr="000C0612" w14:paraId="6E9D7276" w14:textId="77777777" w:rsidTr="00291A92">
        <w:tc>
          <w:tcPr>
            <w:tcW w:w="322" w:type="pct"/>
          </w:tcPr>
          <w:p w14:paraId="08166A94" w14:textId="2A70CCA7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997" w:type="pct"/>
          </w:tcPr>
          <w:p w14:paraId="5F0359E0" w14:textId="65A1C08A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Anestezijos rėmas (lankas) – 1 vnt.</w:t>
            </w:r>
          </w:p>
        </w:tc>
        <w:tc>
          <w:tcPr>
            <w:tcW w:w="2085" w:type="pct"/>
          </w:tcPr>
          <w:p w14:paraId="1CDB2502" w14:textId="31E8A313" w:rsidR="004B3802" w:rsidRPr="000C0612" w:rsidRDefault="004B3802" w:rsidP="008E47D7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Lankstus;</w:t>
            </w:r>
          </w:p>
          <w:p w14:paraId="1E9BC35D" w14:textId="433D7FD3" w:rsidR="004B3802" w:rsidRPr="000C0612" w:rsidRDefault="004B3802" w:rsidP="008E47D7">
            <w:pPr>
              <w:pStyle w:val="Bodytext91"/>
              <w:numPr>
                <w:ilvl w:val="0"/>
                <w:numId w:val="9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Skirtas </w:t>
            </w:r>
            <w:r w:rsidRPr="000C0612">
              <w:rPr>
                <w:color w:val="000000" w:themeColor="text1"/>
                <w:sz w:val="22"/>
                <w:szCs w:val="22"/>
              </w:rPr>
              <w:t>anesteziologo zonos atskyrimui.</w:t>
            </w:r>
          </w:p>
        </w:tc>
        <w:tc>
          <w:tcPr>
            <w:tcW w:w="1596" w:type="pct"/>
            <w:shd w:val="clear" w:color="auto" w:fill="auto"/>
          </w:tcPr>
          <w:p w14:paraId="58A28A38" w14:textId="77777777" w:rsidR="004B3802" w:rsidRPr="000C0612" w:rsidRDefault="004B3802" w:rsidP="004B3802">
            <w:pPr>
              <w:pStyle w:val="Lentelsturinys"/>
              <w:rPr>
                <w:color w:val="000000" w:themeColor="text1"/>
                <w:sz w:val="22"/>
                <w:szCs w:val="22"/>
              </w:rPr>
            </w:pPr>
          </w:p>
        </w:tc>
      </w:tr>
      <w:tr w:rsidR="004B3802" w:rsidRPr="000C0612" w14:paraId="6211AE6D" w14:textId="77777777" w:rsidTr="00291A92">
        <w:tc>
          <w:tcPr>
            <w:tcW w:w="322" w:type="pct"/>
          </w:tcPr>
          <w:p w14:paraId="3A4E7933" w14:textId="6199A5BC" w:rsidR="004B3802" w:rsidRPr="000C0612" w:rsidRDefault="004B3802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</w:t>
            </w:r>
            <w:r w:rsidR="00FB7246" w:rsidRPr="000C0612">
              <w:rPr>
                <w:bCs/>
                <w:sz w:val="22"/>
                <w:szCs w:val="22"/>
              </w:rPr>
              <w:t>2</w:t>
            </w:r>
            <w:r w:rsidRPr="000C0612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997" w:type="pct"/>
          </w:tcPr>
          <w:p w14:paraId="6F8C7A08" w14:textId="519351DE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Rankos atrama – 2 vnt.</w:t>
            </w:r>
          </w:p>
        </w:tc>
        <w:tc>
          <w:tcPr>
            <w:tcW w:w="2085" w:type="pct"/>
          </w:tcPr>
          <w:p w14:paraId="7EACA0DE" w14:textId="77777777" w:rsidR="004B3802" w:rsidRPr="00B472AC" w:rsidRDefault="004B3802" w:rsidP="008E47D7">
            <w:pPr>
              <w:pStyle w:val="Bodytext91"/>
              <w:numPr>
                <w:ilvl w:val="0"/>
                <w:numId w:val="8"/>
              </w:numPr>
              <w:shd w:val="clear" w:color="auto" w:fill="auto"/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472AC">
              <w:rPr>
                <w:sz w:val="22"/>
                <w:szCs w:val="22"/>
              </w:rPr>
              <w:t>Reguliuojamo aukščio;</w:t>
            </w:r>
          </w:p>
          <w:p w14:paraId="0DECD76C" w14:textId="11A85D0F" w:rsidR="004B3802" w:rsidRPr="000C0612" w:rsidRDefault="004B3802" w:rsidP="008E47D7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 xml:space="preserve">Turinti konstrukcinį (-ius) elementą </w:t>
            </w:r>
            <w:r w:rsidRPr="000C0612">
              <w:rPr>
                <w:sz w:val="22"/>
                <w:szCs w:val="22"/>
              </w:rPr>
              <w:br/>
              <w:t>(-us) atramos pozicionavimui tiek horizontalioje, tiek vertikalioje plokštumose, t. y. pasukimo į šoną kampo reguliavimui bei pakėlimo aukštyn/nuleidimo žemyn kampo reguliavimui (galimybė reguliuoti atramos aukštį, nekeičiant jos pakėlimo kampo, pageidautina tačiau neprivaloma);</w:t>
            </w:r>
          </w:p>
          <w:p w14:paraId="7B32834F" w14:textId="2B565642" w:rsidR="004B3802" w:rsidRPr="000C0612" w:rsidRDefault="004B3802" w:rsidP="008E47D7">
            <w:pPr>
              <w:pStyle w:val="Bodytext91"/>
              <w:numPr>
                <w:ilvl w:val="0"/>
                <w:numId w:val="8"/>
              </w:numPr>
              <w:tabs>
                <w:tab w:val="left" w:pos="856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Su darbinio paviršiaus paminkštinimu.</w:t>
            </w:r>
          </w:p>
        </w:tc>
        <w:tc>
          <w:tcPr>
            <w:tcW w:w="1596" w:type="pct"/>
            <w:shd w:val="clear" w:color="auto" w:fill="auto"/>
          </w:tcPr>
          <w:p w14:paraId="5BE45805" w14:textId="77777777" w:rsidR="004B3802" w:rsidRPr="000C0612" w:rsidRDefault="004B3802" w:rsidP="004B38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145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4B3802" w:rsidRPr="000C0612" w14:paraId="1E7232AE" w14:textId="63D84A13" w:rsidTr="00291A92">
        <w:tc>
          <w:tcPr>
            <w:tcW w:w="322" w:type="pct"/>
          </w:tcPr>
          <w:p w14:paraId="0923E766" w14:textId="39EE17E3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13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4170E80E" w14:textId="02C439E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Garantinis laikotarpis</w:t>
            </w:r>
          </w:p>
        </w:tc>
        <w:tc>
          <w:tcPr>
            <w:tcW w:w="2085" w:type="pct"/>
          </w:tcPr>
          <w:p w14:paraId="4229208B" w14:textId="5D214BF1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≥ 36 mėnesiai operaciniam stalui;</w:t>
            </w:r>
          </w:p>
          <w:p w14:paraId="1C12E0E7" w14:textId="56E12A93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 xml:space="preserve">≥ 12 mėnesių priedams; </w:t>
            </w:r>
          </w:p>
          <w:p w14:paraId="23833D2D" w14:textId="2E038ECE" w:rsidR="004B3802" w:rsidRPr="000C0612" w:rsidRDefault="004B3802" w:rsidP="004B3802">
            <w:pPr>
              <w:pStyle w:val="Bodytext91"/>
              <w:numPr>
                <w:ilvl w:val="0"/>
                <w:numId w:val="11"/>
              </w:numPr>
              <w:shd w:val="clear" w:color="auto" w:fill="auto"/>
              <w:tabs>
                <w:tab w:val="left" w:pos="856"/>
              </w:tabs>
              <w:spacing w:line="240" w:lineRule="auto"/>
              <w:rPr>
                <w:bCs/>
                <w:sz w:val="22"/>
                <w:szCs w:val="22"/>
              </w:rPr>
            </w:pPr>
            <w:r w:rsidRPr="000C0612">
              <w:rPr>
                <w:color w:val="000000" w:themeColor="text1"/>
                <w:sz w:val="22"/>
                <w:szCs w:val="22"/>
              </w:rPr>
              <w:t>Į garantiją įskaičiuotas  nemokamai atliekamas įrangos remontas, įskaitant remontui atlikti reikalingas detales bei medžiagas, o taip pat ir gamintojo rekomenduojamu periodiškumu nemokamai atliekama techninė priežiūra, įskaitant techninei priežiūrai atlikti reikalingas detales ir medžiagas. Specialisto atvykimo gedimų šalinimui laikas – ne vėliau kaip per 24 val. nuo iškvietimo gavimo.</w:t>
            </w:r>
          </w:p>
        </w:tc>
        <w:tc>
          <w:tcPr>
            <w:tcW w:w="1596" w:type="pct"/>
          </w:tcPr>
          <w:p w14:paraId="7CCEA3E3" w14:textId="71D45D4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A837A40" w14:textId="10499157" w:rsidTr="00291A92">
        <w:tc>
          <w:tcPr>
            <w:tcW w:w="322" w:type="pct"/>
          </w:tcPr>
          <w:p w14:paraId="099D97FB" w14:textId="3CE76DBE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14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7DDC2A4F" w14:textId="250900D0" w:rsidR="004B3802" w:rsidRPr="000C0612" w:rsidRDefault="004B3802" w:rsidP="004B3802">
            <w:pPr>
              <w:pStyle w:val="Bodytext61"/>
              <w:shd w:val="clear" w:color="auto" w:fill="auto"/>
              <w:spacing w:line="240" w:lineRule="auto"/>
              <w:rPr>
                <w:b w:val="0"/>
                <w:sz w:val="22"/>
                <w:szCs w:val="22"/>
              </w:rPr>
            </w:pPr>
            <w:r w:rsidRPr="000C0612">
              <w:rPr>
                <w:b w:val="0"/>
                <w:sz w:val="22"/>
                <w:szCs w:val="22"/>
              </w:rPr>
              <w:t>Žymėjimas CE ženklu</w:t>
            </w:r>
          </w:p>
        </w:tc>
        <w:tc>
          <w:tcPr>
            <w:tcW w:w="2085" w:type="pct"/>
          </w:tcPr>
          <w:p w14:paraId="02500666" w14:textId="765111A5" w:rsidR="004B3802" w:rsidRPr="000C0612" w:rsidRDefault="004B3802" w:rsidP="004B3802">
            <w:pPr>
              <w:pStyle w:val="Bodytext91"/>
              <w:shd w:val="clear" w:color="auto" w:fill="auto"/>
              <w:tabs>
                <w:tab w:val="left" w:pos="856"/>
              </w:tabs>
              <w:spacing w:line="240" w:lineRule="auto"/>
              <w:ind w:right="27"/>
              <w:rPr>
                <w:bCs/>
                <w:sz w:val="22"/>
                <w:szCs w:val="22"/>
              </w:rPr>
            </w:pPr>
            <w:r w:rsidRPr="000C0612">
              <w:rPr>
                <w:sz w:val="22"/>
                <w:szCs w:val="22"/>
              </w:rPr>
              <w:t>Būtinas (</w:t>
            </w:r>
            <w:r w:rsidRPr="000C0612">
              <w:rPr>
                <w:i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0C0612">
              <w:rPr>
                <w:sz w:val="22"/>
                <w:szCs w:val="22"/>
              </w:rPr>
              <w:t>)</w:t>
            </w:r>
          </w:p>
        </w:tc>
        <w:tc>
          <w:tcPr>
            <w:tcW w:w="1596" w:type="pct"/>
          </w:tcPr>
          <w:p w14:paraId="53122788" w14:textId="6D18A67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7F179F21" w14:textId="11C29136" w:rsidTr="00291A92">
        <w:tc>
          <w:tcPr>
            <w:tcW w:w="322" w:type="pct"/>
          </w:tcPr>
          <w:p w14:paraId="385CF931" w14:textId="76EE8A63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15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AD67C06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Įrangos pristatymas ir instaliavimas</w:t>
            </w:r>
          </w:p>
          <w:p w14:paraId="61D09B2D" w14:textId="4CCACAE4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5" w:type="pct"/>
          </w:tcPr>
          <w:p w14:paraId="1ADDE70A" w14:textId="66F04AF9" w:rsidR="004B3802" w:rsidRPr="000C0612" w:rsidRDefault="004B3802" w:rsidP="004B38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C061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</w:t>
            </w:r>
            <w:r w:rsidRPr="000C0612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 xml:space="preserve">išvežimo (utilizavimo) išlaidos </w:t>
            </w:r>
            <w:r w:rsidRPr="000C0612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</w:tcPr>
          <w:p w14:paraId="4DF52E5E" w14:textId="242C12B6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D254ED2" w14:textId="5184D4DE" w:rsidTr="00291A92">
        <w:tc>
          <w:tcPr>
            <w:tcW w:w="322" w:type="pct"/>
          </w:tcPr>
          <w:p w14:paraId="00DFA850" w14:textId="19E90791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16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F48BB03" w14:textId="6805A559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</w:tcPr>
          <w:p w14:paraId="443B338A" w14:textId="31DF5A20" w:rsidR="004B3802" w:rsidRPr="000C0612" w:rsidRDefault="004B3802" w:rsidP="004B3802">
            <w:pPr>
              <w:ind w:right="27"/>
              <w:jc w:val="both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0C0612">
              <w:rPr>
                <w:rFonts w:ascii="Times New Roman" w:hAnsi="Times New Roman" w:cs="Times New Roman"/>
              </w:rPr>
              <w:t>Vartotojų (</w:t>
            </w:r>
            <w:r w:rsidRPr="000C0612">
              <w:rPr>
                <w:rFonts w:ascii="Times New Roman" w:hAnsi="Times New Roman" w:cs="Times New Roman"/>
                <w:color w:val="000000" w:themeColor="text1"/>
              </w:rPr>
              <w:t xml:space="preserve">medicininio personalo) </w:t>
            </w:r>
            <w:r w:rsidRPr="000C0612">
              <w:rPr>
                <w:rFonts w:ascii="Times New Roman" w:hAnsi="Times New Roman" w:cs="Times New Roman"/>
              </w:rPr>
              <w:t>apmokymas naudoti įrangą įskaičiuotas į pasiūlymo kainą</w:t>
            </w:r>
          </w:p>
        </w:tc>
        <w:tc>
          <w:tcPr>
            <w:tcW w:w="1596" w:type="pct"/>
          </w:tcPr>
          <w:p w14:paraId="2E35051F" w14:textId="49BEDF22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345C6626" w14:textId="122B5B30" w:rsidTr="00291A92">
        <w:tc>
          <w:tcPr>
            <w:tcW w:w="322" w:type="pct"/>
          </w:tcPr>
          <w:p w14:paraId="0B4DA6DC" w14:textId="4D91456B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17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3D06EDDC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5" w:type="pct"/>
          </w:tcPr>
          <w:p w14:paraId="4DDFE3A4" w14:textId="5538422B" w:rsidR="004B3802" w:rsidRPr="000C0612" w:rsidRDefault="004B3802" w:rsidP="004B3802">
            <w:pPr>
              <w:ind w:right="27"/>
              <w:jc w:val="both"/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</w:tcPr>
          <w:p w14:paraId="212CF8CD" w14:textId="4FD6AA0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CC8D9F3" w14:textId="111C2271" w:rsidTr="00291A92">
        <w:tc>
          <w:tcPr>
            <w:tcW w:w="322" w:type="pct"/>
          </w:tcPr>
          <w:p w14:paraId="57C780D7" w14:textId="5C2146EA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18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1BA6AB6C" w14:textId="77777777" w:rsidR="004B3802" w:rsidRPr="000C0612" w:rsidRDefault="004B3802" w:rsidP="004B3802">
            <w:pPr>
              <w:ind w:right="127"/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</w:tcPr>
          <w:p w14:paraId="29202C3E" w14:textId="3340AA70" w:rsidR="004B3802" w:rsidRPr="000C0612" w:rsidRDefault="004B3802" w:rsidP="004B3802">
            <w:pPr>
              <w:numPr>
                <w:ilvl w:val="0"/>
                <w:numId w:val="26"/>
              </w:numPr>
              <w:ind w:left="319" w:hanging="28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Naudojimo instrukcija lietuvių kalba (elektroninė versija)</w:t>
            </w:r>
            <w:r w:rsidR="00DE3FD9"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;</w:t>
            </w:r>
          </w:p>
          <w:p w14:paraId="524E15DF" w14:textId="77777777" w:rsidR="004B3802" w:rsidRPr="000C0612" w:rsidRDefault="004B3802" w:rsidP="004B3802">
            <w:pPr>
              <w:numPr>
                <w:ilvl w:val="0"/>
                <w:numId w:val="26"/>
              </w:numPr>
              <w:ind w:left="314" w:hanging="264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 xml:space="preserve">Serviso dokumentacija lietuvių arba anglų kalba (elektroninė versija): </w:t>
            </w:r>
          </w:p>
          <w:p w14:paraId="18A9F391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struktūrinė schema ir/arba atskirų blokų funkcijų aprašymas;</w:t>
            </w:r>
          </w:p>
          <w:p w14:paraId="4AF1B633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instaliavimo instrukcijos;</w:t>
            </w:r>
          </w:p>
          <w:p w14:paraId="35E7A908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funkcionalumo patikrinimo instrukcijos;</w:t>
            </w:r>
          </w:p>
          <w:p w14:paraId="134C5DF8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aptarnavimo instrukcijos;</w:t>
            </w:r>
          </w:p>
          <w:p w14:paraId="73BDA033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gedimų nustatymo instrukcijos;</w:t>
            </w:r>
          </w:p>
          <w:p w14:paraId="4CB7ABB4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išardymo-surinkimo instrukcijos;</w:t>
            </w:r>
          </w:p>
          <w:p w14:paraId="3D42F6E0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atsarginių dalių katalogas;</w:t>
            </w:r>
          </w:p>
          <w:p w14:paraId="4D05CB16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periodinio techninės būklės tikrinimo instrukcijos;</w:t>
            </w:r>
          </w:p>
          <w:p w14:paraId="724CF16B" w14:textId="77777777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derinimo/kalibravimo instrukcijos (</w:t>
            </w:r>
            <w:r w:rsidRPr="000C0612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procedūros yra numatytos siūlomos įrangos gamintojo</w:t>
            </w: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);</w:t>
            </w:r>
          </w:p>
          <w:p w14:paraId="0CD67B54" w14:textId="1C021BF6" w:rsidR="004B3802" w:rsidRPr="000C0612" w:rsidRDefault="004B3802" w:rsidP="004B3802">
            <w:pPr>
              <w:numPr>
                <w:ilvl w:val="0"/>
                <w:numId w:val="27"/>
              </w:numPr>
              <w:ind w:left="688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programinė įranga, serviso slaptažodžiai bei aparatūriniai „raktai“ b), c), d), e), h) ir i) punktuose nurodytiems darbams atlikti (</w:t>
            </w:r>
            <w:r w:rsidRPr="000C0612">
              <w:rPr>
                <w:rFonts w:ascii="Times New Roman" w:eastAsia="MS Mincho" w:hAnsi="Times New Roman" w:cs="Times New Roman"/>
                <w:i/>
                <w:color w:val="000000"/>
                <w:lang w:eastAsia="lt-LT"/>
              </w:rPr>
              <w:t>taikoma, jei šios priemonės yra numatytos siūlomos įrangos gamintojo</w:t>
            </w:r>
            <w:r w:rsidRPr="000C0612">
              <w:rPr>
                <w:rFonts w:ascii="Times New Roman" w:eastAsia="MS Mincho" w:hAnsi="Times New Roman" w:cs="Times New Roman"/>
                <w:color w:val="000000"/>
                <w:lang w:eastAsia="lt-LT"/>
              </w:rPr>
              <w:t>).</w:t>
            </w:r>
          </w:p>
          <w:p w14:paraId="17F75E1F" w14:textId="77777777" w:rsidR="004B3802" w:rsidRPr="000C0612" w:rsidRDefault="004B3802" w:rsidP="004B3802">
            <w:pPr>
              <w:ind w:right="112"/>
              <w:contextualSpacing/>
              <w:rPr>
                <w:rFonts w:ascii="Times New Roman" w:eastAsia="MS Mincho" w:hAnsi="Times New Roman" w:cs="Times New Roman"/>
                <w:color w:val="000000"/>
                <w:lang w:eastAsia="lt-LT"/>
              </w:rPr>
            </w:pPr>
          </w:p>
          <w:p w14:paraId="799264AF" w14:textId="1B45F6E5" w:rsidR="004B3802" w:rsidRPr="000C0612" w:rsidRDefault="004B3802" w:rsidP="004B380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u w:val="single"/>
                <w:lang w:eastAsia="lt-LT"/>
              </w:rPr>
              <w:t>Pastaba:</w:t>
            </w: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lang w:eastAsia="lt-LT"/>
              </w:rPr>
              <w:t xml:space="preserve"> Reikalavimas pateikti dokumentų elektronines versijas taikomas vadovaujantis </w:t>
            </w:r>
            <w:r w:rsidRPr="000C0612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4.4.4.1 punktu.</w:t>
            </w:r>
          </w:p>
        </w:tc>
        <w:tc>
          <w:tcPr>
            <w:tcW w:w="1596" w:type="pct"/>
          </w:tcPr>
          <w:p w14:paraId="002D7474" w14:textId="697FF073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  <w:tr w:rsidR="004B3802" w:rsidRPr="000C0612" w14:paraId="2A5872D0" w14:textId="6CF95A86" w:rsidTr="00291A92">
        <w:tc>
          <w:tcPr>
            <w:tcW w:w="322" w:type="pct"/>
          </w:tcPr>
          <w:p w14:paraId="40CF4D8B" w14:textId="1EDD839B" w:rsidR="004B3802" w:rsidRPr="000C0612" w:rsidRDefault="00FB7246" w:rsidP="004B3802">
            <w:pPr>
              <w:pStyle w:val="Bodytext21"/>
              <w:shd w:val="clear" w:color="auto" w:fill="auto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0C0612">
              <w:rPr>
                <w:bCs/>
                <w:sz w:val="22"/>
                <w:szCs w:val="22"/>
              </w:rPr>
              <w:t>19</w:t>
            </w:r>
            <w:r w:rsidR="004B3802" w:rsidRPr="000C061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97" w:type="pct"/>
          </w:tcPr>
          <w:p w14:paraId="6BDEB4BF" w14:textId="77777777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  <w:r w:rsidRPr="000C0612">
              <w:rPr>
                <w:rFonts w:ascii="Times New Roman" w:hAnsi="Times New Roman" w:cs="Times New Roman"/>
              </w:rPr>
              <w:t>Galimybė įsigyti originalias (arba joms lygiavertes) atsargines dalis</w:t>
            </w:r>
          </w:p>
          <w:p w14:paraId="59C8E8C3" w14:textId="77777777" w:rsidR="004B3802" w:rsidRPr="000C0612" w:rsidRDefault="004B3802" w:rsidP="004B3802">
            <w:pPr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085" w:type="pct"/>
          </w:tcPr>
          <w:p w14:paraId="58DB8D4A" w14:textId="6FE4C09A" w:rsidR="004B3802" w:rsidRPr="000C0612" w:rsidRDefault="004B3802" w:rsidP="004B3802">
            <w:pPr>
              <w:ind w:right="27"/>
              <w:jc w:val="both"/>
              <w:rPr>
                <w:rFonts w:ascii="Times New Roman" w:eastAsia="Times New Roman" w:hAnsi="Times New Roman" w:cs="Times New Roman"/>
                <w:u w:val="single"/>
                <w:lang w:eastAsia="lt-LT"/>
              </w:rPr>
            </w:pP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Tiekėjas turi užtikrinti galimybę įsigyti siūlomos prekės originalias (arba joms lygiavertes) atsargines dalis (jų tiekimą rinkai) ne trumpiau kaip 5 metus (</w:t>
            </w:r>
            <w:r w:rsidRPr="000C06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prašome nurodyti konkrečią trukmę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0C0612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būtinas tiekėjo ir/arba gamintojo atitinkamas patvirtinimas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  <w:r w:rsidRPr="000C0612">
              <w:rPr>
                <w:rFonts w:ascii="Times New Roman" w:eastAsia="Times New Roman" w:hAnsi="Times New Roman" w:cs="Times New Roman"/>
                <w:lang w:eastAsia="lt-LT"/>
              </w:rPr>
              <w:br/>
            </w:r>
          </w:p>
          <w:p w14:paraId="2682A473" w14:textId="4575F241" w:rsidR="004B3802" w:rsidRPr="000C0612" w:rsidRDefault="004B3802" w:rsidP="004B3802">
            <w:pPr>
              <w:ind w:right="27"/>
              <w:jc w:val="both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0C0612">
              <w:rPr>
                <w:rFonts w:ascii="Times New Roman" w:eastAsia="Times New Roman" w:hAnsi="Times New Roman" w:cs="Times New Roman"/>
                <w:i/>
                <w:u w:val="single"/>
                <w:lang w:eastAsia="lt-LT"/>
              </w:rPr>
              <w:t>Pastaba:</w:t>
            </w:r>
            <w:r w:rsidRPr="000C0612">
              <w:rPr>
                <w:rFonts w:ascii="Times New Roman" w:eastAsia="Times New Roman" w:hAnsi="Times New Roman" w:cs="Times New Roman"/>
                <w:i/>
                <w:lang w:eastAsia="lt-LT"/>
              </w:rPr>
              <w:t xml:space="preserve"> Reikalavimas taikomas vadovaujantis </w:t>
            </w:r>
            <w:r w:rsidRPr="000C0612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t xml:space="preserve">Lietuvos Respublikos aplinkos </w:t>
            </w:r>
            <w:r w:rsidRPr="000C0612"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lt-LT"/>
              </w:rPr>
              <w:lastRenderedPageBreak/>
              <w:t>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1596" w:type="pct"/>
          </w:tcPr>
          <w:p w14:paraId="7CEB86D9" w14:textId="493D68C1" w:rsidR="004B3802" w:rsidRPr="000C0612" w:rsidRDefault="004B3802" w:rsidP="004B3802">
            <w:pPr>
              <w:rPr>
                <w:rFonts w:ascii="Times New Roman" w:hAnsi="Times New Roman" w:cs="Times New Roman"/>
              </w:rPr>
            </w:pPr>
          </w:p>
        </w:tc>
      </w:tr>
    </w:tbl>
    <w:p w14:paraId="1E1A3A98" w14:textId="4385BD66" w:rsidR="00F67E3F" w:rsidRPr="000C0612" w:rsidRDefault="00F67E3F" w:rsidP="00204602">
      <w:pPr>
        <w:pStyle w:val="Sraopastraipa1"/>
        <w:spacing w:after="0" w:line="240" w:lineRule="auto"/>
        <w:ind w:left="0" w:right="-1"/>
        <w:rPr>
          <w:bCs/>
          <w:sz w:val="22"/>
        </w:rPr>
      </w:pPr>
    </w:p>
    <w:p w14:paraId="4EDF8B91" w14:textId="1876DE93" w:rsidR="004079B4" w:rsidRPr="000C0612" w:rsidRDefault="004079B4" w:rsidP="00204602">
      <w:pPr>
        <w:pStyle w:val="Default"/>
        <w:rPr>
          <w:color w:val="auto"/>
          <w:sz w:val="22"/>
          <w:szCs w:val="22"/>
        </w:rPr>
      </w:pPr>
      <w:r w:rsidRPr="000C0612">
        <w:rPr>
          <w:b/>
          <w:bCs/>
          <w:color w:val="auto"/>
          <w:sz w:val="22"/>
          <w:szCs w:val="22"/>
        </w:rPr>
        <w:t>Pa</w:t>
      </w:r>
      <w:r w:rsidR="00C17940" w:rsidRPr="000C0612">
        <w:rPr>
          <w:b/>
          <w:bCs/>
          <w:color w:val="auto"/>
          <w:sz w:val="22"/>
          <w:szCs w:val="22"/>
        </w:rPr>
        <w:t>stabos, papildomi reikalavimai:</w:t>
      </w:r>
    </w:p>
    <w:p w14:paraId="7B4258E8" w14:textId="695DC266" w:rsidR="003A1523" w:rsidRPr="003A1523" w:rsidRDefault="003A1523" w:rsidP="003A1523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3A1523">
        <w:rPr>
          <w:sz w:val="22"/>
          <w:szCs w:val="22"/>
          <w:shd w:val="clear" w:color="auto" w:fill="FFFFFF"/>
        </w:rPr>
        <w:t>Perkamas tarpusavyje techniškai derinamas rentgeno spinduliams laidus operacinis stalas, todėl šis pirkimas į atskiras pirkimo dalis neskaidomas.</w:t>
      </w:r>
    </w:p>
    <w:p w14:paraId="47E4F895" w14:textId="062CAF00" w:rsidR="004B3802" w:rsidRPr="000C0612" w:rsidRDefault="004B3802" w:rsidP="004B3802">
      <w:pPr>
        <w:pStyle w:val="Default"/>
        <w:numPr>
          <w:ilvl w:val="0"/>
          <w:numId w:val="4"/>
        </w:numPr>
        <w:jc w:val="both"/>
        <w:rPr>
          <w:sz w:val="22"/>
          <w:szCs w:val="22"/>
          <w:shd w:val="clear" w:color="auto" w:fill="FFFFFF"/>
        </w:rPr>
      </w:pPr>
      <w:r w:rsidRPr="000C0612">
        <w:rPr>
          <w:color w:val="auto"/>
          <w:sz w:val="22"/>
          <w:szCs w:val="22"/>
        </w:rPr>
        <w:t>Viešojo pirkimo komisijai pareikalavus, techninių parametrų atitikimo įvertinimui, turi būti pateikti siūlomų prekių pavyzdžiai.</w:t>
      </w:r>
    </w:p>
    <w:p w14:paraId="69DA8D19" w14:textId="7E700AD4" w:rsidR="000C0612" w:rsidRDefault="0056002F" w:rsidP="000C0612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0C0612">
        <w:rPr>
          <w:color w:val="auto"/>
          <w:sz w:val="22"/>
          <w:szCs w:val="22"/>
        </w:rPr>
        <w:t>Būtina kartu su pasiūlymu pateikti originalų gamintojo katalogą, brošiūrą ar kitą originalų gamintojo dokumentą, kuriame yra aiškiai išdėstyta informacija, kuri patvirtina siūlomo produkto atitikimą pirkimo objektui keliamiems.</w:t>
      </w:r>
    </w:p>
    <w:p w14:paraId="2B5C7143" w14:textId="43C8F49F" w:rsidR="00774E7D" w:rsidRDefault="00774E7D" w:rsidP="00774E7D">
      <w:pPr>
        <w:pStyle w:val="Default"/>
        <w:jc w:val="both"/>
        <w:rPr>
          <w:color w:val="auto"/>
          <w:sz w:val="22"/>
          <w:szCs w:val="22"/>
        </w:rPr>
      </w:pPr>
      <w:bookmarkStart w:id="0" w:name="_GoBack"/>
      <w:bookmarkEnd w:id="0"/>
    </w:p>
    <w:sectPr w:rsidR="00774E7D" w:rsidSect="003F54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7E933" w14:textId="77777777" w:rsidR="0043186B" w:rsidRDefault="0043186B" w:rsidP="0026732B">
      <w:pPr>
        <w:spacing w:after="0" w:line="240" w:lineRule="auto"/>
      </w:pPr>
      <w:r>
        <w:separator/>
      </w:r>
    </w:p>
  </w:endnote>
  <w:endnote w:type="continuationSeparator" w:id="0">
    <w:p w14:paraId="7BCB585A" w14:textId="77777777" w:rsidR="0043186B" w:rsidRDefault="0043186B" w:rsidP="0026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12A25" w14:textId="77777777" w:rsidR="00C31992" w:rsidRDefault="00C3199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68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6EEC6" w14:textId="3D51004D" w:rsidR="00C31992" w:rsidRPr="0056002F" w:rsidRDefault="00C31992" w:rsidP="0026732B">
        <w:pPr>
          <w:pStyle w:val="Porat"/>
          <w:jc w:val="right"/>
          <w:rPr>
            <w:rFonts w:ascii="Times New Roman" w:hAnsi="Times New Roman" w:cs="Times New Roman"/>
          </w:rPr>
        </w:pPr>
        <w:r w:rsidRPr="0056002F">
          <w:rPr>
            <w:rFonts w:ascii="Times New Roman" w:hAnsi="Times New Roman" w:cs="Times New Roman"/>
          </w:rPr>
          <w:fldChar w:fldCharType="begin"/>
        </w:r>
        <w:r w:rsidRPr="0056002F">
          <w:rPr>
            <w:rFonts w:ascii="Times New Roman" w:hAnsi="Times New Roman" w:cs="Times New Roman"/>
          </w:rPr>
          <w:instrText>PAGE   \* MERGEFORMAT</w:instrText>
        </w:r>
        <w:r w:rsidRPr="0056002F">
          <w:rPr>
            <w:rFonts w:ascii="Times New Roman" w:hAnsi="Times New Roman" w:cs="Times New Roman"/>
          </w:rPr>
          <w:fldChar w:fldCharType="separate"/>
        </w:r>
        <w:r w:rsidR="008C6971">
          <w:rPr>
            <w:rFonts w:ascii="Times New Roman" w:hAnsi="Times New Roman" w:cs="Times New Roman"/>
            <w:noProof/>
          </w:rPr>
          <w:t>2</w:t>
        </w:r>
        <w:r w:rsidRPr="0056002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E4F42" w14:textId="77777777" w:rsidR="00C31992" w:rsidRDefault="00C319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A1845" w14:textId="77777777" w:rsidR="0043186B" w:rsidRDefault="0043186B" w:rsidP="0026732B">
      <w:pPr>
        <w:spacing w:after="0" w:line="240" w:lineRule="auto"/>
      </w:pPr>
      <w:r>
        <w:separator/>
      </w:r>
    </w:p>
  </w:footnote>
  <w:footnote w:type="continuationSeparator" w:id="0">
    <w:p w14:paraId="47496EE9" w14:textId="77777777" w:rsidR="0043186B" w:rsidRDefault="0043186B" w:rsidP="0026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C7DEB" w14:textId="77777777" w:rsidR="00C31992" w:rsidRDefault="00C3199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F601C" w14:textId="77777777" w:rsidR="00C31992" w:rsidRDefault="00C3199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D05B9" w14:textId="77777777" w:rsidR="00C31992" w:rsidRDefault="00C319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0CC3"/>
    <w:multiLevelType w:val="hybridMultilevel"/>
    <w:tmpl w:val="74DC9A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6706A"/>
    <w:multiLevelType w:val="hybridMultilevel"/>
    <w:tmpl w:val="6D26E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6295"/>
    <w:multiLevelType w:val="hybridMultilevel"/>
    <w:tmpl w:val="0194EB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102A9"/>
    <w:multiLevelType w:val="hybridMultilevel"/>
    <w:tmpl w:val="6E3ED5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C0593F"/>
    <w:multiLevelType w:val="hybridMultilevel"/>
    <w:tmpl w:val="1234BA3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B47623"/>
    <w:multiLevelType w:val="hybridMultilevel"/>
    <w:tmpl w:val="B846D3A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25272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3020EC"/>
    <w:multiLevelType w:val="hybridMultilevel"/>
    <w:tmpl w:val="4D88DBA2"/>
    <w:lvl w:ilvl="0" w:tplc="01A20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130FF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F294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A7219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D2B017E"/>
    <w:multiLevelType w:val="hybridMultilevel"/>
    <w:tmpl w:val="4FEEDE9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244D87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409B1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927006"/>
    <w:multiLevelType w:val="hybridMultilevel"/>
    <w:tmpl w:val="EA16E3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28537E"/>
    <w:multiLevelType w:val="hybridMultilevel"/>
    <w:tmpl w:val="0194EB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3A69D4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A601C"/>
    <w:multiLevelType w:val="hybridMultilevel"/>
    <w:tmpl w:val="C5002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72584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029AF"/>
    <w:multiLevelType w:val="hybridMultilevel"/>
    <w:tmpl w:val="8488D0C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906490"/>
    <w:multiLevelType w:val="hybridMultilevel"/>
    <w:tmpl w:val="8A86C11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53A47"/>
    <w:multiLevelType w:val="hybridMultilevel"/>
    <w:tmpl w:val="B5CA783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C3346B"/>
    <w:multiLevelType w:val="hybridMultilevel"/>
    <w:tmpl w:val="324E22A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D359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B13F82"/>
    <w:multiLevelType w:val="multilevel"/>
    <w:tmpl w:val="80CC8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1F01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8B660E"/>
    <w:multiLevelType w:val="hybridMultilevel"/>
    <w:tmpl w:val="0E96F4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2A6800"/>
    <w:multiLevelType w:val="hybridMultilevel"/>
    <w:tmpl w:val="0EF2AB2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4673"/>
    <w:multiLevelType w:val="hybridMultilevel"/>
    <w:tmpl w:val="5E0C566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B9744F"/>
    <w:multiLevelType w:val="hybridMultilevel"/>
    <w:tmpl w:val="21C02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A1A4D"/>
    <w:multiLevelType w:val="hybridMultilevel"/>
    <w:tmpl w:val="8B327D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447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56486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114663"/>
    <w:multiLevelType w:val="multilevel"/>
    <w:tmpl w:val="E5E4F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3C44DE"/>
    <w:multiLevelType w:val="hybridMultilevel"/>
    <w:tmpl w:val="5BA2B2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36" w15:restartNumberingAfterBreak="0">
    <w:nsid w:val="63C84B96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8A47A7"/>
    <w:multiLevelType w:val="hybridMultilevel"/>
    <w:tmpl w:val="4FCE0E10"/>
    <w:lvl w:ilvl="0" w:tplc="58564D52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1E705B"/>
    <w:multiLevelType w:val="hybridMultilevel"/>
    <w:tmpl w:val="E5E4F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A4541"/>
    <w:multiLevelType w:val="hybridMultilevel"/>
    <w:tmpl w:val="1514E4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54C0"/>
    <w:multiLevelType w:val="multilevel"/>
    <w:tmpl w:val="4ECE8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15438C"/>
    <w:multiLevelType w:val="hybridMultilevel"/>
    <w:tmpl w:val="499080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8796C"/>
    <w:multiLevelType w:val="hybridMultilevel"/>
    <w:tmpl w:val="F3DAA6B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36"/>
  </w:num>
  <w:num w:numId="5">
    <w:abstractNumId w:val="3"/>
  </w:num>
  <w:num w:numId="6">
    <w:abstractNumId w:val="13"/>
  </w:num>
  <w:num w:numId="7">
    <w:abstractNumId w:val="14"/>
  </w:num>
  <w:num w:numId="8">
    <w:abstractNumId w:val="27"/>
  </w:num>
  <w:num w:numId="9">
    <w:abstractNumId w:val="0"/>
  </w:num>
  <w:num w:numId="10">
    <w:abstractNumId w:val="22"/>
  </w:num>
  <w:num w:numId="11">
    <w:abstractNumId w:val="32"/>
  </w:num>
  <w:num w:numId="12">
    <w:abstractNumId w:val="11"/>
  </w:num>
  <w:num w:numId="13">
    <w:abstractNumId w:val="42"/>
  </w:num>
  <w:num w:numId="14">
    <w:abstractNumId w:val="18"/>
  </w:num>
  <w:num w:numId="15">
    <w:abstractNumId w:val="29"/>
  </w:num>
  <w:num w:numId="16">
    <w:abstractNumId w:val="30"/>
  </w:num>
  <w:num w:numId="17">
    <w:abstractNumId w:val="21"/>
  </w:num>
  <w:num w:numId="18">
    <w:abstractNumId w:val="9"/>
  </w:num>
  <w:num w:numId="19">
    <w:abstractNumId w:val="38"/>
  </w:num>
  <w:num w:numId="20">
    <w:abstractNumId w:val="33"/>
  </w:num>
  <w:num w:numId="21">
    <w:abstractNumId w:val="39"/>
  </w:num>
  <w:num w:numId="22">
    <w:abstractNumId w:val="5"/>
  </w:num>
  <w:num w:numId="23">
    <w:abstractNumId w:val="2"/>
  </w:num>
  <w:num w:numId="24">
    <w:abstractNumId w:val="19"/>
  </w:num>
  <w:num w:numId="25">
    <w:abstractNumId w:val="1"/>
  </w:num>
  <w:num w:numId="26">
    <w:abstractNumId w:val="7"/>
  </w:num>
  <w:num w:numId="27">
    <w:abstractNumId w:val="37"/>
  </w:num>
  <w:num w:numId="28">
    <w:abstractNumId w:val="26"/>
  </w:num>
  <w:num w:numId="29">
    <w:abstractNumId w:val="16"/>
  </w:num>
  <w:num w:numId="30">
    <w:abstractNumId w:val="35"/>
  </w:num>
  <w:num w:numId="31">
    <w:abstractNumId w:val="41"/>
  </w:num>
  <w:num w:numId="32">
    <w:abstractNumId w:val="23"/>
  </w:num>
  <w:num w:numId="33">
    <w:abstractNumId w:val="8"/>
  </w:num>
  <w:num w:numId="34">
    <w:abstractNumId w:val="34"/>
  </w:num>
  <w:num w:numId="35">
    <w:abstractNumId w:val="17"/>
  </w:num>
  <w:num w:numId="36">
    <w:abstractNumId w:val="10"/>
  </w:num>
  <w:num w:numId="37">
    <w:abstractNumId w:val="25"/>
  </w:num>
  <w:num w:numId="38">
    <w:abstractNumId w:val="40"/>
  </w:num>
  <w:num w:numId="39">
    <w:abstractNumId w:val="31"/>
  </w:num>
  <w:num w:numId="40">
    <w:abstractNumId w:val="20"/>
  </w:num>
  <w:num w:numId="41">
    <w:abstractNumId w:val="15"/>
  </w:num>
  <w:num w:numId="42">
    <w:abstractNumId w:val="12"/>
  </w:num>
  <w:num w:numId="4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D"/>
    <w:rsid w:val="00000A05"/>
    <w:rsid w:val="00001B4B"/>
    <w:rsid w:val="00024254"/>
    <w:rsid w:val="000263AA"/>
    <w:rsid w:val="0003108D"/>
    <w:rsid w:val="00033C67"/>
    <w:rsid w:val="000351F8"/>
    <w:rsid w:val="000360F7"/>
    <w:rsid w:val="00042765"/>
    <w:rsid w:val="000541E8"/>
    <w:rsid w:val="00072D0E"/>
    <w:rsid w:val="00074D9E"/>
    <w:rsid w:val="00074E7D"/>
    <w:rsid w:val="00080B20"/>
    <w:rsid w:val="00096CED"/>
    <w:rsid w:val="000A033A"/>
    <w:rsid w:val="000A0521"/>
    <w:rsid w:val="000A12F3"/>
    <w:rsid w:val="000A76A2"/>
    <w:rsid w:val="000B6AAB"/>
    <w:rsid w:val="000C0612"/>
    <w:rsid w:val="000C4EA6"/>
    <w:rsid w:val="000D6950"/>
    <w:rsid w:val="000F4B93"/>
    <w:rsid w:val="000F6130"/>
    <w:rsid w:val="00101841"/>
    <w:rsid w:val="00124FC7"/>
    <w:rsid w:val="0013150D"/>
    <w:rsid w:val="00132EE3"/>
    <w:rsid w:val="00133471"/>
    <w:rsid w:val="0013589D"/>
    <w:rsid w:val="00144718"/>
    <w:rsid w:val="00146358"/>
    <w:rsid w:val="001529C8"/>
    <w:rsid w:val="00184232"/>
    <w:rsid w:val="001902A3"/>
    <w:rsid w:val="001A7D18"/>
    <w:rsid w:val="001C2F42"/>
    <w:rsid w:val="001C3CD4"/>
    <w:rsid w:val="001C3E6F"/>
    <w:rsid w:val="001C5E08"/>
    <w:rsid w:val="001E1A33"/>
    <w:rsid w:val="001E7BA3"/>
    <w:rsid w:val="001F0486"/>
    <w:rsid w:val="00204602"/>
    <w:rsid w:val="00204BCF"/>
    <w:rsid w:val="0021034F"/>
    <w:rsid w:val="00221733"/>
    <w:rsid w:val="00246899"/>
    <w:rsid w:val="002469D5"/>
    <w:rsid w:val="00247831"/>
    <w:rsid w:val="0026732B"/>
    <w:rsid w:val="00276D19"/>
    <w:rsid w:val="00291A92"/>
    <w:rsid w:val="002A5BBE"/>
    <w:rsid w:val="002D4852"/>
    <w:rsid w:val="002E2272"/>
    <w:rsid w:val="003030F8"/>
    <w:rsid w:val="00304D1F"/>
    <w:rsid w:val="003059E9"/>
    <w:rsid w:val="00313857"/>
    <w:rsid w:val="00315873"/>
    <w:rsid w:val="00336A73"/>
    <w:rsid w:val="00344A82"/>
    <w:rsid w:val="003540A0"/>
    <w:rsid w:val="00357EFF"/>
    <w:rsid w:val="00360961"/>
    <w:rsid w:val="003612CD"/>
    <w:rsid w:val="003652CD"/>
    <w:rsid w:val="00375C84"/>
    <w:rsid w:val="003863D3"/>
    <w:rsid w:val="003A1523"/>
    <w:rsid w:val="003B3BA2"/>
    <w:rsid w:val="003C0EFC"/>
    <w:rsid w:val="003C6AB3"/>
    <w:rsid w:val="003D15F9"/>
    <w:rsid w:val="003F08B7"/>
    <w:rsid w:val="003F288B"/>
    <w:rsid w:val="003F3698"/>
    <w:rsid w:val="003F5462"/>
    <w:rsid w:val="004079B4"/>
    <w:rsid w:val="00411595"/>
    <w:rsid w:val="004141C3"/>
    <w:rsid w:val="00424B1E"/>
    <w:rsid w:val="00431427"/>
    <w:rsid w:val="0043186B"/>
    <w:rsid w:val="00434440"/>
    <w:rsid w:val="0043446F"/>
    <w:rsid w:val="004349EB"/>
    <w:rsid w:val="00435610"/>
    <w:rsid w:val="00437E82"/>
    <w:rsid w:val="00450617"/>
    <w:rsid w:val="00453598"/>
    <w:rsid w:val="0045549F"/>
    <w:rsid w:val="00461D50"/>
    <w:rsid w:val="00464041"/>
    <w:rsid w:val="00470A19"/>
    <w:rsid w:val="00473931"/>
    <w:rsid w:val="004759F9"/>
    <w:rsid w:val="00480A81"/>
    <w:rsid w:val="00484DC4"/>
    <w:rsid w:val="004930F8"/>
    <w:rsid w:val="004970A3"/>
    <w:rsid w:val="004B00A8"/>
    <w:rsid w:val="004B3802"/>
    <w:rsid w:val="004C2C9D"/>
    <w:rsid w:val="004C2DA5"/>
    <w:rsid w:val="004D2D86"/>
    <w:rsid w:val="004E1E4A"/>
    <w:rsid w:val="004F16DD"/>
    <w:rsid w:val="004F2208"/>
    <w:rsid w:val="004F7EC9"/>
    <w:rsid w:val="005037F0"/>
    <w:rsid w:val="00504A9F"/>
    <w:rsid w:val="005152BF"/>
    <w:rsid w:val="005312D0"/>
    <w:rsid w:val="00547EE9"/>
    <w:rsid w:val="005521BF"/>
    <w:rsid w:val="005529C9"/>
    <w:rsid w:val="0056002F"/>
    <w:rsid w:val="00561E68"/>
    <w:rsid w:val="00563522"/>
    <w:rsid w:val="00565191"/>
    <w:rsid w:val="005708AF"/>
    <w:rsid w:val="005779D0"/>
    <w:rsid w:val="005853EB"/>
    <w:rsid w:val="00586E5F"/>
    <w:rsid w:val="00596663"/>
    <w:rsid w:val="00597DA0"/>
    <w:rsid w:val="005A271E"/>
    <w:rsid w:val="005B0A2F"/>
    <w:rsid w:val="005C171B"/>
    <w:rsid w:val="005D48B9"/>
    <w:rsid w:val="005E19A0"/>
    <w:rsid w:val="00601F11"/>
    <w:rsid w:val="0060487A"/>
    <w:rsid w:val="00610AFF"/>
    <w:rsid w:val="00613465"/>
    <w:rsid w:val="00627A8F"/>
    <w:rsid w:val="006303B1"/>
    <w:rsid w:val="0063133C"/>
    <w:rsid w:val="0066001A"/>
    <w:rsid w:val="006628F4"/>
    <w:rsid w:val="00664505"/>
    <w:rsid w:val="006725CD"/>
    <w:rsid w:val="006774FC"/>
    <w:rsid w:val="006A707B"/>
    <w:rsid w:val="006C35D2"/>
    <w:rsid w:val="006C6D6B"/>
    <w:rsid w:val="006C73F5"/>
    <w:rsid w:val="006D23FD"/>
    <w:rsid w:val="006D5B83"/>
    <w:rsid w:val="006E35FD"/>
    <w:rsid w:val="006E3A94"/>
    <w:rsid w:val="006F1796"/>
    <w:rsid w:val="00705D48"/>
    <w:rsid w:val="007159AB"/>
    <w:rsid w:val="00723D9D"/>
    <w:rsid w:val="007511B4"/>
    <w:rsid w:val="0075200E"/>
    <w:rsid w:val="007563D6"/>
    <w:rsid w:val="00760552"/>
    <w:rsid w:val="00774E7D"/>
    <w:rsid w:val="00784085"/>
    <w:rsid w:val="0078766F"/>
    <w:rsid w:val="007879CD"/>
    <w:rsid w:val="0079375B"/>
    <w:rsid w:val="00796333"/>
    <w:rsid w:val="007B72B6"/>
    <w:rsid w:val="007C3C98"/>
    <w:rsid w:val="007E0FD7"/>
    <w:rsid w:val="007E323E"/>
    <w:rsid w:val="007F2B73"/>
    <w:rsid w:val="007F65F5"/>
    <w:rsid w:val="0080230F"/>
    <w:rsid w:val="00806D5B"/>
    <w:rsid w:val="00806F44"/>
    <w:rsid w:val="008144E9"/>
    <w:rsid w:val="0081452D"/>
    <w:rsid w:val="00820C7A"/>
    <w:rsid w:val="00826D24"/>
    <w:rsid w:val="00835A17"/>
    <w:rsid w:val="00844B3A"/>
    <w:rsid w:val="00847E66"/>
    <w:rsid w:val="008513CD"/>
    <w:rsid w:val="0085319B"/>
    <w:rsid w:val="00853D64"/>
    <w:rsid w:val="00854D56"/>
    <w:rsid w:val="0085788F"/>
    <w:rsid w:val="00863D88"/>
    <w:rsid w:val="008873BB"/>
    <w:rsid w:val="008A28BB"/>
    <w:rsid w:val="008B44DC"/>
    <w:rsid w:val="008C4E94"/>
    <w:rsid w:val="008C6971"/>
    <w:rsid w:val="008D41BA"/>
    <w:rsid w:val="008D5489"/>
    <w:rsid w:val="008E0CA1"/>
    <w:rsid w:val="008E3F53"/>
    <w:rsid w:val="008E47D7"/>
    <w:rsid w:val="008F0437"/>
    <w:rsid w:val="008F2534"/>
    <w:rsid w:val="008F3047"/>
    <w:rsid w:val="0090342E"/>
    <w:rsid w:val="009212CD"/>
    <w:rsid w:val="009248CB"/>
    <w:rsid w:val="00925D01"/>
    <w:rsid w:val="00931795"/>
    <w:rsid w:val="00936437"/>
    <w:rsid w:val="009636A4"/>
    <w:rsid w:val="009641DB"/>
    <w:rsid w:val="00971CB1"/>
    <w:rsid w:val="0097557E"/>
    <w:rsid w:val="0098319E"/>
    <w:rsid w:val="009957A0"/>
    <w:rsid w:val="00995D41"/>
    <w:rsid w:val="009C2D65"/>
    <w:rsid w:val="009C34AD"/>
    <w:rsid w:val="009C53D2"/>
    <w:rsid w:val="009D0067"/>
    <w:rsid w:val="009D5288"/>
    <w:rsid w:val="009F1AA7"/>
    <w:rsid w:val="00A03D2E"/>
    <w:rsid w:val="00A06E42"/>
    <w:rsid w:val="00A24B3F"/>
    <w:rsid w:val="00A278EA"/>
    <w:rsid w:val="00A6471D"/>
    <w:rsid w:val="00A64E28"/>
    <w:rsid w:val="00A80DC2"/>
    <w:rsid w:val="00A93A0A"/>
    <w:rsid w:val="00A93F22"/>
    <w:rsid w:val="00A944C4"/>
    <w:rsid w:val="00AA1A90"/>
    <w:rsid w:val="00AB39B7"/>
    <w:rsid w:val="00AB773D"/>
    <w:rsid w:val="00AC3C80"/>
    <w:rsid w:val="00AE2412"/>
    <w:rsid w:val="00AF5B58"/>
    <w:rsid w:val="00AF736F"/>
    <w:rsid w:val="00B12091"/>
    <w:rsid w:val="00B13632"/>
    <w:rsid w:val="00B139BE"/>
    <w:rsid w:val="00B21A31"/>
    <w:rsid w:val="00B26F3D"/>
    <w:rsid w:val="00B32176"/>
    <w:rsid w:val="00B40147"/>
    <w:rsid w:val="00B472AC"/>
    <w:rsid w:val="00B70B19"/>
    <w:rsid w:val="00B80637"/>
    <w:rsid w:val="00B8256D"/>
    <w:rsid w:val="00B839EA"/>
    <w:rsid w:val="00B85CAC"/>
    <w:rsid w:val="00B95EB6"/>
    <w:rsid w:val="00BA19B4"/>
    <w:rsid w:val="00BA4DBD"/>
    <w:rsid w:val="00BB0910"/>
    <w:rsid w:val="00BB0F8A"/>
    <w:rsid w:val="00BB2EF0"/>
    <w:rsid w:val="00BD2CF0"/>
    <w:rsid w:val="00BE4202"/>
    <w:rsid w:val="00BF0C74"/>
    <w:rsid w:val="00BF4C0C"/>
    <w:rsid w:val="00C06BDD"/>
    <w:rsid w:val="00C1263E"/>
    <w:rsid w:val="00C17940"/>
    <w:rsid w:val="00C31992"/>
    <w:rsid w:val="00C456CD"/>
    <w:rsid w:val="00C4594A"/>
    <w:rsid w:val="00C63AC5"/>
    <w:rsid w:val="00C6558C"/>
    <w:rsid w:val="00C6617E"/>
    <w:rsid w:val="00C66A6E"/>
    <w:rsid w:val="00C70F97"/>
    <w:rsid w:val="00C717C4"/>
    <w:rsid w:val="00C84E83"/>
    <w:rsid w:val="00C97E9E"/>
    <w:rsid w:val="00CA4AE5"/>
    <w:rsid w:val="00CC6667"/>
    <w:rsid w:val="00CC7E4E"/>
    <w:rsid w:val="00CE01BA"/>
    <w:rsid w:val="00CE218E"/>
    <w:rsid w:val="00CE742F"/>
    <w:rsid w:val="00CF3ECE"/>
    <w:rsid w:val="00D12FAE"/>
    <w:rsid w:val="00D23894"/>
    <w:rsid w:val="00D36F6F"/>
    <w:rsid w:val="00D37CB4"/>
    <w:rsid w:val="00D42339"/>
    <w:rsid w:val="00D47A3B"/>
    <w:rsid w:val="00D51C34"/>
    <w:rsid w:val="00D52EC5"/>
    <w:rsid w:val="00D64E3D"/>
    <w:rsid w:val="00D85B31"/>
    <w:rsid w:val="00D8763F"/>
    <w:rsid w:val="00DE1043"/>
    <w:rsid w:val="00DE12A9"/>
    <w:rsid w:val="00DE1E9C"/>
    <w:rsid w:val="00DE3FD9"/>
    <w:rsid w:val="00DE641C"/>
    <w:rsid w:val="00DF12A7"/>
    <w:rsid w:val="00DF36AE"/>
    <w:rsid w:val="00E0501A"/>
    <w:rsid w:val="00E17E61"/>
    <w:rsid w:val="00E47D54"/>
    <w:rsid w:val="00E52534"/>
    <w:rsid w:val="00E53D39"/>
    <w:rsid w:val="00E6021B"/>
    <w:rsid w:val="00E619DE"/>
    <w:rsid w:val="00E7228B"/>
    <w:rsid w:val="00E834BF"/>
    <w:rsid w:val="00E91B6E"/>
    <w:rsid w:val="00E924B9"/>
    <w:rsid w:val="00EB4637"/>
    <w:rsid w:val="00EC187B"/>
    <w:rsid w:val="00EE5B04"/>
    <w:rsid w:val="00EE77D1"/>
    <w:rsid w:val="00EF4AD5"/>
    <w:rsid w:val="00EF6C3D"/>
    <w:rsid w:val="00EF7627"/>
    <w:rsid w:val="00F0158B"/>
    <w:rsid w:val="00F1325B"/>
    <w:rsid w:val="00F13B36"/>
    <w:rsid w:val="00F1516E"/>
    <w:rsid w:val="00F24687"/>
    <w:rsid w:val="00F26D4B"/>
    <w:rsid w:val="00F409C4"/>
    <w:rsid w:val="00F4176A"/>
    <w:rsid w:val="00F51EAA"/>
    <w:rsid w:val="00F609CF"/>
    <w:rsid w:val="00F662D4"/>
    <w:rsid w:val="00F67E3F"/>
    <w:rsid w:val="00F815C3"/>
    <w:rsid w:val="00F82FD4"/>
    <w:rsid w:val="00F83962"/>
    <w:rsid w:val="00F9042E"/>
    <w:rsid w:val="00F96557"/>
    <w:rsid w:val="00FB27E1"/>
    <w:rsid w:val="00FB60E6"/>
    <w:rsid w:val="00FB7246"/>
    <w:rsid w:val="00FE192F"/>
    <w:rsid w:val="00FE696E"/>
    <w:rsid w:val="00FE7745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AF38"/>
  <w15:chartTrackingRefBased/>
  <w15:docId w15:val="{F124CA8F-7808-443F-A7F5-3A04926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655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23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(2)1"/>
    <w:basedOn w:val="prastasis"/>
    <w:rsid w:val="00723D9D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61">
    <w:name w:val="Body text (6)1"/>
    <w:basedOn w:val="prastasis"/>
    <w:rsid w:val="00723D9D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723D9D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723D9D"/>
    <w:rPr>
      <w:sz w:val="24"/>
      <w:szCs w:val="24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723D9D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Sraopastraipa1">
    <w:name w:val="Sąrašo pastraipa1"/>
    <w:basedOn w:val="prastasis"/>
    <w:qFormat/>
    <w:rsid w:val="00723D9D"/>
    <w:pPr>
      <w:spacing w:after="200" w:line="276" w:lineRule="auto"/>
      <w:ind w:left="1296"/>
    </w:pPr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EC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6CED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13CD"/>
    <w:rPr>
      <w:color w:val="954F72" w:themeColor="followedHyperlink"/>
      <w:u w:val="single"/>
    </w:rPr>
  </w:style>
  <w:style w:type="paragraph" w:customStyle="1" w:styleId="Default">
    <w:name w:val="Default"/>
    <w:rsid w:val="00407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732B"/>
  </w:style>
  <w:style w:type="paragraph" w:styleId="Porat">
    <w:name w:val="footer"/>
    <w:basedOn w:val="prastasis"/>
    <w:link w:val="PoratDiagrama"/>
    <w:uiPriority w:val="99"/>
    <w:unhideWhenUsed/>
    <w:rsid w:val="002673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32B"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3C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3C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3C67"/>
    <w:rPr>
      <w:b/>
      <w:bCs/>
      <w:kern w:val="2"/>
      <w:lang w:val="en-US"/>
      <w14:ligatures w14:val="standardContextual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3C67"/>
    <w:rPr>
      <w:b/>
      <w:bCs/>
      <w:kern w:val="2"/>
      <w:sz w:val="20"/>
      <w:szCs w:val="20"/>
      <w:lang w:val="en-US"/>
      <w14:ligatures w14:val="standardContextual"/>
    </w:rPr>
  </w:style>
  <w:style w:type="paragraph" w:styleId="prastasiniatinklio">
    <w:name w:val="Normal (Web)"/>
    <w:basedOn w:val="prastasis"/>
    <w:uiPriority w:val="99"/>
    <w:unhideWhenUsed/>
    <w:rsid w:val="00E924B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E924B9"/>
    <w:rPr>
      <w:b/>
      <w:bCs/>
    </w:rPr>
  </w:style>
  <w:style w:type="paragraph" w:customStyle="1" w:styleId="Lentelsturinys">
    <w:name w:val="Lentelės turinys"/>
    <w:basedOn w:val="prastasis"/>
    <w:rsid w:val="0036096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lt-LT"/>
    </w:rPr>
  </w:style>
  <w:style w:type="character" w:customStyle="1" w:styleId="Pagrindinistekstas1">
    <w:name w:val="Pagrindinis tekstas1"/>
    <w:rsid w:val="003609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85ptSpacing0pt">
    <w:name w:val="Body text + 8;5 pt;Spacing 0 pt"/>
    <w:rsid w:val="00DE6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lt-LT"/>
    </w:rPr>
  </w:style>
  <w:style w:type="paragraph" w:styleId="Betarp">
    <w:name w:val="No Spacing"/>
    <w:uiPriority w:val="1"/>
    <w:qFormat/>
    <w:rsid w:val="00DE641C"/>
    <w:pPr>
      <w:spacing w:after="0" w:line="240" w:lineRule="auto"/>
    </w:pPr>
  </w:style>
  <w:style w:type="paragraph" w:styleId="Pagrindinistekstas3">
    <w:name w:val="Body Text 3"/>
    <w:basedOn w:val="prastasis"/>
    <w:link w:val="Pagrindinistekstas3Diagrama"/>
    <w:rsid w:val="00124F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24FC7"/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paragraph" w:customStyle="1" w:styleId="Skaiiai2lygis">
    <w:name w:val="Skaičiai_2 lygis"/>
    <w:basedOn w:val="prastasis"/>
    <w:qFormat/>
    <w:rsid w:val="00124FC7"/>
    <w:pPr>
      <w:numPr>
        <w:ilvl w:val="1"/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Bodytext95pt">
    <w:name w:val="Body text + 9;5 pt"/>
    <w:rsid w:val="00124F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paragraph" w:customStyle="1" w:styleId="prastasis1">
    <w:name w:val="Įprastasis1"/>
    <w:rsid w:val="001E7BA3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BA55FC-B4AD-44D8-A775-9323A039EE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724A0-A965-4815-AA3E-99B494877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B3F6D-33F0-48F4-9052-BF1F9158D63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4431</Words>
  <Characters>2526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2025-10-01T13:47:00Z</cp:lastPrinted>
  <dcterms:created xsi:type="dcterms:W3CDTF">2025-10-01T13:48:00Z</dcterms:created>
  <dcterms:modified xsi:type="dcterms:W3CDTF">2025-10-01T13:48:00Z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