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953243">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6E915CF0" w:rsidR="00061E02" w:rsidRPr="00953243" w:rsidRDefault="00953243" w:rsidP="004B5D26">
            <w:pPr>
              <w:spacing w:line="276" w:lineRule="auto"/>
              <w:jc w:val="both"/>
              <w:rPr>
                <w:kern w:val="2"/>
                <w:szCs w:val="24"/>
              </w:rPr>
            </w:pPr>
            <w:r w:rsidRPr="00953243">
              <w:rPr>
                <w:kern w:val="2"/>
                <w:szCs w:val="24"/>
              </w:rPr>
              <w:t>Sutartis dėl transporto priemonių utilizavimo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2A461D8A" w:rsidR="00061E02" w:rsidRPr="004B5D26" w:rsidRDefault="00061E02" w:rsidP="00F04052">
            <w:pPr>
              <w:spacing w:line="276" w:lineRule="auto"/>
              <w:rPr>
                <w:kern w:val="2"/>
                <w:szCs w:val="24"/>
              </w:rPr>
            </w:pPr>
            <w:r w:rsidRPr="004B5D26">
              <w:rPr>
                <w:kern w:val="2"/>
                <w:szCs w:val="24"/>
              </w:rPr>
              <w:t xml:space="preserve">+370 5 </w:t>
            </w:r>
            <w:r w:rsidR="00C82D19">
              <w:rPr>
                <w:kern w:val="2"/>
                <w:szCs w:val="24"/>
              </w:rPr>
              <w:t xml:space="preserve"> </w:t>
            </w:r>
            <w:r w:rsidRPr="004B5D26">
              <w:rPr>
                <w:kern w:val="2"/>
                <w:szCs w:val="24"/>
              </w:rPr>
              <w:t>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42EAC3AF" w:rsidR="00061E02" w:rsidRPr="004B5D26" w:rsidRDefault="00061E02" w:rsidP="004B5D26">
            <w:pPr>
              <w:spacing w:line="276" w:lineRule="auto"/>
              <w:rPr>
                <w:i/>
                <w:kern w:val="2"/>
                <w:szCs w:val="24"/>
              </w:rPr>
            </w:pPr>
          </w:p>
        </w:tc>
        <w:tc>
          <w:tcPr>
            <w:tcW w:w="6441" w:type="dxa"/>
          </w:tcPr>
          <w:p w14:paraId="2E17E70B" w14:textId="7D0A7B8B" w:rsidR="00061E02"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953243" w:rsidRPr="00953243">
              <w:rPr>
                <w:kern w:val="2"/>
                <w:szCs w:val="24"/>
              </w:rPr>
              <w:t>Transporto priemonių utilizavimo paslaugos</w:t>
            </w:r>
            <w:r w:rsidRPr="004B5D26" w:rsidDel="00E6495F">
              <w:rPr>
                <w:color w:val="000000"/>
                <w:kern w:val="2"/>
                <w:szCs w:val="24"/>
              </w:rPr>
              <w:t xml:space="preserve"> </w:t>
            </w:r>
            <w:r w:rsidRPr="004B5D26">
              <w:rPr>
                <w:color w:val="000000"/>
                <w:kern w:val="2"/>
                <w:szCs w:val="24"/>
              </w:rPr>
              <w:t>(toliau – Paslaugos).</w:t>
            </w:r>
          </w:p>
          <w:p w14:paraId="2946EF1F" w14:textId="77777777" w:rsidR="00953243" w:rsidRPr="004B5D26" w:rsidRDefault="00953243"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21503974"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13A348EF" w14:textId="19C4390D" w:rsidR="00061E02" w:rsidRPr="00953243"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tc>
        <w:tc>
          <w:tcPr>
            <w:tcW w:w="6441" w:type="dxa"/>
          </w:tcPr>
          <w:p w14:paraId="27B2B9ED" w14:textId="48AE3D15"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953243">
              <w:rPr>
                <w:szCs w:val="24"/>
              </w:rPr>
              <w:t>Sutarties įsigaliojimo dienos</w:t>
            </w:r>
            <w:r w:rsidRPr="00953243">
              <w:rPr>
                <w:color w:val="FF0000"/>
                <w:szCs w:val="24"/>
              </w:rPr>
              <w:t xml:space="preserve"> </w:t>
            </w:r>
            <w:r w:rsidRPr="004B5D26">
              <w:rPr>
                <w:szCs w:val="24"/>
              </w:rPr>
              <w:t xml:space="preserve">kol bus suteikta </w:t>
            </w:r>
            <w:r w:rsidRPr="00953243">
              <w:rPr>
                <w:szCs w:val="24"/>
              </w:rPr>
              <w:t xml:space="preserve">Paslaugų už maksimalią Pirkimui skirtą lėšų sumą, bet </w:t>
            </w:r>
            <w:r w:rsidRPr="00953243">
              <w:rPr>
                <w:b/>
                <w:szCs w:val="24"/>
              </w:rPr>
              <w:t>ne ilgiau kaip</w:t>
            </w:r>
            <w:r w:rsidRPr="004B5D26">
              <w:rPr>
                <w:b/>
                <w:color w:val="4472C4" w:themeColor="accent1"/>
                <w:szCs w:val="24"/>
              </w:rPr>
              <w:t xml:space="preserve"> </w:t>
            </w:r>
            <w:r w:rsidR="00953243" w:rsidRPr="00953243">
              <w:rPr>
                <w:szCs w:val="24"/>
              </w:rPr>
              <w:t>36 mėnesius</w:t>
            </w:r>
            <w:r w:rsidRPr="00953243">
              <w:rPr>
                <w:szCs w:val="24"/>
              </w:rPr>
              <w:t xml:space="preserve">, </w:t>
            </w:r>
            <w:r w:rsidRPr="004B5D26">
              <w:rPr>
                <w:szCs w:val="24"/>
              </w:rPr>
              <w:t>priklausomai nuo to, kas įvyksta anksčiau</w:t>
            </w:r>
            <w:r w:rsidRPr="004B5D26">
              <w:rPr>
                <w:color w:val="4472C4" w:themeColor="accent1"/>
                <w:szCs w:val="24"/>
              </w:rPr>
              <w:t>.</w:t>
            </w:r>
          </w:p>
          <w:p w14:paraId="1BC99FCB" w14:textId="77777777" w:rsidR="00061E02" w:rsidRPr="004B5D26" w:rsidRDefault="00061E02" w:rsidP="004B5D26">
            <w:pPr>
              <w:spacing w:line="276" w:lineRule="auto"/>
              <w:rPr>
                <w:color w:val="4472C4"/>
                <w:szCs w:val="24"/>
              </w:rPr>
            </w:pPr>
          </w:p>
          <w:p w14:paraId="516D0495" w14:textId="5F6A2B3D" w:rsidR="00061E02" w:rsidRPr="004B5D26" w:rsidRDefault="00061E02" w:rsidP="004B5D26">
            <w:pPr>
              <w:spacing w:line="276" w:lineRule="auto"/>
              <w:rPr>
                <w:color w:val="4472C4"/>
                <w:szCs w:val="24"/>
              </w:rPr>
            </w:pPr>
          </w:p>
        </w:tc>
      </w:tr>
      <w:tr w:rsidR="00061E02" w:rsidRPr="004B5D26" w14:paraId="6F5B2B1A" w14:textId="77777777" w:rsidTr="00BD47F5">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3C86C152"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08DC2030" w:rsidR="00061E02" w:rsidRPr="004B5D26" w:rsidRDefault="00061E02" w:rsidP="00D20196">
            <w:pPr>
              <w:spacing w:line="276" w:lineRule="auto"/>
              <w:rPr>
                <w:szCs w:val="24"/>
              </w:rPr>
            </w:pPr>
            <w:r w:rsidRPr="004B5D26">
              <w:rPr>
                <w:kern w:val="2"/>
                <w:szCs w:val="24"/>
              </w:rPr>
              <w:t xml:space="preserve">Užsakymai teikiami </w:t>
            </w:r>
            <w:r w:rsidRPr="00953243">
              <w:rPr>
                <w:kern w:val="2"/>
                <w:szCs w:val="24"/>
              </w:rPr>
              <w:t xml:space="preserve">Tiekėjo nurodytu elektroniniu paštu </w:t>
            </w:r>
            <w:r w:rsidRPr="004B5D26">
              <w:rPr>
                <w:color w:val="4472C4" w:themeColor="accent1"/>
                <w:kern w:val="2"/>
                <w:szCs w:val="24"/>
              </w:rPr>
              <w:t xml:space="preserve">(įrašyti el. paštą) </w:t>
            </w:r>
            <w:r w:rsidRPr="004B5D26">
              <w:rPr>
                <w:kern w:val="2"/>
                <w:szCs w:val="24"/>
              </w:rPr>
              <w:t xml:space="preserve">ir laikomi gautais </w:t>
            </w:r>
            <w:r w:rsidRPr="00D20196">
              <w:rPr>
                <w:kern w:val="2"/>
                <w:szCs w:val="24"/>
              </w:rPr>
              <w:t>užsakymo pateikimo dieną</w:t>
            </w:r>
            <w:r w:rsidR="00D20196" w:rsidRPr="00D20196">
              <w:rPr>
                <w:kern w:val="2"/>
                <w:szCs w:val="24"/>
              </w:rPr>
              <w:t>.</w:t>
            </w:r>
          </w:p>
        </w:tc>
      </w:tr>
      <w:tr w:rsidR="00061E02" w:rsidRPr="004B5D26"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0CCE53C9" w14:textId="77777777" w:rsidR="00061E02" w:rsidRPr="004B5D26" w:rsidRDefault="00061E02" w:rsidP="004B5D26">
            <w:pPr>
              <w:spacing w:line="276" w:lineRule="auto"/>
              <w:rPr>
                <w:kern w:val="2"/>
                <w:szCs w:val="24"/>
              </w:rPr>
            </w:pPr>
          </w:p>
          <w:p w14:paraId="78ED0DFB" w14:textId="29302570" w:rsidR="00061E02" w:rsidRPr="004B5D26" w:rsidRDefault="00061E02" w:rsidP="004B5D26">
            <w:pPr>
              <w:spacing w:line="276" w:lineRule="auto"/>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lastRenderedPageBreak/>
              <w:t>4.5. Pateikiami dokumentai</w:t>
            </w:r>
          </w:p>
          <w:p w14:paraId="187FC0E1" w14:textId="4754ABC1" w:rsidR="00061E02" w:rsidRPr="004B5D26" w:rsidRDefault="00061E02" w:rsidP="004B5D26">
            <w:pPr>
              <w:spacing w:line="276" w:lineRule="auto"/>
              <w:rPr>
                <w:b/>
                <w:kern w:val="2"/>
                <w:szCs w:val="24"/>
              </w:rPr>
            </w:pPr>
          </w:p>
        </w:tc>
        <w:tc>
          <w:tcPr>
            <w:tcW w:w="6441" w:type="dxa"/>
          </w:tcPr>
          <w:p w14:paraId="2CFB61FB" w14:textId="1000A25E" w:rsidR="00061E02" w:rsidRPr="00202225" w:rsidRDefault="00061E02" w:rsidP="00953243">
            <w:pPr>
              <w:spacing w:line="276" w:lineRule="auto"/>
              <w:rPr>
                <w:i/>
                <w:kern w:val="2"/>
                <w:szCs w:val="24"/>
              </w:rPr>
            </w:pPr>
            <w:r w:rsidRPr="004B5D26">
              <w:rPr>
                <w:kern w:val="2"/>
                <w:szCs w:val="24"/>
              </w:rPr>
              <w:t xml:space="preserve">Turi būti pateikiami šie dokumentai: </w:t>
            </w:r>
            <w:r w:rsidR="00953243">
              <w:rPr>
                <w:kern w:val="2"/>
                <w:szCs w:val="24"/>
              </w:rPr>
              <w:t xml:space="preserve"> </w:t>
            </w:r>
            <w:r w:rsidRPr="00202225">
              <w:rPr>
                <w:kern w:val="2"/>
                <w:szCs w:val="24"/>
              </w:rPr>
              <w:t>Paslaugų perdavimo-priėmimo aktas</w:t>
            </w:r>
            <w:r w:rsidR="00030990">
              <w:rPr>
                <w:kern w:val="2"/>
                <w:szCs w:val="24"/>
              </w:rPr>
              <w:t xml:space="preserve">, </w:t>
            </w:r>
            <w:r w:rsidRPr="00202225">
              <w:rPr>
                <w:kern w:val="2"/>
                <w:szCs w:val="24"/>
              </w:rPr>
              <w:t>Sąskaita</w:t>
            </w:r>
            <w:r w:rsidR="00030990">
              <w:rPr>
                <w:kern w:val="2"/>
                <w:szCs w:val="24"/>
              </w:rPr>
              <w:t xml:space="preserve"> svėrimo aktas ir sunaikinimo pažymėjimas</w:t>
            </w:r>
            <w:r w:rsidRPr="00202225">
              <w:rPr>
                <w:kern w:val="2"/>
                <w:szCs w:val="24"/>
              </w:rPr>
              <w:t>;</w:t>
            </w:r>
          </w:p>
          <w:p w14:paraId="76C372C7" w14:textId="77777777" w:rsidR="00953243" w:rsidRDefault="00953243" w:rsidP="004B5D26">
            <w:pPr>
              <w:spacing w:line="276" w:lineRule="auto"/>
              <w:rPr>
                <w:kern w:val="2"/>
                <w:szCs w:val="24"/>
              </w:rPr>
            </w:pPr>
          </w:p>
          <w:p w14:paraId="41554FDB" w14:textId="356650AD" w:rsidR="008F53BC" w:rsidRPr="00202225" w:rsidRDefault="00061E02" w:rsidP="00972586">
            <w:pPr>
              <w:spacing w:line="276" w:lineRule="auto"/>
              <w:rPr>
                <w:kern w:val="2"/>
                <w:szCs w:val="24"/>
              </w:rPr>
            </w:pPr>
            <w:r w:rsidRPr="004B5D26">
              <w:rPr>
                <w:kern w:val="2"/>
                <w:szCs w:val="24"/>
              </w:rPr>
              <w:t xml:space="preserve">Tiekėjui nepateikus nurodytų dokumentų, laikoma, kad Paslaugos </w:t>
            </w:r>
            <w:r w:rsidRPr="00953243">
              <w:rPr>
                <w:kern w:val="2"/>
                <w:szCs w:val="24"/>
              </w:rPr>
              <w:t xml:space="preserve">nesuteiktos ir (ar) neatitinka </w:t>
            </w:r>
            <w:r w:rsidRPr="004B5D26">
              <w:rPr>
                <w:kern w:val="2"/>
                <w:szCs w:val="24"/>
              </w:rPr>
              <w:t>Sutartyje nustatytų reikalavimų.</w:t>
            </w:r>
          </w:p>
        </w:tc>
      </w:tr>
    </w:tbl>
    <w:p w14:paraId="7AD91B6C" w14:textId="77777777" w:rsidR="00061E02" w:rsidRPr="00342C2B"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64582691" w:rsidR="00061E02" w:rsidRPr="004B5D26" w:rsidRDefault="00061E02" w:rsidP="004B5D26">
            <w:pPr>
              <w:spacing w:line="276" w:lineRule="auto"/>
              <w:rPr>
                <w:b/>
                <w:kern w:val="2"/>
                <w:szCs w:val="24"/>
              </w:rPr>
            </w:pPr>
          </w:p>
        </w:tc>
        <w:tc>
          <w:tcPr>
            <w:tcW w:w="6441" w:type="dxa"/>
          </w:tcPr>
          <w:p w14:paraId="6A16D9F6" w14:textId="1CE3D61A" w:rsidR="00061E02" w:rsidRPr="004B5D26" w:rsidRDefault="00061E02" w:rsidP="004B5D26">
            <w:pPr>
              <w:spacing w:line="276" w:lineRule="auto"/>
              <w:rPr>
                <w:kern w:val="2"/>
                <w:szCs w:val="24"/>
              </w:rPr>
            </w:pPr>
            <w:r w:rsidRPr="004B5D26">
              <w:rPr>
                <w:kern w:val="2"/>
                <w:szCs w:val="24"/>
              </w:rPr>
              <w:t>Fiksuoto įkainio kainodara</w:t>
            </w:r>
            <w:r w:rsidR="00C82D19">
              <w:rPr>
                <w:kern w:val="2"/>
                <w:szCs w:val="24"/>
              </w:rPr>
              <w:t>.</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6CC1AB42" w14:textId="77777777" w:rsidR="00061E02" w:rsidRPr="004B5D26" w:rsidRDefault="00061E02" w:rsidP="00953243">
            <w:pPr>
              <w:spacing w:line="276" w:lineRule="auto"/>
              <w:jc w:val="both"/>
              <w:rPr>
                <w:b/>
                <w:kern w:val="2"/>
                <w:szCs w:val="24"/>
              </w:rPr>
            </w:pPr>
          </w:p>
        </w:tc>
        <w:tc>
          <w:tcPr>
            <w:tcW w:w="6441" w:type="dxa"/>
          </w:tcPr>
          <w:p w14:paraId="03682745" w14:textId="26323EA7" w:rsidR="00061E02" w:rsidRPr="004B5D26" w:rsidRDefault="00061E02" w:rsidP="004B5D26">
            <w:pPr>
              <w:spacing w:line="276" w:lineRule="auto"/>
              <w:rPr>
                <w:kern w:val="2"/>
                <w:szCs w:val="24"/>
              </w:rPr>
            </w:pPr>
            <w:r w:rsidRPr="004B5D26">
              <w:rPr>
                <w:kern w:val="2"/>
                <w:szCs w:val="24"/>
              </w:rPr>
              <w:t xml:space="preserve">Pradinės Sutarties vertė yra </w:t>
            </w:r>
            <w:r w:rsidR="005E4537">
              <w:rPr>
                <w:kern w:val="2"/>
                <w:szCs w:val="24"/>
              </w:rPr>
              <w:t>0 (nulis)</w:t>
            </w:r>
            <w:r w:rsidRPr="00953243">
              <w:rPr>
                <w:kern w:val="2"/>
                <w:szCs w:val="24"/>
              </w:rPr>
              <w:t xml:space="preserve"> </w:t>
            </w:r>
            <w:r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7D943D67" w:rsidR="00061E02" w:rsidRPr="004B5D26" w:rsidRDefault="00061E02" w:rsidP="004B5D26">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B1DB875" w14:textId="77777777" w:rsidR="00061E02" w:rsidRPr="004B5D26" w:rsidRDefault="00061E02" w:rsidP="004B5D26">
            <w:pPr>
              <w:spacing w:line="276" w:lineRule="auto"/>
              <w:rPr>
                <w:szCs w:val="24"/>
              </w:rPr>
            </w:pPr>
          </w:p>
          <w:p w14:paraId="7E3A43EE" w14:textId="160EC1EF" w:rsidR="00061E02" w:rsidRDefault="00061E02" w:rsidP="004B5D26">
            <w:pPr>
              <w:spacing w:line="276" w:lineRule="auto"/>
              <w:rPr>
                <w:kern w:val="2"/>
                <w:szCs w:val="24"/>
              </w:rPr>
            </w:pPr>
            <w:r w:rsidRPr="004B5D26">
              <w:rPr>
                <w:szCs w:val="24"/>
              </w:rPr>
              <w:t>Bendra sutarties vertė (įskaitant visas mokėtinas sumas, visus mokesčius, pratęsimo ir pakeitimų, atnaujinimo galimybes)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41BFEC58" w14:textId="77777777" w:rsidR="00061E02" w:rsidRPr="004B5D26" w:rsidRDefault="00061E02" w:rsidP="004B5D26">
            <w:pPr>
              <w:spacing w:line="276" w:lineRule="auto"/>
              <w:rPr>
                <w:kern w:val="2"/>
                <w:szCs w:val="24"/>
              </w:rPr>
            </w:pPr>
          </w:p>
          <w:p w14:paraId="7E458E23" w14:textId="53A1A002" w:rsidR="00061E02" w:rsidRPr="00953243" w:rsidRDefault="00061E02" w:rsidP="00953243">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D6ACF99" w14:textId="7A8446F0" w:rsidR="00061E02" w:rsidRPr="00953243"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286B92B9" w14:textId="77777777" w:rsidR="00EF1558" w:rsidRDefault="00700135" w:rsidP="004B5D26">
            <w:pPr>
              <w:spacing w:line="276" w:lineRule="auto"/>
              <w:rPr>
                <w:kern w:val="2"/>
                <w:szCs w:val="24"/>
              </w:rPr>
            </w:pPr>
            <w:r w:rsidRPr="00EF1558">
              <w:rPr>
                <w:kern w:val="2"/>
                <w:szCs w:val="24"/>
              </w:rPr>
              <w:t>K</w:t>
            </w:r>
            <w:r w:rsidR="00061E02" w:rsidRPr="00EF1558">
              <w:rPr>
                <w:kern w:val="2"/>
                <w:szCs w:val="24"/>
              </w:rPr>
              <w:t xml:space="preserve">aina / įkainiai </w:t>
            </w:r>
            <w:r w:rsidR="00061E02" w:rsidRPr="004B5D26">
              <w:rPr>
                <w:kern w:val="2"/>
                <w:szCs w:val="24"/>
              </w:rPr>
              <w:t>bus perskaičiuojami:</w:t>
            </w:r>
          </w:p>
          <w:p w14:paraId="28BC9213" w14:textId="28B258F9" w:rsidR="00061E02" w:rsidRPr="00EF1558" w:rsidRDefault="00061E02" w:rsidP="00EF1558">
            <w:pPr>
              <w:pStyle w:val="Sraopastraipa"/>
              <w:numPr>
                <w:ilvl w:val="0"/>
                <w:numId w:val="7"/>
              </w:numPr>
              <w:spacing w:line="276" w:lineRule="auto"/>
              <w:rPr>
                <w:kern w:val="2"/>
                <w:szCs w:val="24"/>
              </w:rPr>
            </w:pPr>
            <w:r w:rsidRPr="00EF1558">
              <w:rPr>
                <w:kern w:val="2"/>
                <w:szCs w:val="24"/>
              </w:rPr>
              <w:t>dėl kainų lygio pokyčio;</w:t>
            </w:r>
          </w:p>
          <w:p w14:paraId="653CACA1" w14:textId="5E013B8F" w:rsidR="00061E02" w:rsidRPr="004B5D26" w:rsidRDefault="00061E02" w:rsidP="004B5D26">
            <w:pPr>
              <w:spacing w:line="276" w:lineRule="auto"/>
              <w:rPr>
                <w:color w:val="4472C4" w:themeColor="accent1"/>
                <w:kern w:val="2"/>
                <w:szCs w:val="24"/>
              </w:rPr>
            </w:pP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lastRenderedPageBreak/>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5CF31897" w14:textId="77777777" w:rsidTr="00BD47F5">
        <w:trPr>
          <w:trHeight w:val="300"/>
        </w:trPr>
        <w:tc>
          <w:tcPr>
            <w:tcW w:w="3094" w:type="dxa"/>
          </w:tcPr>
          <w:p w14:paraId="6E385325" w14:textId="37E110E5" w:rsidR="00061E02" w:rsidRPr="004B5D26" w:rsidRDefault="00061E02" w:rsidP="004B5D26">
            <w:pPr>
              <w:spacing w:line="276" w:lineRule="auto"/>
              <w:rPr>
                <w:b/>
                <w:kern w:val="2"/>
                <w:szCs w:val="24"/>
              </w:rPr>
            </w:pPr>
            <w:r w:rsidRPr="004B5D26">
              <w:rPr>
                <w:b/>
                <w:kern w:val="2"/>
                <w:szCs w:val="24"/>
              </w:rPr>
              <w:lastRenderedPageBreak/>
              <w:t>5.3.</w:t>
            </w:r>
            <w:r w:rsidR="00EF1558">
              <w:rPr>
                <w:b/>
                <w:kern w:val="2"/>
                <w:szCs w:val="24"/>
              </w:rPr>
              <w:t>2</w:t>
            </w:r>
            <w:r w:rsidRPr="004B5D26">
              <w:rPr>
                <w:b/>
                <w:kern w:val="2"/>
                <w:szCs w:val="24"/>
              </w:rPr>
              <w:t>.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5051EC6B" w:rsidR="00061E02" w:rsidRPr="004B5D26" w:rsidRDefault="00061E02" w:rsidP="004B5D26">
            <w:pPr>
              <w:spacing w:line="276" w:lineRule="auto"/>
              <w:rPr>
                <w:b/>
                <w:kern w:val="2"/>
                <w:szCs w:val="24"/>
              </w:rPr>
            </w:pPr>
          </w:p>
        </w:tc>
        <w:tc>
          <w:tcPr>
            <w:tcW w:w="6441" w:type="dxa"/>
          </w:tcPr>
          <w:p w14:paraId="3015C662" w14:textId="1452DB18"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EF1558">
              <w:rPr>
                <w:szCs w:val="24"/>
              </w:rPr>
              <w:t xml:space="preserve">6 (šešių) mėn. </w:t>
            </w:r>
            <w:r w:rsidRPr="004B5D26">
              <w:rPr>
                <w:szCs w:val="24"/>
              </w:rPr>
              <w:t>nuo</w:t>
            </w:r>
            <w:r w:rsidRPr="004B5D26">
              <w:rPr>
                <w:color w:val="4472C4" w:themeColor="accent1"/>
                <w:szCs w:val="24"/>
              </w:rPr>
              <w:t xml:space="preserve"> </w:t>
            </w:r>
            <w:r w:rsidRPr="00EF1558">
              <w:rPr>
                <w:szCs w:val="24"/>
              </w:rPr>
              <w:t xml:space="preserve">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w:t>
            </w:r>
            <w:r w:rsidR="004C51DD" w:rsidRPr="00EF1558">
              <w:rPr>
                <w:szCs w:val="24"/>
              </w:rPr>
              <w:t xml:space="preserve">pakis 5 </w:t>
            </w:r>
            <w:r w:rsidR="007B7BBC" w:rsidRPr="00EF1558">
              <w:rPr>
                <w:szCs w:val="24"/>
              </w:rPr>
              <w:t xml:space="preserve">(penkis) </w:t>
            </w:r>
            <w:r w:rsidR="004C51DD" w:rsidRPr="00EF1558">
              <w:rPr>
                <w:szCs w:val="24"/>
              </w:rPr>
              <w:t>ar daugiau procentų lyginant su ba</w:t>
            </w:r>
            <w:r w:rsidR="004C51DD" w:rsidRPr="004B5D26">
              <w:rPr>
                <w:szCs w:val="24"/>
              </w:rPr>
              <w:t>zinės kainos indeksu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720EB3DD"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EF1558">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EF1558">
              <w:rPr>
                <w:rFonts w:eastAsia="Calibri"/>
                <w:szCs w:val="24"/>
              </w:rPr>
              <w:t>„</w:t>
            </w:r>
            <w:r w:rsidR="00EF1558" w:rsidRPr="00EF1558">
              <w:rPr>
                <w:rFonts w:eastAsia="Calibri"/>
                <w:szCs w:val="24"/>
              </w:rPr>
              <w:t>Paslaugų kainų indeksai</w:t>
            </w:r>
            <w:r w:rsidRPr="00EF1558">
              <w:rPr>
                <w:rFonts w:eastAsia="Calibri"/>
                <w:szCs w:val="24"/>
              </w:rPr>
              <w:t xml:space="preserve">“ grupėje skelbiamas indeksas – </w:t>
            </w:r>
            <w:r w:rsidR="00EF1558" w:rsidRPr="00EF1558">
              <w:rPr>
                <w:rFonts w:eastAsia="Calibri"/>
                <w:szCs w:val="24"/>
              </w:rPr>
              <w:t>Transportas ir saugojimas</w:t>
            </w:r>
            <w:r w:rsidRPr="00EF1558">
              <w:rPr>
                <w:rFonts w:eastAsia="Calibri"/>
                <w:szCs w:val="24"/>
              </w:rPr>
              <w:t>“;</w:t>
            </w:r>
            <w:r w:rsidRPr="00EF1558">
              <w:rPr>
                <w:kern w:val="2"/>
                <w:szCs w:val="24"/>
                <w:shd w:val="clear" w:color="auto" w:fill="FFFFFF"/>
              </w:rPr>
              <w:t xml:space="preserve"> </w:t>
            </w:r>
          </w:p>
          <w:p w14:paraId="39D61179" w14:textId="256E27B8"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EF1558">
              <w:rPr>
                <w:kern w:val="2"/>
                <w:szCs w:val="24"/>
                <w:shd w:val="clear" w:color="auto" w:fill="FFFFFF"/>
              </w:rPr>
              <w:t xml:space="preserve">nereikalaujama pateikti oficialaus Valstybės duomenų agentūros arba kitos institucijos </w:t>
            </w:r>
            <w:r w:rsidRPr="004B5D26">
              <w:rPr>
                <w:color w:val="000000"/>
                <w:kern w:val="2"/>
                <w:szCs w:val="24"/>
                <w:shd w:val="clear" w:color="auto" w:fill="FFFFFF"/>
              </w:rPr>
              <w:t>išduoto dokumento ar patvirtinimo</w:t>
            </w:r>
            <w:r w:rsidR="00EF1558">
              <w:rPr>
                <w:color w:val="000000"/>
                <w:kern w:val="2"/>
                <w:szCs w:val="24"/>
                <w:shd w:val="clear" w:color="auto" w:fill="FFFFFF"/>
              </w:rPr>
              <w:t>.</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lastRenderedPageBreak/>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202225"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202225">
              <w:rPr>
                <w:b/>
                <w:bCs/>
                <w:kern w:val="2"/>
                <w:szCs w:val="24"/>
              </w:rPr>
              <w:t xml:space="preserve">4 (keturių) </w:t>
            </w:r>
            <w:r w:rsidRPr="00202225">
              <w:rPr>
                <w:kern w:val="2"/>
                <w:szCs w:val="24"/>
              </w:rPr>
              <w:t>skaitmenų po kablelio)</w:t>
            </w:r>
            <w:r w:rsidRPr="00202225">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0DF678BE"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202225">
              <w:rPr>
                <w:b/>
                <w:kern w:val="2"/>
                <w:szCs w:val="24"/>
                <w:shd w:val="clear" w:color="auto" w:fill="FFFFFF"/>
              </w:rPr>
              <w:t>4 (keturių)</w:t>
            </w:r>
            <w:r w:rsidRPr="00202225">
              <w:rPr>
                <w:kern w:val="2"/>
                <w:szCs w:val="24"/>
                <w:shd w:val="clear" w:color="auto" w:fill="FFFFFF"/>
              </w:rPr>
              <w:t xml:space="preserve"> skaitmenų po kablelio tikslumu. Apskaičiuota kaina (įkainis) „a</w:t>
            </w:r>
            <w:r w:rsidRPr="00202225">
              <w:rPr>
                <w:kern w:val="2"/>
                <w:szCs w:val="24"/>
                <w:shd w:val="clear" w:color="auto" w:fill="FFFFFF"/>
                <w:vertAlign w:val="subscript"/>
              </w:rPr>
              <w:t>1</w:t>
            </w:r>
            <w:r w:rsidRPr="00202225">
              <w:rPr>
                <w:kern w:val="2"/>
                <w:szCs w:val="24"/>
                <w:shd w:val="clear" w:color="auto" w:fill="FFFFFF"/>
              </w:rPr>
              <w:t xml:space="preserve">“ suapvalinama iki </w:t>
            </w:r>
            <w:r w:rsidRPr="00202225">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EF1558">
              <w:rPr>
                <w:kern w:val="2"/>
                <w:szCs w:val="24"/>
                <w:shd w:val="clear" w:color="auto" w:fill="FFFFFF"/>
              </w:rPr>
              <w:t xml:space="preserve">sąlygų 5.3.3.4 p. </w:t>
            </w:r>
            <w:r w:rsidRPr="004B5D26">
              <w:rPr>
                <w:kern w:val="2"/>
                <w:szCs w:val="24"/>
                <w:shd w:val="clear" w:color="auto" w:fill="FFFFFF"/>
              </w:rPr>
              <w:t xml:space="preserve">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4382BBA8"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EF1558">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299E8647" w:rsidR="00061E02" w:rsidRPr="00EF1558"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 xml:space="preserve">5.3.4. Sutarties kainos / įkainių peržiūra dėl kainų lygio pokyčio pagal </w:t>
            </w:r>
            <w:r w:rsidRPr="004B5D26">
              <w:rPr>
                <w:b/>
                <w:kern w:val="2"/>
                <w:szCs w:val="24"/>
              </w:rPr>
              <w:lastRenderedPageBreak/>
              <w:t>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lastRenderedPageBreak/>
              <w:t>Netaikoma</w:t>
            </w:r>
          </w:p>
          <w:p w14:paraId="085F68CD" w14:textId="41921A2D"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1B938256" w14:textId="77777777" w:rsidR="00061E02" w:rsidRPr="004B5D26" w:rsidRDefault="00061E02" w:rsidP="004B5D26">
            <w:pPr>
              <w:spacing w:line="276" w:lineRule="auto"/>
              <w:rPr>
                <w:kern w:val="2"/>
                <w:szCs w:val="24"/>
              </w:rPr>
            </w:pPr>
          </w:p>
          <w:p w14:paraId="07ADCF7F" w14:textId="1D02F5A9"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030990" w:rsidRDefault="00061E02" w:rsidP="004B5D26">
            <w:pPr>
              <w:spacing w:line="276" w:lineRule="auto"/>
              <w:rPr>
                <w:b/>
                <w:kern w:val="2"/>
                <w:szCs w:val="24"/>
              </w:rPr>
            </w:pPr>
            <w:r w:rsidRPr="00030990">
              <w:rPr>
                <w:b/>
                <w:kern w:val="2"/>
                <w:szCs w:val="24"/>
              </w:rPr>
              <w:t>5.5. Atsiskaitymo su Tiekėju terminas ir tvarka</w:t>
            </w:r>
          </w:p>
          <w:p w14:paraId="2CF8411F" w14:textId="1597088C" w:rsidR="00061E02" w:rsidRPr="00030990" w:rsidRDefault="00061E02" w:rsidP="004B5D26">
            <w:pPr>
              <w:spacing w:line="276" w:lineRule="auto"/>
              <w:rPr>
                <w:kern w:val="2"/>
                <w:szCs w:val="24"/>
              </w:rPr>
            </w:pPr>
          </w:p>
        </w:tc>
        <w:tc>
          <w:tcPr>
            <w:tcW w:w="6441" w:type="dxa"/>
          </w:tcPr>
          <w:p w14:paraId="4AE71D00" w14:textId="1E026D3D" w:rsidR="00061E02" w:rsidRPr="00030990" w:rsidRDefault="00342C2B" w:rsidP="004B5D26">
            <w:pPr>
              <w:spacing w:line="276" w:lineRule="auto"/>
              <w:rPr>
                <w:kern w:val="2"/>
                <w:szCs w:val="24"/>
              </w:rPr>
            </w:pPr>
            <w:r w:rsidRPr="00030990">
              <w:rPr>
                <w:kern w:val="2"/>
                <w:szCs w:val="24"/>
              </w:rPr>
              <w:t>Tiekėjas</w:t>
            </w:r>
            <w:r w:rsidR="00061E02" w:rsidRPr="00030990">
              <w:rPr>
                <w:kern w:val="2"/>
                <w:szCs w:val="24"/>
              </w:rPr>
              <w:t xml:space="preserve"> atsiskaito su </w:t>
            </w:r>
            <w:r w:rsidRPr="00030990">
              <w:rPr>
                <w:kern w:val="2"/>
                <w:szCs w:val="24"/>
              </w:rPr>
              <w:t>Pirkėju</w:t>
            </w:r>
            <w:r w:rsidR="00061E02" w:rsidRPr="00030990">
              <w:rPr>
                <w:kern w:val="2"/>
                <w:szCs w:val="24"/>
              </w:rPr>
              <w:t xml:space="preserve"> ne vėliau kaip per 30 (trisdešimt) kalendorinių dienų nuo Sąskaitos gavimo dienos. </w:t>
            </w:r>
            <w:r w:rsidR="00061E02" w:rsidRPr="00030990">
              <w:rPr>
                <w:szCs w:val="24"/>
              </w:rPr>
              <w:t xml:space="preserve">Tais atvejais, kai yra objektyviai pagrįsta (pvz., vėluoja finansavimas iš biudžeto), mokėjimai gali būti atidedami, vėlavimo laikotarpiui, bet ne ilgiau kaip 60 (šešiasdešimt) kalendorinių dienų nuo Paslaugų </w:t>
            </w:r>
            <w:r w:rsidR="00061E02" w:rsidRPr="00030990" w:rsidDel="004743A5">
              <w:rPr>
                <w:szCs w:val="24"/>
              </w:rPr>
              <w:t>suteikimo</w:t>
            </w:r>
            <w:r w:rsidR="00061E02" w:rsidRPr="00030990">
              <w:rPr>
                <w:szCs w:val="24"/>
              </w:rPr>
              <w:t xml:space="preserve"> ir </w:t>
            </w:r>
            <w:r w:rsidR="00061E02" w:rsidRPr="00030990" w:rsidDel="00966AFD">
              <w:rPr>
                <w:szCs w:val="24"/>
              </w:rPr>
              <w:t>Sąskaitos gavimo</w:t>
            </w:r>
            <w:r w:rsidR="00061E02" w:rsidRPr="00030990">
              <w:rPr>
                <w:szCs w:val="24"/>
              </w:rPr>
              <w:t xml:space="preserve"> dienos.</w:t>
            </w:r>
          </w:p>
          <w:p w14:paraId="1F506191" w14:textId="77777777" w:rsidR="00061E02" w:rsidRPr="00030990" w:rsidRDefault="00061E02" w:rsidP="004B5D26">
            <w:pPr>
              <w:spacing w:line="276" w:lineRule="auto"/>
              <w:rPr>
                <w:kern w:val="2"/>
                <w:szCs w:val="24"/>
                <w:shd w:val="clear" w:color="auto" w:fill="FFFFFF"/>
              </w:rPr>
            </w:pPr>
          </w:p>
          <w:p w14:paraId="69BBC5F9" w14:textId="5E2FA685" w:rsidR="00061E02" w:rsidRPr="00030990" w:rsidRDefault="00061E02" w:rsidP="004B5D26">
            <w:pPr>
              <w:spacing w:line="276" w:lineRule="auto"/>
              <w:rPr>
                <w:kern w:val="2"/>
                <w:szCs w:val="24"/>
                <w:shd w:val="clear" w:color="auto" w:fill="FFFFFF"/>
              </w:rPr>
            </w:pPr>
            <w:r w:rsidRPr="00030990">
              <w:rPr>
                <w:kern w:val="2"/>
                <w:szCs w:val="24"/>
                <w:shd w:val="clear" w:color="auto" w:fill="FFFFFF"/>
              </w:rPr>
              <w:t>Apmokėjimo sąlygos:</w:t>
            </w:r>
          </w:p>
          <w:p w14:paraId="131ACE5B" w14:textId="50D4F21C" w:rsidR="00061E02" w:rsidRPr="00030990" w:rsidRDefault="00030990" w:rsidP="004B5D26">
            <w:pPr>
              <w:spacing w:line="276" w:lineRule="auto"/>
              <w:rPr>
                <w:kern w:val="2"/>
                <w:szCs w:val="24"/>
                <w:shd w:val="clear" w:color="auto" w:fill="FFFFFF"/>
              </w:rPr>
            </w:pPr>
            <w:r w:rsidRPr="00030990">
              <w:rPr>
                <w:kern w:val="2"/>
                <w:szCs w:val="24"/>
                <w:shd w:val="clear" w:color="auto" w:fill="FFFFFF"/>
              </w:rPr>
              <w:t>1</w:t>
            </w:r>
            <w:r w:rsidR="00061E02" w:rsidRPr="00030990">
              <w:rPr>
                <w:kern w:val="2"/>
                <w:szCs w:val="24"/>
                <w:shd w:val="clear" w:color="auto" w:fill="FFFFFF"/>
              </w:rPr>
              <w:t>) įvykdžius Užsakymą, mokama už konkretų kiekį / apimtį pagal nustatytus įkainius;</w:t>
            </w:r>
          </w:p>
          <w:p w14:paraId="0C4D9C9F" w14:textId="77777777" w:rsidR="00061E02" w:rsidRPr="00030990" w:rsidRDefault="00061E02" w:rsidP="004B5D26">
            <w:pPr>
              <w:spacing w:line="276" w:lineRule="auto"/>
              <w:rPr>
                <w:kern w:val="2"/>
                <w:szCs w:val="24"/>
                <w:shd w:val="clear" w:color="auto" w:fill="FFFFFF"/>
              </w:rPr>
            </w:pPr>
          </w:p>
          <w:p w14:paraId="10F2AB94" w14:textId="70D75E71" w:rsidR="00061E02" w:rsidRPr="00030990" w:rsidRDefault="00061E02" w:rsidP="004B5D26">
            <w:pPr>
              <w:spacing w:line="276" w:lineRule="auto"/>
              <w:rPr>
                <w:kern w:val="2"/>
                <w:szCs w:val="24"/>
                <w:shd w:val="clear" w:color="auto" w:fill="FFFFFF"/>
              </w:rPr>
            </w:pP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114F012D"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EF1558">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06FCA928" w:rsidR="00061E02" w:rsidRPr="004B5D26" w:rsidRDefault="00061E02" w:rsidP="004B5D26">
            <w:pPr>
              <w:spacing w:line="276" w:lineRule="auto"/>
              <w:rPr>
                <w:b/>
                <w:kern w:val="2"/>
                <w:szCs w:val="24"/>
              </w:rPr>
            </w:pPr>
          </w:p>
        </w:tc>
        <w:tc>
          <w:tcPr>
            <w:tcW w:w="6441" w:type="dxa"/>
          </w:tcPr>
          <w:p w14:paraId="1AE383F9" w14:textId="0048E16C" w:rsidR="00EF1558" w:rsidRPr="004B5D26" w:rsidRDefault="00061E02" w:rsidP="00EF1558">
            <w:pPr>
              <w:spacing w:line="276" w:lineRule="auto"/>
              <w:rPr>
                <w:color w:val="000000"/>
                <w:kern w:val="2"/>
                <w:szCs w:val="24"/>
                <w:shd w:val="clear" w:color="auto" w:fill="FFFFFF"/>
              </w:rPr>
            </w:pPr>
            <w:r w:rsidRPr="004B5D26">
              <w:rPr>
                <w:kern w:val="2"/>
                <w:szCs w:val="24"/>
              </w:rPr>
              <w:t xml:space="preserve">Netaikoma </w:t>
            </w:r>
          </w:p>
          <w:p w14:paraId="7EC000D0" w14:textId="1EECD306"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4F07A63B"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E1AA3B8"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7380FDD9" w:rsidR="00061E02" w:rsidRPr="004B5D26" w:rsidRDefault="00061E02" w:rsidP="004B5D26">
            <w:pPr>
              <w:spacing w:line="276" w:lineRule="auto"/>
              <w:rPr>
                <w:b/>
                <w:kern w:val="2"/>
                <w:szCs w:val="24"/>
              </w:rPr>
            </w:pPr>
          </w:p>
        </w:tc>
        <w:tc>
          <w:tcPr>
            <w:tcW w:w="6441" w:type="dxa"/>
          </w:tcPr>
          <w:p w14:paraId="062484F8" w14:textId="4F2BD3FC" w:rsidR="009F29A7" w:rsidRPr="004B5D26" w:rsidRDefault="00061E02" w:rsidP="009F29A7">
            <w:pPr>
              <w:spacing w:line="276" w:lineRule="auto"/>
              <w:rPr>
                <w:kern w:val="2"/>
                <w:szCs w:val="24"/>
              </w:rPr>
            </w:pPr>
            <w:r w:rsidRPr="004B5D26">
              <w:rPr>
                <w:kern w:val="2"/>
                <w:szCs w:val="24"/>
              </w:rPr>
              <w:t xml:space="preserve">Netaikoma </w:t>
            </w:r>
          </w:p>
          <w:p w14:paraId="13923ABD" w14:textId="3697548F" w:rsidR="00061E02" w:rsidRPr="004B5D26" w:rsidRDefault="00061E02" w:rsidP="004B5D26">
            <w:pPr>
              <w:spacing w:line="276" w:lineRule="auto"/>
              <w:rPr>
                <w:kern w:val="2"/>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5EDDF70" w14:textId="5D0BE1D2" w:rsidR="00202225" w:rsidRPr="004B5D26" w:rsidRDefault="00061E02" w:rsidP="00202225">
            <w:pPr>
              <w:spacing w:line="276" w:lineRule="auto"/>
              <w:rPr>
                <w:kern w:val="2"/>
                <w:szCs w:val="24"/>
              </w:rPr>
            </w:pPr>
            <w:r w:rsidRPr="004B5D26">
              <w:rPr>
                <w:kern w:val="2"/>
                <w:szCs w:val="24"/>
              </w:rPr>
              <w:t xml:space="preserve">Netaikoma </w:t>
            </w:r>
          </w:p>
          <w:p w14:paraId="331B171C" w14:textId="5E256F49"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5F704EB9"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28909C9"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bauda); </w:t>
            </w:r>
          </w:p>
          <w:p w14:paraId="0A116AB9" w14:textId="6C0101EE" w:rsidR="00061E02" w:rsidRPr="009F29A7" w:rsidRDefault="00061E02" w:rsidP="004B5D26">
            <w:pPr>
              <w:pStyle w:val="Sraopastraipa"/>
              <w:numPr>
                <w:ilvl w:val="0"/>
                <w:numId w:val="6"/>
              </w:numPr>
              <w:spacing w:line="276" w:lineRule="auto"/>
              <w:rPr>
                <w:kern w:val="2"/>
                <w:szCs w:val="24"/>
              </w:rPr>
            </w:pPr>
            <w:r w:rsidRPr="009F29A7">
              <w:rPr>
                <w:kern w:val="2"/>
                <w:szCs w:val="24"/>
              </w:rPr>
              <w:t>pirmo pareikalavimo besąlygine ir neatšaukiama banko garantija arba besąlyginiu ir neatšaukiamu draudimo bendrovės laidavimo draudimu</w:t>
            </w:r>
            <w:r w:rsidR="00F2223F" w:rsidRPr="009F29A7">
              <w:rPr>
                <w:kern w:val="2"/>
                <w:szCs w:val="24"/>
              </w:rPr>
              <w:t xml:space="preserve"> arba </w:t>
            </w:r>
            <w:r w:rsidRPr="009F29A7">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DB40569" w:rsidR="00061E02" w:rsidRPr="009F29A7" w:rsidRDefault="00061E02" w:rsidP="004B5D26">
            <w:pPr>
              <w:spacing w:line="276" w:lineRule="auto"/>
              <w:rPr>
                <w:color w:val="000000"/>
                <w:szCs w:val="24"/>
                <w:shd w:val="clear" w:color="auto" w:fill="FFFFFF"/>
              </w:rPr>
            </w:pPr>
            <w:r w:rsidRPr="009F29A7">
              <w:rPr>
                <w:color w:val="000000"/>
                <w:szCs w:val="24"/>
                <w:shd w:val="clear" w:color="auto" w:fill="FFFFFF"/>
              </w:rPr>
              <w:t xml:space="preserve">Jeigu Paslaugų teikėjas Sutarties vykdymą užtikrina banko garantija ar </w:t>
            </w:r>
            <w:r w:rsidR="00222ED5" w:rsidRPr="009F29A7">
              <w:rPr>
                <w:color w:val="000000"/>
                <w:szCs w:val="24"/>
                <w:shd w:val="clear" w:color="auto" w:fill="FFFFFF"/>
              </w:rPr>
              <w:t xml:space="preserve">draudimo bendrovės </w:t>
            </w:r>
            <w:r w:rsidRPr="009F29A7">
              <w:rPr>
                <w:color w:val="000000"/>
                <w:szCs w:val="24"/>
                <w:shd w:val="clear" w:color="auto" w:fill="FFFFFF"/>
              </w:rPr>
              <w:t>laidavimo draudimu, Sutarties įvykdymo užtikrinimo dokumentas turi būti parengtas pagal Pirkimo dokumentuose nustatytas sąlygas.</w:t>
            </w:r>
          </w:p>
          <w:p w14:paraId="0F7698A3" w14:textId="2C6405BB" w:rsidR="00061E02" w:rsidRPr="009F29A7" w:rsidRDefault="00061E02" w:rsidP="004B5D26">
            <w:pPr>
              <w:spacing w:line="276" w:lineRule="auto"/>
              <w:rPr>
                <w:color w:val="000000"/>
                <w:szCs w:val="24"/>
                <w:shd w:val="clear" w:color="auto" w:fill="FFFFFF"/>
              </w:rPr>
            </w:pPr>
            <w:r w:rsidRPr="009F29A7">
              <w:rPr>
                <w:color w:val="000000"/>
                <w:szCs w:val="24"/>
                <w:shd w:val="clear" w:color="auto" w:fill="FFFFFF"/>
              </w:rPr>
              <w:t xml:space="preserve">Jeigu Bendrųjų sąlygų 10 </w:t>
            </w:r>
            <w:r w:rsidR="00B32BA5" w:rsidRPr="009F29A7">
              <w:rPr>
                <w:color w:val="000000"/>
                <w:szCs w:val="24"/>
                <w:shd w:val="clear" w:color="auto" w:fill="FFFFFF"/>
              </w:rPr>
              <w:t>skyriuje</w:t>
            </w:r>
            <w:r w:rsidRPr="009F29A7">
              <w:rPr>
                <w:color w:val="000000"/>
                <w:szCs w:val="24"/>
                <w:shd w:val="clear" w:color="auto" w:fill="FFFFFF"/>
              </w:rPr>
              <w:t xml:space="preserve"> yra </w:t>
            </w:r>
            <w:r w:rsidR="00B32BA5" w:rsidRPr="009F29A7">
              <w:rPr>
                <w:color w:val="000000"/>
                <w:szCs w:val="24"/>
                <w:shd w:val="clear" w:color="auto" w:fill="FFFFFF"/>
              </w:rPr>
              <w:t xml:space="preserve">nustatytos </w:t>
            </w:r>
            <w:r w:rsidRPr="009F29A7">
              <w:rPr>
                <w:color w:val="000000"/>
                <w:szCs w:val="24"/>
                <w:shd w:val="clear" w:color="auto" w:fill="FFFFFF"/>
              </w:rPr>
              <w:t xml:space="preserve">kitokios sąlygos, susiję su banko garantija ar </w:t>
            </w:r>
            <w:r w:rsidR="00654E7A" w:rsidRPr="009F29A7">
              <w:rPr>
                <w:color w:val="000000"/>
                <w:szCs w:val="24"/>
                <w:shd w:val="clear" w:color="auto" w:fill="FFFFFF"/>
              </w:rPr>
              <w:t>draudimo bendrovės</w:t>
            </w:r>
            <w:r w:rsidR="000F5C9A" w:rsidRPr="009F29A7">
              <w:rPr>
                <w:color w:val="000000"/>
                <w:szCs w:val="24"/>
                <w:shd w:val="clear" w:color="auto" w:fill="FFFFFF"/>
              </w:rPr>
              <w:t xml:space="preserve"> </w:t>
            </w:r>
            <w:r w:rsidRPr="009F29A7">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1BB6C78" w14:textId="697C0788"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9F29A7">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346A96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9F29A7">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9F29A7" w:rsidRPr="009F29A7">
              <w:rPr>
                <w:kern w:val="2"/>
                <w:szCs w:val="24"/>
                <w:shd w:val="clear" w:color="auto" w:fill="FFFFFF"/>
              </w:rPr>
              <w:t>3.000,00</w:t>
            </w:r>
            <w:r w:rsidRPr="009F29A7">
              <w:rPr>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9F29A7">
              <w:rPr>
                <w:kern w:val="2"/>
                <w:shd w:val="clear" w:color="auto" w:fill="FFFFFF"/>
              </w:rPr>
              <w:t>10 (dešimt) darbo dienų nuo Sutarties p</w:t>
            </w:r>
            <w:r w:rsidRPr="292BDA10">
              <w:rPr>
                <w:color w:val="000000"/>
                <w:kern w:val="2"/>
                <w:shd w:val="clear" w:color="auto" w:fill="FFFFFF"/>
              </w:rPr>
              <w:t>asirašymo dienos</w:t>
            </w:r>
            <w:r w:rsidRPr="292BDA10">
              <w:t xml:space="preserve"> 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781B1D1B"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lastRenderedPageBreak/>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47658DF3" w:rsidR="00061E02" w:rsidRPr="004B5D26" w:rsidRDefault="00147F74" w:rsidP="00147F74">
            <w:pPr>
              <w:spacing w:line="276" w:lineRule="auto"/>
              <w:rPr>
                <w:color w:val="000000"/>
                <w:kern w:val="2"/>
                <w:szCs w:val="24"/>
              </w:rPr>
            </w:pPr>
            <w:r>
              <w:rPr>
                <w:kern w:val="2"/>
                <w:szCs w:val="24"/>
              </w:rPr>
              <w:t>Netaikoma</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79760005" w:rsidR="00061E02" w:rsidRPr="004B5D26" w:rsidRDefault="00061E02" w:rsidP="004B5D26">
            <w:pPr>
              <w:spacing w:line="276" w:lineRule="auto"/>
              <w:rPr>
                <w:szCs w:val="24"/>
              </w:rPr>
            </w:pPr>
            <w:r w:rsidRPr="004B5D26">
              <w:rPr>
                <w:color w:val="000000"/>
                <w:kern w:val="2"/>
                <w:szCs w:val="24"/>
              </w:rPr>
              <w:t xml:space="preserve">9.2.1. Jeigu Tiekėjas vėluoja suteikti Paslaugas arba nevykdo kitų sutartinių įsipareigojimų, Pirkėjas nuo kitos nei nustatytas terminas dienos Tiekėjui skaičiuoja </w:t>
            </w:r>
            <w:r w:rsidRPr="00CC260B">
              <w:rPr>
                <w:kern w:val="2"/>
                <w:szCs w:val="24"/>
              </w:rPr>
              <w:t>0,02 (dvi šimtosios) procento</w:t>
            </w:r>
            <w:r w:rsidRPr="004B5D26">
              <w:rPr>
                <w:color w:val="4472C4" w:themeColor="accent1"/>
                <w:kern w:val="2"/>
                <w:szCs w:val="24"/>
              </w:rPr>
              <w:t xml:space="preserve"> </w:t>
            </w:r>
            <w:r w:rsidRPr="004B5D26">
              <w:rPr>
                <w:color w:val="000000"/>
                <w:kern w:val="2"/>
                <w:szCs w:val="24"/>
              </w:rPr>
              <w:t xml:space="preserve">dydžio delspinigius už kiekvieną </w:t>
            </w:r>
            <w:r w:rsidRPr="00CC260B">
              <w:rPr>
                <w:kern w:val="2"/>
                <w:szCs w:val="24"/>
              </w:rPr>
              <w:t xml:space="preserve">uždelstą dieną </w:t>
            </w:r>
            <w:r w:rsidRPr="004B5D26">
              <w:rPr>
                <w:color w:val="000000"/>
                <w:kern w:val="2"/>
                <w:szCs w:val="24"/>
              </w:rPr>
              <w:t>nuo laiku nesuteiktų Paslaugų ar kitų sutartinių įsipareigojimų nevykdymo kainos be PVM.</w:t>
            </w:r>
            <w:r w:rsidR="001B7EA7">
              <w:rPr>
                <w:color w:val="000000"/>
                <w:kern w:val="2"/>
                <w:szCs w:val="24"/>
              </w:rPr>
              <w:t xml:space="preserve"> </w:t>
            </w:r>
          </w:p>
          <w:p w14:paraId="5FA1793C" w14:textId="7321695B" w:rsidR="00E43BB0" w:rsidRDefault="00E43BB0" w:rsidP="004B5D26">
            <w:pPr>
              <w:spacing w:line="276" w:lineRule="auto"/>
              <w:rPr>
                <w:color w:val="000000"/>
                <w:kern w:val="2"/>
                <w:szCs w:val="24"/>
              </w:rPr>
            </w:pPr>
            <w:r w:rsidRPr="004B5D26">
              <w:rPr>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CC260B">
              <w:rPr>
                <w:kern w:val="2"/>
                <w:szCs w:val="24"/>
              </w:rPr>
              <w:t xml:space="preserve">0,02 (dvi šimtosios) procento </w:t>
            </w:r>
            <w:r w:rsidRPr="004B5D26">
              <w:rPr>
                <w:color w:val="000000"/>
                <w:kern w:val="2"/>
                <w:szCs w:val="24"/>
              </w:rPr>
              <w:t xml:space="preserve">dydžio delspinigius už kiekvieną uždelstą </w:t>
            </w:r>
            <w:r w:rsidRPr="00CC260B">
              <w:rPr>
                <w:kern w:val="2"/>
                <w:szCs w:val="24"/>
              </w:rPr>
              <w:t xml:space="preserve">dieną nuo laiku </w:t>
            </w:r>
            <w:r w:rsidRPr="004B5D26">
              <w:rPr>
                <w:color w:val="000000"/>
                <w:kern w:val="2"/>
                <w:szCs w:val="24"/>
              </w:rPr>
              <w:t>negrąžintos permokos kainos be PVM.</w:t>
            </w:r>
          </w:p>
          <w:p w14:paraId="16F8F121" w14:textId="52ADBF4C" w:rsidR="001B7EA7" w:rsidRPr="004B5D26" w:rsidRDefault="001B7EA7" w:rsidP="004B5D26">
            <w:pPr>
              <w:spacing w:line="276" w:lineRule="auto"/>
              <w:rPr>
                <w:color w:val="000000"/>
                <w:kern w:val="2"/>
                <w:szCs w:val="24"/>
              </w:rPr>
            </w:pPr>
            <w:r w:rsidRPr="006F633C">
              <w:rPr>
                <w:color w:val="000000"/>
                <w:kern w:val="2"/>
                <w:szCs w:val="24"/>
              </w:rPr>
              <w:t xml:space="preserve">Tiekėjas privalo sumokėti Pirkėjui netesybas per </w:t>
            </w:r>
            <w:r w:rsidR="00CC260B" w:rsidRPr="00CC260B">
              <w:rPr>
                <w:kern w:val="2"/>
                <w:szCs w:val="24"/>
              </w:rPr>
              <w:t xml:space="preserve">10 darbo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pirkėjas turi teisę išskaičiuoti netesybų sumas iš </w:t>
            </w:r>
            <w:r w:rsidRPr="004B5D26">
              <w:rPr>
                <w:szCs w:val="24"/>
              </w:rPr>
              <w:t>Tiekėjui mokėtinos sumos</w:t>
            </w:r>
            <w:r>
              <w:rPr>
                <w:szCs w:val="24"/>
              </w:rPr>
              <w:t>.</w:t>
            </w:r>
          </w:p>
          <w:p w14:paraId="311B2BAC" w14:textId="77777777" w:rsidR="00420336" w:rsidRDefault="003808D2" w:rsidP="004B5D26">
            <w:pPr>
              <w:spacing w:line="276" w:lineRule="auto"/>
              <w:rPr>
                <w:bCs/>
                <w:kern w:val="2"/>
                <w:szCs w:val="24"/>
              </w:rPr>
            </w:pPr>
            <w:r w:rsidRPr="004B5D26">
              <w:rPr>
                <w:bCs/>
                <w:kern w:val="2"/>
                <w:szCs w:val="24"/>
              </w:rPr>
              <w:t>9.2.</w:t>
            </w:r>
            <w:r w:rsidR="001B7EA7">
              <w:rPr>
                <w:bCs/>
                <w:kern w:val="2"/>
                <w:szCs w:val="24"/>
              </w:rPr>
              <w:t>4</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p w14:paraId="208E7847" w14:textId="5B0A8F68" w:rsidR="00147F74" w:rsidRPr="004B5D26" w:rsidRDefault="00147F74" w:rsidP="004B5D26">
            <w:pPr>
              <w:spacing w:line="276" w:lineRule="auto"/>
              <w:rPr>
                <w:bCs/>
                <w:kern w:val="2"/>
                <w:szCs w:val="24"/>
              </w:rPr>
            </w:pPr>
            <w:r>
              <w:rPr>
                <w:bCs/>
                <w:kern w:val="2"/>
                <w:szCs w:val="24"/>
              </w:rPr>
              <w:t>9.2.5. Jei Tiekėjas, gavęs tinkamai užpildytą Sąskaitą, uždelsia atsiskaityti per Sutartyje nurodytą terminą, Pirkėjas nuo kitos nei nustatytas terminas skaičiuoja Tiekėjui 0,02 (dvi šimtąsias) procento dydžio delspinigius nuo neapmokėtos sumos be PVM už kiekvieną vėlavimo dieną.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CC260B">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 xml:space="preserve">9.4. Tiekėjui taikoma bauda dėl esamų subtiekėjų ar </w:t>
            </w:r>
            <w:r w:rsidRPr="004B5D26">
              <w:rPr>
                <w:b/>
                <w:kern w:val="2"/>
                <w:szCs w:val="24"/>
              </w:rPr>
              <w:lastRenderedPageBreak/>
              <w:t>specialistų pakeitimo / naujų subtiekėjų pasitelkimo nesilaikant Bendrosiose sąlygose nurodytos subtiekėjų ir (ar) specialistų keitimo tvarkos</w:t>
            </w:r>
          </w:p>
        </w:tc>
        <w:tc>
          <w:tcPr>
            <w:tcW w:w="6441" w:type="dxa"/>
          </w:tcPr>
          <w:p w14:paraId="2217F15A" w14:textId="5DD7CD93" w:rsidR="00061E02" w:rsidRPr="004B5D26" w:rsidRDefault="00CC260B" w:rsidP="004B5D26">
            <w:pPr>
              <w:spacing w:line="276" w:lineRule="auto"/>
              <w:rPr>
                <w:kern w:val="2"/>
                <w:szCs w:val="24"/>
              </w:rPr>
            </w:pPr>
            <w:r w:rsidRPr="00EF1ECD">
              <w:rPr>
                <w:color w:val="000000"/>
                <w:kern w:val="2"/>
                <w:szCs w:val="24"/>
              </w:rPr>
              <w:lastRenderedPageBreak/>
              <w:t xml:space="preserve">Tiekėjas, pasitelkęs papildomus subtiekėjus, atsisakęs Sutartyje numatytų subtiekėjų, sukeitęs vietomis Sutartyje numatytus </w:t>
            </w:r>
            <w:r w:rsidRPr="00EF1ECD">
              <w:rPr>
                <w:color w:val="000000"/>
                <w:kern w:val="2"/>
                <w:szCs w:val="24"/>
              </w:rPr>
              <w:lastRenderedPageBreak/>
              <w:t>subtiekėjus, ir (ar) perdavęs didesnę (mažesnę) P</w:t>
            </w:r>
            <w:r>
              <w:rPr>
                <w:color w:val="000000"/>
                <w:kern w:val="2"/>
                <w:szCs w:val="24"/>
              </w:rPr>
              <w:t>aslaugų</w:t>
            </w:r>
            <w:r w:rsidRPr="00EF1ECD">
              <w:rPr>
                <w:color w:val="000000"/>
                <w:kern w:val="2"/>
                <w:szCs w:val="24"/>
              </w:rPr>
              <w:t xml:space="preserve"> dalį, negu buvo nurodyta pasiūlyme, kitam Sutartyje numatytam subtiekėjui, ir apie tai neinformavęs Pirkėjo, t. y. nesilaikęs Bendrųjų sutarties sąlygų reikalavimų, įsipareigoja sumokėti Pirkėjui 500,00 (penkių šimtų) eurų dydžio baudą už nustatytą tokio pažeidimo atvejį.</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lastRenderedPageBreak/>
              <w:t>9.5. Tiekėjui taikomos baudos dėl aplinkosauginių ir (arba) socialinių kriterijų nesilaikymo</w:t>
            </w:r>
          </w:p>
        </w:tc>
        <w:tc>
          <w:tcPr>
            <w:tcW w:w="6441" w:type="dxa"/>
          </w:tcPr>
          <w:p w14:paraId="4A40C005" w14:textId="0A0A77BF" w:rsidR="00CC260B" w:rsidRPr="00EF1ECD" w:rsidRDefault="00CC260B" w:rsidP="00CC260B">
            <w:pPr>
              <w:spacing w:line="276" w:lineRule="auto"/>
              <w:rPr>
                <w:color w:val="000000"/>
                <w:kern w:val="2"/>
                <w:szCs w:val="24"/>
              </w:rPr>
            </w:pPr>
            <w:r w:rsidRPr="00EF1ECD">
              <w:rPr>
                <w:color w:val="000000"/>
                <w:kern w:val="2"/>
                <w:szCs w:val="24"/>
              </w:rPr>
              <w:t xml:space="preserve">Tiekėjui nesilaikant techninės specifikacijos (Sutarties 1 priedas) </w:t>
            </w:r>
            <w:r>
              <w:rPr>
                <w:color w:val="000000"/>
                <w:kern w:val="2"/>
                <w:szCs w:val="24"/>
              </w:rPr>
              <w:t>5.5.1</w:t>
            </w:r>
            <w:r w:rsidRPr="00EF1ECD">
              <w:rPr>
                <w:color w:val="000000"/>
                <w:kern w:val="2"/>
                <w:szCs w:val="24"/>
              </w:rPr>
              <w:t xml:space="preserve"> punkte nurodytų įsipareigojimų, kad:</w:t>
            </w:r>
          </w:p>
          <w:p w14:paraId="31135FBA" w14:textId="531D5173" w:rsidR="00CC260B" w:rsidRPr="00EF1ECD" w:rsidRDefault="00CC260B" w:rsidP="00CC260B">
            <w:pPr>
              <w:pStyle w:val="Sraopastraipa"/>
              <w:numPr>
                <w:ilvl w:val="0"/>
                <w:numId w:val="8"/>
              </w:numPr>
              <w:spacing w:line="276" w:lineRule="auto"/>
              <w:rPr>
                <w:color w:val="4472C4"/>
                <w:kern w:val="2"/>
                <w:szCs w:val="24"/>
              </w:rPr>
            </w:pPr>
            <w:r w:rsidRPr="00CC260B">
              <w:rPr>
                <w:color w:val="000000"/>
                <w:kern w:val="2"/>
                <w:szCs w:val="24"/>
              </w:rPr>
              <w:t>Transporto priemonės turi būti utilizuojamos leidžiamuose atliekų tvarkymo įrenginiuose, laikantis teisės aktų dėl pavojingų medžiagų (alyvos, aušinimo skysčio, akumuliatorių, oro pagalvių) šalinimo</w:t>
            </w:r>
            <w:r w:rsidRPr="00EF1ECD">
              <w:rPr>
                <w:rFonts w:eastAsia="Aptos" w:cstheme="minorHAnsi"/>
                <w:color w:val="000000"/>
                <w:kern w:val="2"/>
                <w:szCs w:val="24"/>
                <w14:ligatures w14:val="standardContextual"/>
              </w:rPr>
              <w:t>;</w:t>
            </w:r>
          </w:p>
          <w:p w14:paraId="4F4C293A" w14:textId="3567CDC6" w:rsidR="00CC260B" w:rsidRPr="00EF1ECD" w:rsidRDefault="00CC260B" w:rsidP="00CC260B">
            <w:pPr>
              <w:pStyle w:val="Sraopastraipa"/>
              <w:numPr>
                <w:ilvl w:val="0"/>
                <w:numId w:val="8"/>
              </w:numPr>
              <w:spacing w:line="276" w:lineRule="auto"/>
              <w:rPr>
                <w:color w:val="4472C4"/>
                <w:kern w:val="2"/>
                <w:sz w:val="28"/>
                <w:szCs w:val="28"/>
              </w:rPr>
            </w:pPr>
            <w:r w:rsidRPr="004F698A">
              <w:rPr>
                <w:szCs w:val="24"/>
                <w:lang w:eastAsia="zh-CN"/>
              </w:rPr>
              <w:t>Pavojingos atliekos turi būti saugiai laikomos ir perduodamos tik licencijuotiems atliekų tvarkytojams</w:t>
            </w:r>
            <w:r w:rsidRPr="00EF1ECD">
              <w:rPr>
                <w:rFonts w:eastAsia="Aptos" w:cstheme="minorHAnsi"/>
                <w:kern w:val="2"/>
                <w:szCs w:val="24"/>
                <w14:ligatures w14:val="standardContextual"/>
              </w:rPr>
              <w:t>;</w:t>
            </w:r>
          </w:p>
          <w:p w14:paraId="4452B00D" w14:textId="3A369C4E" w:rsidR="00061E02" w:rsidRPr="004B5D26" w:rsidRDefault="00CC260B" w:rsidP="00CC260B">
            <w:pPr>
              <w:spacing w:line="276" w:lineRule="auto"/>
              <w:rPr>
                <w:color w:val="4472C4"/>
                <w:kern w:val="2"/>
                <w:szCs w:val="24"/>
              </w:rPr>
            </w:pPr>
            <w:r w:rsidRPr="00EF1ECD">
              <w:rPr>
                <w:kern w:val="2"/>
                <w:szCs w:val="24"/>
              </w:rPr>
              <w:t>Tiekėjui  taikoma 1.000,00 (vieno tūkstančio) eurų bauda už nustatytą pažeidimo atvejį.</w:t>
            </w:r>
          </w:p>
        </w:tc>
      </w:tr>
      <w:tr w:rsidR="00061E02" w:rsidRPr="004B5D26" w14:paraId="60AF6D06" w14:textId="77777777" w:rsidTr="00BD47F5">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0EDF7E8A" w:rsidR="00061E02" w:rsidRPr="004B5D26" w:rsidRDefault="00061E02" w:rsidP="004B5D26">
            <w:pPr>
              <w:spacing w:line="276" w:lineRule="auto"/>
              <w:rPr>
                <w:kern w:val="2"/>
                <w:szCs w:val="24"/>
              </w:rPr>
            </w:pP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46AFC899" w14:textId="3DA21A80"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99C882C" w14:textId="5A8522A7" w:rsidR="00CC260B" w:rsidRPr="004B5D26" w:rsidRDefault="00061E02" w:rsidP="00CC260B">
            <w:pPr>
              <w:spacing w:line="276" w:lineRule="auto"/>
              <w:rPr>
                <w:color w:val="4472C4"/>
                <w:kern w:val="2"/>
                <w:szCs w:val="24"/>
              </w:rPr>
            </w:pPr>
            <w:r w:rsidRPr="004B5D26">
              <w:rPr>
                <w:szCs w:val="24"/>
              </w:rPr>
              <w:t xml:space="preserve">Netaikoma </w:t>
            </w:r>
          </w:p>
          <w:p w14:paraId="0BC107BB" w14:textId="2F062609"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02C9B365" w:rsidR="00CC260B" w:rsidRPr="004B5D26" w:rsidRDefault="00061E02" w:rsidP="00CC260B">
            <w:pPr>
              <w:spacing w:line="276" w:lineRule="auto"/>
              <w:rPr>
                <w:color w:val="4472C4"/>
                <w:kern w:val="2"/>
                <w:szCs w:val="24"/>
              </w:rPr>
            </w:pPr>
            <w:r w:rsidRPr="004B5D26">
              <w:rPr>
                <w:kern w:val="2"/>
                <w:szCs w:val="24"/>
              </w:rPr>
              <w:t>Netaikoma</w:t>
            </w:r>
            <w:r w:rsidR="0004403F" w:rsidRPr="004B5D26">
              <w:rPr>
                <w:kern w:val="2"/>
                <w:szCs w:val="24"/>
              </w:rPr>
              <w:t xml:space="preserve"> </w:t>
            </w:r>
          </w:p>
          <w:p w14:paraId="26E2F532" w14:textId="408F4D64" w:rsidR="00061E02" w:rsidRPr="004B5D26" w:rsidRDefault="00061E02" w:rsidP="004B5D26">
            <w:pPr>
              <w:spacing w:line="276" w:lineRule="auto"/>
              <w:rPr>
                <w:color w:val="4472C4"/>
                <w:kern w:val="2"/>
                <w:szCs w:val="24"/>
              </w:rPr>
            </w:pP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0B781AD3" w:rsidR="00061E02" w:rsidRPr="004B5D26" w:rsidRDefault="00CC260B" w:rsidP="004B5D26">
            <w:pPr>
              <w:spacing w:line="276" w:lineRule="auto"/>
              <w:rPr>
                <w:i/>
                <w:color w:val="4472C4"/>
                <w:kern w:val="2"/>
                <w:szCs w:val="24"/>
              </w:rPr>
            </w:pPr>
            <w:r w:rsidRPr="00CC260B">
              <w:rPr>
                <w:kern w:val="2"/>
                <w:szCs w:val="24"/>
              </w:rPr>
              <w:t>Netaikoma</w:t>
            </w:r>
          </w:p>
        </w:tc>
      </w:tr>
      <w:tr w:rsidR="00061E02" w:rsidRPr="004B5D26" w14:paraId="1EB52A4A" w14:textId="77777777" w:rsidTr="00BD47F5">
        <w:trPr>
          <w:trHeight w:val="300"/>
        </w:trPr>
        <w:tc>
          <w:tcPr>
            <w:tcW w:w="3094" w:type="dxa"/>
          </w:tcPr>
          <w:p w14:paraId="747D6E0E" w14:textId="442BABE5" w:rsidR="00061E02" w:rsidRPr="0037238C" w:rsidRDefault="00061E02" w:rsidP="004B5D26">
            <w:pPr>
              <w:spacing w:line="276" w:lineRule="auto"/>
              <w:rPr>
                <w:b/>
                <w:kern w:val="2"/>
                <w:szCs w:val="24"/>
                <w:lang w:val="en-US"/>
              </w:rPr>
            </w:pPr>
            <w:r w:rsidRPr="0037238C">
              <w:rPr>
                <w:b/>
                <w:kern w:val="2"/>
                <w:szCs w:val="24"/>
                <w:lang w:val="en-US"/>
              </w:rPr>
              <w:t>9.</w:t>
            </w:r>
            <w:r w:rsidR="00E46647" w:rsidRPr="0037238C">
              <w:rPr>
                <w:b/>
                <w:kern w:val="2"/>
                <w:szCs w:val="24"/>
                <w:lang w:val="en-US"/>
              </w:rPr>
              <w:t>10</w:t>
            </w:r>
            <w:r w:rsidRPr="0037238C">
              <w:rPr>
                <w:b/>
                <w:kern w:val="2"/>
                <w:szCs w:val="24"/>
                <w:lang w:val="en-US"/>
              </w:rPr>
              <w:t xml:space="preserve">. </w:t>
            </w:r>
            <w:r w:rsidRPr="0037238C">
              <w:rPr>
                <w:b/>
                <w:kern w:val="2"/>
                <w:szCs w:val="24"/>
              </w:rPr>
              <w:t>Kitos netesybos</w:t>
            </w:r>
          </w:p>
        </w:tc>
        <w:tc>
          <w:tcPr>
            <w:tcW w:w="6441" w:type="dxa"/>
          </w:tcPr>
          <w:p w14:paraId="6C9A2BE3" w14:textId="5F85A788" w:rsidR="00061E02" w:rsidRPr="0037238C" w:rsidRDefault="0037238C" w:rsidP="004B5D26">
            <w:pPr>
              <w:spacing w:line="276" w:lineRule="auto"/>
              <w:rPr>
                <w:kern w:val="2"/>
                <w:szCs w:val="24"/>
              </w:rPr>
            </w:pPr>
            <w:r w:rsidRPr="0037238C">
              <w:rPr>
                <w:kern w:val="2"/>
                <w:szCs w:val="24"/>
              </w:rPr>
              <w:t>Netaikoma</w:t>
            </w:r>
          </w:p>
          <w:p w14:paraId="71929042" w14:textId="77777777" w:rsidR="00061E02" w:rsidRPr="0037238C" w:rsidRDefault="00061E02" w:rsidP="004B5D26">
            <w:pPr>
              <w:spacing w:line="276" w:lineRule="auto"/>
              <w:rPr>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7BF26A93" w:rsidR="00061E02" w:rsidRPr="004B5D26" w:rsidRDefault="00C975B3" w:rsidP="004B5D26">
            <w:pPr>
              <w:spacing w:line="276" w:lineRule="auto"/>
              <w:rPr>
                <w:color w:val="4472C4"/>
                <w:kern w:val="2"/>
                <w:szCs w:val="24"/>
              </w:rPr>
            </w:pPr>
            <w:r w:rsidRPr="00EF1ECD">
              <w:rPr>
                <w:kern w:val="2"/>
                <w:szCs w:val="24"/>
              </w:rPr>
              <w:t>Netaikoma</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26FA7C83" w:rsidR="000B22F3" w:rsidRPr="000B22F3" w:rsidRDefault="00C975B3" w:rsidP="004B5D26">
            <w:pPr>
              <w:spacing w:line="276" w:lineRule="auto"/>
              <w:rPr>
                <w:color w:val="4472C4" w:themeColor="accent1"/>
                <w:kern w:val="2"/>
                <w:szCs w:val="24"/>
              </w:rPr>
            </w:pPr>
            <w:r w:rsidRPr="00EF1ECD">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414B0008"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754D12A9"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E919D84" w14:textId="34E7911A" w:rsidR="00061E02" w:rsidRPr="004B5D26"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28D1E2D8" w:rsidR="00061E02" w:rsidRPr="004B5D26" w:rsidRDefault="00061E02" w:rsidP="004B5D26">
            <w:pPr>
              <w:spacing w:line="276" w:lineRule="auto"/>
              <w:rPr>
                <w:color w:val="4472C4"/>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C975B3" w:rsidRDefault="00061E02" w:rsidP="004B5D26">
            <w:pPr>
              <w:spacing w:line="276" w:lineRule="auto"/>
              <w:rPr>
                <w:kern w:val="2"/>
                <w:szCs w:val="24"/>
              </w:rPr>
            </w:pPr>
            <w:r w:rsidRPr="00C975B3">
              <w:rPr>
                <w:kern w:val="2"/>
                <w:szCs w:val="24"/>
              </w:rPr>
              <w:t xml:space="preserve">12.2.1. jeigu Tiekėjas nevykdo prisiimtų įsipareigojimų už Sutartyje nustatytą kainą </w:t>
            </w:r>
            <w:r w:rsidR="00D35BB3" w:rsidRPr="00C975B3">
              <w:rPr>
                <w:kern w:val="2"/>
                <w:szCs w:val="24"/>
              </w:rPr>
              <w:t>(</w:t>
            </w:r>
            <w:r w:rsidRPr="00C975B3">
              <w:rPr>
                <w:kern w:val="2"/>
                <w:szCs w:val="24"/>
              </w:rPr>
              <w:t>įkainius</w:t>
            </w:r>
            <w:r w:rsidR="00D35BB3" w:rsidRPr="00C975B3">
              <w:rPr>
                <w:kern w:val="2"/>
                <w:szCs w:val="24"/>
              </w:rPr>
              <w:t>)</w:t>
            </w:r>
            <w:r w:rsidRPr="00C975B3">
              <w:rPr>
                <w:kern w:val="2"/>
                <w:szCs w:val="24"/>
              </w:rPr>
              <w:t>;</w:t>
            </w:r>
          </w:p>
          <w:p w14:paraId="1AF7D2B9" w14:textId="18CC3F5E" w:rsidR="00061E02" w:rsidRPr="00C7321F" w:rsidRDefault="00061E02" w:rsidP="004B5D26">
            <w:pPr>
              <w:spacing w:line="276" w:lineRule="auto"/>
              <w:rPr>
                <w:szCs w:val="24"/>
              </w:rPr>
            </w:pPr>
            <w:r w:rsidRPr="00C7321F">
              <w:rPr>
                <w:szCs w:val="24"/>
              </w:rPr>
              <w:t xml:space="preserve">12.2.2. </w:t>
            </w:r>
            <w:r w:rsidR="00C975B3" w:rsidRPr="00C7321F">
              <w:rPr>
                <w:rFonts w:eastAsia="Arial"/>
                <w:kern w:val="2"/>
                <w:szCs w:val="24"/>
                <w:lang w:val="lt"/>
              </w:rPr>
              <w:t>jeigu Tiekėjas nesilaiko Sutartyje nustatytų Paslaugų teikimo terminų 2 (du) kartus iš eilės arba vėluoja suteikti Paslaugas daugiau nei (įrašyti terminą) nuo Sutartyje nustatyto Paslaugų suteikimo termino;</w:t>
            </w:r>
          </w:p>
          <w:p w14:paraId="305BBF74" w14:textId="5ECCFDE4" w:rsidR="00061E02" w:rsidRPr="00C7321F" w:rsidRDefault="00061E02" w:rsidP="004B5D26">
            <w:pPr>
              <w:spacing w:line="276" w:lineRule="auto"/>
              <w:rPr>
                <w:kern w:val="2"/>
                <w:szCs w:val="24"/>
              </w:rPr>
            </w:pPr>
            <w:r w:rsidRPr="00C7321F">
              <w:rPr>
                <w:kern w:val="2"/>
                <w:szCs w:val="24"/>
              </w:rPr>
              <w:t xml:space="preserve">12.2.3. </w:t>
            </w:r>
            <w:r w:rsidR="00C7321F" w:rsidRPr="00C7321F">
              <w:rPr>
                <w:rFonts w:eastAsia="Arial"/>
                <w:kern w:val="2"/>
                <w:szCs w:val="24"/>
                <w:lang w:val="lt"/>
              </w:rPr>
              <w:t>. jeigu Tiekėjas pažeidžia Paslaugų suteikimo terminus ir priskaičiuotų netesybų už vėlavimą suma viršija 20 (dvidešimt) proc. Pradinės sutarties vertės;</w:t>
            </w:r>
          </w:p>
          <w:p w14:paraId="4ACC859E" w14:textId="5FC24A92" w:rsidR="00061E02" w:rsidRPr="00C7321F" w:rsidRDefault="00061E02" w:rsidP="004B5D26">
            <w:pPr>
              <w:spacing w:line="276" w:lineRule="auto"/>
              <w:rPr>
                <w:rFonts w:eastAsia="Arial"/>
                <w:kern w:val="2"/>
                <w:szCs w:val="24"/>
                <w:lang w:val="lt"/>
              </w:rPr>
            </w:pPr>
            <w:r w:rsidRPr="00C7321F">
              <w:rPr>
                <w:rFonts w:eastAsia="Arial"/>
                <w:kern w:val="2"/>
                <w:szCs w:val="24"/>
                <w:lang w:val="lt"/>
              </w:rPr>
              <w:t xml:space="preserve">12.2.4. </w:t>
            </w:r>
            <w:r w:rsidR="00C7321F" w:rsidRPr="00C7321F">
              <w:rPr>
                <w:rFonts w:eastAsia="Arial"/>
                <w:kern w:val="2"/>
                <w:szCs w:val="24"/>
                <w:lang w:val="lt"/>
              </w:rPr>
              <w:t>Tiekėjas pažeidžia Paslaugų suteikimo terminus ir dėl Paslaugų suteikimo vėlavimo Paslaugos tampa nebereikalingos;</w:t>
            </w:r>
          </w:p>
          <w:p w14:paraId="232ED0A2" w14:textId="2311F115" w:rsidR="00061E02" w:rsidRPr="00C7321F" w:rsidRDefault="00061E02" w:rsidP="004B5D26">
            <w:pPr>
              <w:tabs>
                <w:tab w:val="left" w:pos="567"/>
                <w:tab w:val="left" w:pos="851"/>
                <w:tab w:val="left" w:pos="992"/>
                <w:tab w:val="left" w:pos="1134"/>
              </w:tabs>
              <w:spacing w:line="276" w:lineRule="auto"/>
              <w:rPr>
                <w:rFonts w:eastAsia="Arial"/>
                <w:kern w:val="2"/>
                <w:szCs w:val="24"/>
                <w:lang w:val="lt"/>
              </w:rPr>
            </w:pPr>
            <w:r w:rsidRPr="00C7321F">
              <w:rPr>
                <w:rFonts w:eastAsia="Arial"/>
                <w:kern w:val="2"/>
                <w:szCs w:val="24"/>
                <w:lang w:val="lt"/>
              </w:rPr>
              <w:t>12.2.5</w:t>
            </w:r>
            <w:r w:rsidR="00C7321F" w:rsidRPr="00C7321F">
              <w:rPr>
                <w:rFonts w:eastAsia="Arial"/>
                <w:kern w:val="2"/>
                <w:szCs w:val="24"/>
                <w:lang w:val="lt"/>
              </w:rPr>
              <w:t xml:space="preserve"> Tiekėjas daugiau kaip 2 (du) kartus suteikia Paslaugas, kurios neatitinka Sutartyje ir (ar) įstatymuose nustatytų reikalavimų Paslaugoms;</w:t>
            </w:r>
          </w:p>
          <w:p w14:paraId="397FC944" w14:textId="77777777" w:rsidR="00061E02" w:rsidRDefault="00061E02" w:rsidP="00C7321F">
            <w:pPr>
              <w:tabs>
                <w:tab w:val="left" w:pos="567"/>
                <w:tab w:val="left" w:pos="851"/>
                <w:tab w:val="left" w:pos="992"/>
                <w:tab w:val="left" w:pos="1134"/>
              </w:tabs>
              <w:spacing w:line="276" w:lineRule="auto"/>
              <w:rPr>
                <w:rFonts w:eastAsia="Arial"/>
                <w:kern w:val="2"/>
                <w:szCs w:val="24"/>
                <w:lang w:val="lt"/>
              </w:rPr>
            </w:pPr>
            <w:r w:rsidRPr="00C7321F">
              <w:rPr>
                <w:rFonts w:eastAsia="Arial"/>
                <w:kern w:val="2"/>
                <w:szCs w:val="24"/>
                <w:lang w:val="lt"/>
              </w:rPr>
              <w:lastRenderedPageBreak/>
              <w:t xml:space="preserve">12.2.6. </w:t>
            </w:r>
            <w:r w:rsidR="00C7321F" w:rsidRPr="00C7321F">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29154899" w:rsidR="00202225" w:rsidRPr="00C7321F" w:rsidRDefault="00202225" w:rsidP="00C7321F">
            <w:pPr>
              <w:tabs>
                <w:tab w:val="left" w:pos="567"/>
                <w:tab w:val="left" w:pos="851"/>
                <w:tab w:val="left" w:pos="992"/>
                <w:tab w:val="left" w:pos="1134"/>
              </w:tabs>
              <w:spacing w:line="276" w:lineRule="auto"/>
              <w:rPr>
                <w:rFonts w:eastAsia="Arial"/>
                <w:color w:val="4472C4" w:themeColor="accent1"/>
                <w:kern w:val="2"/>
                <w:szCs w:val="24"/>
                <w:lang w:val="lt"/>
              </w:rPr>
            </w:pPr>
            <w:r w:rsidRPr="00202225">
              <w:rPr>
                <w:rFonts w:eastAsia="Arial"/>
                <w:kern w:val="2"/>
                <w:szCs w:val="24"/>
                <w:lang w:val="lt"/>
              </w:rPr>
              <w:t>12.2.7. Tiekėjui vėluojant atsiskaityti pagal pateiktą Sąskaitą ilgiau kaip 30 dienų.</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0934C7B5" w14:textId="011DAC58" w:rsidR="00C7321F" w:rsidRDefault="00C7321F" w:rsidP="00C7321F">
            <w:pPr>
              <w:tabs>
                <w:tab w:val="left" w:pos="993"/>
                <w:tab w:val="left" w:pos="1701"/>
              </w:tabs>
              <w:jc w:val="both"/>
              <w:rPr>
                <w:szCs w:val="24"/>
                <w:lang w:eastAsia="zh-CN"/>
              </w:rPr>
            </w:pPr>
            <w:r w:rsidRPr="004F698A">
              <w:rPr>
                <w:szCs w:val="24"/>
                <w:lang w:eastAsia="zh-CN"/>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w:t>
            </w:r>
            <w:r>
              <w:rPr>
                <w:szCs w:val="24"/>
                <w:lang w:eastAsia="zh-CN"/>
              </w:rPr>
              <w:t>:</w:t>
            </w:r>
          </w:p>
          <w:p w14:paraId="48DE2B6B" w14:textId="2253ABDC" w:rsidR="00C7321F" w:rsidRDefault="00C7321F" w:rsidP="00C7321F">
            <w:pPr>
              <w:tabs>
                <w:tab w:val="left" w:pos="993"/>
                <w:tab w:val="left" w:pos="1701"/>
              </w:tabs>
              <w:ind w:firstLine="567"/>
              <w:jc w:val="both"/>
              <w:rPr>
                <w:szCs w:val="24"/>
                <w:lang w:eastAsia="zh-CN"/>
              </w:rPr>
            </w:pPr>
            <w:r>
              <w:rPr>
                <w:szCs w:val="24"/>
                <w:lang w:eastAsia="zh-CN"/>
              </w:rPr>
              <w:t xml:space="preserve">- </w:t>
            </w:r>
            <w:r w:rsidRPr="004F698A">
              <w:rPr>
                <w:szCs w:val="24"/>
                <w:lang w:eastAsia="zh-CN"/>
              </w:rPr>
              <w:t>Transporto priemonės turi būti utilizuojamos leidžiamuose atliekų tvarkymo įrenginiuose, laikantis teisės aktų dėl pavojingų medžiagų (alyvos, aušinimo skysčio, akumuliatorių, oro pagalvių) šalinimo</w:t>
            </w:r>
            <w:r>
              <w:rPr>
                <w:szCs w:val="24"/>
                <w:lang w:eastAsia="zh-CN"/>
              </w:rPr>
              <w:t>;</w:t>
            </w:r>
          </w:p>
          <w:p w14:paraId="0E347859" w14:textId="55162BEC" w:rsidR="00C7321F" w:rsidRDefault="00C7321F" w:rsidP="00C7321F">
            <w:pPr>
              <w:tabs>
                <w:tab w:val="left" w:pos="993"/>
                <w:tab w:val="left" w:pos="1701"/>
              </w:tabs>
              <w:ind w:firstLine="567"/>
              <w:jc w:val="both"/>
              <w:rPr>
                <w:szCs w:val="24"/>
                <w:lang w:eastAsia="zh-CN"/>
              </w:rPr>
            </w:pPr>
            <w:r>
              <w:rPr>
                <w:szCs w:val="24"/>
                <w:lang w:eastAsia="zh-CN"/>
              </w:rPr>
              <w:t xml:space="preserve">- </w:t>
            </w:r>
            <w:r w:rsidRPr="004F698A">
              <w:rPr>
                <w:szCs w:val="24"/>
                <w:lang w:eastAsia="zh-CN"/>
              </w:rPr>
              <w:t>Pavojingos atliekos turi būti saugiai laikomos ir perduodamos tik licencijuotiems atliekų tvarkytojams</w:t>
            </w:r>
            <w:r>
              <w:rPr>
                <w:szCs w:val="24"/>
                <w:lang w:eastAsia="zh-CN"/>
              </w:rPr>
              <w:t>.</w:t>
            </w:r>
          </w:p>
          <w:p w14:paraId="1553AC6D" w14:textId="4E9FE0FD" w:rsidR="00061E02" w:rsidRPr="00C7321F"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Nustačius, kad Tiekėjas šiame papunktyje nustatyto kriterijaus (-jų) nesilaiko, </w:t>
            </w:r>
            <w:r w:rsidRPr="00C7321F">
              <w:rPr>
                <w:color w:val="000000"/>
                <w:kern w:val="2"/>
                <w:szCs w:val="24"/>
                <w:shd w:val="clear" w:color="auto" w:fill="FFFFFF"/>
              </w:rPr>
              <w:t>Tiekėjui taikoma Specialiųjų sąlygų 9.5 punkte nurodyto dydžio bauda.</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66872519"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69A70C17"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1D43C0F1" w14:textId="77777777" w:rsidR="00550D20" w:rsidRPr="00CD22A0" w:rsidRDefault="00550D20" w:rsidP="00550D20">
            <w:pPr>
              <w:spacing w:line="276" w:lineRule="auto"/>
              <w:rPr>
                <w:szCs w:val="24"/>
                <w:shd w:val="clear" w:color="auto" w:fill="FFFFFF"/>
              </w:rPr>
            </w:pPr>
            <w:r w:rsidRPr="00CD22A0">
              <w:rPr>
                <w:rFonts w:eastAsia="Cambria"/>
                <w:color w:val="000000"/>
                <w:szCs w:val="24"/>
                <w:shd w:val="clear" w:color="auto" w:fill="FFFFFF"/>
              </w:rPr>
              <w:t xml:space="preserve">Bendrųjų sąlygų 1.1.1.7 </w:t>
            </w:r>
            <w:r w:rsidRPr="00CD22A0">
              <w:rPr>
                <w:szCs w:val="24"/>
                <w:shd w:val="clear" w:color="auto" w:fill="FFFFFF"/>
              </w:rPr>
              <w:t>punktą išdėstyti nauja redakcija:</w:t>
            </w:r>
          </w:p>
          <w:p w14:paraId="4B4DAAF4" w14:textId="77777777" w:rsidR="00550D20" w:rsidRPr="00CD22A0" w:rsidRDefault="00550D20" w:rsidP="00550D20">
            <w:pPr>
              <w:widowControl w:val="0"/>
              <w:tabs>
                <w:tab w:val="left" w:pos="142"/>
                <w:tab w:val="left" w:pos="851"/>
                <w:tab w:val="left" w:pos="992"/>
                <w:tab w:val="left" w:pos="1134"/>
              </w:tabs>
              <w:spacing w:line="276" w:lineRule="auto"/>
              <w:jc w:val="both"/>
              <w:rPr>
                <w:rFonts w:eastAsia="Cambria"/>
                <w:color w:val="000000"/>
                <w:szCs w:val="24"/>
                <w:shd w:val="clear" w:color="auto" w:fill="FFFFFF"/>
              </w:rPr>
            </w:pPr>
            <w:r w:rsidRPr="00CD22A0">
              <w:rPr>
                <w:rFonts w:eastAsia="Cambria"/>
                <w:color w:val="000000"/>
                <w:szCs w:val="24"/>
                <w:shd w:val="clear" w:color="auto" w:fill="FFFFFF"/>
              </w:rPr>
              <w:t xml:space="preserve"> „1.1.1.7. </w:t>
            </w:r>
            <w:r w:rsidRPr="00CD22A0">
              <w:rPr>
                <w:rFonts w:eastAsia="Cambria"/>
                <w:b/>
                <w:bCs/>
                <w:color w:val="000000"/>
                <w:szCs w:val="24"/>
                <w:shd w:val="clear" w:color="auto" w:fill="FFFFFF"/>
              </w:rPr>
              <w:t>Sąskaita </w:t>
            </w:r>
            <w:r w:rsidRPr="00CD22A0">
              <w:rPr>
                <w:rFonts w:eastAsia="Cambria"/>
                <w:color w:val="000000"/>
                <w:szCs w:val="24"/>
                <w:shd w:val="clear" w:color="auto" w:fill="FFFFFF"/>
              </w:rPr>
              <w:t>–</w:t>
            </w:r>
            <w:r w:rsidRPr="00CD22A0">
              <w:rPr>
                <w:rFonts w:eastAsia="Cambria"/>
                <w:b/>
                <w:bCs/>
                <w:color w:val="000000"/>
                <w:szCs w:val="24"/>
                <w:shd w:val="clear" w:color="auto" w:fill="FFFFFF"/>
              </w:rPr>
              <w:t> </w:t>
            </w:r>
            <w:r w:rsidRPr="00CD22A0">
              <w:rPr>
                <w:rFonts w:eastAsia="Cambria"/>
                <w:color w:val="000000"/>
                <w:szCs w:val="24"/>
                <w:shd w:val="clear" w:color="auto" w:fill="FFFFFF"/>
              </w:rPr>
              <w:t>Pirkėjo išrašoma sąskaita faktūra, PVM sąskaita faktūra ar kitas mokėjimo dokumentas, kuriuo Pirkėjas reikalauja Tiekėjo sumokėti Sutartyje nustatytą atlyginimą už Tiekėjo suteiktas Paslaugas, kai pagal Sutartį mokėjimą atlieka Tiekėjas Pirkėjui. Sąskaita gali būti pateikiama dėl kiekvieno etapo ar periodo atskirai;“.</w:t>
            </w:r>
          </w:p>
          <w:p w14:paraId="7DA41E77" w14:textId="77777777" w:rsidR="00550D20" w:rsidRPr="00CD22A0" w:rsidRDefault="00550D20" w:rsidP="00550D20">
            <w:pPr>
              <w:spacing w:line="276" w:lineRule="auto"/>
              <w:rPr>
                <w:szCs w:val="24"/>
              </w:rPr>
            </w:pPr>
          </w:p>
          <w:p w14:paraId="1C31B48B" w14:textId="77777777" w:rsidR="00550D20" w:rsidRPr="00CD22A0" w:rsidRDefault="00550D20" w:rsidP="00550D20">
            <w:pPr>
              <w:spacing w:line="276" w:lineRule="auto"/>
              <w:rPr>
                <w:szCs w:val="24"/>
                <w:shd w:val="clear" w:color="auto" w:fill="FFFFFF"/>
              </w:rPr>
            </w:pPr>
            <w:r w:rsidRPr="00CD22A0">
              <w:rPr>
                <w:szCs w:val="24"/>
                <w:shd w:val="clear" w:color="auto" w:fill="FFFFFF"/>
              </w:rPr>
              <w:t>Bendrųjų sąlygų 25.2 punktą išdėstyti nauja redakcija:</w:t>
            </w:r>
          </w:p>
          <w:p w14:paraId="39E7EEF8" w14:textId="77777777" w:rsidR="00550D20" w:rsidRPr="00CD22A0" w:rsidRDefault="00550D20" w:rsidP="00550D20">
            <w:pPr>
              <w:widowControl w:val="0"/>
              <w:tabs>
                <w:tab w:val="left" w:pos="142"/>
                <w:tab w:val="left" w:pos="851"/>
                <w:tab w:val="left" w:pos="992"/>
                <w:tab w:val="left" w:pos="1134"/>
              </w:tabs>
              <w:spacing w:line="276" w:lineRule="auto"/>
              <w:jc w:val="both"/>
              <w:rPr>
                <w:rFonts w:eastAsia="Cambria"/>
                <w:szCs w:val="24"/>
              </w:rPr>
            </w:pPr>
            <w:r w:rsidRPr="00CD22A0">
              <w:rPr>
                <w:szCs w:val="24"/>
                <w:shd w:val="clear" w:color="auto" w:fill="FFFFFF"/>
              </w:rPr>
              <w:t xml:space="preserve">„25.2. </w:t>
            </w:r>
            <w:r w:rsidRPr="00CD22A0">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CD22A0">
              <w:rPr>
                <w:szCs w:val="24"/>
              </w:rPr>
              <w:t xml:space="preserve"> </w:t>
            </w:r>
            <w:r w:rsidRPr="00CD22A0">
              <w:rPr>
                <w:rFonts w:eastAsia="Cambria"/>
                <w:szCs w:val="24"/>
              </w:rPr>
              <w:t>pagal Pirkėjo buveinės vietą“.</w:t>
            </w:r>
          </w:p>
          <w:p w14:paraId="11C77BF5" w14:textId="77777777" w:rsidR="00550D20" w:rsidRPr="00CD22A0" w:rsidRDefault="00550D20" w:rsidP="00550D20">
            <w:pPr>
              <w:widowControl w:val="0"/>
              <w:tabs>
                <w:tab w:val="left" w:pos="142"/>
                <w:tab w:val="left" w:pos="851"/>
                <w:tab w:val="left" w:pos="992"/>
                <w:tab w:val="left" w:pos="1134"/>
              </w:tabs>
              <w:spacing w:line="276" w:lineRule="auto"/>
              <w:jc w:val="both"/>
              <w:rPr>
                <w:rFonts w:eastAsia="Cambria"/>
                <w:color w:val="000000"/>
                <w:szCs w:val="24"/>
                <w:shd w:val="clear" w:color="auto" w:fill="FFFFFF"/>
              </w:rPr>
            </w:pPr>
          </w:p>
          <w:p w14:paraId="4A964491" w14:textId="77777777" w:rsidR="00342C2B" w:rsidRPr="00CD22A0" w:rsidRDefault="00342C2B" w:rsidP="004B5D26">
            <w:pPr>
              <w:widowControl w:val="0"/>
              <w:tabs>
                <w:tab w:val="left" w:pos="142"/>
                <w:tab w:val="left" w:pos="851"/>
                <w:tab w:val="left" w:pos="992"/>
                <w:tab w:val="left" w:pos="1134"/>
              </w:tabs>
              <w:spacing w:line="276" w:lineRule="auto"/>
              <w:jc w:val="both"/>
              <w:rPr>
                <w:rFonts w:eastAsia="Cambria"/>
                <w:color w:val="000000"/>
                <w:sz w:val="28"/>
                <w:szCs w:val="28"/>
                <w:shd w:val="clear" w:color="auto" w:fill="FFFFFF"/>
              </w:rPr>
            </w:pPr>
          </w:p>
          <w:p w14:paraId="343AFBB1" w14:textId="77777777" w:rsidR="006973EB" w:rsidRPr="00CD22A0" w:rsidRDefault="006973EB" w:rsidP="006973EB">
            <w:pPr>
              <w:widowControl w:val="0"/>
              <w:tabs>
                <w:tab w:val="left" w:pos="142"/>
                <w:tab w:val="left" w:pos="851"/>
                <w:tab w:val="left" w:pos="992"/>
                <w:tab w:val="left" w:pos="1134"/>
              </w:tabs>
              <w:spacing w:line="276" w:lineRule="auto"/>
              <w:jc w:val="both"/>
              <w:rPr>
                <w:rFonts w:eastAsia="Cambria"/>
                <w:color w:val="000000"/>
                <w:szCs w:val="24"/>
                <w:shd w:val="clear" w:color="auto" w:fill="FFFFFF"/>
              </w:rPr>
            </w:pPr>
            <w:r w:rsidRPr="00CD22A0">
              <w:rPr>
                <w:rFonts w:eastAsia="Cambria"/>
                <w:color w:val="000000"/>
                <w:szCs w:val="24"/>
                <w:shd w:val="clear" w:color="auto" w:fill="FFFFFF"/>
              </w:rPr>
              <w:t>Bendrųjų sąlygų 12.2 ir 12.3 skyrius išdėstyti taip:</w:t>
            </w:r>
          </w:p>
          <w:p w14:paraId="55D6737E" w14:textId="77777777" w:rsidR="006973EB" w:rsidRPr="00CD22A0" w:rsidRDefault="006973EB" w:rsidP="006973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CD22A0">
              <w:rPr>
                <w:rFonts w:eastAsia="Arial"/>
                <w:b/>
                <w:bCs/>
                <w:szCs w:val="24"/>
              </w:rPr>
              <w:t>12.2.</w:t>
            </w:r>
            <w:r w:rsidRPr="00CD22A0">
              <w:rPr>
                <w:rFonts w:eastAsia="Arial"/>
                <w:b/>
                <w:bCs/>
                <w:szCs w:val="24"/>
              </w:rPr>
              <w:tab/>
            </w:r>
            <w:r w:rsidRPr="00CD22A0">
              <w:rPr>
                <w:rFonts w:eastAsia="Arial"/>
                <w:b/>
                <w:szCs w:val="24"/>
              </w:rPr>
              <w:t>Mokėjimų tvarka</w:t>
            </w:r>
          </w:p>
          <w:p w14:paraId="1F197979" w14:textId="77777777" w:rsidR="006973EB" w:rsidRPr="00CD22A0" w:rsidRDefault="006973EB" w:rsidP="006973EB">
            <w:pPr>
              <w:spacing w:line="276" w:lineRule="auto"/>
              <w:rPr>
                <w:rFonts w:eastAsia="Arial"/>
                <w:b/>
                <w:szCs w:val="24"/>
              </w:rPr>
            </w:pPr>
          </w:p>
          <w:p w14:paraId="2F55E27C"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12.2.1.</w:t>
            </w:r>
            <w:r w:rsidRPr="00CD22A0">
              <w:rPr>
                <w:rFonts w:eastAsia="Arial"/>
                <w:szCs w:val="24"/>
              </w:rPr>
              <w:tab/>
              <w:t>Pirkėjas</w:t>
            </w:r>
            <w:r w:rsidRPr="00CD22A0">
              <w:rPr>
                <w:szCs w:val="24"/>
              </w:rPr>
              <w:t xml:space="preserve"> išrašo Sąskaitą tik Šalims pasirašius </w:t>
            </w:r>
            <w:r w:rsidRPr="00CD22A0">
              <w:rPr>
                <w:rFonts w:eastAsia="Arial"/>
                <w:szCs w:val="24"/>
              </w:rPr>
              <w:t>Paslaugų</w:t>
            </w:r>
            <w:r w:rsidRPr="00CD22A0">
              <w:rPr>
                <w:szCs w:val="24"/>
              </w:rPr>
              <w:t xml:space="preserve"> perdavimo–priėmimo aktą, jeigu kitaip nenumatyta Specialiosiose sąlygose</w:t>
            </w:r>
            <w:r w:rsidRPr="00CD22A0">
              <w:rPr>
                <w:rFonts w:eastAsia="Arial"/>
                <w:szCs w:val="24"/>
              </w:rPr>
              <w:t>:</w:t>
            </w:r>
          </w:p>
          <w:p w14:paraId="0CDE8C7C"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12.2.1.1.</w:t>
            </w:r>
            <w:r w:rsidRPr="00CD22A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Pirkėjas gali pateikti pasirinktomis priemonėmis;</w:t>
            </w:r>
          </w:p>
          <w:p w14:paraId="50C037EE"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 xml:space="preserve">12.2.1.2. </w:t>
            </w:r>
            <w:r w:rsidRPr="00CD22A0">
              <w:rPr>
                <w:rFonts w:eastAsia="Arial"/>
                <w:szCs w:val="24"/>
              </w:rPr>
              <w:tab/>
              <w:t>Europos elektroninių sąskaitų faktūrų standarto neatitinkančią elektroninę sąskaitą faktūrą Pirkėjas gali teikti tik naudodamasis Sąskaitų administravimo bendrosios informacinės sistemos (toliau – SABIS priemonėmis).</w:t>
            </w:r>
          </w:p>
          <w:p w14:paraId="792E78DA"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12.2.2.</w:t>
            </w:r>
            <w:r w:rsidRPr="00CD22A0">
              <w:rPr>
                <w:rFonts w:eastAsia="Arial"/>
                <w:szCs w:val="24"/>
              </w:rPr>
              <w:tab/>
              <w:t>Tiekėjas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DF49C5"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CD22A0">
              <w:rPr>
                <w:szCs w:val="24"/>
              </w:rPr>
              <w:t>12.2.3.</w:t>
            </w:r>
            <w:r w:rsidRPr="00CD22A0">
              <w:rPr>
                <w:szCs w:val="24"/>
              </w:rPr>
              <w:tab/>
              <w:t>Išankstinio mokėjimo sąskaitas (jeigu Specialiosiose sąlygose yra numatytas Avanso mokėjimas) Tiekėjas privalo pateikti šiame Sutarties poskyryje nustatyta tvarka.</w:t>
            </w:r>
          </w:p>
          <w:p w14:paraId="3F1DC6BC"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12.2.4.</w:t>
            </w:r>
            <w:r w:rsidRPr="00CD22A0">
              <w:rPr>
                <w:szCs w:val="24"/>
              </w:rPr>
              <w:tab/>
              <w:t>Tiekėjas</w:t>
            </w:r>
            <w:r w:rsidRPr="00CD22A0">
              <w:rPr>
                <w:rFonts w:eastAsia="Arial"/>
                <w:szCs w:val="24"/>
              </w:rPr>
              <w:t xml:space="preserve"> atlieka mokėjimus už Paslaugas Specialiosiose sąlygose nustatytais terminais.</w:t>
            </w:r>
          </w:p>
          <w:p w14:paraId="745DEEAA"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12.2.5.</w:t>
            </w:r>
            <w:r w:rsidRPr="00CD22A0">
              <w:rPr>
                <w:rFonts w:eastAsia="Arial"/>
                <w:szCs w:val="24"/>
              </w:rPr>
              <w:tab/>
              <w:t>Už mokėjimų pagal Sutartį vėlavimus Tiekėjui taikomos netesybos Specialiosiose sąlygose nustatyta tvarka.</w:t>
            </w:r>
          </w:p>
          <w:p w14:paraId="5299DDD4" w14:textId="77777777" w:rsidR="006973EB" w:rsidRPr="00CD22A0" w:rsidRDefault="006973EB" w:rsidP="006973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12.2.6.</w:t>
            </w:r>
            <w:r w:rsidRPr="00CD22A0">
              <w:rPr>
                <w:szCs w:val="24"/>
              </w:rPr>
              <w:tab/>
            </w:r>
            <w:r w:rsidRPr="00CD22A0">
              <w:rPr>
                <w:rFonts w:eastAsia="Arial"/>
                <w:szCs w:val="24"/>
              </w:rPr>
              <w:t>Jei Paslaugos teikiamos etapais ar periodais aukščiau nurodyta atsiskaitymo tvarka galioja kiekvienam Paslaugų teikimo etapui ar periodui, jei Specialiosiose sąlygose nenustatyta kitaip.</w:t>
            </w:r>
          </w:p>
          <w:p w14:paraId="73DFE168" w14:textId="77777777" w:rsidR="006973EB" w:rsidRPr="00CD22A0" w:rsidRDefault="006973EB" w:rsidP="006973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CD22A0">
              <w:rPr>
                <w:rFonts w:eastAsia="Arial"/>
                <w:szCs w:val="24"/>
              </w:rPr>
              <w:t>12.2.7.</w:t>
            </w:r>
            <w:r w:rsidRPr="00CD22A0">
              <w:rPr>
                <w:rFonts w:eastAsia="Arial"/>
                <w:szCs w:val="24"/>
              </w:rPr>
              <w:tab/>
              <w:t>Jeigu Šalys sudaro trišalį susitarimą su subtiekėju dėl tiesioginio atsiskaitymo, Tiekėjas privalo pervesti subtiekėjui mokėtiną sumą į subtiekėjo banko sąskaitą, nurodytą trišaliame susitarime, o likutį pervesti į Pirkėjo banko sąskaitą po to, kai pagal Sutarties ir trišalio susitarimo reikalavimus sudaromas suteiktų Paslaugų perdavimo–priėmimo aktas ir Pirkėjas pateikia Sąskaitą už Paslaugas Pirkėjui.</w:t>
            </w:r>
          </w:p>
          <w:p w14:paraId="059B4DAB" w14:textId="77777777" w:rsidR="00342C2B" w:rsidRPr="00CD22A0" w:rsidRDefault="00342C2B" w:rsidP="00342C2B">
            <w:pPr>
              <w:spacing w:after="160" w:line="259" w:lineRule="auto"/>
              <w:rPr>
                <w:rFonts w:eastAsia="Aptos"/>
                <w:kern w:val="2"/>
                <w:szCs w:val="24"/>
                <w14:ligatures w14:val="standardContextual"/>
              </w:rPr>
            </w:pPr>
          </w:p>
          <w:p w14:paraId="007E6A1E" w14:textId="77777777" w:rsidR="00CD22A0" w:rsidRPr="00CD22A0" w:rsidRDefault="00CD22A0" w:rsidP="00CD22A0">
            <w:pPr>
              <w:keepNext/>
              <w:keepLines/>
              <w:widowControl w:val="0"/>
              <w:pBdr>
                <w:top w:val="nil"/>
                <w:left w:val="nil"/>
                <w:bottom w:val="nil"/>
                <w:right w:val="nil"/>
                <w:between w:val="nil"/>
              </w:pBdr>
              <w:tabs>
                <w:tab w:val="left" w:pos="567"/>
                <w:tab w:val="left" w:pos="851"/>
                <w:tab w:val="left" w:pos="992"/>
                <w:tab w:val="left" w:pos="1134"/>
              </w:tabs>
              <w:spacing w:after="160" w:line="276" w:lineRule="auto"/>
              <w:jc w:val="center"/>
              <w:outlineLvl w:val="1"/>
              <w:rPr>
                <w:rFonts w:eastAsia="Arial"/>
                <w:b/>
                <w:szCs w:val="24"/>
              </w:rPr>
            </w:pPr>
            <w:r w:rsidRPr="00CD22A0">
              <w:rPr>
                <w:rFonts w:eastAsia="Arial"/>
                <w:b/>
                <w:bCs/>
                <w:szCs w:val="24"/>
              </w:rPr>
              <w:lastRenderedPageBreak/>
              <w:t>12.3.</w:t>
            </w:r>
            <w:r w:rsidRPr="00CD22A0">
              <w:rPr>
                <w:rFonts w:eastAsia="Arial"/>
                <w:b/>
                <w:bCs/>
                <w:szCs w:val="24"/>
              </w:rPr>
              <w:tab/>
            </w:r>
            <w:r w:rsidRPr="00CD22A0">
              <w:rPr>
                <w:rFonts w:eastAsia="Arial"/>
                <w:b/>
                <w:szCs w:val="24"/>
              </w:rPr>
              <w:t>Kiti atsiskaitymo klausimai</w:t>
            </w:r>
          </w:p>
          <w:p w14:paraId="0CB9C0D1" w14:textId="77777777" w:rsidR="00CD22A0" w:rsidRPr="00CD22A0" w:rsidRDefault="00CD22A0" w:rsidP="00CD22A0">
            <w:pPr>
              <w:spacing w:line="276" w:lineRule="auto"/>
              <w:rPr>
                <w:rFonts w:eastAsia="Arial"/>
                <w:b/>
                <w:szCs w:val="24"/>
              </w:rPr>
            </w:pPr>
          </w:p>
          <w:p w14:paraId="4D26C314" w14:textId="77777777" w:rsidR="00CD22A0" w:rsidRPr="00CD22A0" w:rsidRDefault="00CD22A0" w:rsidP="00CD22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12.3.1.</w:t>
            </w:r>
            <w:r w:rsidRPr="00CD22A0">
              <w:rPr>
                <w:rFonts w:eastAsia="Arial"/>
                <w:szCs w:val="24"/>
              </w:rPr>
              <w:tab/>
              <w:t>Tiekėjas privalo pervesti mokėjimus Pirkėjui į Pirkėjo banko sąskaitą, nurodytą Specialiosiose sąlygose.</w:t>
            </w:r>
          </w:p>
          <w:p w14:paraId="6316C199" w14:textId="77777777" w:rsidR="00CD22A0" w:rsidRPr="00CD22A0" w:rsidRDefault="00CD22A0" w:rsidP="00CD22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CD22A0">
              <w:rPr>
                <w:rFonts w:eastAsia="Arial"/>
                <w:szCs w:val="24"/>
              </w:rPr>
              <w:t>12.3.2.</w:t>
            </w:r>
            <w:r w:rsidRPr="00CD22A0">
              <w:rPr>
                <w:rFonts w:eastAsia="Arial"/>
                <w:szCs w:val="24"/>
              </w:rPr>
              <w:tab/>
              <w:t>Visi mokėjimai pagal Sutartį atliekami eurais.</w:t>
            </w:r>
          </w:p>
          <w:p w14:paraId="5BD61251" w14:textId="7B0DFF51" w:rsidR="00061E02" w:rsidRPr="004B5D26" w:rsidRDefault="00CD22A0" w:rsidP="00CD22A0">
            <w:pPr>
              <w:spacing w:line="276" w:lineRule="auto"/>
              <w:rPr>
                <w:kern w:val="2"/>
                <w:szCs w:val="24"/>
              </w:rPr>
            </w:pPr>
            <w:r w:rsidRPr="00CD22A0">
              <w:rPr>
                <w:rFonts w:eastAsia="Arial"/>
                <w:szCs w:val="24"/>
              </w:rPr>
              <w:t>12.3.3.</w:t>
            </w:r>
            <w:r w:rsidRPr="00CD22A0">
              <w:rPr>
                <w:rFonts w:eastAsia="Arial"/>
                <w:szCs w:val="24"/>
              </w:rPr>
              <w:tab/>
              <w:t>Už pavėluotus mokėjimus pagal Sutartį mokančioji Šalis privalo sumokėti kitai Šaliai Specialiosiose sąlygose nurodyto dydžio netesybas.</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06D435CE" w14:textId="4612B759" w:rsidR="00061E02" w:rsidRPr="004B5D26" w:rsidRDefault="00972586" w:rsidP="004B5D26">
            <w:pPr>
              <w:spacing w:line="276" w:lineRule="auto"/>
              <w:rPr>
                <w:kern w:val="2"/>
                <w:szCs w:val="24"/>
              </w:rPr>
            </w:pPr>
            <w:r>
              <w:rPr>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0377267D" w14:textId="0AFC446D" w:rsidR="00061E02" w:rsidRDefault="00342C2B" w:rsidP="00C7321F">
            <w:pPr>
              <w:spacing w:line="276" w:lineRule="auto"/>
              <w:rPr>
                <w:kern w:val="2"/>
                <w:szCs w:val="24"/>
              </w:rPr>
            </w:pPr>
            <w:r w:rsidRPr="00342C2B">
              <w:rPr>
                <w:kern w:val="2"/>
                <w:szCs w:val="24"/>
              </w:rPr>
              <w:t>Šalys susitaria išbraukti nurodytą Sutarties Bendrųjų sąlygų punktą, tačiau kitų punktų numeracijos nekeisti:</w:t>
            </w:r>
            <w:r>
              <w:rPr>
                <w:kern w:val="2"/>
                <w:szCs w:val="24"/>
              </w:rPr>
              <w:t xml:space="preserve"> 3.4.</w:t>
            </w:r>
          </w:p>
          <w:p w14:paraId="1C88C009" w14:textId="4E04FC81" w:rsidR="00342C2B" w:rsidRPr="004B5D26" w:rsidRDefault="00342C2B" w:rsidP="00C7321F">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049339A9"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C7321F" w:rsidRDefault="00061E02" w:rsidP="004B5D26">
            <w:pPr>
              <w:spacing w:line="276" w:lineRule="auto"/>
              <w:rPr>
                <w:kern w:val="2"/>
                <w:szCs w:val="24"/>
              </w:rPr>
            </w:pPr>
            <w:r w:rsidRPr="00C7321F">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C7321F" w:rsidRDefault="00061E02" w:rsidP="004B5D26">
            <w:pPr>
              <w:spacing w:line="276" w:lineRule="auto"/>
              <w:rPr>
                <w:kern w:val="2"/>
                <w:szCs w:val="24"/>
              </w:rPr>
            </w:pPr>
            <w:r w:rsidRPr="00C7321F">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6D01" w14:textId="77777777" w:rsidR="003E7E30" w:rsidRDefault="003E7E30">
      <w:pPr>
        <w:rPr>
          <w:sz w:val="20"/>
        </w:rPr>
      </w:pPr>
      <w:r>
        <w:rPr>
          <w:sz w:val="20"/>
        </w:rPr>
        <w:separator/>
      </w:r>
    </w:p>
  </w:endnote>
  <w:endnote w:type="continuationSeparator" w:id="0">
    <w:p w14:paraId="71039B51" w14:textId="77777777" w:rsidR="003E7E30" w:rsidRDefault="003E7E30">
      <w:pPr>
        <w:rPr>
          <w:sz w:val="20"/>
        </w:rPr>
      </w:pPr>
      <w:r>
        <w:rPr>
          <w:sz w:val="20"/>
        </w:rPr>
        <w:continuationSeparator/>
      </w:r>
    </w:p>
  </w:endnote>
  <w:endnote w:type="continuationNotice" w:id="1">
    <w:p w14:paraId="35EDBC91" w14:textId="77777777" w:rsidR="003E7E30" w:rsidRDefault="003E7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7397" w14:textId="77777777" w:rsidR="003E7E30" w:rsidRDefault="003E7E30">
      <w:pPr>
        <w:rPr>
          <w:sz w:val="20"/>
        </w:rPr>
      </w:pPr>
      <w:r>
        <w:rPr>
          <w:sz w:val="20"/>
        </w:rPr>
        <w:separator/>
      </w:r>
    </w:p>
  </w:footnote>
  <w:footnote w:type="continuationSeparator" w:id="0">
    <w:p w14:paraId="1B084B0B" w14:textId="77777777" w:rsidR="003E7E30" w:rsidRDefault="003E7E30">
      <w:pPr>
        <w:rPr>
          <w:sz w:val="20"/>
        </w:rPr>
      </w:pPr>
      <w:r>
        <w:rPr>
          <w:sz w:val="20"/>
        </w:rPr>
        <w:continuationSeparator/>
      </w:r>
    </w:p>
  </w:footnote>
  <w:footnote w:type="continuationNotice" w:id="1">
    <w:p w14:paraId="61080DA0" w14:textId="77777777" w:rsidR="003E7E30" w:rsidRDefault="003E7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0F5DCF"/>
    <w:multiLevelType w:val="hybridMultilevel"/>
    <w:tmpl w:val="0F94F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E13675"/>
    <w:multiLevelType w:val="hybridMultilevel"/>
    <w:tmpl w:val="78724CC6"/>
    <w:lvl w:ilvl="0" w:tplc="B9D6BD80">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3"/>
  </w:num>
  <w:num w:numId="3" w16cid:durableId="380790617">
    <w:abstractNumId w:val="7"/>
  </w:num>
  <w:num w:numId="4" w16cid:durableId="1870490653">
    <w:abstractNumId w:val="2"/>
  </w:num>
  <w:num w:numId="5" w16cid:durableId="176120779">
    <w:abstractNumId w:val="5"/>
  </w:num>
  <w:num w:numId="6" w16cid:durableId="2115468510">
    <w:abstractNumId w:val="4"/>
  </w:num>
  <w:num w:numId="7" w16cid:durableId="960527585">
    <w:abstractNumId w:val="1"/>
  </w:num>
  <w:num w:numId="8" w16cid:durableId="1678262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0990"/>
    <w:rsid w:val="000433E9"/>
    <w:rsid w:val="0004403F"/>
    <w:rsid w:val="00051A63"/>
    <w:rsid w:val="00055BED"/>
    <w:rsid w:val="00056FBF"/>
    <w:rsid w:val="0005707A"/>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47F74"/>
    <w:rsid w:val="00152D13"/>
    <w:rsid w:val="00153C5F"/>
    <w:rsid w:val="0015604A"/>
    <w:rsid w:val="001635D2"/>
    <w:rsid w:val="001802AF"/>
    <w:rsid w:val="00182FB1"/>
    <w:rsid w:val="0019215D"/>
    <w:rsid w:val="001929B0"/>
    <w:rsid w:val="00194F24"/>
    <w:rsid w:val="001B0BAD"/>
    <w:rsid w:val="001B7EA7"/>
    <w:rsid w:val="001C60BD"/>
    <w:rsid w:val="001D617F"/>
    <w:rsid w:val="001E0CF7"/>
    <w:rsid w:val="001E4B68"/>
    <w:rsid w:val="001E4F55"/>
    <w:rsid w:val="001E7053"/>
    <w:rsid w:val="001F29DC"/>
    <w:rsid w:val="001F46C1"/>
    <w:rsid w:val="00202225"/>
    <w:rsid w:val="00206368"/>
    <w:rsid w:val="00216AA1"/>
    <w:rsid w:val="00222ED5"/>
    <w:rsid w:val="00224B64"/>
    <w:rsid w:val="00243204"/>
    <w:rsid w:val="00245571"/>
    <w:rsid w:val="00256394"/>
    <w:rsid w:val="0029410E"/>
    <w:rsid w:val="00297F13"/>
    <w:rsid w:val="002A643C"/>
    <w:rsid w:val="002D083B"/>
    <w:rsid w:val="002F4A80"/>
    <w:rsid w:val="002F5E11"/>
    <w:rsid w:val="002F665E"/>
    <w:rsid w:val="00323AC9"/>
    <w:rsid w:val="00324356"/>
    <w:rsid w:val="0033308B"/>
    <w:rsid w:val="00342C2B"/>
    <w:rsid w:val="00344ECC"/>
    <w:rsid w:val="00346B84"/>
    <w:rsid w:val="00347B97"/>
    <w:rsid w:val="0037238C"/>
    <w:rsid w:val="003732F4"/>
    <w:rsid w:val="003808D2"/>
    <w:rsid w:val="003944CC"/>
    <w:rsid w:val="00395A5C"/>
    <w:rsid w:val="003A7FDD"/>
    <w:rsid w:val="003D3573"/>
    <w:rsid w:val="003D441D"/>
    <w:rsid w:val="003D5A5C"/>
    <w:rsid w:val="003D7233"/>
    <w:rsid w:val="003E7E30"/>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76E4D"/>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0758B"/>
    <w:rsid w:val="00512FD2"/>
    <w:rsid w:val="00524358"/>
    <w:rsid w:val="005400EF"/>
    <w:rsid w:val="005416AC"/>
    <w:rsid w:val="00546105"/>
    <w:rsid w:val="00546DDB"/>
    <w:rsid w:val="00550D20"/>
    <w:rsid w:val="00557CC2"/>
    <w:rsid w:val="00573076"/>
    <w:rsid w:val="00584E63"/>
    <w:rsid w:val="005850D9"/>
    <w:rsid w:val="00590F03"/>
    <w:rsid w:val="005946B1"/>
    <w:rsid w:val="005A6FCB"/>
    <w:rsid w:val="005B37A1"/>
    <w:rsid w:val="005B6954"/>
    <w:rsid w:val="005C66BF"/>
    <w:rsid w:val="005C75CC"/>
    <w:rsid w:val="005C7619"/>
    <w:rsid w:val="005D034F"/>
    <w:rsid w:val="005D101F"/>
    <w:rsid w:val="005E4537"/>
    <w:rsid w:val="005F6B47"/>
    <w:rsid w:val="00607BA9"/>
    <w:rsid w:val="00612FFC"/>
    <w:rsid w:val="00630879"/>
    <w:rsid w:val="00647E77"/>
    <w:rsid w:val="00654E7A"/>
    <w:rsid w:val="00655B6B"/>
    <w:rsid w:val="0068714D"/>
    <w:rsid w:val="006924BA"/>
    <w:rsid w:val="006934DD"/>
    <w:rsid w:val="006972FD"/>
    <w:rsid w:val="006973EB"/>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6418F"/>
    <w:rsid w:val="007675C6"/>
    <w:rsid w:val="00772A7F"/>
    <w:rsid w:val="00794AC8"/>
    <w:rsid w:val="00797F09"/>
    <w:rsid w:val="007A20DA"/>
    <w:rsid w:val="007A7249"/>
    <w:rsid w:val="007B5C18"/>
    <w:rsid w:val="007B71AE"/>
    <w:rsid w:val="007B7BBC"/>
    <w:rsid w:val="007C2871"/>
    <w:rsid w:val="007C6A98"/>
    <w:rsid w:val="007D44C7"/>
    <w:rsid w:val="007D540F"/>
    <w:rsid w:val="007D7639"/>
    <w:rsid w:val="007E47C2"/>
    <w:rsid w:val="007F0B0A"/>
    <w:rsid w:val="00805964"/>
    <w:rsid w:val="00813571"/>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53BC"/>
    <w:rsid w:val="00907171"/>
    <w:rsid w:val="00910D22"/>
    <w:rsid w:val="009144D3"/>
    <w:rsid w:val="0092546B"/>
    <w:rsid w:val="00927F89"/>
    <w:rsid w:val="00936036"/>
    <w:rsid w:val="00953243"/>
    <w:rsid w:val="00964F0A"/>
    <w:rsid w:val="00972586"/>
    <w:rsid w:val="009728BC"/>
    <w:rsid w:val="0098098A"/>
    <w:rsid w:val="00985FE4"/>
    <w:rsid w:val="00995110"/>
    <w:rsid w:val="0099688F"/>
    <w:rsid w:val="009A05B0"/>
    <w:rsid w:val="009A0870"/>
    <w:rsid w:val="009A17CF"/>
    <w:rsid w:val="009A3937"/>
    <w:rsid w:val="009C1E8D"/>
    <w:rsid w:val="009D2077"/>
    <w:rsid w:val="009F29A7"/>
    <w:rsid w:val="00A17CEE"/>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019B"/>
    <w:rsid w:val="00AF2392"/>
    <w:rsid w:val="00B07122"/>
    <w:rsid w:val="00B073B9"/>
    <w:rsid w:val="00B13B9A"/>
    <w:rsid w:val="00B21587"/>
    <w:rsid w:val="00B2554D"/>
    <w:rsid w:val="00B25E1D"/>
    <w:rsid w:val="00B32BA5"/>
    <w:rsid w:val="00B40605"/>
    <w:rsid w:val="00B47488"/>
    <w:rsid w:val="00B50DC7"/>
    <w:rsid w:val="00B5497B"/>
    <w:rsid w:val="00B65C9C"/>
    <w:rsid w:val="00B70993"/>
    <w:rsid w:val="00B8144E"/>
    <w:rsid w:val="00B85F5C"/>
    <w:rsid w:val="00B9429F"/>
    <w:rsid w:val="00B96E6A"/>
    <w:rsid w:val="00B97031"/>
    <w:rsid w:val="00BA0F5B"/>
    <w:rsid w:val="00BA20BB"/>
    <w:rsid w:val="00BA52AF"/>
    <w:rsid w:val="00BC0C8D"/>
    <w:rsid w:val="00BC2D47"/>
    <w:rsid w:val="00BD52FA"/>
    <w:rsid w:val="00BD5A6C"/>
    <w:rsid w:val="00BD6798"/>
    <w:rsid w:val="00BE5443"/>
    <w:rsid w:val="00BF3D6A"/>
    <w:rsid w:val="00C0328F"/>
    <w:rsid w:val="00C043C1"/>
    <w:rsid w:val="00C04D29"/>
    <w:rsid w:val="00C1166B"/>
    <w:rsid w:val="00C241EB"/>
    <w:rsid w:val="00C350E7"/>
    <w:rsid w:val="00C375E1"/>
    <w:rsid w:val="00C41794"/>
    <w:rsid w:val="00C47BE8"/>
    <w:rsid w:val="00C7321F"/>
    <w:rsid w:val="00C80904"/>
    <w:rsid w:val="00C82D19"/>
    <w:rsid w:val="00C86E55"/>
    <w:rsid w:val="00C86F22"/>
    <w:rsid w:val="00C945BF"/>
    <w:rsid w:val="00C975B3"/>
    <w:rsid w:val="00CA41FD"/>
    <w:rsid w:val="00CB116D"/>
    <w:rsid w:val="00CB63F8"/>
    <w:rsid w:val="00CC260B"/>
    <w:rsid w:val="00CC3BF1"/>
    <w:rsid w:val="00CD22A0"/>
    <w:rsid w:val="00CD480A"/>
    <w:rsid w:val="00CF1FFB"/>
    <w:rsid w:val="00CF4FBE"/>
    <w:rsid w:val="00D066FF"/>
    <w:rsid w:val="00D146C2"/>
    <w:rsid w:val="00D172FB"/>
    <w:rsid w:val="00D17EAC"/>
    <w:rsid w:val="00D20196"/>
    <w:rsid w:val="00D27649"/>
    <w:rsid w:val="00D30F2C"/>
    <w:rsid w:val="00D32597"/>
    <w:rsid w:val="00D32F85"/>
    <w:rsid w:val="00D35BB3"/>
    <w:rsid w:val="00D37D4F"/>
    <w:rsid w:val="00D53355"/>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E01530"/>
    <w:rsid w:val="00E01F3F"/>
    <w:rsid w:val="00E1311B"/>
    <w:rsid w:val="00E2222F"/>
    <w:rsid w:val="00E43BB0"/>
    <w:rsid w:val="00E46647"/>
    <w:rsid w:val="00E55C15"/>
    <w:rsid w:val="00E61E58"/>
    <w:rsid w:val="00E77220"/>
    <w:rsid w:val="00E9140D"/>
    <w:rsid w:val="00EA6FA0"/>
    <w:rsid w:val="00EB37B4"/>
    <w:rsid w:val="00EB56D8"/>
    <w:rsid w:val="00EC59A5"/>
    <w:rsid w:val="00ED4FE9"/>
    <w:rsid w:val="00EE7F7F"/>
    <w:rsid w:val="00EF044A"/>
    <w:rsid w:val="00EF1558"/>
    <w:rsid w:val="00EF1EE0"/>
    <w:rsid w:val="00EF68DC"/>
    <w:rsid w:val="00F04052"/>
    <w:rsid w:val="00F10F30"/>
    <w:rsid w:val="00F2223F"/>
    <w:rsid w:val="00F30B87"/>
    <w:rsid w:val="00F3630C"/>
    <w:rsid w:val="00F474ED"/>
    <w:rsid w:val="00F50C11"/>
    <w:rsid w:val="00F60038"/>
    <w:rsid w:val="00F60BD9"/>
    <w:rsid w:val="00F60D0B"/>
    <w:rsid w:val="00F64988"/>
    <w:rsid w:val="00F738AD"/>
    <w:rsid w:val="00F77324"/>
    <w:rsid w:val="00F95B84"/>
    <w:rsid w:val="00FA1B69"/>
    <w:rsid w:val="00FD0183"/>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71894</Words>
  <Characters>40981</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12</cp:revision>
  <cp:lastPrinted>2025-01-24T07:21:00Z</cp:lastPrinted>
  <dcterms:created xsi:type="dcterms:W3CDTF">2025-10-16T04:49:00Z</dcterms:created>
  <dcterms:modified xsi:type="dcterms:W3CDTF">2025-10-23T11:03:00Z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