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877E4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2"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2D92CEA3"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 xml:space="preserve">ūkio subjektas – fizinis asmuo, privatusis ar viešasis juridinis asmuo, kita organizacija ir jų </w:t>
      </w:r>
      <w:r w:rsidR="00AF1240">
        <w:rPr>
          <w:rFonts w:ascii="Times New Roman" w:hAnsi="Times New Roman" w:cs="Times New Roman"/>
          <w:color w:val="000000"/>
          <w:lang w:val="lt-LT"/>
        </w:rPr>
        <w:t xml:space="preserve">struktūrinis </w:t>
      </w:r>
      <w:r w:rsidR="00294EC1" w:rsidRPr="00B47AEF">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47AEF">
        <w:rPr>
          <w:rFonts w:ascii="Times New Roman" w:hAnsi="Times New Roman" w:cs="Times New Roman"/>
          <w:b/>
          <w:lang w:val="lt-LT"/>
        </w:rPr>
        <w:t>Kvazisubtiekėjas</w:t>
      </w:r>
      <w:proofErr w:type="spellEnd"/>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Default="00856B5A" w:rsidP="00516961">
      <w:pPr>
        <w:pStyle w:val="Betarp"/>
        <w:numPr>
          <w:ilvl w:val="1"/>
          <w:numId w:val="50"/>
        </w:numPr>
        <w:ind w:left="0" w:firstLine="567"/>
        <w:contextualSpacing/>
        <w:jc w:val="both"/>
        <w:rPr>
          <w:rStyle w:val="cf01"/>
          <w:rFonts w:ascii="Times New Roman" w:hAnsi="Times New Roman" w:cs="Times New Roman"/>
          <w:sz w:val="21"/>
          <w:szCs w:val="21"/>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AA8E8D6" w14:textId="66C1176F" w:rsidR="00AF1240" w:rsidRPr="00B47AEF" w:rsidRDefault="00AF1240" w:rsidP="00516961">
      <w:pPr>
        <w:pStyle w:val="Betarp"/>
        <w:numPr>
          <w:ilvl w:val="1"/>
          <w:numId w:val="50"/>
        </w:numPr>
        <w:ind w:left="0" w:firstLine="567"/>
        <w:contextualSpacing/>
        <w:jc w:val="both"/>
        <w:rPr>
          <w:rFonts w:ascii="Times New Roman" w:hAnsi="Times New Roman" w:cs="Times New Roman"/>
          <w:lang w:val="lt-LT"/>
        </w:rPr>
      </w:pPr>
      <w:r w:rsidRPr="00AF1240">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4"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5"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51DF226"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w:t>
      </w:r>
      <w:proofErr w:type="spellStart"/>
      <w:r w:rsidR="00622A08" w:rsidRPr="00B47AEF">
        <w:rPr>
          <w:rFonts w:ascii="Times New Roman" w:hAnsi="Times New Roman" w:cs="Times New Roman"/>
          <w:lang w:val="lt-LT"/>
        </w:rPr>
        <w:t>kvazisubtiekėjai</w:t>
      </w:r>
      <w:proofErr w:type="spellEnd"/>
      <w:r w:rsidR="00622A08" w:rsidRPr="00B47AEF">
        <w:rPr>
          <w:rFonts w:ascii="Times New Roman" w:hAnsi="Times New Roman" w:cs="Times New Roman"/>
          <w:lang w:val="lt-LT"/>
        </w:rPr>
        <w:t>)</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6"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74FE40F7" w14:textId="77777777" w:rsidR="001C18FF" w:rsidRDefault="001C18FF"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18FF">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B479A7C"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 xml:space="preserve">nes valstybėje narėje ar </w:t>
      </w:r>
      <w:r w:rsidRPr="00B47AEF">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w:t>
      </w:r>
      <w:proofErr w:type="spellStart"/>
      <w:r w:rsidR="00D21561" w:rsidRPr="00B47AEF">
        <w:rPr>
          <w:rFonts w:ascii="Times New Roman" w:hAnsi="Times New Roman" w:cs="Times New Roman"/>
          <w:lang w:val="lt-LT"/>
        </w:rPr>
        <w:t>kvazisubtiekėjai</w:t>
      </w:r>
      <w:proofErr w:type="spellEnd"/>
      <w:r w:rsidR="00D21561" w:rsidRPr="00B47AEF">
        <w:rPr>
          <w:rFonts w:ascii="Times New Roman" w:hAnsi="Times New Roman" w:cs="Times New Roman"/>
          <w:lang w:val="lt-LT"/>
        </w:rPr>
        <w:t>)</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lastRenderedPageBreak/>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lastRenderedPageBreak/>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573DC2C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AF1240">
        <w:rPr>
          <w:rFonts w:ascii="Times New Roman" w:hAnsi="Times New Roman" w:cs="Times New Roman"/>
          <w:lang w:val="lt-LT"/>
        </w:rPr>
        <w:t xml:space="preserve">paskutinę </w:t>
      </w:r>
      <w:r w:rsidRPr="00B47AEF">
        <w:rPr>
          <w:rFonts w:ascii="Times New Roman" w:hAnsi="Times New Roman" w:cs="Times New Roman"/>
          <w:lang w:val="lt-LT"/>
        </w:rPr>
        <w:t>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B47AEF">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084CE285"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w:t>
      </w:r>
      <w:r w:rsidR="00AB7C84">
        <w:rPr>
          <w:rStyle w:val="Puslapioinaosnuoroda"/>
          <w:rFonts w:ascii="Times New Roman" w:hAnsi="Times New Roman" w:cs="Times New Roman"/>
          <w:lang w:val="lt-LT"/>
        </w:rPr>
        <w:footnoteReference w:id="4"/>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5"/>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6"/>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5AEBB334"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w:t>
      </w:r>
      <w:r w:rsidR="00AB7C84">
        <w:rPr>
          <w:rFonts w:ascii="Times New Roman" w:eastAsia="Arial" w:hAnsi="Times New Roman" w:cs="Times New Roman"/>
          <w:lang w:val="lt-LT"/>
        </w:rPr>
        <w:t>kandidatus ir dalyviu</w:t>
      </w:r>
      <w:r w:rsidRPr="00B47AEF">
        <w:rPr>
          <w:rFonts w:ascii="Times New Roman" w:eastAsia="Arial" w:hAnsi="Times New Roman" w:cs="Times New Roman"/>
          <w:lang w:val="lt-LT"/>
        </w:rPr>
        <w:t xml:space="preserve">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w:t>
      </w:r>
      <w:r w:rsidR="00AB7C84">
        <w:rPr>
          <w:rFonts w:ascii="Times New Roman" w:eastAsia="Arial" w:hAnsi="Times New Roman" w:cs="Times New Roman"/>
          <w:lang w:val="lt-LT"/>
        </w:rPr>
        <w:t>kandidatus ir dalyviu</w:t>
      </w:r>
      <w:r w:rsidR="00AB7C84" w:rsidRPr="00B47AEF">
        <w:rPr>
          <w:rFonts w:ascii="Times New Roman" w:eastAsia="Arial" w:hAnsi="Times New Roman" w:cs="Times New Roman"/>
          <w:lang w:val="lt-LT"/>
        </w:rPr>
        <w:t xml:space="preserve">s </w:t>
      </w:r>
      <w:r w:rsidR="001C11E8" w:rsidRPr="00B47AEF">
        <w:rPr>
          <w:rFonts w:ascii="Times New Roman" w:eastAsia="Arial" w:hAnsi="Times New Roman" w:cs="Times New Roman"/>
          <w:lang w:val="lt-LT"/>
        </w:rPr>
        <w:t xml:space="preserve">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1112C328" w:rsidR="009B1639" w:rsidRPr="00B47AEF" w:rsidRDefault="00A635B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P</w:t>
      </w:r>
      <w:r w:rsidRPr="00A635B9">
        <w:rPr>
          <w:rFonts w:ascii="Times New Roman" w:hAnsi="Times New Roman" w:cs="Times New Roman"/>
          <w:bCs/>
          <w:iCs/>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C6" w14:textId="77777777" w:rsidR="000C6E47" w:rsidRDefault="000C6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65" w14:textId="2C556589" w:rsidR="000C6E47" w:rsidRDefault="000C6E47" w:rsidP="000C6E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89AB055" w14:textId="51A64E79" w:rsidR="00AB7C84" w:rsidRPr="00AB7C84" w:rsidRDefault="00AB7C84" w:rsidP="00AB7C84">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147" w14:textId="77777777" w:rsidR="000C6E47" w:rsidRDefault="000C6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068"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E47"/>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8FF"/>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2A01"/>
    <w:rsid w:val="004431FB"/>
    <w:rsid w:val="00443B7A"/>
    <w:rsid w:val="00444116"/>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8E"/>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E49"/>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5B9"/>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C84"/>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240"/>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A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4116"/>
    <w:rsid w:val="0044540B"/>
    <w:rsid w:val="00493487"/>
    <w:rsid w:val="005168EA"/>
    <w:rsid w:val="0052513E"/>
    <w:rsid w:val="0054108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02A78"/>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7EA643-0066-44C4-93F3-C56A949837FC}">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40747</Words>
  <Characters>23226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12</cp:revision>
  <dcterms:created xsi:type="dcterms:W3CDTF">2024-11-27T11:57:00Z</dcterms:created>
  <dcterms:modified xsi:type="dcterms:W3CDTF">2025-10-17T10:40:00Z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