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F6D94" w14:textId="7D562B12" w:rsidR="0003207D" w:rsidRPr="00C4770B" w:rsidRDefault="00C4770B" w:rsidP="001C6E50">
      <w:pPr>
        <w:spacing w:after="0" w:line="240" w:lineRule="auto"/>
        <w:ind w:left="6480" w:firstLine="1296"/>
        <w:jc w:val="both"/>
        <w:rPr>
          <w:bCs/>
          <w:sz w:val="24"/>
          <w:szCs w:val="24"/>
        </w:rPr>
      </w:pPr>
      <w:bookmarkStart w:id="0" w:name="_Hlk132046278"/>
      <w:r w:rsidRPr="00C4770B">
        <w:rPr>
          <w:bCs/>
          <w:sz w:val="24"/>
          <w:szCs w:val="24"/>
        </w:rPr>
        <w:t>Pirkimų sąlygų</w:t>
      </w:r>
      <w:r>
        <w:rPr>
          <w:bCs/>
          <w:sz w:val="24"/>
          <w:szCs w:val="24"/>
        </w:rPr>
        <w:t>,</w:t>
      </w:r>
    </w:p>
    <w:p w14:paraId="7DD58365" w14:textId="4E9D230B" w:rsidR="00C4770B" w:rsidRDefault="00C4770B" w:rsidP="001C6E50">
      <w:pPr>
        <w:spacing w:after="0" w:line="240" w:lineRule="auto"/>
        <w:ind w:left="6490" w:firstLine="128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 priedas</w:t>
      </w:r>
    </w:p>
    <w:p w14:paraId="6DBF4CB8" w14:textId="77777777" w:rsidR="00C4770B" w:rsidRDefault="00C4770B" w:rsidP="00CD7701">
      <w:pPr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</w:p>
    <w:bookmarkEnd w:id="0"/>
    <w:p w14:paraId="470EA0FC" w14:textId="77777777" w:rsidR="00571C16" w:rsidRPr="00571C16" w:rsidRDefault="00571C16" w:rsidP="00571C16">
      <w:pPr>
        <w:spacing w:after="0" w:line="240" w:lineRule="auto"/>
        <w:ind w:left="0" w:firstLine="72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I RADIOLOKACINIO POSTO ORO KONDICIONAVIMO ĮRENGINIŲ (SISTEMŲ) TECHNINĖS PRIEŽIŪROS  SPECIFIKACIJA</w:t>
      </w:r>
    </w:p>
    <w:p w14:paraId="1742C914" w14:textId="77777777" w:rsidR="00571C16" w:rsidRPr="00571C16" w:rsidRDefault="00571C16" w:rsidP="00571C16">
      <w:pPr>
        <w:spacing w:after="0" w:line="240" w:lineRule="auto"/>
        <w:ind w:left="0" w:firstLine="0"/>
        <w:rPr>
          <w:b/>
          <w:color w:val="auto"/>
          <w:sz w:val="24"/>
          <w:szCs w:val="24"/>
          <w:lang w:eastAsia="en-US"/>
        </w:rPr>
      </w:pPr>
    </w:p>
    <w:p w14:paraId="7828BC75" w14:textId="77777777" w:rsidR="00571C16" w:rsidRPr="00571C16" w:rsidRDefault="00571C16" w:rsidP="00571C16">
      <w:pPr>
        <w:spacing w:after="0" w:line="240" w:lineRule="auto"/>
        <w:ind w:left="0" w:firstLine="0"/>
        <w:rPr>
          <w:b/>
          <w:color w:val="auto"/>
          <w:sz w:val="24"/>
          <w:szCs w:val="24"/>
          <w:lang w:eastAsia="en-US"/>
        </w:rPr>
      </w:pPr>
    </w:p>
    <w:p w14:paraId="4DD2DD8C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I SKYRIUS</w:t>
      </w:r>
    </w:p>
    <w:p w14:paraId="2D8A263E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OBJEKTAS</w:t>
      </w:r>
    </w:p>
    <w:p w14:paraId="27E9DEF5" w14:textId="77777777" w:rsidR="00571C16" w:rsidRPr="00571C16" w:rsidRDefault="00571C16" w:rsidP="00571C16">
      <w:pPr>
        <w:spacing w:after="0" w:line="240" w:lineRule="auto"/>
        <w:ind w:left="0" w:firstLine="0"/>
        <w:jc w:val="both"/>
        <w:rPr>
          <w:b/>
          <w:color w:val="auto"/>
          <w:sz w:val="24"/>
          <w:szCs w:val="24"/>
          <w:lang w:eastAsia="en-US"/>
        </w:rPr>
      </w:pPr>
    </w:p>
    <w:p w14:paraId="521B2CF4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1. Oro kondicionavimo įrenginių (sistemų) (toliau – OKĮ), įrengtų Karinių oro pajėgų Oro erdvės stebėjimo ir kontrolės valdybos specialios paskirties pastate, techninė priežiūra. </w:t>
      </w:r>
    </w:p>
    <w:p w14:paraId="77985F35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2. Adresas: Antaveršio k., Stakliškių sen., Prienų r. sav.</w:t>
      </w:r>
    </w:p>
    <w:p w14:paraId="2B897AE7" w14:textId="77777777" w:rsidR="00571C16" w:rsidRPr="00571C16" w:rsidRDefault="00571C16" w:rsidP="00571C16">
      <w:pPr>
        <w:spacing w:after="200" w:line="240" w:lineRule="auto"/>
        <w:ind w:left="0" w:firstLine="1134"/>
        <w:contextualSpacing/>
        <w:jc w:val="both"/>
        <w:rPr>
          <w:rFonts w:ascii="Calibri" w:hAnsi="Calibri"/>
          <w:color w:val="auto"/>
          <w:sz w:val="22"/>
          <w:lang w:eastAsia="zh-CN"/>
        </w:rPr>
      </w:pPr>
      <w:r w:rsidRPr="00571C16">
        <w:rPr>
          <w:color w:val="auto"/>
          <w:sz w:val="24"/>
          <w:szCs w:val="24"/>
          <w:lang w:eastAsia="zh-CN"/>
        </w:rPr>
        <w:t>3. OKĮ (viename pastate) susideda iš:</w:t>
      </w:r>
    </w:p>
    <w:p w14:paraId="543CB321" w14:textId="77777777" w:rsidR="00571C16" w:rsidRPr="00571C16" w:rsidRDefault="00571C16" w:rsidP="00571C16">
      <w:pPr>
        <w:spacing w:after="200" w:line="240" w:lineRule="auto"/>
        <w:ind w:left="0" w:firstLine="1134"/>
        <w:contextualSpacing/>
        <w:jc w:val="both"/>
        <w:rPr>
          <w:color w:val="auto"/>
          <w:sz w:val="24"/>
          <w:szCs w:val="24"/>
          <w:lang w:eastAsia="zh-CN"/>
        </w:rPr>
      </w:pPr>
      <w:r w:rsidRPr="00571C16">
        <w:rPr>
          <w:color w:val="auto"/>
          <w:sz w:val="24"/>
          <w:szCs w:val="24"/>
          <w:lang w:eastAsia="zh-CN"/>
        </w:rPr>
        <w:t>3.1. vandens šaldymo mašinos UNIFLAIR ISCF 0621A (inventoriniai Nr. 666780, 666781) – 2 vnt., su ventiliatoriniais konvektoriais (fankoilais) (inventoriniai Nr. 666784-66810), kiekis – 27 vnt.;</w:t>
      </w:r>
    </w:p>
    <w:p w14:paraId="37B0D035" w14:textId="77777777" w:rsidR="00571C16" w:rsidRPr="00571C16" w:rsidRDefault="00571C16" w:rsidP="00571C16">
      <w:pPr>
        <w:spacing w:after="200" w:line="240" w:lineRule="auto"/>
        <w:ind w:left="0" w:firstLine="1134"/>
        <w:contextualSpacing/>
        <w:jc w:val="both"/>
        <w:rPr>
          <w:rFonts w:ascii="Calibri" w:hAnsi="Calibri"/>
          <w:b/>
          <w:color w:val="auto"/>
          <w:sz w:val="22"/>
          <w:lang w:eastAsia="zh-CN"/>
        </w:rPr>
      </w:pPr>
      <w:r w:rsidRPr="00571C16">
        <w:rPr>
          <w:color w:val="auto"/>
          <w:sz w:val="24"/>
          <w:szCs w:val="24"/>
          <w:lang w:eastAsia="zh-CN"/>
        </w:rPr>
        <w:t xml:space="preserve">3.2.  tikslios kontrolės oro kondicionavimo įrenginio UNIFLAIR SDCV 0600A (inventoriniai Nr. 666782, 666783), kiekis – 2 vnt. </w:t>
      </w:r>
    </w:p>
    <w:p w14:paraId="15304538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II SKYRIUS</w:t>
      </w:r>
    </w:p>
    <w:p w14:paraId="77DC1F27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REIKALAVIMAI</w:t>
      </w:r>
    </w:p>
    <w:p w14:paraId="52A402A5" w14:textId="77777777" w:rsidR="00571C16" w:rsidRPr="00571C16" w:rsidRDefault="00571C16" w:rsidP="00571C16">
      <w:pPr>
        <w:spacing w:after="0" w:line="240" w:lineRule="auto"/>
        <w:ind w:left="0" w:firstLine="0"/>
        <w:jc w:val="both"/>
        <w:rPr>
          <w:b/>
          <w:color w:val="auto"/>
          <w:sz w:val="24"/>
          <w:szCs w:val="24"/>
          <w:lang w:eastAsia="en-US"/>
        </w:rPr>
      </w:pPr>
    </w:p>
    <w:p w14:paraId="790647EF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4. Įmonė techninės priežiūros metu turi įvertinti vandens šaldymo mašinos UNIFLAIR ISCF 0621A ir ventiliatorinių konvektorių būklę ir atlikti žemiau išvardintus darbus:  </w:t>
      </w:r>
    </w:p>
    <w:p w14:paraId="01028D6B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4.1. patikrinti elektros tinklo įtampą, grandininių laidų sujungimą;</w:t>
      </w:r>
    </w:p>
    <w:p w14:paraId="59F8036F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4.2. patikrinti avarinių signalų būseną;</w:t>
      </w:r>
    </w:p>
    <w:p w14:paraId="1AA890B2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4.3. patikrinti eksploatacinę temperatūrą ir slėgius;</w:t>
      </w:r>
    </w:p>
    <w:p w14:paraId="4FC3B3A9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4.4. patikrinti ir, jei reikia, išvalyti kondenserį, savaiminio aušinimo radiatorių ir visus metalinius priešfiltrius;</w:t>
      </w:r>
    </w:p>
    <w:p w14:paraId="21D040AC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4.5. patikrinti ventiliatorių pritvirtinimą ir jų darbą;</w:t>
      </w:r>
    </w:p>
    <w:p w14:paraId="4D4DDE00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4.6. pamatuoti skysčio temperatūros skirtumą, patikrinti, ar yra tinkamas vandens srovės greitis. Patikrinti mechanizmo cirkuliacinių siurblių pritvirtinimą, darbą ir srovės nuostolius;</w:t>
      </w:r>
    </w:p>
    <w:p w14:paraId="3F4A85D5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4.7. patikrinti vandens filtre nešvarumų lygį ir, jei reikia, išvalyti filtrą;</w:t>
      </w:r>
    </w:p>
    <w:p w14:paraId="28FD226F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4.8. patikrinti ir, jeigu būtina, atlikti saugos prietaisų (slėgio jungiklių, termostatų, srauto jungiklių, apsaugų) kalibravimą;</w:t>
      </w:r>
    </w:p>
    <w:p w14:paraId="121EBEF0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4.9. patikrinti junges ir / arba movas „Victaulic“. Patikrinti kompresoriaus pritvirtinimą, darbą ir srovės nuostolius;</w:t>
      </w:r>
    </w:p>
    <w:p w14:paraId="408FC305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4.10. patikrinti, ar nėra dujų pratekėjimo ir, jeigu būtina, atstatyti šaltnešio kontūro sandarumą bei mechanizmo movų ir furnitūros sandarumą. Patikrinti ir, jeigu būtina, papildomai įpilti šaltnešio dujų ir / arba alyvos;</w:t>
      </w:r>
    </w:p>
    <w:p w14:paraId="66397BBE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4.11. patikrinti vandens movų ir vidinių montažo detalių sandarumą ir, jeigu būtina, atstatyti sandarumą;</w:t>
      </w:r>
    </w:p>
    <w:p w14:paraId="464D1B90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4.12. patikrinti glikolio koncentraciją ir, jei būtina, papildyti jo;</w:t>
      </w:r>
    </w:p>
    <w:p w14:paraId="1727409A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4.13. patikrinti ir, jeigu būtina, pakeisti dujų filtrus;</w:t>
      </w:r>
    </w:p>
    <w:p w14:paraId="57E60CE4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4.14. patikrinti ir, jeigu būtina, pakeisti kompresoriuje alyvą;</w:t>
      </w:r>
    </w:p>
    <w:p w14:paraId="2F896277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4.15. patikrinti ventiliatorinių konvektorių (fankoilų) veikimą, išplauti jų filtrus.</w:t>
      </w:r>
    </w:p>
    <w:p w14:paraId="44934EB0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5. Įmonė techninės priežiūros metu turi įvertinti tikslios kontrolės oro kondicionavimo įrenginio UNIFLAIR SDCV 0600A būklę ir atlikti žemiau išvardintus darbus:  </w:t>
      </w:r>
    </w:p>
    <w:p w14:paraId="623E9F82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5.1. patikrinti maitinimą;</w:t>
      </w:r>
    </w:p>
    <w:p w14:paraId="177A3BCF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5.2. patikrinti avarinio signalo būklę;</w:t>
      </w:r>
    </w:p>
    <w:p w14:paraId="47553829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5.3. patikrinti darbines temperatūras;</w:t>
      </w:r>
    </w:p>
    <w:p w14:paraId="2B584D12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5.4. patikrinti, ar teisingai veikia valdymo priemonės;</w:t>
      </w:r>
    </w:p>
    <w:p w14:paraId="75916CA6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lastRenderedPageBreak/>
        <w:t>5.5. patikrinti oro filtrus, jeigu reikia, išvalyti / pakeisti;</w:t>
      </w:r>
    </w:p>
    <w:p w14:paraId="67021696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5.6. patikrinti aušinimo gyvatuką, jeigu reikia, išvalyti;</w:t>
      </w:r>
    </w:p>
    <w:p w14:paraId="5629631D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5.7. patikrinti drėkintuvo veikimą;</w:t>
      </w:r>
    </w:p>
    <w:p w14:paraId="0CCC3B96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5.8. patikrinti vyrius, kaiščius ir tarpiklius;</w:t>
      </w:r>
    </w:p>
    <w:p w14:paraId="12169A20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5.9. patikrinti laidus ir jų prijungimus, jei reikia, priveržti gnybtus;</w:t>
      </w:r>
    </w:p>
    <w:p w14:paraId="08236CAF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5.10. patikrinti, ir, jeigu reikia, perjungti saugos įtaisų nustatymus (slėgio jungikliai,</w:t>
      </w:r>
    </w:p>
    <w:p w14:paraId="520D2BBF" w14:textId="77777777" w:rsidR="00571C16" w:rsidRPr="00571C16" w:rsidRDefault="00571C16" w:rsidP="00571C16">
      <w:pPr>
        <w:spacing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termostatai, apsauginiai įtaisai);</w:t>
      </w:r>
    </w:p>
    <w:p w14:paraId="5E5424BD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5.11. patikrinti pakaitinimo elektrinius šildytuvus;</w:t>
      </w:r>
    </w:p>
    <w:p w14:paraId="5D124525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5.12. patikrinti ventiliatorių variklių tvirtinimus, veikimą, srovės suvartojimą;</w:t>
      </w:r>
    </w:p>
    <w:p w14:paraId="20F37828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5.13. patikrinti ir, jeigu reikia, pakeisti reguliavimo įrenginių nustatymus;</w:t>
      </w:r>
    </w:p>
    <w:p w14:paraId="37555699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5.14. patikrinti ir, jeigu reikia, pakeisti hidraulinės sistemos užsandarinimus, priveržti įrenginio movas;</w:t>
      </w:r>
    </w:p>
    <w:p w14:paraId="5FE7EAAC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5.15. patikrinti ir, jeigu reikia, pakeisti vandens reguliavimo vožtuvų nustatymus.</w:t>
      </w:r>
    </w:p>
    <w:p w14:paraId="5F22A013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6.  Šios specifikacijos 4 ir 5 punktuose išvardinti darbai atliekami vieną kartą per tris mėnesius.</w:t>
      </w:r>
    </w:p>
    <w:p w14:paraId="4E63DFB4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7. Paslaugos tiekėjui priežiūros atlikimo metu nustačius, kad yra sugedęs OKĮ komponentas, turi būti surašomas defektų aktas, pagal kurį atskirai perkama paslauga sugedusio komponento pakeitimui / remontui.</w:t>
      </w:r>
    </w:p>
    <w:p w14:paraId="6889DE52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8. OKĮ gali atlikti tik atestuotas (statinio vėdinimo ir oro kondicionavimo sistemų įrengimas) įmonės personalas. </w:t>
      </w:r>
    </w:p>
    <w:p w14:paraId="0C22D924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9. OKĮ techninė priežiūra atliekama paslaugos tiekėjo medžiagomis, įrankiais ir transportu. </w:t>
      </w:r>
    </w:p>
    <w:p w14:paraId="2FF0FC64" w14:textId="77777777" w:rsidR="00571C16" w:rsidRPr="00571C16" w:rsidRDefault="00571C16" w:rsidP="00571C16">
      <w:pPr>
        <w:spacing w:after="0" w:line="240" w:lineRule="auto"/>
        <w:ind w:left="0" w:firstLine="1134"/>
        <w:jc w:val="both"/>
        <w:rPr>
          <w:color w:val="auto"/>
          <w:sz w:val="24"/>
          <w:szCs w:val="24"/>
          <w:lang w:eastAsia="en-US"/>
        </w:rPr>
      </w:pPr>
    </w:p>
    <w:p w14:paraId="4B0F58A7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III SKYRIUS</w:t>
      </w:r>
    </w:p>
    <w:p w14:paraId="26C8CDB8" w14:textId="77777777" w:rsidR="00571C16" w:rsidRPr="00571C16" w:rsidRDefault="00571C16" w:rsidP="00571C16">
      <w:pPr>
        <w:spacing w:after="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571C16">
        <w:rPr>
          <w:b/>
          <w:color w:val="auto"/>
          <w:sz w:val="24"/>
          <w:szCs w:val="24"/>
          <w:lang w:eastAsia="en-US"/>
        </w:rPr>
        <w:t>GARANTIJA</w:t>
      </w:r>
    </w:p>
    <w:p w14:paraId="0088D787" w14:textId="77777777" w:rsidR="00571C16" w:rsidRPr="00571C16" w:rsidRDefault="00571C16" w:rsidP="00571C16">
      <w:pPr>
        <w:spacing w:after="0" w:line="240" w:lineRule="auto"/>
        <w:ind w:left="0" w:firstLine="0"/>
        <w:jc w:val="both"/>
        <w:rPr>
          <w:b/>
          <w:color w:val="auto"/>
          <w:sz w:val="24"/>
          <w:szCs w:val="24"/>
          <w:lang w:eastAsia="en-US"/>
        </w:rPr>
      </w:pPr>
    </w:p>
    <w:p w14:paraId="1CC0F4B1" w14:textId="77777777" w:rsidR="00571C16" w:rsidRPr="00571C16" w:rsidRDefault="00571C16" w:rsidP="00571C16">
      <w:pPr>
        <w:spacing w:after="0" w:line="240" w:lineRule="auto"/>
        <w:ind w:left="0" w:firstLine="1134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 xml:space="preserve">10. Oro kondicionavimo įrenginio (sistemos) priežiūros metu atliktiems darbams turi būti suteiktas ne trumpesnis kaip 6 mėnesių garantinis laikotarpis. </w:t>
      </w:r>
    </w:p>
    <w:p w14:paraId="3177E8F1" w14:textId="77777777" w:rsidR="00571C16" w:rsidRPr="00571C16" w:rsidRDefault="00571C16" w:rsidP="00571C16">
      <w:pPr>
        <w:spacing w:after="0" w:line="240" w:lineRule="auto"/>
        <w:ind w:left="0" w:firstLine="1134"/>
        <w:rPr>
          <w:color w:val="auto"/>
          <w:sz w:val="24"/>
          <w:szCs w:val="24"/>
          <w:lang w:eastAsia="en-US"/>
        </w:rPr>
      </w:pPr>
    </w:p>
    <w:p w14:paraId="60304532" w14:textId="77777777" w:rsidR="00571C16" w:rsidRPr="00571C16" w:rsidRDefault="00571C16" w:rsidP="00571C16">
      <w:pPr>
        <w:spacing w:after="0" w:line="240" w:lineRule="auto"/>
        <w:ind w:left="0" w:firstLine="1134"/>
        <w:jc w:val="center"/>
        <w:rPr>
          <w:color w:val="auto"/>
          <w:sz w:val="24"/>
          <w:szCs w:val="24"/>
          <w:lang w:eastAsia="en-US"/>
        </w:rPr>
      </w:pPr>
      <w:r w:rsidRPr="00571C16">
        <w:rPr>
          <w:color w:val="auto"/>
          <w:sz w:val="24"/>
          <w:szCs w:val="24"/>
          <w:lang w:eastAsia="en-US"/>
        </w:rPr>
        <w:t>_____________________________________</w:t>
      </w:r>
    </w:p>
    <w:p w14:paraId="36DB76FA" w14:textId="77777777" w:rsidR="00571C16" w:rsidRPr="00571C16" w:rsidRDefault="00571C16" w:rsidP="00571C16">
      <w:pPr>
        <w:tabs>
          <w:tab w:val="left" w:pos="5812"/>
        </w:tabs>
        <w:spacing w:after="0" w:line="240" w:lineRule="auto"/>
        <w:ind w:left="0" w:firstLine="0"/>
        <w:rPr>
          <w:color w:val="auto"/>
          <w:sz w:val="24"/>
          <w:szCs w:val="24"/>
          <w:lang w:eastAsia="en-US"/>
        </w:rPr>
      </w:pPr>
    </w:p>
    <w:p w14:paraId="01ED16FC" w14:textId="41E175F9" w:rsidR="0086460F" w:rsidRPr="009A21C7" w:rsidRDefault="0086460F" w:rsidP="00571C16">
      <w:pPr>
        <w:spacing w:before="600" w:after="840"/>
        <w:ind w:left="0" w:firstLine="0"/>
        <w:jc w:val="center"/>
        <w:rPr>
          <w:b/>
          <w:bCs/>
          <w:sz w:val="24"/>
          <w:szCs w:val="24"/>
        </w:rPr>
      </w:pPr>
      <w:bookmarkStart w:id="1" w:name="_GoBack"/>
      <w:bookmarkEnd w:id="1"/>
    </w:p>
    <w:sectPr w:rsidR="0086460F" w:rsidRPr="009A21C7" w:rsidSect="0096357F">
      <w:pgSz w:w="11906" w:h="16838" w:code="9"/>
      <w:pgMar w:top="1134" w:right="991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B3A7A" w14:textId="77777777" w:rsidR="00752C80" w:rsidRDefault="00752C80" w:rsidP="00C11225">
      <w:pPr>
        <w:spacing w:after="0" w:line="240" w:lineRule="auto"/>
      </w:pPr>
      <w:r>
        <w:separator/>
      </w:r>
    </w:p>
  </w:endnote>
  <w:endnote w:type="continuationSeparator" w:id="0">
    <w:p w14:paraId="51D0EB1F" w14:textId="77777777" w:rsidR="00752C80" w:rsidRDefault="00752C80" w:rsidP="00C1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DF34F" w14:textId="77777777" w:rsidR="00752C80" w:rsidRDefault="00752C80" w:rsidP="00C11225">
      <w:pPr>
        <w:spacing w:after="0" w:line="240" w:lineRule="auto"/>
      </w:pPr>
      <w:r>
        <w:separator/>
      </w:r>
    </w:p>
  </w:footnote>
  <w:footnote w:type="continuationSeparator" w:id="0">
    <w:p w14:paraId="146ED656" w14:textId="77777777" w:rsidR="00752C80" w:rsidRDefault="00752C80" w:rsidP="00C1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B9D11EF"/>
    <w:multiLevelType w:val="multilevel"/>
    <w:tmpl w:val="6750C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D7365E"/>
    <w:multiLevelType w:val="multilevel"/>
    <w:tmpl w:val="DE864004"/>
    <w:lvl w:ilvl="0">
      <w:start w:val="9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3" w15:restartNumberingAfterBreak="0">
    <w:nsid w:val="323B481B"/>
    <w:multiLevelType w:val="multilevel"/>
    <w:tmpl w:val="A53A2426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746163B"/>
    <w:multiLevelType w:val="multilevel"/>
    <w:tmpl w:val="993CF888"/>
    <w:lvl w:ilvl="0">
      <w:start w:val="1"/>
      <w:numFmt w:val="decimal"/>
      <w:lvlText w:val="%1."/>
      <w:lvlJc w:val="left"/>
      <w:pPr>
        <w:ind w:left="2062" w:hanging="360"/>
      </w:pPr>
      <w:rPr>
        <w:rFonts w:asciiTheme="majorBidi" w:hAnsiTheme="majorBidi" w:cstheme="majorBidi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793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873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93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953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4A5E4D0C"/>
    <w:multiLevelType w:val="multilevel"/>
    <w:tmpl w:val="F22C0702"/>
    <w:lvl w:ilvl="0">
      <w:start w:val="10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4E497B3E"/>
    <w:multiLevelType w:val="multilevel"/>
    <w:tmpl w:val="96FE02D8"/>
    <w:lvl w:ilvl="0">
      <w:start w:val="12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57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53F35498"/>
    <w:multiLevelType w:val="multilevel"/>
    <w:tmpl w:val="02E8FDA6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03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02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84" w:hanging="1800"/>
      </w:pPr>
      <w:rPr>
        <w:rFonts w:hint="default"/>
      </w:rPr>
    </w:lvl>
  </w:abstractNum>
  <w:abstractNum w:abstractNumId="8" w15:restartNumberingAfterBreak="0">
    <w:nsid w:val="5CF01D31"/>
    <w:multiLevelType w:val="multilevel"/>
    <w:tmpl w:val="4ACC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5EA3585A"/>
    <w:multiLevelType w:val="multilevel"/>
    <w:tmpl w:val="D04ED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546CB4"/>
    <w:multiLevelType w:val="hybridMultilevel"/>
    <w:tmpl w:val="9692D2D4"/>
    <w:lvl w:ilvl="0" w:tplc="889AEC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64FF8"/>
    <w:multiLevelType w:val="multilevel"/>
    <w:tmpl w:val="55DEB908"/>
    <w:lvl w:ilvl="0">
      <w:start w:val="13"/>
      <w:numFmt w:val="decimal"/>
      <w:lvlText w:val="%1."/>
      <w:lvlJc w:val="left"/>
      <w:pPr>
        <w:ind w:left="1495" w:hanging="360"/>
      </w:pPr>
      <w:rPr>
        <w:rFonts w:asciiTheme="majorBidi" w:hAnsiTheme="majorBidi" w:cstheme="majorBid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5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5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5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5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5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5" w:hanging="1800"/>
      </w:pPr>
      <w:rPr>
        <w:rFonts w:ascii="Times New Roman" w:hAnsi="Times New Roman" w:cs="Times New Roman" w:hint="default"/>
        <w:sz w:val="24"/>
      </w:rPr>
    </w:lvl>
  </w:abstractNum>
  <w:abstractNum w:abstractNumId="12" w15:restartNumberingAfterBreak="0">
    <w:nsid w:val="76696C93"/>
    <w:multiLevelType w:val="multilevel"/>
    <w:tmpl w:val="ABFA3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CB"/>
    <w:rsid w:val="00007568"/>
    <w:rsid w:val="00023806"/>
    <w:rsid w:val="000271EA"/>
    <w:rsid w:val="0003207D"/>
    <w:rsid w:val="00033608"/>
    <w:rsid w:val="00033F03"/>
    <w:rsid w:val="00047EA5"/>
    <w:rsid w:val="00056EB2"/>
    <w:rsid w:val="00061B03"/>
    <w:rsid w:val="00063646"/>
    <w:rsid w:val="00077E48"/>
    <w:rsid w:val="000C2F81"/>
    <w:rsid w:val="000C6DD8"/>
    <w:rsid w:val="000C7081"/>
    <w:rsid w:val="000D62B9"/>
    <w:rsid w:val="000D6B58"/>
    <w:rsid w:val="000E453C"/>
    <w:rsid w:val="000F752B"/>
    <w:rsid w:val="00104FF0"/>
    <w:rsid w:val="00124A52"/>
    <w:rsid w:val="00131E57"/>
    <w:rsid w:val="00133FF7"/>
    <w:rsid w:val="001552EA"/>
    <w:rsid w:val="0016039E"/>
    <w:rsid w:val="00171AAB"/>
    <w:rsid w:val="00174535"/>
    <w:rsid w:val="001862B3"/>
    <w:rsid w:val="00192974"/>
    <w:rsid w:val="001955AA"/>
    <w:rsid w:val="00195A0B"/>
    <w:rsid w:val="001B33C6"/>
    <w:rsid w:val="001B436D"/>
    <w:rsid w:val="001C3E54"/>
    <w:rsid w:val="001C6E50"/>
    <w:rsid w:val="001D264B"/>
    <w:rsid w:val="001E2048"/>
    <w:rsid w:val="001E41B4"/>
    <w:rsid w:val="001F2C4D"/>
    <w:rsid w:val="00200220"/>
    <w:rsid w:val="0020150A"/>
    <w:rsid w:val="0023606D"/>
    <w:rsid w:val="0024051E"/>
    <w:rsid w:val="002540AD"/>
    <w:rsid w:val="00293076"/>
    <w:rsid w:val="002A4532"/>
    <w:rsid w:val="002C21FC"/>
    <w:rsid w:val="002C4749"/>
    <w:rsid w:val="002C68D6"/>
    <w:rsid w:val="002D0278"/>
    <w:rsid w:val="002D0757"/>
    <w:rsid w:val="002D70CA"/>
    <w:rsid w:val="002D7CF4"/>
    <w:rsid w:val="002E6D9D"/>
    <w:rsid w:val="002F6DCF"/>
    <w:rsid w:val="003004F2"/>
    <w:rsid w:val="003050FD"/>
    <w:rsid w:val="00306067"/>
    <w:rsid w:val="00313E34"/>
    <w:rsid w:val="00334936"/>
    <w:rsid w:val="00357948"/>
    <w:rsid w:val="003607D2"/>
    <w:rsid w:val="0036739D"/>
    <w:rsid w:val="00376D96"/>
    <w:rsid w:val="003912A9"/>
    <w:rsid w:val="00391BA4"/>
    <w:rsid w:val="00396A5B"/>
    <w:rsid w:val="003B0B03"/>
    <w:rsid w:val="003C1B03"/>
    <w:rsid w:val="00406D0D"/>
    <w:rsid w:val="00417FF8"/>
    <w:rsid w:val="0042045C"/>
    <w:rsid w:val="00423567"/>
    <w:rsid w:val="00435809"/>
    <w:rsid w:val="00436EA7"/>
    <w:rsid w:val="00440F8E"/>
    <w:rsid w:val="00446953"/>
    <w:rsid w:val="004511AA"/>
    <w:rsid w:val="00454392"/>
    <w:rsid w:val="00482DA0"/>
    <w:rsid w:val="004A2B4D"/>
    <w:rsid w:val="004A4E61"/>
    <w:rsid w:val="004B1AC4"/>
    <w:rsid w:val="004C6847"/>
    <w:rsid w:val="004D6EF7"/>
    <w:rsid w:val="004D7627"/>
    <w:rsid w:val="005050B9"/>
    <w:rsid w:val="00505EBE"/>
    <w:rsid w:val="005069FF"/>
    <w:rsid w:val="00507287"/>
    <w:rsid w:val="00514981"/>
    <w:rsid w:val="00516F53"/>
    <w:rsid w:val="0052167F"/>
    <w:rsid w:val="005457E9"/>
    <w:rsid w:val="00547C81"/>
    <w:rsid w:val="00551080"/>
    <w:rsid w:val="0055546F"/>
    <w:rsid w:val="005578E8"/>
    <w:rsid w:val="00570578"/>
    <w:rsid w:val="00571C16"/>
    <w:rsid w:val="00577C66"/>
    <w:rsid w:val="005829E9"/>
    <w:rsid w:val="00585513"/>
    <w:rsid w:val="005A3200"/>
    <w:rsid w:val="005A3226"/>
    <w:rsid w:val="005B2D41"/>
    <w:rsid w:val="005E1097"/>
    <w:rsid w:val="005E3369"/>
    <w:rsid w:val="005F35AD"/>
    <w:rsid w:val="00612A91"/>
    <w:rsid w:val="0062520E"/>
    <w:rsid w:val="00625B78"/>
    <w:rsid w:val="00633C21"/>
    <w:rsid w:val="00636871"/>
    <w:rsid w:val="00637C8D"/>
    <w:rsid w:val="0064057D"/>
    <w:rsid w:val="006417D3"/>
    <w:rsid w:val="00653785"/>
    <w:rsid w:val="0066459C"/>
    <w:rsid w:val="00665DDD"/>
    <w:rsid w:val="00666532"/>
    <w:rsid w:val="00666998"/>
    <w:rsid w:val="00674B6A"/>
    <w:rsid w:val="006818C4"/>
    <w:rsid w:val="0068506C"/>
    <w:rsid w:val="00685284"/>
    <w:rsid w:val="00696F25"/>
    <w:rsid w:val="006B2641"/>
    <w:rsid w:val="006D394F"/>
    <w:rsid w:val="006D3E71"/>
    <w:rsid w:val="006D5045"/>
    <w:rsid w:val="006E25EB"/>
    <w:rsid w:val="0070046D"/>
    <w:rsid w:val="00703DE7"/>
    <w:rsid w:val="0071599D"/>
    <w:rsid w:val="00716379"/>
    <w:rsid w:val="0072562D"/>
    <w:rsid w:val="00742BE1"/>
    <w:rsid w:val="00750E01"/>
    <w:rsid w:val="00752C80"/>
    <w:rsid w:val="00757502"/>
    <w:rsid w:val="0076327F"/>
    <w:rsid w:val="00765FA4"/>
    <w:rsid w:val="00783E01"/>
    <w:rsid w:val="00791F02"/>
    <w:rsid w:val="007A724A"/>
    <w:rsid w:val="007A725B"/>
    <w:rsid w:val="007B60F4"/>
    <w:rsid w:val="007C5842"/>
    <w:rsid w:val="007D2A85"/>
    <w:rsid w:val="007D7A63"/>
    <w:rsid w:val="007E27AE"/>
    <w:rsid w:val="007E2B2D"/>
    <w:rsid w:val="007F4382"/>
    <w:rsid w:val="008028B8"/>
    <w:rsid w:val="0082778E"/>
    <w:rsid w:val="008329B8"/>
    <w:rsid w:val="00845699"/>
    <w:rsid w:val="0086460F"/>
    <w:rsid w:val="00881758"/>
    <w:rsid w:val="00891300"/>
    <w:rsid w:val="008A1286"/>
    <w:rsid w:val="008A5AD4"/>
    <w:rsid w:val="008B1858"/>
    <w:rsid w:val="008B38A2"/>
    <w:rsid w:val="008C2063"/>
    <w:rsid w:val="008D288D"/>
    <w:rsid w:val="008D5D4C"/>
    <w:rsid w:val="008D6D22"/>
    <w:rsid w:val="008E43C5"/>
    <w:rsid w:val="008E7BBC"/>
    <w:rsid w:val="008F0BBD"/>
    <w:rsid w:val="00905A1B"/>
    <w:rsid w:val="00933D13"/>
    <w:rsid w:val="009348A0"/>
    <w:rsid w:val="00940363"/>
    <w:rsid w:val="0096357F"/>
    <w:rsid w:val="00974CB9"/>
    <w:rsid w:val="009845E5"/>
    <w:rsid w:val="00984936"/>
    <w:rsid w:val="0098638D"/>
    <w:rsid w:val="00986A2A"/>
    <w:rsid w:val="009A21C7"/>
    <w:rsid w:val="009A7A39"/>
    <w:rsid w:val="009B2225"/>
    <w:rsid w:val="009C0FF1"/>
    <w:rsid w:val="009C1AEF"/>
    <w:rsid w:val="009C381E"/>
    <w:rsid w:val="009D00A7"/>
    <w:rsid w:val="009D08B1"/>
    <w:rsid w:val="009D6432"/>
    <w:rsid w:val="009F03C8"/>
    <w:rsid w:val="009F043F"/>
    <w:rsid w:val="00A179EE"/>
    <w:rsid w:val="00A22135"/>
    <w:rsid w:val="00A8263F"/>
    <w:rsid w:val="00A85489"/>
    <w:rsid w:val="00A94DBD"/>
    <w:rsid w:val="00AA5E25"/>
    <w:rsid w:val="00AB19F5"/>
    <w:rsid w:val="00AB2973"/>
    <w:rsid w:val="00AD468B"/>
    <w:rsid w:val="00AE32D2"/>
    <w:rsid w:val="00AF47B9"/>
    <w:rsid w:val="00B018F9"/>
    <w:rsid w:val="00B01F9E"/>
    <w:rsid w:val="00B04D12"/>
    <w:rsid w:val="00B167E4"/>
    <w:rsid w:val="00B23D6F"/>
    <w:rsid w:val="00B26842"/>
    <w:rsid w:val="00B32B45"/>
    <w:rsid w:val="00B35CC4"/>
    <w:rsid w:val="00B83161"/>
    <w:rsid w:val="00B932AF"/>
    <w:rsid w:val="00B93662"/>
    <w:rsid w:val="00B94E1A"/>
    <w:rsid w:val="00BA4C0A"/>
    <w:rsid w:val="00BC0900"/>
    <w:rsid w:val="00BC3425"/>
    <w:rsid w:val="00BC48F5"/>
    <w:rsid w:val="00BD11B6"/>
    <w:rsid w:val="00BD39A9"/>
    <w:rsid w:val="00BD608C"/>
    <w:rsid w:val="00BF00C4"/>
    <w:rsid w:val="00C06DBC"/>
    <w:rsid w:val="00C1115D"/>
    <w:rsid w:val="00C11225"/>
    <w:rsid w:val="00C12410"/>
    <w:rsid w:val="00C217A7"/>
    <w:rsid w:val="00C25860"/>
    <w:rsid w:val="00C26EE6"/>
    <w:rsid w:val="00C401DE"/>
    <w:rsid w:val="00C4770B"/>
    <w:rsid w:val="00C529E4"/>
    <w:rsid w:val="00C545AC"/>
    <w:rsid w:val="00C56B39"/>
    <w:rsid w:val="00C5784A"/>
    <w:rsid w:val="00C605A8"/>
    <w:rsid w:val="00C633C0"/>
    <w:rsid w:val="00C71E73"/>
    <w:rsid w:val="00C92DAB"/>
    <w:rsid w:val="00C95642"/>
    <w:rsid w:val="00CC427F"/>
    <w:rsid w:val="00CD7701"/>
    <w:rsid w:val="00CE021E"/>
    <w:rsid w:val="00D15624"/>
    <w:rsid w:val="00D174F7"/>
    <w:rsid w:val="00D52BE9"/>
    <w:rsid w:val="00D62F50"/>
    <w:rsid w:val="00D86D93"/>
    <w:rsid w:val="00DB33F1"/>
    <w:rsid w:val="00DB3E37"/>
    <w:rsid w:val="00DB47AF"/>
    <w:rsid w:val="00DC4B33"/>
    <w:rsid w:val="00DD2C86"/>
    <w:rsid w:val="00DE1C8A"/>
    <w:rsid w:val="00DF6CE5"/>
    <w:rsid w:val="00E007BF"/>
    <w:rsid w:val="00E17E5C"/>
    <w:rsid w:val="00E20107"/>
    <w:rsid w:val="00E36C0A"/>
    <w:rsid w:val="00E5625B"/>
    <w:rsid w:val="00E64850"/>
    <w:rsid w:val="00E747CB"/>
    <w:rsid w:val="00E97B74"/>
    <w:rsid w:val="00EA1D4A"/>
    <w:rsid w:val="00EA4B5B"/>
    <w:rsid w:val="00EE38D0"/>
    <w:rsid w:val="00EE3FFB"/>
    <w:rsid w:val="00F0652C"/>
    <w:rsid w:val="00F114EB"/>
    <w:rsid w:val="00F12E19"/>
    <w:rsid w:val="00F155CE"/>
    <w:rsid w:val="00F32318"/>
    <w:rsid w:val="00F41556"/>
    <w:rsid w:val="00F46D67"/>
    <w:rsid w:val="00F57A85"/>
    <w:rsid w:val="00F707B6"/>
    <w:rsid w:val="00F72F66"/>
    <w:rsid w:val="00F75236"/>
    <w:rsid w:val="00F8304D"/>
    <w:rsid w:val="00F83343"/>
    <w:rsid w:val="00F856B9"/>
    <w:rsid w:val="00F8680E"/>
    <w:rsid w:val="00F8752F"/>
    <w:rsid w:val="00F96F6C"/>
    <w:rsid w:val="00FD2CD5"/>
    <w:rsid w:val="00FF510C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DA2CB"/>
  <w15:chartTrackingRefBased/>
  <w15:docId w15:val="{DB79140D-42F2-4890-8C4D-21E5F0A6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CB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545AC"/>
    <w:pPr>
      <w:keepNext/>
      <w:keepLines/>
      <w:spacing w:before="24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C545AC"/>
    <w:pPr>
      <w:keepNext/>
      <w:keepLines/>
      <w:spacing w:before="40" w:after="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C545AC"/>
    <w:pPr>
      <w:keepNext/>
      <w:keepLines/>
      <w:spacing w:before="40" w:after="0" w:line="240" w:lineRule="auto"/>
      <w:ind w:left="0" w:firstLine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2,List Paragraph21,Lentele,List not in Table,punktai,Table of contents numbered,Bullet,Buletai,lp1,Bullet 1,Use Case List Paragraph,List Paragraph111,Medium Grid 1 - Accent 21,Sąrašo pastraipa.Bullet,punkt"/>
    <w:basedOn w:val="Normal"/>
    <w:link w:val="ListParagraphChar"/>
    <w:uiPriority w:val="34"/>
    <w:qFormat/>
    <w:rsid w:val="00023806"/>
    <w:pPr>
      <w:ind w:left="720"/>
      <w:contextualSpacing/>
    </w:pPr>
  </w:style>
  <w:style w:type="character" w:customStyle="1" w:styleId="ListParagraphChar">
    <w:name w:val="List Paragraph Char"/>
    <w:aliases w:val="List Paragraph12 Char,List Paragraph21 Char,Lentele Char,List not in Table Char,punktai Char,Table of contents numbered Char,Bullet Char,Buletai Char,lp1 Char,Bullet 1 Char,Use Case List Paragraph Char,List Paragraph111 Char"/>
    <w:link w:val="ListParagraph"/>
    <w:uiPriority w:val="34"/>
    <w:qFormat/>
    <w:locked/>
    <w:rsid w:val="00023806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customStyle="1" w:styleId="Body2">
    <w:name w:val="Body 2"/>
    <w:rsid w:val="0065378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54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5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545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C545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C545AC"/>
    <w:pPr>
      <w:spacing w:after="0" w:line="240" w:lineRule="auto"/>
      <w:ind w:left="0" w:firstLine="710"/>
    </w:pPr>
    <w:rPr>
      <w:color w:val="auto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545A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0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C1122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25"/>
    <w:rPr>
      <w:rFonts w:ascii="Times New Roman" w:eastAsia="Times New Roman" w:hAnsi="Times New Roman" w:cs="Times New Roman"/>
      <w:color w:val="000000"/>
      <w:sz w:val="9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04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04F2"/>
    <w:rPr>
      <w:rFonts w:ascii="Times New Roman" w:eastAsia="Times New Roman" w:hAnsi="Times New Roman" w:cs="Times New Roman"/>
      <w:color w:val="000000"/>
      <w:sz w:val="9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FC8F3-F128-4B6D-B097-8D7FB5A9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Tamulienė</dc:creator>
  <cp:lastModifiedBy>Karolis Bidlauskas</cp:lastModifiedBy>
  <cp:revision>18</cp:revision>
  <cp:lastPrinted>2023-09-25T12:25:00Z</cp:lastPrinted>
  <dcterms:created xsi:type="dcterms:W3CDTF">2024-02-12T11:52:00Z</dcterms:created>
  <dcterms:modified xsi:type="dcterms:W3CDTF">2025-08-25T07:19:00Z</dcterms:modified>
</cp:coreProperties>
</file>