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94AD57B" w:rsidR="006E2681" w:rsidRPr="00A31E15" w:rsidRDefault="00BC4F8C" w:rsidP="00FC2013">
      <w:pPr>
        <w:jc w:val="right"/>
        <w:rPr>
          <w:rFonts w:ascii="Times New Roman" w:hAnsi="Times New Roman" w:cs="Times New Roman"/>
          <w:sz w:val="24"/>
          <w:szCs w:val="24"/>
        </w:rPr>
      </w:pPr>
      <w:r w:rsidRPr="00A31E15">
        <w:rPr>
          <w:rFonts w:ascii="Times New Roman" w:hAnsi="Times New Roman" w:cs="Times New Roman"/>
          <w:sz w:val="24"/>
          <w:szCs w:val="24"/>
        </w:rPr>
        <w:t xml:space="preserve">Specialiųjų pirkimo sąlygų </w:t>
      </w:r>
      <w:r w:rsidR="00E83984" w:rsidRPr="00A31E15">
        <w:rPr>
          <w:rFonts w:ascii="Times New Roman" w:hAnsi="Times New Roman" w:cs="Times New Roman"/>
          <w:sz w:val="24"/>
          <w:szCs w:val="24"/>
        </w:rPr>
        <w:t>1</w:t>
      </w:r>
      <w:r w:rsidRPr="00A31E15">
        <w:rPr>
          <w:rFonts w:ascii="Times New Roman" w:hAnsi="Times New Roman" w:cs="Times New Roman"/>
          <w:sz w:val="24"/>
          <w:szCs w:val="24"/>
        </w:rPr>
        <w:t xml:space="preserve"> priedas </w:t>
      </w:r>
    </w:p>
    <w:p w14:paraId="04874465" w14:textId="77777777" w:rsidR="00BC4F8C" w:rsidRDefault="00BC4F8C" w:rsidP="00BC4F8C">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2268"/>
        <w:gridCol w:w="2551"/>
        <w:gridCol w:w="3856"/>
      </w:tblGrid>
      <w:tr w:rsidR="003D5390" w:rsidRPr="00DB6364" w14:paraId="3EEBFE48" w14:textId="77777777" w:rsidTr="00693F9D">
        <w:trPr>
          <w:trHeight w:val="23"/>
        </w:trPr>
        <w:tc>
          <w:tcPr>
            <w:tcW w:w="1106" w:type="dxa"/>
            <w:vAlign w:val="center"/>
          </w:tcPr>
          <w:p w14:paraId="39A1493E" w14:textId="77777777" w:rsidR="003D5390" w:rsidRPr="00DB6364" w:rsidRDefault="003D5390" w:rsidP="00693F9D">
            <w:pPr>
              <w:keepNext/>
              <w:suppressAutoHyphens/>
              <w:snapToGrid w:val="0"/>
              <w:jc w:val="center"/>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Eil. Nr.</w:t>
            </w:r>
          </w:p>
        </w:tc>
        <w:tc>
          <w:tcPr>
            <w:tcW w:w="2268" w:type="dxa"/>
            <w:vAlign w:val="center"/>
          </w:tcPr>
          <w:p w14:paraId="7B839FEB" w14:textId="77777777" w:rsidR="003D5390" w:rsidRPr="00DB6364" w:rsidRDefault="003D5390" w:rsidP="00693F9D">
            <w:pPr>
              <w:keepNext/>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Informacijos pavadinimas</w:t>
            </w:r>
          </w:p>
        </w:tc>
        <w:tc>
          <w:tcPr>
            <w:tcW w:w="2551" w:type="dxa"/>
            <w:vAlign w:val="center"/>
          </w:tcPr>
          <w:p w14:paraId="039AF6C2"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Data (jei reikia, laikas) /</w:t>
            </w:r>
          </w:p>
          <w:p w14:paraId="6AF911AB"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dienų skaičius</w:t>
            </w:r>
          </w:p>
        </w:tc>
        <w:tc>
          <w:tcPr>
            <w:tcW w:w="3856" w:type="dxa"/>
            <w:vAlign w:val="center"/>
          </w:tcPr>
          <w:p w14:paraId="7027B8DE"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Pastabos</w:t>
            </w:r>
          </w:p>
        </w:tc>
      </w:tr>
      <w:tr w:rsidR="003D5390" w:rsidRPr="00DB6364" w14:paraId="7981CC25" w14:textId="77777777" w:rsidTr="00693F9D">
        <w:trPr>
          <w:trHeight w:val="23"/>
        </w:trPr>
        <w:tc>
          <w:tcPr>
            <w:tcW w:w="1106" w:type="dxa"/>
          </w:tcPr>
          <w:p w14:paraId="7E86DDB4" w14:textId="6216B66C" w:rsidR="003D5390" w:rsidRPr="00DB6364" w:rsidRDefault="003D5390" w:rsidP="003D5390">
            <w:pPr>
              <w:pStyle w:val="Sraopastraipa"/>
              <w:shd w:val="clear" w:color="auto" w:fill="auto"/>
              <w:autoSpaceDN/>
              <w:snapToGrid w:val="0"/>
              <w:ind w:left="33"/>
              <w:rPr>
                <w:lang w:eastAsia="ar-SA"/>
              </w:rPr>
            </w:pPr>
            <w:r w:rsidRPr="00DB6364">
              <w:rPr>
                <w:rFonts w:ascii="Times New Roman" w:eastAsia="Times New Roman" w:hAnsi="Times New Roman"/>
                <w:lang w:eastAsia="ar-SA"/>
              </w:rPr>
              <w:t>1.1.</w:t>
            </w:r>
          </w:p>
        </w:tc>
        <w:tc>
          <w:tcPr>
            <w:tcW w:w="2268" w:type="dxa"/>
          </w:tcPr>
          <w:p w14:paraId="16F4428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Prašymo paaiškinti, patikslinti Pirkimo sąlygas pateikimo Perkančiajai organizacijai terminas.</w:t>
            </w:r>
          </w:p>
        </w:tc>
        <w:tc>
          <w:tcPr>
            <w:tcW w:w="2551" w:type="dxa"/>
          </w:tcPr>
          <w:p w14:paraId="33A8B32C" w14:textId="5F331D2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00C957F9">
              <w:rPr>
                <w:rFonts w:ascii="Times New Roman" w:eastAsia="Times New Roman" w:hAnsi="Times New Roman" w:cs="Times New Roman"/>
                <w:lang w:eastAsia="ar-SA"/>
              </w:rPr>
              <w:t>4</w:t>
            </w:r>
            <w:r w:rsidRPr="00DB6364">
              <w:rPr>
                <w:rFonts w:ascii="Times New Roman" w:eastAsia="Times New Roman" w:hAnsi="Times New Roman" w:cs="Times New Roman"/>
                <w:lang w:eastAsia="ar-SA"/>
              </w:rPr>
              <w:t xml:space="preserve"> d. iki pasiūlymų pateikimo dienos.</w:t>
            </w:r>
          </w:p>
        </w:tc>
        <w:tc>
          <w:tcPr>
            <w:tcW w:w="3856" w:type="dxa"/>
          </w:tcPr>
          <w:p w14:paraId="69EE6411"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shd w:val="clear" w:color="auto" w:fill="FFFFFF"/>
                <w:lang w:eastAsia="ar-SA"/>
              </w:rPr>
              <w:t>–</w:t>
            </w:r>
          </w:p>
        </w:tc>
      </w:tr>
      <w:tr w:rsidR="003D5390" w:rsidRPr="00DB6364" w14:paraId="02735A12" w14:textId="77777777" w:rsidTr="00693F9D">
        <w:trPr>
          <w:trHeight w:val="23"/>
        </w:trPr>
        <w:tc>
          <w:tcPr>
            <w:tcW w:w="1106" w:type="dxa"/>
          </w:tcPr>
          <w:p w14:paraId="03819DD5" w14:textId="108E545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1.2.</w:t>
            </w:r>
          </w:p>
        </w:tc>
        <w:tc>
          <w:tcPr>
            <w:tcW w:w="2268" w:type="dxa"/>
          </w:tcPr>
          <w:p w14:paraId="1E90A78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Terminas iki kurio Perkančioji organizacija turi išsiųsti Pirkimo sąlygų paaiškinimus</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ir</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patikslinimus.</w:t>
            </w:r>
          </w:p>
        </w:tc>
        <w:tc>
          <w:tcPr>
            <w:tcW w:w="2551" w:type="dxa"/>
          </w:tcPr>
          <w:p w14:paraId="2E78CEC0" w14:textId="4DC3EF01"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Pr="00DB6364">
              <w:rPr>
                <w:rFonts w:ascii="Times New Roman" w:eastAsia="Times New Roman" w:hAnsi="Times New Roman" w:cs="Times New Roman"/>
                <w:lang w:eastAsia="ar-SA"/>
              </w:rPr>
              <w:br/>
            </w:r>
            <w:r w:rsidR="000658DF">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 xml:space="preserve"> d. iki pasiūlymų pateikimo termino pabaigos.</w:t>
            </w:r>
          </w:p>
        </w:tc>
        <w:tc>
          <w:tcPr>
            <w:tcW w:w="3856" w:type="dxa"/>
          </w:tcPr>
          <w:p w14:paraId="6BA05F4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Visi paaiškinimai, patikslinimai skelbiami CVP IS ir išsiunčiami CVP IS susirašinėjimo priemonėmis.</w:t>
            </w:r>
          </w:p>
        </w:tc>
      </w:tr>
      <w:tr w:rsidR="003D5390" w:rsidRPr="00DB6364" w14:paraId="71C58278" w14:textId="77777777" w:rsidTr="00693F9D">
        <w:trPr>
          <w:trHeight w:val="23"/>
        </w:trPr>
        <w:tc>
          <w:tcPr>
            <w:tcW w:w="1106" w:type="dxa"/>
          </w:tcPr>
          <w:p w14:paraId="1E531804" w14:textId="0415CEA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1.3.</w:t>
            </w:r>
          </w:p>
        </w:tc>
        <w:tc>
          <w:tcPr>
            <w:tcW w:w="2268" w:type="dxa"/>
          </w:tcPr>
          <w:p w14:paraId="74CD232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Pasiūlymų pateikimo terminas.</w:t>
            </w:r>
          </w:p>
        </w:tc>
        <w:tc>
          <w:tcPr>
            <w:tcW w:w="2551" w:type="dxa"/>
          </w:tcPr>
          <w:p w14:paraId="7CC9730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574E4BF9"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Perkančioji organizacija turi teisę pratęsti pasiūlymų pateikimo terminą, apie tai paskelbdama VPĮ nustatyta tvarka CVP IS bei išsiųsdama pranešimą CVP IS susirašinėjimo priemonėmis.</w:t>
            </w:r>
          </w:p>
        </w:tc>
      </w:tr>
      <w:tr w:rsidR="003D5390" w:rsidRPr="00DB6364" w14:paraId="14EAB169" w14:textId="77777777" w:rsidTr="00693F9D">
        <w:trPr>
          <w:trHeight w:val="23"/>
        </w:trPr>
        <w:tc>
          <w:tcPr>
            <w:tcW w:w="1106" w:type="dxa"/>
          </w:tcPr>
          <w:p w14:paraId="412B2ED4" w14:textId="39ACCB45"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1.4.</w:t>
            </w:r>
          </w:p>
        </w:tc>
        <w:tc>
          <w:tcPr>
            <w:tcW w:w="2268" w:type="dxa"/>
          </w:tcPr>
          <w:p w14:paraId="30B050F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Pradinio susipažinimo su pasiūlymais posėdis.</w:t>
            </w:r>
          </w:p>
        </w:tc>
        <w:tc>
          <w:tcPr>
            <w:tcW w:w="2551" w:type="dxa"/>
          </w:tcPr>
          <w:p w14:paraId="771EADF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6F04598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Perkančioji organizacija, pratęsusi pasiūlymų pateikimo terminą, atitinkamai nukelia ir susipažinimo su pasiūlymais posėdžio dieną ir laiką, apie tai paskelbdama VPĮ nustatyta tvarka CVP IS </w:t>
            </w:r>
            <w:r w:rsidRPr="00DB6364">
              <w:rPr>
                <w:rFonts w:ascii="Times New Roman" w:eastAsia="Times New Roman" w:hAnsi="Times New Roman" w:cs="Times New Roman"/>
                <w:lang w:eastAsia="ar-SA"/>
              </w:rPr>
              <w:t>ir</w:t>
            </w:r>
            <w:r w:rsidRPr="00DB6364">
              <w:rPr>
                <w:rFonts w:ascii="Times New Roman" w:hAnsi="Times New Roman" w:cs="Times New Roman"/>
                <w:lang w:eastAsia="ar-SA"/>
              </w:rPr>
              <w:t xml:space="preserve"> išsiųsdama pranešimą CVP IS susirašinėjimo priemonėmis.</w:t>
            </w:r>
          </w:p>
        </w:tc>
      </w:tr>
      <w:tr w:rsidR="003D5390" w:rsidRPr="00DB6364" w14:paraId="35D736D1" w14:textId="77777777" w:rsidTr="00693F9D">
        <w:trPr>
          <w:trHeight w:val="23"/>
        </w:trPr>
        <w:tc>
          <w:tcPr>
            <w:tcW w:w="1106" w:type="dxa"/>
          </w:tcPr>
          <w:p w14:paraId="0AA4D341" w14:textId="623CD614"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1.5.</w:t>
            </w:r>
          </w:p>
        </w:tc>
        <w:tc>
          <w:tcPr>
            <w:tcW w:w="2268" w:type="dxa"/>
          </w:tcPr>
          <w:p w14:paraId="70490A6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Pasiūlymo galiojimo terminas.</w:t>
            </w:r>
          </w:p>
        </w:tc>
        <w:tc>
          <w:tcPr>
            <w:tcW w:w="2551" w:type="dxa"/>
          </w:tcPr>
          <w:p w14:paraId="3D1FF3B2" w14:textId="77777777" w:rsidR="003D5390" w:rsidRPr="00DB6364" w:rsidRDefault="003D5390" w:rsidP="00693F9D">
            <w:pPr>
              <w:suppressAutoHyphens/>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3 mėn. nuo pasiūlymo pateikimo galutinio termino pabaigos.</w:t>
            </w:r>
          </w:p>
        </w:tc>
        <w:tc>
          <w:tcPr>
            <w:tcW w:w="3856" w:type="dxa"/>
          </w:tcPr>
          <w:p w14:paraId="0DD4C005" w14:textId="02E072AA"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Kol nesibaigė pasiūlymų galiojimo laikas, Perkančioji organizacija turi teisę prašyti, kad </w:t>
            </w:r>
            <w:r w:rsidR="00974BB3">
              <w:rPr>
                <w:rFonts w:ascii="Times New Roman" w:hAnsi="Times New Roman" w:cs="Times New Roman"/>
                <w:lang w:eastAsia="ar-SA"/>
              </w:rPr>
              <w:t xml:space="preserve">tiekėjai </w:t>
            </w:r>
            <w:r w:rsidRPr="00DB6364">
              <w:rPr>
                <w:rFonts w:ascii="Times New Roman" w:hAnsi="Times New Roman" w:cs="Times New Roman"/>
                <w:lang w:eastAsia="ar-SA"/>
              </w:rPr>
              <w:t xml:space="preserve">pratęstų jų galiojimą iki konkrečiai nurodyto laiko. </w:t>
            </w:r>
            <w:r w:rsidR="00974BB3">
              <w:rPr>
                <w:rFonts w:ascii="Times New Roman" w:hAnsi="Times New Roman" w:cs="Times New Roman"/>
                <w:lang w:eastAsia="ar-SA"/>
              </w:rPr>
              <w:t>Tie</w:t>
            </w:r>
            <w:r w:rsidRPr="00DB6364">
              <w:rPr>
                <w:rFonts w:ascii="Times New Roman" w:hAnsi="Times New Roman" w:cs="Times New Roman"/>
              </w:rPr>
              <w:t>kėjas</w:t>
            </w:r>
            <w:r w:rsidRPr="00DB6364">
              <w:rPr>
                <w:rFonts w:ascii="Times New Roman" w:hAnsi="Times New Roman" w:cs="Times New Roman"/>
                <w:lang w:eastAsia="ar-SA"/>
              </w:rPr>
              <w:t xml:space="preserve"> gali atmesti tokį prašymą.</w:t>
            </w:r>
            <w:r w:rsidRPr="00DB6364">
              <w:rPr>
                <w:rFonts w:ascii="Times New Roman" w:eastAsia="Times New Roman" w:hAnsi="Times New Roman" w:cs="Times New Roman"/>
                <w:lang w:eastAsia="ar-SA"/>
              </w:rPr>
              <w:t xml:space="preserve"> </w:t>
            </w:r>
          </w:p>
        </w:tc>
      </w:tr>
      <w:tr w:rsidR="003D5390" w:rsidRPr="00DB6364" w14:paraId="7204ADE9" w14:textId="77777777" w:rsidTr="00693F9D">
        <w:trPr>
          <w:trHeight w:val="23"/>
        </w:trPr>
        <w:tc>
          <w:tcPr>
            <w:tcW w:w="1106" w:type="dxa"/>
          </w:tcPr>
          <w:p w14:paraId="1C5EAFD8" w14:textId="59983745"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1.6.</w:t>
            </w:r>
          </w:p>
        </w:tc>
        <w:tc>
          <w:tcPr>
            <w:tcW w:w="2268" w:type="dxa"/>
          </w:tcPr>
          <w:p w14:paraId="778CA29E" w14:textId="1A4D1338"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 xml:space="preserve">Terminas, per kurį Perkančioji organizacija privalo informuoti </w:t>
            </w:r>
            <w:r w:rsidRPr="00DB6364">
              <w:rPr>
                <w:rFonts w:ascii="Times New Roman" w:hAnsi="Times New Roman" w:cs="Times New Roman"/>
              </w:rPr>
              <w:t>t</w:t>
            </w:r>
            <w:r w:rsidR="00986820">
              <w:rPr>
                <w:rFonts w:ascii="Times New Roman" w:hAnsi="Times New Roman" w:cs="Times New Roman"/>
              </w:rPr>
              <w:t>ie</w:t>
            </w:r>
            <w:r w:rsidRPr="00DB6364">
              <w:rPr>
                <w:rFonts w:ascii="Times New Roman" w:hAnsi="Times New Roman" w:cs="Times New Roman"/>
              </w:rPr>
              <w:t>kėją</w:t>
            </w:r>
            <w:r w:rsidRPr="00DB6364">
              <w:rPr>
                <w:rFonts w:ascii="Times New Roman" w:hAnsi="Times New Roman" w:cs="Times New Roman"/>
                <w:lang w:eastAsia="ar-SA"/>
              </w:rPr>
              <w:t xml:space="preserve"> (t</w:t>
            </w:r>
            <w:r w:rsidR="00986820">
              <w:rPr>
                <w:rFonts w:ascii="Times New Roman" w:hAnsi="Times New Roman" w:cs="Times New Roman"/>
                <w:lang w:eastAsia="ar-SA"/>
              </w:rPr>
              <w:t>ie</w:t>
            </w:r>
            <w:r w:rsidRPr="00DB6364">
              <w:rPr>
                <w:rFonts w:ascii="Times New Roman" w:hAnsi="Times New Roman" w:cs="Times New Roman"/>
                <w:lang w:eastAsia="ar-SA"/>
              </w:rPr>
              <w:t>kėjus) apie Europos bendrojo viešųjų pirkimų dokumento (toliau - EBVPD) patikrinimo rezultatus</w:t>
            </w:r>
            <w:r w:rsidR="00986820">
              <w:rPr>
                <w:rFonts w:ascii="Times New Roman" w:hAnsi="Times New Roman" w:cs="Times New Roman"/>
                <w:lang w:eastAsia="ar-SA"/>
              </w:rPr>
              <w:t>.</w:t>
            </w:r>
          </w:p>
        </w:tc>
        <w:tc>
          <w:tcPr>
            <w:tcW w:w="2551" w:type="dxa"/>
          </w:tcPr>
          <w:p w14:paraId="69478D98" w14:textId="77777777"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90FE658" w14:textId="77777777" w:rsidR="003D5390" w:rsidRPr="00DB6364" w:rsidRDefault="003D5390" w:rsidP="00693F9D">
            <w:pPr>
              <w:suppressAutoHyphens/>
              <w:snapToGrid w:val="0"/>
              <w:rPr>
                <w:rFonts w:ascii="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72F9BFC" w14:textId="77777777" w:rsidTr="00693F9D">
        <w:trPr>
          <w:trHeight w:val="23"/>
        </w:trPr>
        <w:tc>
          <w:tcPr>
            <w:tcW w:w="1106" w:type="dxa"/>
          </w:tcPr>
          <w:p w14:paraId="3890ABDF" w14:textId="08EB8D3C"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1.7.</w:t>
            </w:r>
          </w:p>
        </w:tc>
        <w:tc>
          <w:tcPr>
            <w:tcW w:w="2268" w:type="dxa"/>
          </w:tcPr>
          <w:p w14:paraId="211E56F7" w14:textId="113DF76B"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 xml:space="preserve">Terminas, per kurį Perkančioji organizacija privalo informuoti </w:t>
            </w:r>
            <w:r w:rsidRPr="00DB6364">
              <w:rPr>
                <w:rFonts w:ascii="Times New Roman" w:hAnsi="Times New Roman" w:cs="Times New Roman"/>
              </w:rPr>
              <w:t>t</w:t>
            </w:r>
            <w:r w:rsidR="00F36E5B">
              <w:rPr>
                <w:rFonts w:ascii="Times New Roman" w:hAnsi="Times New Roman" w:cs="Times New Roman"/>
              </w:rPr>
              <w:t>ie</w:t>
            </w:r>
            <w:r w:rsidRPr="00DB6364">
              <w:rPr>
                <w:rFonts w:ascii="Times New Roman" w:hAnsi="Times New Roman" w:cs="Times New Roman"/>
              </w:rPr>
              <w:t>kėją</w:t>
            </w:r>
            <w:r w:rsidRPr="00DB6364">
              <w:rPr>
                <w:rFonts w:ascii="Times New Roman" w:hAnsi="Times New Roman" w:cs="Times New Roman"/>
                <w:bCs/>
                <w:lang w:eastAsia="ar-SA"/>
              </w:rPr>
              <w:t xml:space="preserve"> (t</w:t>
            </w:r>
            <w:r w:rsidR="00F36E5B">
              <w:rPr>
                <w:rFonts w:ascii="Times New Roman" w:hAnsi="Times New Roman" w:cs="Times New Roman"/>
                <w:bCs/>
                <w:lang w:eastAsia="ar-SA"/>
              </w:rPr>
              <w:t>ie</w:t>
            </w:r>
            <w:r w:rsidRPr="00DB6364">
              <w:rPr>
                <w:rFonts w:ascii="Times New Roman" w:hAnsi="Times New Roman" w:cs="Times New Roman"/>
                <w:bCs/>
                <w:lang w:eastAsia="ar-SA"/>
              </w:rPr>
              <w:t>kėjus) apie dokumentų pateiktų pagal EBVPD patikrinimo rezultatus.</w:t>
            </w:r>
          </w:p>
        </w:tc>
        <w:tc>
          <w:tcPr>
            <w:tcW w:w="2551" w:type="dxa"/>
          </w:tcPr>
          <w:p w14:paraId="23FB0A1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0BFBFD7" w14:textId="38835575"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Įvertinus pateiktą EBVPD, nurodyta informacija tikrinama tik to </w:t>
            </w:r>
            <w:r w:rsidRPr="00DB6364">
              <w:rPr>
                <w:rFonts w:ascii="Times New Roman" w:hAnsi="Times New Roman" w:cs="Times New Roman"/>
              </w:rPr>
              <w:t>t</w:t>
            </w:r>
            <w:r w:rsidR="00D222DA">
              <w:rPr>
                <w:rFonts w:ascii="Times New Roman" w:hAnsi="Times New Roman" w:cs="Times New Roman"/>
              </w:rPr>
              <w:t>ie</w:t>
            </w:r>
            <w:r w:rsidRPr="00DB6364">
              <w:rPr>
                <w:rFonts w:ascii="Times New Roman" w:hAnsi="Times New Roman" w:cs="Times New Roman"/>
              </w:rPr>
              <w:t>kėjo</w:t>
            </w:r>
            <w:r w:rsidRPr="00DB6364">
              <w:rPr>
                <w:rFonts w:ascii="Times New Roman" w:hAnsi="Times New Roman" w:cs="Times New Roman"/>
                <w:lang w:eastAsia="ar-SA"/>
              </w:rPr>
              <w:t xml:space="preserve">, kuris pagal vertinimo rezultatus gali būti pripažintas laimėjusiu (išskyrus atvejus, kai Perkančioji organizacija bet kuriame procedūrų etape pasinaudos gali pasinaudoti teise bet kurio </w:t>
            </w:r>
            <w:r w:rsidRPr="00DB6364">
              <w:rPr>
                <w:rFonts w:ascii="Times New Roman" w:hAnsi="Times New Roman" w:cs="Times New Roman"/>
              </w:rPr>
              <w:t>t</w:t>
            </w:r>
            <w:r w:rsidR="00D222DA">
              <w:rPr>
                <w:rFonts w:ascii="Times New Roman" w:hAnsi="Times New Roman" w:cs="Times New Roman"/>
              </w:rPr>
              <w:t>ie</w:t>
            </w:r>
            <w:r w:rsidRPr="00DB6364">
              <w:rPr>
                <w:rFonts w:ascii="Times New Roman" w:hAnsi="Times New Roman" w:cs="Times New Roman"/>
              </w:rPr>
              <w:t>kėjo</w:t>
            </w:r>
            <w:r w:rsidRPr="00DB6364">
              <w:rPr>
                <w:rFonts w:ascii="Times New Roman" w:hAnsi="Times New Roman" w:cs="Times New Roman"/>
                <w:lang w:eastAsia="ar-SA"/>
              </w:rPr>
              <w:t xml:space="preserve"> paprašyti pateikti dalį ar visus pašalinimo pagrindų nebuvimą patvirtinančius, </w:t>
            </w:r>
            <w:r w:rsidRPr="00DB6364">
              <w:rPr>
                <w:rFonts w:ascii="Times New Roman" w:hAnsi="Times New Roman" w:cs="Times New Roman"/>
                <w:lang w:eastAsia="ar-SA"/>
              </w:rPr>
              <w:lastRenderedPageBreak/>
              <w:t>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D5390" w:rsidRPr="00DB6364" w14:paraId="24C9FB3F" w14:textId="77777777" w:rsidTr="00693F9D">
        <w:trPr>
          <w:trHeight w:val="23"/>
        </w:trPr>
        <w:tc>
          <w:tcPr>
            <w:tcW w:w="1106" w:type="dxa"/>
          </w:tcPr>
          <w:p w14:paraId="487FD635" w14:textId="5A182609"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lastRenderedPageBreak/>
              <w:t>1.8.</w:t>
            </w:r>
          </w:p>
        </w:tc>
        <w:tc>
          <w:tcPr>
            <w:tcW w:w="2268" w:type="dxa"/>
          </w:tcPr>
          <w:p w14:paraId="6B4989EA" w14:textId="53964B24"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Terminas, per kurį Perkančioji organizacija privalo informuoti kiekvieną </w:t>
            </w:r>
            <w:r w:rsidRPr="00DB6364">
              <w:rPr>
                <w:rFonts w:ascii="Times New Roman" w:hAnsi="Times New Roman" w:cs="Times New Roman"/>
              </w:rPr>
              <w:t>t</w:t>
            </w:r>
            <w:r w:rsidR="00091013">
              <w:rPr>
                <w:rFonts w:ascii="Times New Roman" w:hAnsi="Times New Roman" w:cs="Times New Roman"/>
              </w:rPr>
              <w:t>ie</w:t>
            </w:r>
            <w:r w:rsidRPr="00DB6364">
              <w:rPr>
                <w:rFonts w:ascii="Times New Roman" w:hAnsi="Times New Roman" w:cs="Times New Roman"/>
              </w:rPr>
              <w:t>kėją</w:t>
            </w:r>
            <w:r w:rsidRPr="00DB6364">
              <w:rPr>
                <w:rFonts w:ascii="Times New Roman" w:eastAsia="Times New Roman" w:hAnsi="Times New Roman" w:cs="Times New Roman"/>
                <w:bCs/>
                <w:lang w:eastAsia="ar-SA"/>
              </w:rPr>
              <w:t xml:space="preserve"> (t</w:t>
            </w:r>
            <w:r w:rsidR="00091013">
              <w:rPr>
                <w:rFonts w:ascii="Times New Roman" w:eastAsia="Times New Roman" w:hAnsi="Times New Roman" w:cs="Times New Roman"/>
                <w:bCs/>
                <w:lang w:eastAsia="ar-SA"/>
              </w:rPr>
              <w:t>ie</w:t>
            </w:r>
            <w:r w:rsidRPr="00DB6364">
              <w:rPr>
                <w:rFonts w:ascii="Times New Roman" w:eastAsia="Times New Roman" w:hAnsi="Times New Roman" w:cs="Times New Roman"/>
                <w:bCs/>
                <w:lang w:eastAsia="ar-SA"/>
              </w:rPr>
              <w:t>kėjus) apie priimtą sprendimą nustatyti laimėjusį pasiūlymą, dėl kurio bus sudaroma sutartis.</w:t>
            </w:r>
          </w:p>
        </w:tc>
        <w:tc>
          <w:tcPr>
            <w:tcW w:w="2551" w:type="dxa"/>
          </w:tcPr>
          <w:p w14:paraId="7F3CCDF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5AB67597" w14:textId="77777777" w:rsidR="003D5390" w:rsidRPr="00DB6364" w:rsidRDefault="003D5390" w:rsidP="00693F9D">
            <w:pPr>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w:t>
            </w:r>
          </w:p>
        </w:tc>
      </w:tr>
      <w:tr w:rsidR="003D5390" w:rsidRPr="00DB6364" w14:paraId="420D893F" w14:textId="77777777" w:rsidTr="00693F9D">
        <w:trPr>
          <w:trHeight w:val="23"/>
        </w:trPr>
        <w:tc>
          <w:tcPr>
            <w:tcW w:w="1106" w:type="dxa"/>
          </w:tcPr>
          <w:p w14:paraId="73B86E1C" w14:textId="6ECFA5D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1.9.</w:t>
            </w:r>
          </w:p>
        </w:tc>
        <w:tc>
          <w:tcPr>
            <w:tcW w:w="2268" w:type="dxa"/>
          </w:tcPr>
          <w:p w14:paraId="05651A4B" w14:textId="15ABD469"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w:t>
            </w:r>
            <w:r w:rsidRPr="00DB6364">
              <w:rPr>
                <w:rFonts w:ascii="Times New Roman" w:hAnsi="Times New Roman" w:cs="Times New Roman"/>
              </w:rPr>
              <w:t>t</w:t>
            </w:r>
            <w:r w:rsidR="00091013">
              <w:rPr>
                <w:rFonts w:ascii="Times New Roman" w:hAnsi="Times New Roman" w:cs="Times New Roman"/>
              </w:rPr>
              <w:t>ie</w:t>
            </w:r>
            <w:r w:rsidRPr="00DB6364">
              <w:rPr>
                <w:rFonts w:ascii="Times New Roman" w:hAnsi="Times New Roman" w:cs="Times New Roman"/>
              </w:rPr>
              <w:t>kėjui</w:t>
            </w:r>
            <w:r w:rsidRPr="00DB6364">
              <w:rPr>
                <w:rFonts w:ascii="Times New Roman" w:eastAsia="Times New Roman" w:hAnsi="Times New Roman" w:cs="Times New Roman"/>
                <w:lang w:eastAsia="ar-SA"/>
              </w:rPr>
              <w:t xml:space="preserve"> (t</w:t>
            </w:r>
            <w:r w:rsidR="00091013">
              <w:rPr>
                <w:rFonts w:ascii="Times New Roman" w:eastAsia="Times New Roman" w:hAnsi="Times New Roman" w:cs="Times New Roman"/>
                <w:lang w:eastAsia="ar-SA"/>
              </w:rPr>
              <w:t>ie</w:t>
            </w:r>
            <w:r w:rsidRPr="00DB6364">
              <w:rPr>
                <w:rFonts w:ascii="Times New Roman" w:eastAsia="Times New Roman" w:hAnsi="Times New Roman" w:cs="Times New Roman"/>
                <w:lang w:eastAsia="ar-SA"/>
              </w:rPr>
              <w:t>kėjams) raštu paprašius, privalo jam nurodyti VPĮ 58 straipsnio 2 dalyje nustatytą informaciją.</w:t>
            </w:r>
            <w:r w:rsidRPr="00DB6364">
              <w:rPr>
                <w:rStyle w:val="Puslapioinaosnuoroda"/>
                <w:rFonts w:ascii="Times New Roman" w:eastAsia="Times New Roman" w:hAnsi="Times New Roman"/>
                <w:lang w:eastAsia="ar-SA"/>
              </w:rPr>
              <w:footnoteReference w:id="1"/>
            </w:r>
          </w:p>
        </w:tc>
        <w:tc>
          <w:tcPr>
            <w:tcW w:w="2551" w:type="dxa"/>
          </w:tcPr>
          <w:p w14:paraId="12AE54F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15 d. nuo dalyvio raštu pateikto prašymo gavimo dienos.</w:t>
            </w:r>
          </w:p>
        </w:tc>
        <w:tc>
          <w:tcPr>
            <w:tcW w:w="3856" w:type="dxa"/>
          </w:tcPr>
          <w:p w14:paraId="44FD3CA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b/>
                <w:lang w:eastAsia="ar-SA"/>
              </w:rPr>
              <w:t>–</w:t>
            </w:r>
          </w:p>
        </w:tc>
      </w:tr>
      <w:tr w:rsidR="003D5390" w:rsidRPr="00DB6364" w14:paraId="078EC7FA" w14:textId="77777777" w:rsidTr="00693F9D">
        <w:trPr>
          <w:trHeight w:val="23"/>
        </w:trPr>
        <w:tc>
          <w:tcPr>
            <w:tcW w:w="1106" w:type="dxa"/>
          </w:tcPr>
          <w:p w14:paraId="1C570BE8" w14:textId="3066216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1.10.</w:t>
            </w:r>
          </w:p>
        </w:tc>
        <w:tc>
          <w:tcPr>
            <w:tcW w:w="2268" w:type="dxa"/>
          </w:tcPr>
          <w:p w14:paraId="52708AD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Pretenzijos Perkančiajai organizacijai pateikimo terminas, pateikti prašymą ar ieškinį teismui.</w:t>
            </w:r>
            <w:r w:rsidRPr="00DB6364">
              <w:rPr>
                <w:rStyle w:val="Puslapioinaosnuoroda"/>
                <w:rFonts w:ascii="Times New Roman" w:eastAsia="Times New Roman" w:hAnsi="Times New Roman"/>
                <w:lang w:eastAsia="ar-SA"/>
              </w:rPr>
              <w:footnoteReference w:id="2"/>
            </w:r>
          </w:p>
        </w:tc>
        <w:tc>
          <w:tcPr>
            <w:tcW w:w="2551" w:type="dxa"/>
          </w:tcPr>
          <w:p w14:paraId="428B1F7D" w14:textId="0CE7B29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 xml:space="preserve">5 d. nuo Perkančiosios organizacijos pranešimo raštu apie jos priimtą sprendimą išsiuntimo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kėjams</w:t>
            </w:r>
            <w:r w:rsidRPr="00DB6364">
              <w:rPr>
                <w:rFonts w:ascii="Times New Roman" w:eastAsia="Times New Roman" w:hAnsi="Times New Roman" w:cs="Times New Roman"/>
                <w:lang w:eastAsia="ar-SA"/>
              </w:rPr>
              <w:t xml:space="preserve"> dienos arba nuo paskelbimo apie Perkančiosios organizacijos priimtus sprendimus dienos, jei VPĮ nenumato reikalavimo raštu informuoti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kėjus</w:t>
            </w:r>
            <w:r w:rsidRPr="00DB6364">
              <w:rPr>
                <w:rFonts w:ascii="Times New Roman" w:eastAsia="Times New Roman" w:hAnsi="Times New Roman" w:cs="Times New Roman"/>
                <w:lang w:eastAsia="ar-SA"/>
              </w:rPr>
              <w:t xml:space="preserve"> apie perkančiosios </w:t>
            </w:r>
            <w:r w:rsidRPr="00DB6364">
              <w:rPr>
                <w:rFonts w:ascii="Times New Roman" w:eastAsia="Times New Roman" w:hAnsi="Times New Roman" w:cs="Times New Roman"/>
                <w:lang w:eastAsia="ar-SA"/>
              </w:rPr>
              <w:lastRenderedPageBreak/>
              <w:t>organizacijos priimtus sprendimus;</w:t>
            </w:r>
          </w:p>
          <w:p w14:paraId="6E43DFE4" w14:textId="4043B7FB"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15 d. nuo pranešimo išsiuntimo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kėjams</w:t>
            </w:r>
            <w:r w:rsidRPr="00DB6364">
              <w:rPr>
                <w:rFonts w:ascii="Times New Roman" w:eastAsia="Times New Roman" w:hAnsi="Times New Roman" w:cs="Times New Roman"/>
                <w:lang w:eastAsia="ar-SA"/>
              </w:rPr>
              <w:t xml:space="preserve"> dienos, jeigu šis pranešimas nebuvo siunčiamas elektroninėmis priemonėmis. </w:t>
            </w:r>
          </w:p>
        </w:tc>
        <w:tc>
          <w:tcPr>
            <w:tcW w:w="3856" w:type="dxa"/>
          </w:tcPr>
          <w:p w14:paraId="3CF113BB"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r w:rsidR="003D5390" w:rsidRPr="00DB6364" w14:paraId="1D7B90D1" w14:textId="77777777" w:rsidTr="00693F9D">
        <w:trPr>
          <w:trHeight w:val="23"/>
        </w:trPr>
        <w:tc>
          <w:tcPr>
            <w:tcW w:w="1106" w:type="dxa"/>
          </w:tcPr>
          <w:p w14:paraId="0B9A6989" w14:textId="013ADCBC"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1.11.</w:t>
            </w:r>
          </w:p>
        </w:tc>
        <w:tc>
          <w:tcPr>
            <w:tcW w:w="2268" w:type="dxa"/>
          </w:tcPr>
          <w:p w14:paraId="3DCF6A96" w14:textId="5A61842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privalo išnagrinėti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kėjo</w:t>
            </w:r>
            <w:r w:rsidRPr="00DB6364">
              <w:rPr>
                <w:rFonts w:ascii="Times New Roman" w:eastAsia="Times New Roman" w:hAnsi="Times New Roman" w:cs="Times New Roman"/>
                <w:lang w:eastAsia="ar-SA"/>
              </w:rPr>
              <w:t xml:space="preserve"> pretenziją, priimti motyvuotą sprendimą ir apie jį </w:t>
            </w:r>
            <w:r w:rsidRPr="00DB6364">
              <w:rPr>
                <w:rFonts w:ascii="Times New Roman" w:hAnsi="Times New Roman" w:cs="Times New Roman"/>
              </w:rPr>
              <w:t>taip pat apie anksčiau praneštų pirkimo procedūros terminų pasikeitimą raštu</w:t>
            </w:r>
            <w:r w:rsidRPr="00DB6364">
              <w:rPr>
                <w:rFonts w:ascii="Times New Roman" w:eastAsia="Times New Roman" w:hAnsi="Times New Roman" w:cs="Times New Roman"/>
                <w:lang w:eastAsia="ar-SA"/>
              </w:rPr>
              <w:t xml:space="preserve"> pranešti </w:t>
            </w:r>
            <w:r w:rsidRPr="00DB6364">
              <w:rPr>
                <w:rFonts w:ascii="Times New Roman" w:hAnsi="Times New Roman" w:cs="Times New Roman"/>
              </w:rPr>
              <w:t>pretenziją  pateikusiam t</w:t>
            </w:r>
            <w:r w:rsidR="00F84D7B">
              <w:rPr>
                <w:rFonts w:ascii="Times New Roman" w:hAnsi="Times New Roman" w:cs="Times New Roman"/>
              </w:rPr>
              <w:t>ie</w:t>
            </w:r>
            <w:r w:rsidRPr="00DB6364">
              <w:rPr>
                <w:rFonts w:ascii="Times New Roman" w:hAnsi="Times New Roman" w:cs="Times New Roman"/>
              </w:rPr>
              <w:t>kėjui ir suinteresuotiems pirkimo dalyviams</w:t>
            </w:r>
            <w:r w:rsidRPr="00DB6364">
              <w:rPr>
                <w:rFonts w:ascii="Times New Roman" w:eastAsia="Times New Roman" w:hAnsi="Times New Roman" w:cs="Times New Roman"/>
                <w:lang w:eastAsia="ar-SA"/>
              </w:rPr>
              <w:t>.</w:t>
            </w:r>
          </w:p>
        </w:tc>
        <w:tc>
          <w:tcPr>
            <w:tcW w:w="2551" w:type="dxa"/>
          </w:tcPr>
          <w:p w14:paraId="5938D0B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6 d. d. nuo pretenzijos gavimo dienos.</w:t>
            </w:r>
          </w:p>
        </w:tc>
        <w:tc>
          <w:tcPr>
            <w:tcW w:w="3856" w:type="dxa"/>
          </w:tcPr>
          <w:p w14:paraId="73ABB63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CE802E3" w14:textId="77777777" w:rsidTr="00693F9D">
        <w:trPr>
          <w:trHeight w:val="23"/>
        </w:trPr>
        <w:tc>
          <w:tcPr>
            <w:tcW w:w="1106" w:type="dxa"/>
          </w:tcPr>
          <w:p w14:paraId="286F5434" w14:textId="3839A69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1.12.</w:t>
            </w:r>
          </w:p>
        </w:tc>
        <w:tc>
          <w:tcPr>
            <w:tcW w:w="2268" w:type="dxa"/>
          </w:tcPr>
          <w:p w14:paraId="51FE2429" w14:textId="78AF2348"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Jeigu Perkančioji organizacija per nustatytą terminą neišnagrinėja jai pateiktos pretenzijos,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kėjas</w:t>
            </w:r>
            <w:r w:rsidRPr="00DB6364">
              <w:rPr>
                <w:rFonts w:ascii="Times New Roman" w:eastAsia="Times New Roman" w:hAnsi="Times New Roman" w:cs="Times New Roman"/>
                <w:lang w:eastAsia="ar-SA"/>
              </w:rPr>
              <w:t xml:space="preserve"> turi teisę pateikti prašymą ar pareikšti ieškinį teismui</w:t>
            </w:r>
            <w:r w:rsidRPr="00DB6364">
              <w:rPr>
                <w:rFonts w:ascii="Times New Roman" w:eastAsia="Times New Roman" w:hAnsi="Times New Roman" w:cs="Times New Roman"/>
                <w:bCs/>
                <w:lang w:eastAsia="ar-SA"/>
              </w:rPr>
              <w:t xml:space="preserve"> (išskyrus ieškinį dėl sutarties pripažinimo negaliojančia).</w:t>
            </w:r>
          </w:p>
        </w:tc>
        <w:tc>
          <w:tcPr>
            <w:tcW w:w="2551" w:type="dxa"/>
          </w:tcPr>
          <w:p w14:paraId="1DBE077F" w14:textId="53468D9A" w:rsidR="003D5390" w:rsidRPr="00DB6364" w:rsidRDefault="003D5390" w:rsidP="00693F9D">
            <w:pPr>
              <w:rPr>
                <w:rFonts w:ascii="Times New Roman" w:eastAsia="Times New Roman" w:hAnsi="Times New Roman" w:cs="Times New Roman"/>
              </w:rPr>
            </w:pPr>
            <w:r w:rsidRPr="00DB6364">
              <w:rPr>
                <w:rFonts w:ascii="Times New Roman" w:eastAsia="Times New Roman" w:hAnsi="Times New Roman" w:cs="Times New Roman"/>
              </w:rPr>
              <w:t xml:space="preserve">Jeigu perkančioji organizacija per nustatytą terminą neišnagrinėja jai pateiktos pretenzijos,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kėjas</w:t>
            </w:r>
            <w:r w:rsidRPr="00DB6364">
              <w:rPr>
                <w:rFonts w:ascii="Times New Roman" w:eastAsia="Times New Roman" w:hAnsi="Times New Roman" w:cs="Times New Roman"/>
              </w:rPr>
              <w:t xml:space="preserve"> turi teisę pateikti prašymą ar pareikšti ieškinį teismui per 15 d. nuo dienos, kurią perkančioji organizacija turėjo raštu pranešti apie priimtą sprendimą pretenziją pateikusiam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kėjui</w:t>
            </w:r>
            <w:r w:rsidRPr="00DB6364">
              <w:rPr>
                <w:rFonts w:ascii="Times New Roman" w:eastAsia="Times New Roman" w:hAnsi="Times New Roman" w:cs="Times New Roman"/>
              </w:rPr>
              <w:t>, suinteresuotiems kandidatams ir suinteresuotiems dalyviams.</w:t>
            </w:r>
          </w:p>
        </w:tc>
        <w:tc>
          <w:tcPr>
            <w:tcW w:w="3856" w:type="dxa"/>
          </w:tcPr>
          <w:p w14:paraId="1E325B5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7120685C" w14:textId="77777777" w:rsidTr="00693F9D">
        <w:trPr>
          <w:trHeight w:val="23"/>
        </w:trPr>
        <w:tc>
          <w:tcPr>
            <w:tcW w:w="1106" w:type="dxa"/>
          </w:tcPr>
          <w:p w14:paraId="3BC37ADC" w14:textId="78E3041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1.13.</w:t>
            </w:r>
          </w:p>
        </w:tc>
        <w:tc>
          <w:tcPr>
            <w:tcW w:w="2268" w:type="dxa"/>
          </w:tcPr>
          <w:p w14:paraId="554D0CD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Pirkimo sutarties sudarymo atidėjimo terminas (toliau – Atidėjimo terminas), per kurį negali būti sudaroma Pirkimo sutartis.</w:t>
            </w:r>
            <w:r w:rsidRPr="00DB6364">
              <w:rPr>
                <w:rStyle w:val="Puslapioinaosnuoroda"/>
                <w:rFonts w:ascii="Times New Roman" w:eastAsia="Times New Roman" w:hAnsi="Times New Roman"/>
                <w:lang w:eastAsia="ar-SA"/>
              </w:rPr>
              <w:footnoteReference w:id="3"/>
            </w:r>
          </w:p>
        </w:tc>
        <w:tc>
          <w:tcPr>
            <w:tcW w:w="2551" w:type="dxa"/>
          </w:tcPr>
          <w:p w14:paraId="07F22917" w14:textId="67E3185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rPr>
              <w:t xml:space="preserve">Atidėjimo terminas – ne trumpesnis kaip </w:t>
            </w:r>
            <w:r w:rsidRPr="00DB6364">
              <w:rPr>
                <w:rFonts w:ascii="Times New Roman" w:hAnsi="Times New Roman" w:cs="Times New Roman"/>
              </w:rPr>
              <w:br/>
              <w:t xml:space="preserve">5 darbo dienos nuo pranešimo apie sprendimą sudaryti sutartį (o, jei buvo gauta pretenzija – nuo pranešimo raštu apie jos priimtą sprendimą dėl pretenzijos) išsiuntimo iš Perkančiosios </w:t>
            </w:r>
            <w:r w:rsidRPr="00DB6364">
              <w:rPr>
                <w:rFonts w:ascii="Times New Roman" w:hAnsi="Times New Roman" w:cs="Times New Roman"/>
              </w:rPr>
              <w:lastRenderedPageBreak/>
              <w:t>organizacijos pirkimo dalyviams dienos, o jei šis pranešimas nebuvo siunčiamas elektroninėmis priemonėmis, terminas negali būti trumpesnis kaip 15 d. Atidėjimo terminas gali būti netaikomas VPĮ 86 straipsnio 8 dalyje numatytais atvejais.</w:t>
            </w:r>
          </w:p>
        </w:tc>
        <w:tc>
          <w:tcPr>
            <w:tcW w:w="3856" w:type="dxa"/>
          </w:tcPr>
          <w:p w14:paraId="701F056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bl>
    <w:p w14:paraId="537F3480" w14:textId="77777777" w:rsidR="00E20901" w:rsidRDefault="00E20901" w:rsidP="00BC4F8C">
      <w:pPr>
        <w:rPr>
          <w:rFonts w:ascii="Times New Roman" w:hAnsi="Times New Roman" w:cs="Times New Roman"/>
          <w:sz w:val="24"/>
          <w:szCs w:val="24"/>
        </w:rPr>
      </w:pPr>
    </w:p>
    <w:sectPr w:rsidR="00E20901" w:rsidSect="00E06B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8969" w14:textId="77777777" w:rsidR="00C22998" w:rsidRDefault="00C22998" w:rsidP="003D5390">
      <w:r>
        <w:separator/>
      </w:r>
    </w:p>
  </w:endnote>
  <w:endnote w:type="continuationSeparator" w:id="0">
    <w:p w14:paraId="45E0FD89" w14:textId="77777777" w:rsidR="00C22998" w:rsidRDefault="00C22998" w:rsidP="003D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CD12" w14:textId="77777777" w:rsidR="00C22998" w:rsidRDefault="00C22998" w:rsidP="003D5390">
      <w:r>
        <w:separator/>
      </w:r>
    </w:p>
  </w:footnote>
  <w:footnote w:type="continuationSeparator" w:id="0">
    <w:p w14:paraId="61BA395C" w14:textId="77777777" w:rsidR="00C22998" w:rsidRDefault="00C22998" w:rsidP="003D5390">
      <w:r>
        <w:continuationSeparator/>
      </w:r>
    </w:p>
  </w:footnote>
  <w:footnote w:id="1">
    <w:p w14:paraId="03508723" w14:textId="77777777" w:rsidR="003D5390" w:rsidRPr="007F14C8" w:rsidRDefault="003D5390" w:rsidP="003D5390">
      <w:pPr>
        <w:pStyle w:val="Puslapioinaostekstas"/>
        <w:jc w:val="both"/>
      </w:pPr>
      <w:r>
        <w:rPr>
          <w:rStyle w:val="Puslapioinaosnuoroda"/>
        </w:rPr>
        <w:footnoteRef/>
      </w:r>
      <w:r>
        <w:t xml:space="preserve"> </w:t>
      </w:r>
      <w:r w:rsidRPr="00AD4921">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Viešųjų pirkimų įstatymo </w:t>
      </w:r>
      <w:r w:rsidRPr="007F14C8">
        <w:t xml:space="preserve">58 </w:t>
      </w:r>
      <w:r w:rsidRPr="00AD4921">
        <w:t>straipsnio</w:t>
      </w:r>
      <w:r w:rsidRPr="007F14C8">
        <w:t xml:space="preserve"> </w:t>
      </w:r>
      <w:r w:rsidRPr="00AD4921">
        <w:t>1 dalyje nurodytą informaciją.</w:t>
      </w:r>
    </w:p>
  </w:footnote>
  <w:footnote w:id="2">
    <w:p w14:paraId="435D0AFA" w14:textId="77777777" w:rsidR="003D5390" w:rsidRPr="007F14C8" w:rsidRDefault="003D5390" w:rsidP="003D5390">
      <w:pPr>
        <w:pStyle w:val="Puslapioinaostekstas"/>
      </w:pPr>
      <w:r w:rsidRPr="00AD4921">
        <w:rPr>
          <w:rStyle w:val="Puslapioinaosnuoroda"/>
        </w:rPr>
        <w:footnoteRef/>
      </w:r>
      <w:r w:rsidRPr="00AD4921">
        <w:t xml:space="preserve"> Žiūrėti išnašą </w:t>
      </w:r>
      <w:r w:rsidRPr="007F14C8">
        <w:t>Nr. 1.</w:t>
      </w:r>
    </w:p>
  </w:footnote>
  <w:footnote w:id="3">
    <w:p w14:paraId="637AFAAD" w14:textId="77777777" w:rsidR="003D5390" w:rsidRPr="007F14C8" w:rsidRDefault="003D5390" w:rsidP="003D5390">
      <w:pPr>
        <w:pStyle w:val="Puslapioinaostekstas"/>
      </w:pPr>
      <w:r w:rsidRPr="00AD4921">
        <w:rPr>
          <w:rStyle w:val="Puslapioinaosnuoroda"/>
        </w:rPr>
        <w:footnoteRef/>
      </w:r>
      <w:r w:rsidRPr="00AD4921">
        <w:t xml:space="preserve"> Žiūrėti išnašą Nr. </w:t>
      </w:r>
      <w:r w:rsidRPr="007F14C8">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3"/>
  </w:num>
  <w:num w:numId="4" w16cid:durableId="3029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658DF"/>
    <w:rsid w:val="00091013"/>
    <w:rsid w:val="000910D7"/>
    <w:rsid w:val="00144072"/>
    <w:rsid w:val="00151182"/>
    <w:rsid w:val="00183F43"/>
    <w:rsid w:val="001C7DDA"/>
    <w:rsid w:val="001E211D"/>
    <w:rsid w:val="002C1BDE"/>
    <w:rsid w:val="00331A0F"/>
    <w:rsid w:val="003D5390"/>
    <w:rsid w:val="003F5358"/>
    <w:rsid w:val="004041FC"/>
    <w:rsid w:val="00427760"/>
    <w:rsid w:val="0056245C"/>
    <w:rsid w:val="00583AC6"/>
    <w:rsid w:val="006403C2"/>
    <w:rsid w:val="0064201F"/>
    <w:rsid w:val="006C710F"/>
    <w:rsid w:val="006E2681"/>
    <w:rsid w:val="007269E1"/>
    <w:rsid w:val="00745183"/>
    <w:rsid w:val="007D4D6A"/>
    <w:rsid w:val="00930586"/>
    <w:rsid w:val="00974BB3"/>
    <w:rsid w:val="0098225D"/>
    <w:rsid w:val="00986820"/>
    <w:rsid w:val="009A00B2"/>
    <w:rsid w:val="009F7AA7"/>
    <w:rsid w:val="00A06F8D"/>
    <w:rsid w:val="00A31E15"/>
    <w:rsid w:val="00B04960"/>
    <w:rsid w:val="00B105E7"/>
    <w:rsid w:val="00B413C7"/>
    <w:rsid w:val="00B5001C"/>
    <w:rsid w:val="00B77438"/>
    <w:rsid w:val="00BC4F8C"/>
    <w:rsid w:val="00C22998"/>
    <w:rsid w:val="00C957F9"/>
    <w:rsid w:val="00CE272C"/>
    <w:rsid w:val="00CF3732"/>
    <w:rsid w:val="00D222DA"/>
    <w:rsid w:val="00D75C6B"/>
    <w:rsid w:val="00DF1372"/>
    <w:rsid w:val="00E06B67"/>
    <w:rsid w:val="00E167C0"/>
    <w:rsid w:val="00E20901"/>
    <w:rsid w:val="00E304C7"/>
    <w:rsid w:val="00E83984"/>
    <w:rsid w:val="00F36E5B"/>
    <w:rsid w:val="00F80EDA"/>
    <w:rsid w:val="00F84D7B"/>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D5390"/>
    <w:pPr>
      <w:suppressAutoHyphens/>
      <w:jc w:val="left"/>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D5390"/>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D53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3267</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2025-10-16T06:34:00Z</dcterms:created>
  <dcterms:modified xsi:type="dcterms:W3CDTF">2025-10-23T05:49:00Z</dcterms:modified>
</cp:coreProperties>
</file>