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967F" w14:textId="77777777" w:rsidR="0045638D" w:rsidRPr="0045638D" w:rsidRDefault="0045638D" w:rsidP="00E76A60">
      <w:pPr>
        <w:spacing w:after="0" w:line="288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45638D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RINKOS KONSULTACIJA</w:t>
      </w:r>
    </w:p>
    <w:p w14:paraId="20B7708A" w14:textId="177F8787" w:rsidR="0045638D" w:rsidRPr="0045638D" w:rsidRDefault="0045638D" w:rsidP="00E76A60">
      <w:pPr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45638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DĖL PIRKIMO </w:t>
      </w:r>
      <w:r w:rsidRPr="00E76A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„</w:t>
      </w:r>
      <w:r w:rsidR="00937EB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TRAUKOS SPINTA</w:t>
      </w:r>
      <w:r w:rsidRPr="00E76A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“</w:t>
      </w:r>
    </w:p>
    <w:p w14:paraId="38650EE9" w14:textId="77777777" w:rsidR="0045638D" w:rsidRPr="0045638D" w:rsidRDefault="0045638D" w:rsidP="004563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lang w:val="lt-LT" w:eastAsia="lt-LT"/>
          <w14:ligatures w14:val="none"/>
        </w:rPr>
      </w:pPr>
    </w:p>
    <w:p w14:paraId="17F9E401" w14:textId="77777777" w:rsidR="0045638D" w:rsidRPr="0045638D" w:rsidRDefault="0045638D" w:rsidP="004563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lang w:val="lt-LT" w:eastAsia="lt-LT"/>
          <w14:ligatures w14:val="none"/>
        </w:rPr>
      </w:pPr>
    </w:p>
    <w:p w14:paraId="07C8F7F4" w14:textId="6FCA5971" w:rsidR="00A922DC" w:rsidRPr="00A922DC" w:rsidRDefault="0045638D" w:rsidP="00730FEA">
      <w:pPr>
        <w:tabs>
          <w:tab w:val="left" w:pos="993"/>
          <w:tab w:val="left" w:pos="1134"/>
        </w:tabs>
        <w:spacing w:after="0" w:line="288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7A1B06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Vytauto Didžiojo </w:t>
      </w: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universitetas (toliau – </w:t>
      </w:r>
      <w:r w:rsidRPr="007A1B06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>Perkančioji organizacija</w:t>
      </w: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>)</w:t>
      </w:r>
      <w:r w:rsidRPr="007A1B06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numato pirkti </w:t>
      </w:r>
      <w:r w:rsidR="00A922D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traukos spintą, 4 vnt.,</w:t>
      </w:r>
      <w:r w:rsidR="00A922DC" w:rsidRPr="00A922D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kurios paskirtis apsaugoti darbuotoją nuo kenksmingų garų ar dujų kurios susidaro reakcijos metu. </w:t>
      </w:r>
    </w:p>
    <w:p w14:paraId="42C12C59" w14:textId="2B050583" w:rsidR="0045638D" w:rsidRPr="0045638D" w:rsidRDefault="0045638D" w:rsidP="00730FE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Pateikiame apibendrintą informaciją apie rinkos konsultacijos metu gautus atsakymus / pastabas / pastebėjimus / pasiūlymus dėl </w:t>
      </w:r>
      <w:r w:rsidR="007A1B06" w:rsidRPr="007A1B06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>pirkimo dokumentų</w:t>
      </w: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reikalavimų:</w:t>
      </w:r>
    </w:p>
    <w:p w14:paraId="133B0A75" w14:textId="77777777" w:rsidR="00CB2CD8" w:rsidRPr="00586FFE" w:rsidRDefault="00CB2CD8" w:rsidP="00730FEA">
      <w:pPr>
        <w:spacing w:after="0" w:line="288" w:lineRule="auto"/>
        <w:ind w:firstLine="851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lt-LT"/>
        </w:rPr>
      </w:pPr>
    </w:p>
    <w:p w14:paraId="4FC4434C" w14:textId="606FF75A" w:rsidR="00794EF0" w:rsidRPr="00B712E9" w:rsidRDefault="00C536D8" w:rsidP="00730FEA">
      <w:pPr>
        <w:spacing w:after="0" w:line="288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  <w:r w:rsidRPr="00B712E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lt-LT"/>
        </w:rPr>
        <w:t>Priimti sprendimai dėl pateiktų pasiūlymų</w:t>
      </w:r>
      <w:r w:rsidR="00B712E9" w:rsidRPr="00B712E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lt-LT"/>
        </w:rPr>
        <w:t>/klausimų</w:t>
      </w:r>
      <w:r w:rsidRPr="00B712E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lt-LT"/>
        </w:rPr>
        <w:t>: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540"/>
        <w:gridCol w:w="1007"/>
        <w:gridCol w:w="1670"/>
        <w:gridCol w:w="7410"/>
        <w:gridCol w:w="3969"/>
      </w:tblGrid>
      <w:tr w:rsidR="004C4C3B" w:rsidRPr="001F4C98" w14:paraId="68CE6D46" w14:textId="77777777" w:rsidTr="00730FEA">
        <w:trPr>
          <w:trHeight w:val="836"/>
        </w:trPr>
        <w:tc>
          <w:tcPr>
            <w:tcW w:w="540" w:type="dxa"/>
          </w:tcPr>
          <w:p w14:paraId="4D5B0F4A" w14:textId="77777777" w:rsidR="008220B2" w:rsidRPr="001F4C98" w:rsidRDefault="008220B2" w:rsidP="001F4C9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F4C98">
              <w:rPr>
                <w:rFonts w:ascii="Times New Roman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1007" w:type="dxa"/>
            <w:vAlign w:val="center"/>
          </w:tcPr>
          <w:p w14:paraId="39666C90" w14:textId="77777777" w:rsidR="008220B2" w:rsidRPr="001F4C98" w:rsidRDefault="008220B2" w:rsidP="001F4C9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F4C98">
              <w:rPr>
                <w:rFonts w:ascii="Times New Roman" w:hAnsi="Times New Roman" w:cs="Times New Roman"/>
                <w:b/>
                <w:bCs/>
                <w:lang w:val="lt-LT"/>
              </w:rPr>
              <w:t>Tiekėjas</w:t>
            </w:r>
          </w:p>
        </w:tc>
        <w:tc>
          <w:tcPr>
            <w:tcW w:w="1670" w:type="dxa"/>
          </w:tcPr>
          <w:p w14:paraId="295FB29F" w14:textId="77777777" w:rsidR="008220B2" w:rsidRPr="001F4C98" w:rsidRDefault="008220B2" w:rsidP="001F4C9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F4C98">
              <w:rPr>
                <w:rFonts w:ascii="Times New Roman" w:hAnsi="Times New Roman" w:cs="Times New Roman"/>
                <w:b/>
                <w:bCs/>
                <w:lang w:val="lt-LT"/>
              </w:rPr>
              <w:t>Perkančiosios organizacijos keliami klausimai</w:t>
            </w:r>
          </w:p>
        </w:tc>
        <w:tc>
          <w:tcPr>
            <w:tcW w:w="7410" w:type="dxa"/>
          </w:tcPr>
          <w:p w14:paraId="57543D3A" w14:textId="77777777" w:rsidR="008220B2" w:rsidRPr="001F4C98" w:rsidRDefault="008220B2" w:rsidP="001F4C9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F4C98">
              <w:rPr>
                <w:rFonts w:ascii="Times New Roman" w:hAnsi="Times New Roman" w:cs="Times New Roman"/>
                <w:b/>
                <w:bCs/>
                <w:lang w:val="lt-LT"/>
              </w:rPr>
              <w:t>Tiekėjo atsakymas</w:t>
            </w:r>
          </w:p>
        </w:tc>
        <w:tc>
          <w:tcPr>
            <w:tcW w:w="3969" w:type="dxa"/>
          </w:tcPr>
          <w:p w14:paraId="55BDAE24" w14:textId="77777777" w:rsidR="008220B2" w:rsidRPr="001F4C98" w:rsidRDefault="008220B2" w:rsidP="001F4C9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F4C98">
              <w:rPr>
                <w:rFonts w:ascii="Times New Roman" w:hAnsi="Times New Roman" w:cs="Times New Roman"/>
                <w:b/>
                <w:bCs/>
                <w:lang w:val="lt-LT"/>
              </w:rPr>
              <w:t>Perkančiosios organizacijos atsakymas</w:t>
            </w:r>
          </w:p>
        </w:tc>
      </w:tr>
      <w:tr w:rsidR="00623B85" w:rsidRPr="001F4C98" w14:paraId="7F6010F0" w14:textId="77777777" w:rsidTr="00730FEA">
        <w:trPr>
          <w:trHeight w:val="317"/>
        </w:trPr>
        <w:tc>
          <w:tcPr>
            <w:tcW w:w="540" w:type="dxa"/>
          </w:tcPr>
          <w:p w14:paraId="6A327D3D" w14:textId="0298BD19" w:rsidR="00623B85" w:rsidRPr="001F4C98" w:rsidRDefault="00623B85" w:rsidP="001F4C9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1</w:t>
            </w:r>
          </w:p>
        </w:tc>
        <w:tc>
          <w:tcPr>
            <w:tcW w:w="1007" w:type="dxa"/>
            <w:vAlign w:val="center"/>
          </w:tcPr>
          <w:p w14:paraId="2DFB7204" w14:textId="389B21C7" w:rsidR="00623B85" w:rsidRPr="001F4C98" w:rsidRDefault="00623B85" w:rsidP="001F4C9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</w:t>
            </w:r>
          </w:p>
        </w:tc>
        <w:tc>
          <w:tcPr>
            <w:tcW w:w="1670" w:type="dxa"/>
          </w:tcPr>
          <w:p w14:paraId="2251C9AA" w14:textId="326BA3E4" w:rsidR="00623B85" w:rsidRPr="001F4C98" w:rsidRDefault="00623B85" w:rsidP="001F4C9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3</w:t>
            </w:r>
          </w:p>
        </w:tc>
        <w:tc>
          <w:tcPr>
            <w:tcW w:w="7410" w:type="dxa"/>
          </w:tcPr>
          <w:p w14:paraId="36B239CD" w14:textId="667B2F14" w:rsidR="00623B85" w:rsidRPr="001F4C98" w:rsidRDefault="00623B85" w:rsidP="001F4C9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4</w:t>
            </w:r>
          </w:p>
        </w:tc>
        <w:tc>
          <w:tcPr>
            <w:tcW w:w="3969" w:type="dxa"/>
          </w:tcPr>
          <w:p w14:paraId="6E604C67" w14:textId="1EC9F686" w:rsidR="00623B85" w:rsidRPr="001F4C98" w:rsidRDefault="00623B85" w:rsidP="001F4C9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5</w:t>
            </w:r>
          </w:p>
        </w:tc>
      </w:tr>
      <w:tr w:rsidR="004C4C3B" w:rsidRPr="001F4C98" w14:paraId="7B5AA738" w14:textId="77777777" w:rsidTr="00730FEA">
        <w:trPr>
          <w:trHeight w:val="69"/>
        </w:trPr>
        <w:tc>
          <w:tcPr>
            <w:tcW w:w="540" w:type="dxa"/>
            <w:vMerge w:val="restart"/>
            <w:vAlign w:val="center"/>
          </w:tcPr>
          <w:p w14:paraId="5242FA3C" w14:textId="77777777" w:rsidR="008220B2" w:rsidRPr="001F4C98" w:rsidRDefault="008220B2" w:rsidP="001F4C98">
            <w:pPr>
              <w:rPr>
                <w:rFonts w:ascii="Times New Roman" w:hAnsi="Times New Roman" w:cs="Times New Roman"/>
                <w:lang w:val="lt-LT"/>
              </w:rPr>
            </w:pPr>
            <w:r w:rsidRPr="001F4C98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1007" w:type="dxa"/>
            <w:vMerge w:val="restart"/>
            <w:vAlign w:val="center"/>
          </w:tcPr>
          <w:p w14:paraId="6E86A789" w14:textId="79623738" w:rsidR="008220B2" w:rsidRPr="001F4C98" w:rsidRDefault="00F5129C" w:rsidP="001F4C9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XXX</w:t>
            </w:r>
          </w:p>
        </w:tc>
        <w:tc>
          <w:tcPr>
            <w:tcW w:w="1670" w:type="dxa"/>
          </w:tcPr>
          <w:p w14:paraId="3ED62782" w14:textId="77777777" w:rsidR="008220B2" w:rsidRPr="001F4C98" w:rsidRDefault="008220B2" w:rsidP="001F4C98">
            <w:pPr>
              <w:pStyle w:val="ListParagraph"/>
              <w:numPr>
                <w:ilvl w:val="0"/>
                <w:numId w:val="1"/>
              </w:numPr>
              <w:tabs>
                <w:tab w:val="left" w:pos="373"/>
              </w:tabs>
              <w:ind w:left="89" w:firstLine="0"/>
              <w:rPr>
                <w:rFonts w:ascii="Times New Roman" w:hAnsi="Times New Roman" w:cs="Times New Roman"/>
                <w:lang w:val="lt-LT"/>
              </w:rPr>
            </w:pPr>
            <w:r w:rsidRPr="001F4C98">
              <w:rPr>
                <w:rFonts w:ascii="Times New Roman" w:hAnsi="Times New Roman" w:cs="Times New Roman"/>
                <w:lang w:val="lt-LT"/>
              </w:rPr>
              <w:t>Ar teiktumėte pasiūlymą šiam pirkimui?</w:t>
            </w:r>
          </w:p>
        </w:tc>
        <w:tc>
          <w:tcPr>
            <w:tcW w:w="7410" w:type="dxa"/>
            <w:vAlign w:val="center"/>
          </w:tcPr>
          <w:p w14:paraId="38B68011" w14:textId="295361E2" w:rsidR="008220B2" w:rsidRPr="001F4C98" w:rsidRDefault="00AE7198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-</w:t>
            </w:r>
          </w:p>
        </w:tc>
        <w:tc>
          <w:tcPr>
            <w:tcW w:w="3969" w:type="dxa"/>
            <w:vAlign w:val="center"/>
          </w:tcPr>
          <w:p w14:paraId="4C5BDDD9" w14:textId="374C4A80" w:rsidR="008220B2" w:rsidRPr="001F4C98" w:rsidRDefault="00AA58CB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-</w:t>
            </w:r>
          </w:p>
        </w:tc>
      </w:tr>
      <w:tr w:rsidR="004C4C3B" w:rsidRPr="00937EB9" w14:paraId="6A120527" w14:textId="77777777" w:rsidTr="00730FEA">
        <w:trPr>
          <w:trHeight w:val="67"/>
        </w:trPr>
        <w:tc>
          <w:tcPr>
            <w:tcW w:w="540" w:type="dxa"/>
            <w:vMerge/>
          </w:tcPr>
          <w:p w14:paraId="5FCE03EE" w14:textId="77777777" w:rsidR="008220B2" w:rsidRPr="001F4C98" w:rsidRDefault="008220B2" w:rsidP="001F4C9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7" w:type="dxa"/>
            <w:vMerge/>
            <w:vAlign w:val="center"/>
          </w:tcPr>
          <w:p w14:paraId="7D79B393" w14:textId="77777777" w:rsidR="008220B2" w:rsidRPr="001F4C98" w:rsidRDefault="008220B2" w:rsidP="001F4C9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70" w:type="dxa"/>
          </w:tcPr>
          <w:p w14:paraId="40EB00BE" w14:textId="77777777" w:rsidR="008220B2" w:rsidRPr="001F4C98" w:rsidRDefault="008220B2" w:rsidP="001F4C98">
            <w:pPr>
              <w:pStyle w:val="ListParagraph"/>
              <w:numPr>
                <w:ilvl w:val="0"/>
                <w:numId w:val="1"/>
              </w:numPr>
              <w:tabs>
                <w:tab w:val="left" w:pos="373"/>
              </w:tabs>
              <w:ind w:left="89" w:firstLine="0"/>
              <w:rPr>
                <w:rFonts w:ascii="Times New Roman" w:hAnsi="Times New Roman" w:cs="Times New Roman"/>
                <w:lang w:val="lt-LT"/>
              </w:rPr>
            </w:pPr>
            <w:r w:rsidRPr="001F4C98">
              <w:rPr>
                <w:rFonts w:ascii="Times New Roman" w:hAnsi="Times New Roman" w:cs="Times New Roman"/>
                <w:lang w:val="lt-LT"/>
              </w:rPr>
              <w:t>Ar turite pastabų dėl pirkimo sąlygų?</w:t>
            </w:r>
          </w:p>
        </w:tc>
        <w:tc>
          <w:tcPr>
            <w:tcW w:w="7410" w:type="dxa"/>
            <w:vAlign w:val="center"/>
          </w:tcPr>
          <w:p w14:paraId="37FA0E9F" w14:textId="7EDEF5FC" w:rsidR="008220B2" w:rsidRPr="001F4C98" w:rsidRDefault="00AE7198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-</w:t>
            </w:r>
          </w:p>
        </w:tc>
        <w:tc>
          <w:tcPr>
            <w:tcW w:w="3969" w:type="dxa"/>
            <w:vAlign w:val="center"/>
          </w:tcPr>
          <w:p w14:paraId="0F0FBEA9" w14:textId="04D2DA62" w:rsidR="00225670" w:rsidRPr="001F4C98" w:rsidRDefault="00AA58CB" w:rsidP="001F4C9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-</w:t>
            </w:r>
          </w:p>
        </w:tc>
      </w:tr>
      <w:tr w:rsidR="004C4C3B" w:rsidRPr="00CD71C7" w14:paraId="1565A1E7" w14:textId="77777777" w:rsidTr="00730FEA">
        <w:trPr>
          <w:trHeight w:val="3534"/>
        </w:trPr>
        <w:tc>
          <w:tcPr>
            <w:tcW w:w="540" w:type="dxa"/>
            <w:vMerge/>
          </w:tcPr>
          <w:p w14:paraId="505C8601" w14:textId="77777777" w:rsidR="008220B2" w:rsidRPr="001F4C98" w:rsidRDefault="008220B2" w:rsidP="001F4C9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7" w:type="dxa"/>
            <w:vMerge/>
            <w:vAlign w:val="center"/>
          </w:tcPr>
          <w:p w14:paraId="088DB03B" w14:textId="77777777" w:rsidR="008220B2" w:rsidRPr="001F4C98" w:rsidRDefault="008220B2" w:rsidP="001F4C9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70" w:type="dxa"/>
          </w:tcPr>
          <w:p w14:paraId="3EAE6F12" w14:textId="6C13EEF6" w:rsidR="008220B2" w:rsidRPr="001F4C98" w:rsidRDefault="008220B2" w:rsidP="001F4C98">
            <w:pPr>
              <w:pStyle w:val="ListParagraph"/>
              <w:numPr>
                <w:ilvl w:val="0"/>
                <w:numId w:val="1"/>
              </w:numPr>
              <w:tabs>
                <w:tab w:val="left" w:pos="373"/>
              </w:tabs>
              <w:ind w:left="48" w:firstLine="0"/>
              <w:rPr>
                <w:rFonts w:ascii="Times New Roman" w:hAnsi="Times New Roman" w:cs="Times New Roman"/>
                <w:lang w:val="lt-LT"/>
              </w:rPr>
            </w:pPr>
            <w:r w:rsidRPr="001F4C98">
              <w:rPr>
                <w:rFonts w:ascii="Times New Roman" w:hAnsi="Times New Roman" w:cs="Times New Roman"/>
                <w:iCs/>
              </w:rPr>
              <w:t>Ar turite pastabų dėl techninės specifikacijos</w:t>
            </w:r>
            <w:r w:rsidR="00A15322">
              <w:rPr>
                <w:rFonts w:ascii="Times New Roman" w:hAnsi="Times New Roman" w:cs="Times New Roman"/>
                <w:iCs/>
              </w:rPr>
              <w:t xml:space="preserve"> projekto</w:t>
            </w:r>
            <w:r w:rsidRPr="001F4C98">
              <w:rPr>
                <w:rFonts w:ascii="Times New Roman" w:hAnsi="Times New Roman" w:cs="Times New Roman"/>
                <w:iCs/>
              </w:rPr>
              <w:t>?</w:t>
            </w:r>
          </w:p>
        </w:tc>
        <w:tc>
          <w:tcPr>
            <w:tcW w:w="7410" w:type="dxa"/>
            <w:vAlign w:val="center"/>
          </w:tcPr>
          <w:p w14:paraId="0EF2B818" w14:textId="77AA9F1D" w:rsidR="008220B2" w:rsidRDefault="00343E2A" w:rsidP="001F4C9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64200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Taip, komentarai palikti techninėje specifikacijoje, atskirame stulpelyje</w:t>
            </w:r>
            <w:r w:rsidR="009F5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5E1E71C7" w14:textId="77777777" w:rsidR="008220B2" w:rsidRDefault="00233494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34960E11" wp14:editId="4C780A2B">
                  <wp:extent cx="4552950" cy="2790825"/>
                  <wp:effectExtent l="0" t="0" r="0" b="9525"/>
                  <wp:docPr id="1279199457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19945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950" cy="279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B5227F" w14:textId="77777777" w:rsidR="00572AC5" w:rsidRDefault="00572AC5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6AD7634E" w14:textId="77777777" w:rsidR="00233494" w:rsidRDefault="00226D22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2C23898D" wp14:editId="6A60A6A9">
                  <wp:extent cx="4552950" cy="2324100"/>
                  <wp:effectExtent l="0" t="0" r="0" b="0"/>
                  <wp:docPr id="774686250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68625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95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E1B988" w14:textId="77777777" w:rsidR="00A26928" w:rsidRDefault="00A26928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6E4EE94D" w14:textId="77777777" w:rsidR="00A26928" w:rsidRDefault="00A26928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4AD89583" w14:textId="77777777" w:rsidR="00A26928" w:rsidRDefault="00A26928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1F3C827C" w14:textId="77777777" w:rsidR="00A26928" w:rsidRDefault="00A26928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4F0B2DEA" w14:textId="77777777" w:rsidR="00A26928" w:rsidRDefault="00A26928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7BDAA74B" w14:textId="77777777" w:rsidR="00A26928" w:rsidRDefault="00A26928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5000E063" w14:textId="77777777" w:rsidR="00A26928" w:rsidRDefault="00A26928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2760B6B5" w14:textId="77777777" w:rsidR="00A26928" w:rsidRDefault="00A26928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7F347EB2" w14:textId="77777777" w:rsidR="00A26928" w:rsidRDefault="00A26928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24626963" w14:textId="77777777" w:rsidR="00BE4CB1" w:rsidRDefault="00BE4CB1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1D62D284" w14:textId="77777777" w:rsidR="00BE4CB1" w:rsidRDefault="00BE4CB1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7CBEBE9A" w14:textId="77777777" w:rsidR="00A26928" w:rsidRDefault="00A26928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549FBE9F" w14:textId="77777777" w:rsidR="00A26928" w:rsidRDefault="00A26928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0D3FDA6F" w14:textId="77777777" w:rsidR="00730FEA" w:rsidRDefault="00730FEA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02FDF8B2" w14:textId="77777777" w:rsidR="00730FEA" w:rsidRDefault="00730FEA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7D4E6452" w14:textId="77777777" w:rsidR="00BE4CB1" w:rsidRPr="00BE4CB1" w:rsidRDefault="00BE4CB1" w:rsidP="00BE4CB1">
            <w:pPr>
              <w:rPr>
                <w:rFonts w:ascii="Times New Roman" w:hAnsi="Times New Roman" w:cs="Times New Roman"/>
                <w:lang w:val="lt-LT"/>
              </w:rPr>
            </w:pPr>
          </w:p>
          <w:p w14:paraId="10FAFDA5" w14:textId="77777777" w:rsidR="00BE4CB1" w:rsidRPr="00BE4CB1" w:rsidRDefault="00BE4CB1" w:rsidP="00BE4CB1">
            <w:pPr>
              <w:rPr>
                <w:rFonts w:ascii="Times New Roman" w:hAnsi="Times New Roman" w:cs="Times New Roman"/>
                <w:lang w:val="lt-LT"/>
              </w:rPr>
            </w:pPr>
          </w:p>
          <w:p w14:paraId="27D5F88D" w14:textId="77777777" w:rsidR="00226D22" w:rsidRDefault="00333E53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B874C78" wp14:editId="608D50FD">
                  <wp:extent cx="4533900" cy="4038600"/>
                  <wp:effectExtent l="0" t="0" r="0" b="0"/>
                  <wp:docPr id="1556717947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71794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403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A4A404" w14:textId="77777777" w:rsidR="002C4E9C" w:rsidRDefault="002C4E9C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6537BF79" w14:textId="05FA0205" w:rsidR="00333E53" w:rsidRDefault="00D82596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ACB23C8" wp14:editId="0E28A167">
                  <wp:extent cx="4552950" cy="2162175"/>
                  <wp:effectExtent l="0" t="0" r="0" b="9525"/>
                  <wp:docPr id="2028347948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34794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950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B43744" w14:textId="77777777" w:rsidR="002C4E9C" w:rsidRDefault="002C4E9C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601EBFC2" w14:textId="77777777" w:rsidR="002C4E9C" w:rsidRDefault="002C4E9C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18657D55" w14:textId="00E1A031" w:rsidR="00D82596" w:rsidRPr="00F238BA" w:rsidRDefault="00D82596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969" w:type="dxa"/>
          </w:tcPr>
          <w:p w14:paraId="0DA08603" w14:textId="77777777" w:rsidR="004C3956" w:rsidRPr="00176AB9" w:rsidRDefault="007768FB" w:rsidP="00572AC5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</w:pPr>
            <w:r w:rsidRPr="00176AB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lastRenderedPageBreak/>
              <w:t xml:space="preserve">Dėl </w:t>
            </w:r>
            <w:r w:rsidR="007E7918" w:rsidRPr="00176AB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t xml:space="preserve">Techninės specifikacijos 1 priedo </w:t>
            </w:r>
            <w:r w:rsidR="00CA4E3E" w:rsidRPr="00176AB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t>„</w:t>
            </w:r>
            <w:r w:rsidR="00797DB9" w:rsidRPr="00176AB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t xml:space="preserve">Reikalavimai techninėms charakteristikoms“ </w:t>
            </w:r>
            <w:r w:rsidR="007E7918" w:rsidRPr="00176AB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t>1</w:t>
            </w:r>
            <w:r w:rsidR="00CA4E3E" w:rsidRPr="00176AB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t xml:space="preserve"> lentelėje 7 punkto:</w:t>
            </w:r>
            <w:r w:rsidR="007E7918" w:rsidRPr="00176AB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t xml:space="preserve"> </w:t>
            </w:r>
          </w:p>
          <w:p w14:paraId="52799EE6" w14:textId="60101AE6" w:rsidR="00B45697" w:rsidRPr="00572AC5" w:rsidRDefault="00572AC5" w:rsidP="00572A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</w:t>
            </w:r>
            <w:r w:rsidR="00B45697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pecifikacijoje </w:t>
            </w:r>
            <w:r w:rsidR="0013722C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dė</w:t>
            </w:r>
            <w:r w:rsidR="00A749D7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l kriauklės </w:t>
            </w:r>
            <w:r w:rsidR="00B45697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</w:t>
            </w:r>
            <w:r w:rsidR="00451F6D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ateikti ilgio ir pločio ma</w:t>
            </w:r>
            <w:r w:rsidR="00BF5F79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tavimai. </w:t>
            </w:r>
          </w:p>
          <w:p w14:paraId="6EC5EBBD" w14:textId="77777777" w:rsidR="00B45697" w:rsidRPr="00572AC5" w:rsidRDefault="00BF5F79" w:rsidP="00572A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Gyliui reikalavimų nėra.</w:t>
            </w:r>
            <w:r w:rsidR="000C54B2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4620DBDA" w14:textId="15DD4754" w:rsidR="005B057E" w:rsidRPr="00572AC5" w:rsidRDefault="00560386" w:rsidP="00572A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Kriauk</w:t>
            </w:r>
            <w:r w:rsidR="00E6683D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lės pagrindinis tiks</w:t>
            </w:r>
            <w:r w:rsidR="000F0A0A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</w:t>
            </w:r>
            <w:r w:rsidR="00E6683D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as</w:t>
            </w:r>
            <w:r w:rsidR="00E77133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vandens </w:t>
            </w:r>
            <w:r w:rsidR="00BE1620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iš kondensatoriaus su</w:t>
            </w:r>
            <w:r w:rsidR="00130AA3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rinkimui, </w:t>
            </w:r>
            <w:r w:rsidR="00FE7643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nedidelių skysčio perteklių nupylimui</w:t>
            </w:r>
            <w:r w:rsidR="00245851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bet ne indų plovimui</w:t>
            </w:r>
            <w:r w:rsidR="00FE7643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  <w:p w14:paraId="7A8462D7" w14:textId="6ADC2596" w:rsidR="00CF298C" w:rsidRPr="00572AC5" w:rsidRDefault="00CF298C" w:rsidP="00572A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Kr</w:t>
            </w:r>
            <w:r w:rsidR="00BC4BE6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</w:t>
            </w:r>
            <w:r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neliai turi būti atsparūs cheminėms medžiagoms, </w:t>
            </w:r>
            <w:r w:rsidR="00352782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nes p</w:t>
            </w:r>
            <w:r w:rsidR="00EF3432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aprasti (neatsparūs) kranai, greitai koroduoja arba genda dėl sąlyčio su rūgščių, šarmų, tirpiklių garais, kurie įprasti traukos spintos viduje</w:t>
            </w:r>
            <w:r w:rsidR="008714D9" w:rsidRPr="00572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  <w:p w14:paraId="72C20F96" w14:textId="77777777" w:rsidR="005B057E" w:rsidRPr="0054142B" w:rsidRDefault="005B057E" w:rsidP="001F4C9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  <w:p w14:paraId="0CB61BD9" w14:textId="7E18A6F4" w:rsidR="005B057E" w:rsidRPr="00176AB9" w:rsidRDefault="005B057E" w:rsidP="00572AC5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</w:pPr>
            <w:r w:rsidRPr="00176AB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t>Dėl Techninės specifikacijos 1 priedo „Reikalavimai techninėms charakteristikoms“ 1 lentelėje 12 punkto:</w:t>
            </w:r>
          </w:p>
          <w:p w14:paraId="25E2236E" w14:textId="4FB890F6" w:rsidR="00AC3DA7" w:rsidRPr="00572AC5" w:rsidRDefault="00572AC5" w:rsidP="00572AC5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</w:t>
            </w:r>
            <w:r w:rsidR="00AC3DA7" w:rsidRPr="00572A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ormuluotėje „</w:t>
            </w:r>
            <w:r w:rsidR="00AC3DA7" w:rsidRPr="00572A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instaliuotas už darbinės kameros ribų</w:t>
            </w:r>
            <w:r w:rsidR="00AC3DA7" w:rsidRPr="00572A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turima omenyje, kad LED apšvietimo šaltinis montuojamas ne tiesiogiai darbinėje erdvėje, o atskiroje, nuo darbinės kameros sandariai atskirtoje ertmėje, integruotoje į traukos spintos viršutinę konstrukciją.</w:t>
            </w:r>
            <w:r w:rsidR="00AC3DA7" w:rsidRPr="00572A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Tokiu būdu apšvietimo elementai yra apsaugoti nuo tiesioginio poveikio cheminėms medžiagoms, garams ar purslams, todėl:</w:t>
            </w:r>
          </w:p>
          <w:p w14:paraId="6F75FC8A" w14:textId="77777777" w:rsidR="00AC3DA7" w:rsidRPr="00572AC5" w:rsidRDefault="00AC3DA7" w:rsidP="00572AC5">
            <w:pPr>
              <w:numPr>
                <w:ilvl w:val="0"/>
                <w:numId w:val="5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2A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užtikrinamas atitikimas ES EN 14175 arba lygiaverčių standartų saugos reikalavimams, numatantiems, kad elektriniai komponentai negali būti tiesioginėje sąlytyje su darbine erdve;</w:t>
            </w:r>
          </w:p>
          <w:p w14:paraId="1C662236" w14:textId="77777777" w:rsidR="00AC3DA7" w:rsidRPr="00572AC5" w:rsidRDefault="00AC3DA7" w:rsidP="00572AC5">
            <w:pPr>
              <w:numPr>
                <w:ilvl w:val="0"/>
                <w:numId w:val="5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2A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sumažinama gaisro ir sprogimo rizika, kylanti dirbant su lakiais tirpikliais ar korozinėmis medžiagomis;</w:t>
            </w:r>
          </w:p>
          <w:p w14:paraId="153B30A3" w14:textId="77777777" w:rsidR="00AC3DA7" w:rsidRPr="00572AC5" w:rsidRDefault="00AC3DA7" w:rsidP="00572AC5">
            <w:pPr>
              <w:numPr>
                <w:ilvl w:val="0"/>
                <w:numId w:val="5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2A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užtikrinamas ilgesnis apšvietimo tarnavimo laikas ir lengvesnė priežiūra, nes komponentai nepažeidžiami agresyvios cheminės aplinkos.</w:t>
            </w:r>
          </w:p>
          <w:p w14:paraId="6BFF6D04" w14:textId="77777777" w:rsidR="005B057E" w:rsidRDefault="005B057E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3E96D249" w14:textId="77777777" w:rsidR="005B057E" w:rsidRDefault="005B057E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5F2BF6B2" w14:textId="77777777" w:rsidR="00BE4CB1" w:rsidRDefault="00BE4CB1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1081A385" w14:textId="77777777" w:rsidR="00BE4CB1" w:rsidRDefault="00BE4CB1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15483E37" w14:textId="77777777" w:rsidR="00BE4CB1" w:rsidRDefault="00BE4CB1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5CADC1C7" w14:textId="77777777" w:rsidR="00BE4CB1" w:rsidRDefault="00BE4CB1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594BF74D" w14:textId="77777777" w:rsidR="00BE4CB1" w:rsidRDefault="00BE4CB1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0BF0AC4A" w14:textId="77777777" w:rsidR="00BE4CB1" w:rsidRDefault="00BE4CB1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60996778" w14:textId="77777777" w:rsidR="00BE4CB1" w:rsidRDefault="00BE4CB1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7BC1F01D" w14:textId="77777777" w:rsidR="00BE4CB1" w:rsidRDefault="00BE4CB1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6BA29BEC" w14:textId="77777777" w:rsidR="00BE4CB1" w:rsidRDefault="00BE4CB1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5E046100" w14:textId="77777777" w:rsidR="00BE4CB1" w:rsidRDefault="00BE4CB1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433AA65B" w14:textId="77777777" w:rsidR="00BE4CB1" w:rsidRDefault="00BE4CB1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50B41807" w14:textId="77777777" w:rsidR="00BE4CB1" w:rsidRDefault="00BE4CB1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0A3DA2A5" w14:textId="77777777" w:rsidR="00730FEA" w:rsidRDefault="00730FEA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71CD03EA" w14:textId="77777777" w:rsidR="00730FEA" w:rsidRDefault="00730FEA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109B6D3B" w14:textId="77777777" w:rsidR="00730FEA" w:rsidRDefault="00730FEA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3F76A509" w14:textId="77777777" w:rsidR="00730FEA" w:rsidRDefault="00730FEA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10120B60" w14:textId="77777777" w:rsidR="00730FEA" w:rsidRDefault="00730FEA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1FB28188" w14:textId="77777777" w:rsidR="00730FEA" w:rsidRDefault="00730FEA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4D667C0E" w14:textId="77777777" w:rsidR="00730FEA" w:rsidRDefault="00730FEA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3DFFDE05" w14:textId="77777777" w:rsidR="00BE4CB1" w:rsidRDefault="00BE4CB1" w:rsidP="001F4C98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4F696A6F" w14:textId="00E748BB" w:rsidR="005B057E" w:rsidRPr="00BE4CB1" w:rsidRDefault="005B057E" w:rsidP="00BE4CB1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</w:pPr>
            <w:r w:rsidRPr="00BE4CB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lastRenderedPageBreak/>
              <w:t>Dėl Techninės specifikacijos 1 priedo „Reikalavimai techninėms charakteristikoms“ 1 lentelėje 14 punkto:</w:t>
            </w:r>
          </w:p>
          <w:p w14:paraId="07CE603C" w14:textId="68F89901" w:rsidR="002D2B64" w:rsidRPr="00BE4CB1" w:rsidRDefault="00BE4CB1" w:rsidP="00BE4CB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p</w:t>
            </w:r>
            <w:r w:rsidR="0037631C" w:rsidRPr="00BE4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astabai pritariama.</w:t>
            </w:r>
            <w:r w:rsidR="0037631C" w:rsidRPr="00BE4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br/>
              <w:t>Reikalavimas dėl langų stumdymo horizontalioje plokštumoje bus pašalintas.</w:t>
            </w:r>
            <w:r w:rsidR="0037631C" w:rsidRPr="00BE4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br/>
              <w:t xml:space="preserve">Atsižvelgiant į tai, specifikacija patikslinama: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“</w:t>
            </w:r>
            <w:r w:rsidR="002D2B64" w:rsidRPr="00BE4C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Pakeliamas 2x dalių (arba vientisas) darbinės kameros langas instaliuotas MDF rėme, su apsaugos, nuo nekontroliuojamo lango </w:t>
            </w:r>
          </w:p>
          <w:p w14:paraId="134EA1AF" w14:textId="77777777" w:rsidR="002D2B64" w:rsidRPr="00BE4CB1" w:rsidRDefault="002D2B64" w:rsidP="00BE4CB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E4C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kritimo APF sistema.</w:t>
            </w:r>
          </w:p>
          <w:p w14:paraId="1B4ADC19" w14:textId="77777777" w:rsidR="002D2B64" w:rsidRDefault="002D2B64" w:rsidP="00BE4C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E4C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Langas iš grūdinto stiklo arba lygiavertės medžiagos pakeliamas/nuleidžiamas atsvarų bei plieninių lynelių pagalba.“</w:t>
            </w:r>
          </w:p>
          <w:p w14:paraId="303E4838" w14:textId="5DFBADE4" w:rsidR="005B057E" w:rsidRDefault="002D2B64" w:rsidP="002D2B6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F588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28FCD433" w14:textId="77777777" w:rsidR="00BE4CB1" w:rsidRDefault="00BE4CB1" w:rsidP="002D2B64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</w:rPr>
            </w:pPr>
          </w:p>
          <w:p w14:paraId="7B89ECE2" w14:textId="77777777" w:rsidR="00BE4CB1" w:rsidRDefault="00BE4CB1" w:rsidP="002D2B64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</w:rPr>
            </w:pPr>
          </w:p>
          <w:p w14:paraId="5537E3EA" w14:textId="77777777" w:rsidR="00BE4CB1" w:rsidRDefault="00BE4CB1" w:rsidP="002D2B64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</w:rPr>
            </w:pPr>
          </w:p>
          <w:p w14:paraId="21F4860E" w14:textId="77777777" w:rsidR="00BE4CB1" w:rsidRDefault="00BE4CB1" w:rsidP="002D2B64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</w:rPr>
            </w:pPr>
          </w:p>
          <w:p w14:paraId="506741ED" w14:textId="77777777" w:rsidR="00BE4CB1" w:rsidRDefault="00BE4CB1" w:rsidP="002D2B64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</w:rPr>
            </w:pPr>
          </w:p>
          <w:p w14:paraId="051E152C" w14:textId="77777777" w:rsidR="00BE4CB1" w:rsidRDefault="00BE4CB1" w:rsidP="002D2B64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</w:rPr>
            </w:pPr>
          </w:p>
          <w:p w14:paraId="34E36B36" w14:textId="77777777" w:rsidR="00BE4CB1" w:rsidRDefault="00BE4CB1" w:rsidP="002D2B64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</w:rPr>
            </w:pPr>
          </w:p>
          <w:p w14:paraId="4CB80513" w14:textId="77777777" w:rsidR="00BE4CB1" w:rsidRDefault="00BE4CB1" w:rsidP="002D2B64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</w:rPr>
            </w:pPr>
          </w:p>
          <w:p w14:paraId="195E8BB6" w14:textId="77777777" w:rsidR="00BE4CB1" w:rsidRDefault="00BE4CB1" w:rsidP="002D2B64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</w:rPr>
            </w:pPr>
          </w:p>
          <w:p w14:paraId="58A680C8" w14:textId="77777777" w:rsidR="00BE4CB1" w:rsidRDefault="00BE4CB1" w:rsidP="002D2B64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</w:rPr>
            </w:pPr>
          </w:p>
          <w:p w14:paraId="5C3CE1FF" w14:textId="77777777" w:rsidR="00BE4CB1" w:rsidRDefault="00BE4CB1" w:rsidP="002D2B64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</w:rPr>
            </w:pPr>
          </w:p>
          <w:p w14:paraId="50BE72EB" w14:textId="77777777" w:rsidR="00BE4CB1" w:rsidRDefault="00BE4CB1" w:rsidP="002D2B64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</w:rPr>
            </w:pPr>
          </w:p>
          <w:p w14:paraId="2DC24145" w14:textId="77777777" w:rsidR="00BE4CB1" w:rsidRDefault="00BE4CB1" w:rsidP="002D2B64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</w:rPr>
            </w:pPr>
          </w:p>
          <w:p w14:paraId="1976C851" w14:textId="77777777" w:rsidR="00730FEA" w:rsidRDefault="00730FEA" w:rsidP="002D2B64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</w:rPr>
            </w:pPr>
          </w:p>
          <w:p w14:paraId="6D8C3272" w14:textId="62B32140" w:rsidR="000A4B1C" w:rsidRPr="00176AB9" w:rsidRDefault="000A4B1C" w:rsidP="00BE4CB1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</w:pPr>
            <w:r w:rsidRPr="00176AB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lastRenderedPageBreak/>
              <w:t>Dėl Techninės specifikacijos 1 priedo „Reikalavimai techninėms charakteristikoms“ 1 lentelėje 17 punkto:</w:t>
            </w:r>
          </w:p>
          <w:p w14:paraId="5EE90D6B" w14:textId="49D9AB54" w:rsidR="003F79FB" w:rsidRPr="00BE4CB1" w:rsidRDefault="00BE4CB1" w:rsidP="00BE4C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E4C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3F79FB" w:rsidRPr="00BE4C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umatytas atvartas traukos spintos lubose, skirtas galinčio atsirasti viršslėgio sumažinimui pagal EN 14175 arba lygiavertį standartą, įtrauktas kaip saugos priemonė, atitinkanti tarptautinę gerąją praktiką laboratorinės įrangos projektavime. </w:t>
            </w:r>
            <w:r w:rsidR="008C4F05" w:rsidRPr="00BE4C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Toks sprendimas</w:t>
            </w:r>
            <w:r w:rsidR="003F79FB" w:rsidRPr="00BE4C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neužkerta kelio traukos spintos naudojimui </w:t>
            </w:r>
            <w:r w:rsidR="008C4F05" w:rsidRPr="00BE4C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darbui </w:t>
            </w:r>
            <w:r w:rsidR="003F79FB" w:rsidRPr="00BE4C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 su įprastomis, tiek su agresyvesnėmis cheminėmis medžiagomis, tačiau užtikrina papildomą apsaugos lygį net ir nenumatytų reakcijų ar avarinių situacijų atvejais.</w:t>
            </w:r>
          </w:p>
          <w:p w14:paraId="0885F070" w14:textId="2E072E4A" w:rsidR="000A4B1C" w:rsidRPr="001F4C98" w:rsidRDefault="003F79FB" w:rsidP="00BE4CB1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E4C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Priemonės įtraukimas į specifikaciją nereiškia, kad spinta bus eksploatuojama padidintos rizikos sąlygomis, tačiau sudaro galimybę ją taikyti plačiau, neprieštaraujant patalpų techniniams reikalavimams</w:t>
            </w:r>
            <w:r w:rsidR="00556CC7" w:rsidRPr="00BE4C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taip pat</w:t>
            </w:r>
            <w:r w:rsidR="00F23089" w:rsidRPr="00BE4C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siekia</w:t>
            </w:r>
            <w:r w:rsidR="00556CC7" w:rsidRPr="00BE4C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</w:t>
            </w:r>
            <w:r w:rsidRPr="00BE4C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turėti universalesnį, saugumo požiūriu pažangesnį sprendimą.</w:t>
            </w:r>
          </w:p>
        </w:tc>
      </w:tr>
      <w:tr w:rsidR="004C4C3B" w:rsidRPr="00937EB9" w14:paraId="7532BB13" w14:textId="77777777" w:rsidTr="00730FEA">
        <w:trPr>
          <w:trHeight w:val="67"/>
        </w:trPr>
        <w:tc>
          <w:tcPr>
            <w:tcW w:w="540" w:type="dxa"/>
            <w:vMerge/>
          </w:tcPr>
          <w:p w14:paraId="7700CAA5" w14:textId="77777777" w:rsidR="008220B2" w:rsidRPr="001F4C98" w:rsidRDefault="008220B2" w:rsidP="001F4C9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7" w:type="dxa"/>
            <w:vMerge/>
            <w:vAlign w:val="center"/>
          </w:tcPr>
          <w:p w14:paraId="746B10D4" w14:textId="77777777" w:rsidR="008220B2" w:rsidRPr="001F4C98" w:rsidRDefault="008220B2" w:rsidP="001F4C9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70" w:type="dxa"/>
          </w:tcPr>
          <w:p w14:paraId="4A717CA4" w14:textId="4888C41B" w:rsidR="008220B2" w:rsidRPr="001F4C98" w:rsidRDefault="008220B2" w:rsidP="001F4C98">
            <w:pPr>
              <w:pStyle w:val="ListParagraph"/>
              <w:numPr>
                <w:ilvl w:val="0"/>
                <w:numId w:val="1"/>
              </w:numPr>
              <w:tabs>
                <w:tab w:val="left" w:pos="373"/>
              </w:tabs>
              <w:ind w:left="48" w:firstLine="0"/>
              <w:rPr>
                <w:rFonts w:ascii="Times New Roman" w:hAnsi="Times New Roman" w:cs="Times New Roman"/>
                <w:lang w:val="lt-LT"/>
              </w:rPr>
            </w:pPr>
            <w:r w:rsidRPr="001F4C98">
              <w:rPr>
                <w:rFonts w:ascii="Times New Roman" w:hAnsi="Times New Roman" w:cs="Times New Roman"/>
                <w:lang w:val="lt-LT"/>
              </w:rPr>
              <w:t>Ar turite pastabų dėl pirkimo sutarties</w:t>
            </w:r>
            <w:r w:rsidR="00A15322">
              <w:rPr>
                <w:rFonts w:ascii="Times New Roman" w:hAnsi="Times New Roman" w:cs="Times New Roman"/>
                <w:lang w:val="lt-LT"/>
              </w:rPr>
              <w:t xml:space="preserve"> projekto</w:t>
            </w:r>
            <w:r w:rsidRPr="001F4C98">
              <w:rPr>
                <w:rFonts w:ascii="Times New Roman" w:hAnsi="Times New Roman" w:cs="Times New Roman"/>
                <w:lang w:val="lt-LT"/>
              </w:rPr>
              <w:t>?</w:t>
            </w:r>
          </w:p>
        </w:tc>
        <w:tc>
          <w:tcPr>
            <w:tcW w:w="7410" w:type="dxa"/>
            <w:vAlign w:val="center"/>
          </w:tcPr>
          <w:p w14:paraId="6080BB23" w14:textId="4D8E13B0" w:rsidR="008220B2" w:rsidRPr="001F4C98" w:rsidRDefault="00FA57DF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-</w:t>
            </w:r>
          </w:p>
        </w:tc>
        <w:tc>
          <w:tcPr>
            <w:tcW w:w="3969" w:type="dxa"/>
            <w:vAlign w:val="center"/>
          </w:tcPr>
          <w:p w14:paraId="45980CE0" w14:textId="281098D3" w:rsidR="008220B2" w:rsidRPr="001F4C98" w:rsidRDefault="00AA58CB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-</w:t>
            </w:r>
          </w:p>
        </w:tc>
      </w:tr>
      <w:tr w:rsidR="004C4C3B" w:rsidRPr="00CD71C7" w14:paraId="04085379" w14:textId="77777777" w:rsidTr="00730FEA">
        <w:trPr>
          <w:trHeight w:val="67"/>
        </w:trPr>
        <w:tc>
          <w:tcPr>
            <w:tcW w:w="540" w:type="dxa"/>
          </w:tcPr>
          <w:p w14:paraId="4637BA90" w14:textId="77777777" w:rsidR="00A15322" w:rsidRDefault="00A15322" w:rsidP="001F4C98">
            <w:pPr>
              <w:rPr>
                <w:rFonts w:ascii="Times New Roman" w:hAnsi="Times New Roman" w:cs="Times New Roman"/>
                <w:lang w:val="lt-LT"/>
              </w:rPr>
            </w:pPr>
          </w:p>
          <w:p w14:paraId="45A2DE5C" w14:textId="77777777" w:rsidR="00A15322" w:rsidRPr="001F4C98" w:rsidRDefault="00A15322" w:rsidP="001F4C9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7" w:type="dxa"/>
            <w:vAlign w:val="center"/>
          </w:tcPr>
          <w:p w14:paraId="14393735" w14:textId="77777777" w:rsidR="00A15322" w:rsidRPr="001F4C98" w:rsidRDefault="00A15322" w:rsidP="001F4C9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70" w:type="dxa"/>
          </w:tcPr>
          <w:p w14:paraId="7207A02D" w14:textId="55D77C7C" w:rsidR="00A15322" w:rsidRPr="001F4C98" w:rsidRDefault="00F238BA" w:rsidP="001F4C98">
            <w:pPr>
              <w:pStyle w:val="ListParagraph"/>
              <w:numPr>
                <w:ilvl w:val="0"/>
                <w:numId w:val="1"/>
              </w:numPr>
              <w:tabs>
                <w:tab w:val="left" w:pos="373"/>
              </w:tabs>
              <w:ind w:left="48" w:firstLine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turite pastabų dėl nustatytų </w:t>
            </w:r>
            <w:r>
              <w:rPr>
                <w:rFonts w:ascii="Times New Roman" w:hAnsi="Times New Roman" w:cs="Times New Roman"/>
                <w:lang w:val="lt-LT"/>
              </w:rPr>
              <w:lastRenderedPageBreak/>
              <w:t>aplinkosauginių reikalavimų?</w:t>
            </w:r>
          </w:p>
        </w:tc>
        <w:tc>
          <w:tcPr>
            <w:tcW w:w="7410" w:type="dxa"/>
            <w:vAlign w:val="center"/>
          </w:tcPr>
          <w:p w14:paraId="2AA29D4A" w14:textId="68F4B24D" w:rsidR="00A15322" w:rsidRPr="005323A6" w:rsidRDefault="00363101" w:rsidP="005323A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23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Aplinkos apsaugos kriterijų taikymo, vykdant žaliuosius pirkimus, tvarkos aprašas</w:t>
            </w:r>
            <w:r w:rsidR="005323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042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hyperlink r:id="rId12" w:history="1">
              <w:r w:rsidR="00E0423B" w:rsidRPr="00F230F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https://www.e-tar.lt/portal/lt/legalAct/41e131d07ada11edbc04912defe897d1</w:t>
              </w:r>
            </w:hyperlink>
          </w:p>
          <w:p w14:paraId="2998D9D5" w14:textId="3B78E917" w:rsidR="0093008D" w:rsidRPr="001F4C98" w:rsidRDefault="0093008D" w:rsidP="005323A6">
            <w:pPr>
              <w:rPr>
                <w:rFonts w:ascii="Times New Roman" w:hAnsi="Times New Roman" w:cs="Times New Roman"/>
                <w:lang w:val="lt-LT"/>
              </w:rPr>
            </w:pPr>
            <w:r w:rsidRPr="005323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lt"/>
              </w:rPr>
              <w:lastRenderedPageBreak/>
              <w:t>Prekę pristatyti ne piko valandomis, taip pat, kad dokumentai būtų pasirašomi el. būdu.</w:t>
            </w:r>
            <w:r w:rsidRPr="64200B3C">
              <w:rPr>
                <w:rFonts w:eastAsiaTheme="minorEastAsia"/>
                <w:color w:val="000000" w:themeColor="text1"/>
                <w:sz w:val="20"/>
                <w:szCs w:val="20"/>
                <w:lang w:val="lt"/>
              </w:rPr>
              <w:t xml:space="preserve">  </w:t>
            </w:r>
            <w:r w:rsidRPr="64200B3C">
              <w:rPr>
                <w:rFonts w:ascii="Times New Roman" w:eastAsia="Times New Roman" w:hAnsi="Times New Roman" w:cs="Times New Roman"/>
                <w:lang w:val="lt"/>
              </w:rPr>
              <w:t xml:space="preserve">  </w:t>
            </w:r>
            <w:r w:rsidRPr="64200B3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7E9810A" w14:textId="4BC2BF82" w:rsidR="00A15322" w:rsidRPr="001F4C98" w:rsidRDefault="005323A6" w:rsidP="001F4C9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323A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lastRenderedPageBreak/>
              <w:t xml:space="preserve">Pirkimas vykdomas vadovaujantis Aplinkos apsaugos kriterijų taikymo, vykdant žaliuosius pirkimus, tvarkos aprašo, patvirtinto Lietuvos </w:t>
            </w:r>
            <w:r w:rsidRPr="005323A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lastRenderedPageBreak/>
              <w:t>Respublikos aplinkos ministro 2011 m. birželio 28 d. įsakymu Nr. D1-508 „</w:t>
            </w:r>
            <w:hyperlink r:id="rId13" w:history="1">
              <w:r w:rsidRPr="005323A6">
                <w:rPr>
                  <w:rFonts w:ascii="Times New Roman" w:eastAsiaTheme="minorEastAsia" w:hAnsi="Times New Roman" w:cs="Times New Roman"/>
                  <w:color w:val="0070C0"/>
                  <w:kern w:val="0"/>
                  <w:sz w:val="24"/>
                  <w:szCs w:val="24"/>
                  <w:u w:val="single"/>
                  <w:lang w:val="lt-LT" w:eastAsia="lt-LT"/>
                  <w14:ligatures w14:val="none"/>
                </w:rPr>
                <w:t>Dėl Aplinkos apsaugos kriterijų taikymo, vykdant žaliuosius pirkimus, tvarkos aprašo patvirtinimo</w:t>
              </w:r>
            </w:hyperlink>
            <w:r w:rsidRPr="005323A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“</w:t>
            </w:r>
            <w:r w:rsidR="009E008C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 w:rsidR="0010149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(</w:t>
            </w:r>
            <w:r w:rsidR="0010149F" w:rsidRPr="00DC41B3">
              <w:rPr>
                <w:rFonts w:ascii="Times New Roman" w:eastAsiaTheme="minorEastAsia" w:hAnsi="Times New Roman" w:cs="Times New Roman"/>
                <w:i/>
                <w:iCs/>
                <w:kern w:val="0"/>
                <w:sz w:val="24"/>
                <w:szCs w:val="24"/>
                <w:lang w:val="lt-LT" w:eastAsia="lt-LT"/>
                <w14:ligatures w14:val="none"/>
              </w:rPr>
              <w:t>nauja redakcija</w:t>
            </w:r>
            <w:r w:rsidR="00DC41B3" w:rsidRPr="00DC41B3">
              <w:rPr>
                <w:rFonts w:ascii="Times New Roman" w:eastAsiaTheme="minorEastAsia" w:hAnsi="Times New Roman" w:cs="Times New Roman"/>
                <w:i/>
                <w:iCs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 w:rsidR="00DC41B3" w:rsidRPr="00DC41B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2022 m. gruodžio 13 d. Nr. </w:t>
            </w:r>
            <w:r w:rsidR="00DC41B3" w:rsidRPr="00AA58C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D1-401</w:t>
            </w:r>
            <w:r w:rsidR="00DC41B3" w:rsidRPr="00AA58CB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)</w:t>
            </w:r>
            <w:r w:rsidRPr="005323A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4.4. punkto 4.4.4.1; 4.4.4.4. ir 4.4.4.5. papunkčiais. Aplinkos apaugos kriterijai nustatyti specialiųjų pirkimo sąlygų priede Nr. 2. „Techninė specifikacija“ bei specialiųjų pirkimo sąlygų priede Nr. 8 „Sutarties projektas“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.</w:t>
            </w:r>
          </w:p>
        </w:tc>
      </w:tr>
      <w:tr w:rsidR="00955AB0" w:rsidRPr="008659C5" w14:paraId="0BFB20C2" w14:textId="77777777" w:rsidTr="00730FEA">
        <w:trPr>
          <w:trHeight w:val="67"/>
        </w:trPr>
        <w:tc>
          <w:tcPr>
            <w:tcW w:w="540" w:type="dxa"/>
            <w:vMerge w:val="restart"/>
          </w:tcPr>
          <w:p w14:paraId="0C2F878A" w14:textId="5E5091D1" w:rsidR="00704C3F" w:rsidRDefault="00704C3F" w:rsidP="00704C3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2.</w:t>
            </w:r>
          </w:p>
        </w:tc>
        <w:tc>
          <w:tcPr>
            <w:tcW w:w="1007" w:type="dxa"/>
            <w:vMerge w:val="restart"/>
            <w:vAlign w:val="center"/>
          </w:tcPr>
          <w:p w14:paraId="166F8317" w14:textId="322ADB82" w:rsidR="00704C3F" w:rsidRPr="001F4C98" w:rsidRDefault="00704C3F" w:rsidP="00704C3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XXX</w:t>
            </w:r>
          </w:p>
        </w:tc>
        <w:tc>
          <w:tcPr>
            <w:tcW w:w="1670" w:type="dxa"/>
          </w:tcPr>
          <w:p w14:paraId="4F04C78C" w14:textId="146E80F1" w:rsidR="00704C3F" w:rsidRDefault="00704C3F" w:rsidP="00704C3F">
            <w:pPr>
              <w:pStyle w:val="ListParagraph"/>
              <w:tabs>
                <w:tab w:val="left" w:pos="373"/>
              </w:tabs>
              <w:ind w:left="48"/>
              <w:rPr>
                <w:rFonts w:ascii="Times New Roman" w:hAnsi="Times New Roman" w:cs="Times New Roman"/>
                <w:lang w:val="lt-LT"/>
              </w:rPr>
            </w:pPr>
            <w:r w:rsidRPr="001F4C98">
              <w:rPr>
                <w:rFonts w:ascii="Times New Roman" w:hAnsi="Times New Roman" w:cs="Times New Roman"/>
                <w:lang w:val="lt-LT"/>
              </w:rPr>
              <w:t>Ar teiktumėte pasiūlymą šiam pirkimui?</w:t>
            </w:r>
          </w:p>
        </w:tc>
        <w:tc>
          <w:tcPr>
            <w:tcW w:w="7410" w:type="dxa"/>
            <w:vAlign w:val="center"/>
          </w:tcPr>
          <w:p w14:paraId="05681690" w14:textId="54E8EC0E" w:rsidR="00704C3F" w:rsidRPr="005323A6" w:rsidRDefault="00704C3F" w:rsidP="00704C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3969" w:type="dxa"/>
            <w:vAlign w:val="center"/>
          </w:tcPr>
          <w:p w14:paraId="0536377B" w14:textId="06B4C003" w:rsidR="00704C3F" w:rsidRPr="005323A6" w:rsidRDefault="00704C3F" w:rsidP="00704C3F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-</w:t>
            </w:r>
          </w:p>
        </w:tc>
      </w:tr>
      <w:tr w:rsidR="00955AB0" w:rsidRPr="008659C5" w14:paraId="30BCCA09" w14:textId="77777777" w:rsidTr="00730FEA">
        <w:trPr>
          <w:trHeight w:val="67"/>
        </w:trPr>
        <w:tc>
          <w:tcPr>
            <w:tcW w:w="540" w:type="dxa"/>
            <w:vMerge/>
          </w:tcPr>
          <w:p w14:paraId="4D3417A0" w14:textId="77777777" w:rsidR="00704C3F" w:rsidRDefault="00704C3F" w:rsidP="00704C3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7" w:type="dxa"/>
            <w:vMerge/>
            <w:vAlign w:val="center"/>
          </w:tcPr>
          <w:p w14:paraId="627B27FE" w14:textId="77777777" w:rsidR="00704C3F" w:rsidRDefault="00704C3F" w:rsidP="00704C3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70" w:type="dxa"/>
          </w:tcPr>
          <w:p w14:paraId="29BA376E" w14:textId="6E555093" w:rsidR="00704C3F" w:rsidRDefault="00704C3F" w:rsidP="00704C3F">
            <w:pPr>
              <w:pStyle w:val="ListParagraph"/>
              <w:tabs>
                <w:tab w:val="left" w:pos="373"/>
              </w:tabs>
              <w:ind w:left="48"/>
              <w:rPr>
                <w:rFonts w:ascii="Times New Roman" w:hAnsi="Times New Roman" w:cs="Times New Roman"/>
                <w:lang w:val="lt-LT"/>
              </w:rPr>
            </w:pPr>
            <w:r w:rsidRPr="001F4C98">
              <w:rPr>
                <w:rFonts w:ascii="Times New Roman" w:hAnsi="Times New Roman" w:cs="Times New Roman"/>
                <w:lang w:val="lt-LT"/>
              </w:rPr>
              <w:t>Ar turite pastabų dėl pirkimo sąlygų?</w:t>
            </w:r>
          </w:p>
        </w:tc>
        <w:tc>
          <w:tcPr>
            <w:tcW w:w="7410" w:type="dxa"/>
            <w:vAlign w:val="center"/>
          </w:tcPr>
          <w:p w14:paraId="67ED4FF9" w14:textId="5F36EE48" w:rsidR="00704C3F" w:rsidRPr="005323A6" w:rsidRDefault="00704C3F" w:rsidP="00704C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3969" w:type="dxa"/>
            <w:vAlign w:val="center"/>
          </w:tcPr>
          <w:p w14:paraId="1621FB92" w14:textId="59602D07" w:rsidR="00704C3F" w:rsidRPr="005323A6" w:rsidRDefault="00704C3F" w:rsidP="00704C3F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-</w:t>
            </w:r>
          </w:p>
        </w:tc>
      </w:tr>
      <w:tr w:rsidR="00955AB0" w:rsidRPr="00CD71C7" w14:paraId="5D947C54" w14:textId="77777777" w:rsidTr="00730FEA">
        <w:trPr>
          <w:trHeight w:val="67"/>
        </w:trPr>
        <w:tc>
          <w:tcPr>
            <w:tcW w:w="540" w:type="dxa"/>
            <w:vMerge/>
          </w:tcPr>
          <w:p w14:paraId="64BEAD92" w14:textId="77777777" w:rsidR="00704C3F" w:rsidRDefault="00704C3F" w:rsidP="00704C3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7" w:type="dxa"/>
            <w:vMerge/>
            <w:vAlign w:val="center"/>
          </w:tcPr>
          <w:p w14:paraId="0215B78C" w14:textId="77777777" w:rsidR="00704C3F" w:rsidRDefault="00704C3F" w:rsidP="00704C3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70" w:type="dxa"/>
          </w:tcPr>
          <w:p w14:paraId="162F32DB" w14:textId="5A010BFD" w:rsidR="00704C3F" w:rsidRDefault="00704C3F" w:rsidP="00704C3F">
            <w:pPr>
              <w:pStyle w:val="ListParagraph"/>
              <w:tabs>
                <w:tab w:val="left" w:pos="373"/>
              </w:tabs>
              <w:ind w:left="48"/>
              <w:rPr>
                <w:rFonts w:ascii="Times New Roman" w:hAnsi="Times New Roman" w:cs="Times New Roman"/>
                <w:lang w:val="lt-LT"/>
              </w:rPr>
            </w:pPr>
            <w:r w:rsidRPr="001F4C98">
              <w:rPr>
                <w:rFonts w:ascii="Times New Roman" w:hAnsi="Times New Roman" w:cs="Times New Roman"/>
                <w:iCs/>
              </w:rPr>
              <w:t>Ar turite pastabų dėl techninės specifikacijos</w:t>
            </w:r>
            <w:r>
              <w:rPr>
                <w:rFonts w:ascii="Times New Roman" w:hAnsi="Times New Roman" w:cs="Times New Roman"/>
                <w:iCs/>
              </w:rPr>
              <w:t xml:space="preserve"> projekto</w:t>
            </w:r>
            <w:r w:rsidRPr="001F4C98">
              <w:rPr>
                <w:rFonts w:ascii="Times New Roman" w:hAnsi="Times New Roman" w:cs="Times New Roman"/>
                <w:iCs/>
              </w:rPr>
              <w:t>?</w:t>
            </w:r>
          </w:p>
        </w:tc>
        <w:tc>
          <w:tcPr>
            <w:tcW w:w="7410" w:type="dxa"/>
          </w:tcPr>
          <w:p w14:paraId="54FE9AC9" w14:textId="77777777" w:rsidR="00704C3F" w:rsidRDefault="009B4A71" w:rsidP="00704C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4F52670A" wp14:editId="2F7C81D8">
                  <wp:extent cx="4476750" cy="942975"/>
                  <wp:effectExtent l="0" t="0" r="0" b="9525"/>
                  <wp:docPr id="11701486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1486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8D3182" w14:textId="77777777" w:rsidR="00730FEA" w:rsidRDefault="00730FEA" w:rsidP="00704C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28118A2" w14:textId="453D516C" w:rsidR="009B4A71" w:rsidRDefault="004C4C3B" w:rsidP="00704C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C697B04" wp14:editId="49FA7850">
                  <wp:extent cx="4543425" cy="1704975"/>
                  <wp:effectExtent l="0" t="0" r="9525" b="9525"/>
                  <wp:docPr id="1510192790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19279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AC32A9" w14:textId="77777777" w:rsidR="00E05790" w:rsidRDefault="00E05790" w:rsidP="00704C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A8CED5A" w14:textId="1823B976" w:rsidR="009B4A71" w:rsidRDefault="00955AB0" w:rsidP="00704C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55AB0">
              <w:rPr>
                <w:noProof/>
              </w:rPr>
              <w:drawing>
                <wp:inline distT="0" distB="0" distL="0" distR="0" wp14:anchorId="2D8E9D57" wp14:editId="5561B6EE">
                  <wp:extent cx="4543425" cy="1076325"/>
                  <wp:effectExtent l="0" t="0" r="9525" b="9525"/>
                  <wp:docPr id="1430618120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61812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BEA97E" w14:textId="182B4713" w:rsidR="004C4C3B" w:rsidRPr="005323A6" w:rsidRDefault="004C4C3B" w:rsidP="00704C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</w:tcPr>
          <w:p w14:paraId="51BB8903" w14:textId="77777777" w:rsidR="00704C3F" w:rsidRPr="00176AB9" w:rsidRDefault="000A4B1C" w:rsidP="00704C3F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</w:pPr>
            <w:r w:rsidRPr="00176AB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lastRenderedPageBreak/>
              <w:t>Dėl Techninės specifikacijos 1 priedo „Reikalavimai techninėms charakteristikoms“ 1 lentelėje 4 punkto:</w:t>
            </w:r>
          </w:p>
          <w:p w14:paraId="430F0256" w14:textId="0A204661" w:rsidR="000A4B1C" w:rsidRPr="00BE4CB1" w:rsidRDefault="00BE4CB1" w:rsidP="000A4B1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į</w:t>
            </w:r>
            <w:r w:rsidR="00FE17E0" w:rsidRPr="00BE4CB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 xml:space="preserve"> pastabą atsižve</w:t>
            </w:r>
            <w:r w:rsidR="00824AAF" w:rsidRPr="00BE4CB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 xml:space="preserve">lgta. </w:t>
            </w:r>
          </w:p>
          <w:p w14:paraId="4132348E" w14:textId="456FE764" w:rsidR="00824AAF" w:rsidRPr="00BE4CB1" w:rsidRDefault="00025E0D" w:rsidP="00025E0D">
            <w:pPr>
              <w:suppressAutoHyphens/>
              <w:autoSpaceDN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val="pt-BR" w:eastAsia="zh-CN" w:bidi="hi-IN"/>
              </w:rPr>
            </w:pPr>
            <w:r w:rsidRPr="00BE4CB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Traukos spintos p</w:t>
            </w:r>
            <w:r w:rsidR="00824AAF" w:rsidRPr="00BE4CB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 xml:space="preserve">ločio parametro ribos </w:t>
            </w:r>
            <w:r w:rsidR="00CD71C7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 xml:space="preserve">bus  </w:t>
            </w:r>
            <w:r w:rsidR="007F1B17" w:rsidRPr="00BE4CB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praplėstos</w:t>
            </w:r>
            <w:r w:rsidRPr="00BE4CB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:</w:t>
            </w:r>
            <w:r w:rsidR="001A1775" w:rsidRPr="00BE4CB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1A1775" w:rsidRPr="00BE4CB1"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val="lt-LT" w:eastAsia="zh-CN" w:bidi="hi-IN"/>
              </w:rPr>
              <w:t xml:space="preserve">1270 mm +/- </w:t>
            </w:r>
            <w:r w:rsidR="001A1775" w:rsidRPr="00BE4CB1"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val="pt-BR" w:eastAsia="zh-CN" w:bidi="hi-IN"/>
              </w:rPr>
              <w:t>8</w:t>
            </w:r>
            <w:r w:rsidR="001A1775" w:rsidRPr="00BE4CB1"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val="lt-LT" w:eastAsia="zh-CN" w:bidi="hi-IN"/>
              </w:rPr>
              <w:t>0 mm.</w:t>
            </w:r>
          </w:p>
          <w:p w14:paraId="7D5B8213" w14:textId="77777777" w:rsidR="000A4B1C" w:rsidRDefault="000A4B1C" w:rsidP="000A4B1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</w:p>
          <w:p w14:paraId="516A3D6D" w14:textId="77777777" w:rsidR="00730FEA" w:rsidRDefault="00730FEA" w:rsidP="000A4B1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</w:p>
          <w:p w14:paraId="26E2A0D9" w14:textId="77777777" w:rsidR="00730FEA" w:rsidRDefault="00730FEA" w:rsidP="000A4B1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</w:p>
          <w:p w14:paraId="69081ED1" w14:textId="77777777" w:rsidR="00730FEA" w:rsidRDefault="00730FEA" w:rsidP="000A4B1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</w:p>
          <w:p w14:paraId="64226F93" w14:textId="77777777" w:rsidR="00730FEA" w:rsidRDefault="00730FEA" w:rsidP="000A4B1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</w:p>
          <w:p w14:paraId="0331DD06" w14:textId="77777777" w:rsidR="00730FEA" w:rsidRDefault="00730FEA" w:rsidP="000A4B1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</w:p>
          <w:p w14:paraId="27C8E7F8" w14:textId="77777777" w:rsidR="00730FEA" w:rsidRPr="000A4B1C" w:rsidRDefault="00730FEA" w:rsidP="000A4B1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</w:p>
          <w:p w14:paraId="352EDBE1" w14:textId="7C18131E" w:rsidR="000A4B1C" w:rsidRPr="00176AB9" w:rsidRDefault="000A4B1C" w:rsidP="00BE4CB1">
            <w:pPr>
              <w:jc w:val="both"/>
              <w:rPr>
                <w:rFonts w:ascii="Times New Roman" w:eastAsiaTheme="minorEastAsia" w:hAnsi="Times New Roman" w:cs="Times New Roman"/>
                <w:color w:val="4472C4" w:themeColor="accent1"/>
                <w:sz w:val="24"/>
                <w:szCs w:val="24"/>
                <w:lang w:val="lt-LT" w:eastAsia="lt-LT"/>
              </w:rPr>
            </w:pPr>
            <w:r w:rsidRPr="00176AB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lastRenderedPageBreak/>
              <w:t xml:space="preserve">Dėl Techninės specifikacijos 1 priedo „Reikalavimai techninėms charakteristikoms“ 1 lentelėje 7 punkto: </w:t>
            </w:r>
          </w:p>
          <w:p w14:paraId="1637FD00" w14:textId="054063D8" w:rsidR="00025E0D" w:rsidRPr="00BE4CB1" w:rsidRDefault="00BE4CB1" w:rsidP="00BE4CB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į</w:t>
            </w:r>
            <w:r w:rsidR="00EA0023" w:rsidRPr="00BE4CB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 xml:space="preserve"> pastabą atsižvelgta</w:t>
            </w:r>
            <w:r w:rsidR="007C089A" w:rsidRPr="00BE4CB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</w:p>
          <w:p w14:paraId="22FE4016" w14:textId="554C5335" w:rsidR="000A4B1C" w:rsidRPr="00BE4CB1" w:rsidRDefault="007C089A" w:rsidP="00BE4CB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  <w:r w:rsidRPr="00BE4CB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Kriauklės matmen</w:t>
            </w:r>
            <w:r w:rsidR="004A59ED" w:rsidRPr="00BE4CB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ų ribos</w:t>
            </w:r>
            <w:r w:rsidR="00CD71C7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 xml:space="preserve"> bus</w:t>
            </w:r>
            <w:r w:rsidR="004A59ED" w:rsidRPr="00BE4CB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 xml:space="preserve"> praplėstos</w:t>
            </w:r>
            <w:r w:rsidR="00C940D8" w:rsidRPr="00BE4CB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 xml:space="preserve">: </w:t>
            </w:r>
            <w:r w:rsidR="00C940D8" w:rsidRPr="00BE4CB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eastAsia="zh-CN" w:bidi="hi-IN"/>
              </w:rPr>
              <w:t>280 +/- 30 mm</w:t>
            </w:r>
            <w:r w:rsidR="00BE4CB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eastAsia="zh-CN" w:bidi="hi-IN"/>
              </w:rPr>
              <w:t xml:space="preserve"> -</w:t>
            </w:r>
            <w:r w:rsidR="00C940D8" w:rsidRPr="00BE4CB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eastAsia="zh-CN" w:bidi="hi-IN"/>
              </w:rPr>
              <w:t xml:space="preserve"> ilgis; 80 +/- 30 mm</w:t>
            </w:r>
            <w:r w:rsidR="00BE4CB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eastAsia="zh-CN" w:bidi="hi-IN"/>
              </w:rPr>
              <w:t xml:space="preserve"> -</w:t>
            </w:r>
            <w:r w:rsidR="00C940D8" w:rsidRPr="00BE4CB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eastAsia="zh-CN" w:bidi="hi-IN"/>
              </w:rPr>
              <w:t xml:space="preserve"> plotis.</w:t>
            </w:r>
          </w:p>
          <w:p w14:paraId="41ADED7A" w14:textId="77777777" w:rsidR="000A4B1C" w:rsidRDefault="000A4B1C" w:rsidP="000A4B1C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18A024EF" w14:textId="77777777" w:rsidR="000A4B1C" w:rsidRPr="000A4B1C" w:rsidRDefault="000A4B1C" w:rsidP="000A4B1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</w:p>
          <w:p w14:paraId="1D751E91" w14:textId="77777777" w:rsidR="000A4B1C" w:rsidRDefault="000A4B1C" w:rsidP="000A4B1C">
            <w:pPr>
              <w:rPr>
                <w:rFonts w:ascii="Times New Roman" w:hAnsi="Times New Roman" w:cs="Times New Roman"/>
                <w:color w:val="4472C4" w:themeColor="accent1"/>
                <w:lang w:val="lt-LT"/>
              </w:rPr>
            </w:pPr>
          </w:p>
          <w:p w14:paraId="2E24D4E1" w14:textId="77777777" w:rsidR="000A4B1C" w:rsidRPr="00176AB9" w:rsidRDefault="000A4B1C" w:rsidP="00E05790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</w:pPr>
            <w:r w:rsidRPr="00176AB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  <w:t>Dėl Techninės specifikacijos 1 priedo „Reikalavimai techninėms charakteristikoms“ 1 lentelėje 8 punkto:</w:t>
            </w:r>
          </w:p>
          <w:p w14:paraId="6898DB9A" w14:textId="03F6682F" w:rsidR="004A59ED" w:rsidRPr="00E05790" w:rsidRDefault="00E05790" w:rsidP="00E0579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į</w:t>
            </w:r>
            <w:r w:rsidR="00CD29F4" w:rsidRPr="00E05790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 xml:space="preserve"> pastabą atsižvelgta</w:t>
            </w:r>
            <w:r w:rsidR="004A59ED" w:rsidRPr="00E05790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4C791E84" w14:textId="5AD7ACF6" w:rsidR="00CD29F4" w:rsidRPr="000A4B1C" w:rsidRDefault="004A59ED" w:rsidP="00E0579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  <w:r w:rsidRPr="00E05790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S</w:t>
            </w:r>
            <w:r w:rsidR="00CD29F4" w:rsidRPr="00E05790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pecifikacij</w:t>
            </w:r>
            <w:r w:rsidRPr="00E05790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 xml:space="preserve">a </w:t>
            </w:r>
            <w:r w:rsidR="00CD71C7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 xml:space="preserve">bus </w:t>
            </w:r>
            <w:r w:rsidRPr="00E05790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patikslinta</w:t>
            </w:r>
            <w:r w:rsidR="00CD29F4" w:rsidRPr="00E05790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F347AD" w:rsidRPr="00E05790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 xml:space="preserve">dėl galimo sienelių PP/PVC </w:t>
            </w:r>
            <w:r w:rsidR="00662AB0" w:rsidRPr="00E05790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vidini</w:t>
            </w:r>
            <w:r w:rsidR="00E05790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o</w:t>
            </w:r>
            <w:r w:rsidR="00662AB0" w:rsidRPr="00E05790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 xml:space="preserve"> išklojim</w:t>
            </w:r>
            <w:r w:rsidR="00E05790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o</w:t>
            </w:r>
            <w:r w:rsidR="00CD29F4" w:rsidRPr="00E05790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</w:tr>
      <w:tr w:rsidR="00955AB0" w:rsidRPr="008659C5" w14:paraId="6B5711B4" w14:textId="77777777" w:rsidTr="00730FEA">
        <w:trPr>
          <w:trHeight w:val="67"/>
        </w:trPr>
        <w:tc>
          <w:tcPr>
            <w:tcW w:w="540" w:type="dxa"/>
            <w:vMerge/>
          </w:tcPr>
          <w:p w14:paraId="59728D72" w14:textId="77777777" w:rsidR="00704C3F" w:rsidRDefault="00704C3F" w:rsidP="00704C3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7" w:type="dxa"/>
            <w:vMerge/>
            <w:vAlign w:val="center"/>
          </w:tcPr>
          <w:p w14:paraId="1AA9276E" w14:textId="77777777" w:rsidR="00704C3F" w:rsidRDefault="00704C3F" w:rsidP="00704C3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70" w:type="dxa"/>
          </w:tcPr>
          <w:p w14:paraId="665A78B5" w14:textId="7535DB06" w:rsidR="00704C3F" w:rsidRDefault="00704C3F" w:rsidP="00704C3F">
            <w:pPr>
              <w:pStyle w:val="ListParagraph"/>
              <w:tabs>
                <w:tab w:val="left" w:pos="373"/>
              </w:tabs>
              <w:ind w:left="48"/>
              <w:rPr>
                <w:rFonts w:ascii="Times New Roman" w:hAnsi="Times New Roman" w:cs="Times New Roman"/>
                <w:lang w:val="lt-LT"/>
              </w:rPr>
            </w:pPr>
            <w:r w:rsidRPr="001F4C98">
              <w:rPr>
                <w:rFonts w:ascii="Times New Roman" w:hAnsi="Times New Roman" w:cs="Times New Roman"/>
                <w:lang w:val="lt-LT"/>
              </w:rPr>
              <w:t>Ar turite pastabų dėl pirkimo sutarties</w:t>
            </w:r>
            <w:r>
              <w:rPr>
                <w:rFonts w:ascii="Times New Roman" w:hAnsi="Times New Roman" w:cs="Times New Roman"/>
                <w:lang w:val="lt-LT"/>
              </w:rPr>
              <w:t xml:space="preserve"> projekto</w:t>
            </w:r>
            <w:r w:rsidRPr="001F4C98">
              <w:rPr>
                <w:rFonts w:ascii="Times New Roman" w:hAnsi="Times New Roman" w:cs="Times New Roman"/>
                <w:lang w:val="lt-LT"/>
              </w:rPr>
              <w:t>?</w:t>
            </w:r>
          </w:p>
        </w:tc>
        <w:tc>
          <w:tcPr>
            <w:tcW w:w="7410" w:type="dxa"/>
            <w:vAlign w:val="center"/>
          </w:tcPr>
          <w:p w14:paraId="37D5981D" w14:textId="59AC3C75" w:rsidR="00704C3F" w:rsidRPr="005323A6" w:rsidRDefault="00704C3F" w:rsidP="00704C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3969" w:type="dxa"/>
            <w:vAlign w:val="center"/>
          </w:tcPr>
          <w:p w14:paraId="18395AA4" w14:textId="3F984951" w:rsidR="00704C3F" w:rsidRPr="005323A6" w:rsidRDefault="00704C3F" w:rsidP="00704C3F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-</w:t>
            </w:r>
          </w:p>
        </w:tc>
      </w:tr>
      <w:tr w:rsidR="00955AB0" w:rsidRPr="008659C5" w14:paraId="72AFB4CC" w14:textId="77777777" w:rsidTr="00730FEA">
        <w:trPr>
          <w:trHeight w:val="67"/>
        </w:trPr>
        <w:tc>
          <w:tcPr>
            <w:tcW w:w="540" w:type="dxa"/>
            <w:vMerge/>
          </w:tcPr>
          <w:p w14:paraId="32A6917C" w14:textId="77777777" w:rsidR="00704C3F" w:rsidRDefault="00704C3F" w:rsidP="00704C3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07" w:type="dxa"/>
            <w:vMerge/>
            <w:vAlign w:val="center"/>
          </w:tcPr>
          <w:p w14:paraId="3B2813B8" w14:textId="77777777" w:rsidR="00704C3F" w:rsidRDefault="00704C3F" w:rsidP="00704C3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70" w:type="dxa"/>
          </w:tcPr>
          <w:p w14:paraId="0B89533D" w14:textId="2E206786" w:rsidR="00704C3F" w:rsidRDefault="00704C3F" w:rsidP="00704C3F">
            <w:pPr>
              <w:pStyle w:val="ListParagraph"/>
              <w:tabs>
                <w:tab w:val="left" w:pos="373"/>
              </w:tabs>
              <w:ind w:left="48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turite pastabų dėl nustatytų aplinkosauginių reikalavimų?</w:t>
            </w:r>
          </w:p>
        </w:tc>
        <w:tc>
          <w:tcPr>
            <w:tcW w:w="7410" w:type="dxa"/>
            <w:vAlign w:val="center"/>
          </w:tcPr>
          <w:p w14:paraId="2E4AF306" w14:textId="50418915" w:rsidR="00704C3F" w:rsidRPr="005323A6" w:rsidRDefault="00704C3F" w:rsidP="00704C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3969" w:type="dxa"/>
            <w:vAlign w:val="center"/>
          </w:tcPr>
          <w:p w14:paraId="0C59F8F0" w14:textId="7D34D09A" w:rsidR="00704C3F" w:rsidRPr="005323A6" w:rsidRDefault="00704C3F" w:rsidP="00704C3F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-</w:t>
            </w:r>
          </w:p>
        </w:tc>
      </w:tr>
    </w:tbl>
    <w:p w14:paraId="1BFF907D" w14:textId="54D9FE86" w:rsidR="00CE002B" w:rsidRPr="002D78D5" w:rsidRDefault="00F957DC" w:rsidP="0087257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D78D5">
        <w:rPr>
          <w:rFonts w:ascii="Times New Roman" w:hAnsi="Times New Roman" w:cs="Times New Roman"/>
          <w:sz w:val="24"/>
          <w:szCs w:val="24"/>
          <w:lang w:val="lt-LT"/>
        </w:rPr>
        <w:t>Papildomai informuojame, kad šios Rinkos konsultacijos metu tiekėjai n</w:t>
      </w:r>
      <w:r w:rsidR="002D78D5" w:rsidRPr="002D78D5">
        <w:rPr>
          <w:rFonts w:ascii="Times New Roman" w:hAnsi="Times New Roman" w:cs="Times New Roman"/>
          <w:sz w:val="24"/>
          <w:szCs w:val="24"/>
          <w:lang w:val="lt-LT"/>
        </w:rPr>
        <w:t>ebuvo</w:t>
      </w:r>
      <w:r w:rsidRPr="002D78D5">
        <w:rPr>
          <w:rFonts w:ascii="Times New Roman" w:hAnsi="Times New Roman" w:cs="Times New Roman"/>
          <w:sz w:val="24"/>
          <w:szCs w:val="24"/>
          <w:lang w:val="lt-LT"/>
        </w:rPr>
        <w:t xml:space="preserve"> kviečiami varžytis dėl Pirkimo sutarties </w:t>
      </w:r>
      <w:r w:rsidRPr="002D78D5">
        <w:rPr>
          <w:rFonts w:ascii="Times New Roman" w:hAnsi="Times New Roman" w:cs="Times New Roman"/>
          <w:color w:val="EE0000"/>
          <w:sz w:val="24"/>
          <w:szCs w:val="24"/>
          <w:lang w:val="lt-LT"/>
        </w:rPr>
        <w:t>ar teikti pasiūlymų</w:t>
      </w:r>
      <w:r w:rsidRPr="002D78D5">
        <w:rPr>
          <w:rFonts w:ascii="Times New Roman" w:hAnsi="Times New Roman" w:cs="Times New Roman"/>
          <w:sz w:val="24"/>
          <w:szCs w:val="24"/>
          <w:lang w:val="lt-LT"/>
        </w:rPr>
        <w:t xml:space="preserve">, o pateiktas techninės specifikacijos projektas </w:t>
      </w:r>
      <w:r w:rsidRPr="002D78D5">
        <w:rPr>
          <w:rFonts w:ascii="Times New Roman" w:hAnsi="Times New Roman" w:cs="Times New Roman"/>
          <w:b/>
          <w:bCs/>
          <w:sz w:val="24"/>
          <w:szCs w:val="24"/>
          <w:lang w:val="lt-LT"/>
        </w:rPr>
        <w:t>yra tik preliminarus</w:t>
      </w:r>
      <w:r w:rsidRPr="002D78D5">
        <w:rPr>
          <w:rFonts w:ascii="Times New Roman" w:hAnsi="Times New Roman" w:cs="Times New Roman"/>
          <w:sz w:val="24"/>
          <w:szCs w:val="24"/>
          <w:lang w:val="lt-LT"/>
        </w:rPr>
        <w:t>. Šios rinkos konsultacijos tikslas – išsiaiškinti įvairius su Pirkimo objektu susijusius klausimus ir tinkamai pasiruošti Pirkimui.</w:t>
      </w:r>
    </w:p>
    <w:p w14:paraId="6A7E6AF8" w14:textId="23713CBE" w:rsidR="002D78D5" w:rsidRPr="00872577" w:rsidRDefault="005F3F12" w:rsidP="0087257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Atsi</w:t>
      </w:r>
      <w:r w:rsidR="00A8579F">
        <w:rPr>
          <w:rFonts w:ascii="Times New Roman" w:hAnsi="Times New Roman" w:cs="Times New Roman"/>
          <w:sz w:val="24"/>
          <w:szCs w:val="24"/>
          <w:lang w:val="lt-LT"/>
        </w:rPr>
        <w:t xml:space="preserve">žvelgiant į tai, </w:t>
      </w:r>
      <w:r w:rsidR="00F3070A" w:rsidRPr="00872577">
        <w:rPr>
          <w:rFonts w:ascii="Times New Roman" w:hAnsi="Times New Roman" w:cs="Times New Roman"/>
          <w:sz w:val="24"/>
          <w:szCs w:val="24"/>
          <w:lang w:val="lt-LT"/>
        </w:rPr>
        <w:t>vieno iš suinteresuotų dalyvių pateiktas pasiūlymas, kartu su techninius parametrus pagri</w:t>
      </w:r>
      <w:r w:rsidR="008525FF" w:rsidRPr="00872577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F3070A" w:rsidRPr="00872577">
        <w:rPr>
          <w:rFonts w:ascii="Times New Roman" w:hAnsi="Times New Roman" w:cs="Times New Roman"/>
          <w:sz w:val="24"/>
          <w:szCs w:val="24"/>
          <w:lang w:val="lt-LT"/>
        </w:rPr>
        <w:t>džiančiais dokumentais nebuvo vertinam</w:t>
      </w:r>
      <w:r w:rsidR="008525FF" w:rsidRPr="00872577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3070A" w:rsidRPr="00872577">
        <w:rPr>
          <w:rFonts w:ascii="Times New Roman" w:hAnsi="Times New Roman" w:cs="Times New Roman"/>
          <w:sz w:val="24"/>
          <w:szCs w:val="24"/>
          <w:lang w:val="lt-LT"/>
        </w:rPr>
        <w:t>s, o tik at</w:t>
      </w:r>
      <w:r w:rsidR="00097FB6" w:rsidRPr="00872577">
        <w:rPr>
          <w:rFonts w:ascii="Times New Roman" w:hAnsi="Times New Roman" w:cs="Times New Roman"/>
          <w:sz w:val="24"/>
          <w:szCs w:val="24"/>
          <w:lang w:val="lt-LT"/>
        </w:rPr>
        <w:t xml:space="preserve">sakoma į pateiktus siūlymus keisti </w:t>
      </w:r>
      <w:r w:rsidR="004B5D1A" w:rsidRPr="00872577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097FB6" w:rsidRPr="00872577">
        <w:rPr>
          <w:rFonts w:ascii="Times New Roman" w:hAnsi="Times New Roman" w:cs="Times New Roman"/>
          <w:sz w:val="24"/>
          <w:szCs w:val="24"/>
          <w:lang w:val="lt-LT"/>
        </w:rPr>
        <w:t xml:space="preserve">erkančiosios organizacijos </w:t>
      </w:r>
      <w:r w:rsidR="00044FDA" w:rsidRPr="00872577">
        <w:rPr>
          <w:rFonts w:ascii="Times New Roman" w:hAnsi="Times New Roman" w:cs="Times New Roman"/>
          <w:sz w:val="24"/>
          <w:szCs w:val="24"/>
          <w:lang w:val="lt-LT"/>
        </w:rPr>
        <w:t>nustatyt</w:t>
      </w:r>
      <w:r w:rsidR="00D60506" w:rsidRPr="00872577">
        <w:rPr>
          <w:rFonts w:ascii="Times New Roman" w:hAnsi="Times New Roman" w:cs="Times New Roman"/>
          <w:sz w:val="24"/>
          <w:szCs w:val="24"/>
          <w:lang w:val="lt-LT"/>
        </w:rPr>
        <w:t>as reikalaujamas charakteristikas</w:t>
      </w:r>
      <w:r w:rsidR="004B5D1A" w:rsidRPr="00872577">
        <w:rPr>
          <w:rFonts w:ascii="Times New Roman" w:hAnsi="Times New Roman" w:cs="Times New Roman"/>
          <w:sz w:val="24"/>
          <w:szCs w:val="24"/>
          <w:lang w:val="lt-LT"/>
        </w:rPr>
        <w:t xml:space="preserve"> (ž.r. lentelėje </w:t>
      </w:r>
      <w:r w:rsidR="00872577" w:rsidRPr="00872577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4B5D1A" w:rsidRPr="00872577">
        <w:rPr>
          <w:rFonts w:ascii="Times New Roman" w:hAnsi="Times New Roman" w:cs="Times New Roman"/>
          <w:sz w:val="24"/>
          <w:szCs w:val="24"/>
          <w:lang w:val="lt-LT"/>
        </w:rPr>
        <w:t>ukščiau</w:t>
      </w:r>
      <w:r w:rsidR="00872577" w:rsidRPr="00872577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14:paraId="43D15EFF" w14:textId="622FD376" w:rsidR="002C57AC" w:rsidRPr="002C57AC" w:rsidRDefault="00EA6967" w:rsidP="002C57A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lt-LT"/>
        </w:rPr>
      </w:pPr>
      <w:r w:rsidRPr="002C57A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lastRenderedPageBreak/>
        <w:t xml:space="preserve">Kartu </w:t>
      </w:r>
      <w:r w:rsidRPr="00F04F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norime atkreipti dėmesį</w:t>
      </w:r>
      <w:r w:rsidRPr="002C57A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kad </w:t>
      </w:r>
      <w:r w:rsidR="0004519D" w:rsidRPr="002C57A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</w:t>
      </w:r>
      <w:r w:rsidR="003367CB" w:rsidRPr="002C57A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erkančioji organizacija </w:t>
      </w:r>
      <w:bookmarkStart w:id="0" w:name="_Ref38540913"/>
      <w:bookmarkStart w:id="1" w:name="_Ref38898051"/>
      <w:bookmarkStart w:id="2" w:name="_Ref38901392"/>
      <w:bookmarkStart w:id="3" w:name="_Toc166166024"/>
      <w:r w:rsidR="00E14A57" w:rsidRPr="002C57A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Pirkimo sąlygų 2 priedo „Techninė specifikacija“</w:t>
      </w:r>
      <w:bookmarkEnd w:id="0"/>
      <w:bookmarkEnd w:id="1"/>
      <w:bookmarkEnd w:id="2"/>
      <w:bookmarkEnd w:id="3"/>
      <w:r w:rsidR="00E14A57" w:rsidRPr="002C57A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1 priede „</w:t>
      </w:r>
      <w:r w:rsidR="00743C15" w:rsidRPr="002C57AC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Reikalavimai techninėms charakteristikoms“ 1 lentelėje </w:t>
      </w:r>
      <w:r w:rsidR="0004519D" w:rsidRPr="002C57AC">
        <w:rPr>
          <w:rFonts w:ascii="Times New Roman" w:hAnsi="Times New Roman"/>
          <w:color w:val="000000" w:themeColor="text1"/>
          <w:sz w:val="24"/>
          <w:szCs w:val="24"/>
          <w:lang w:val="lt-LT"/>
        </w:rPr>
        <w:t>(</w:t>
      </w:r>
      <w:r w:rsidR="0004519D" w:rsidRPr="00424640">
        <w:rPr>
          <w:rFonts w:ascii="Times New Roman" w:hAnsi="Times New Roman"/>
          <w:i/>
          <w:iCs/>
          <w:color w:val="000000" w:themeColor="text1"/>
          <w:sz w:val="24"/>
          <w:szCs w:val="24"/>
          <w:lang w:val="lt-LT"/>
        </w:rPr>
        <w:t>4 stulpelyje</w:t>
      </w:r>
      <w:r w:rsidR="0004519D" w:rsidRPr="002C57AC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) </w:t>
      </w:r>
      <w:r w:rsidR="00C10DC5" w:rsidRPr="002C57AC">
        <w:rPr>
          <w:rFonts w:ascii="Times New Roman" w:hAnsi="Times New Roman"/>
          <w:color w:val="000000" w:themeColor="text1"/>
          <w:sz w:val="24"/>
          <w:szCs w:val="24"/>
          <w:lang w:val="lt-LT"/>
        </w:rPr>
        <w:t>numatė sąlygą</w:t>
      </w:r>
      <w:r w:rsidR="00424640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- </w:t>
      </w:r>
      <w:r w:rsidR="002C57AC" w:rsidRPr="002C57AC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Tiekėj</w:t>
      </w:r>
      <w:r w:rsidR="00AE6C56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as</w:t>
      </w:r>
      <w:r w:rsidR="002C57AC" w:rsidRPr="002C57AC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8314A0" w:rsidRPr="00492A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turi nurodyti</w:t>
      </w:r>
      <w:r w:rsidR="008314A0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2C57AC" w:rsidRPr="002C57AC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siūl</w:t>
      </w:r>
      <w:r w:rsidR="008314A0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omos </w:t>
      </w:r>
      <w:r w:rsidR="002C57AC" w:rsidRPr="002C57AC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Prek</w:t>
      </w:r>
      <w:r w:rsidR="008314A0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ės</w:t>
      </w:r>
      <w:r w:rsidR="00AE6C56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2C57AC" w:rsidRPr="002C57AC">
        <w:rPr>
          <w:rFonts w:ascii="Times New Roman" w:eastAsia="SimSun, 宋体" w:hAnsi="Times New Roman" w:cs="Times New Roman"/>
          <w:snapToGrid w:val="0"/>
          <w:color w:val="000000" w:themeColor="text1"/>
          <w:kern w:val="3"/>
          <w:sz w:val="24"/>
          <w:szCs w:val="24"/>
          <w:lang w:val="lt-LT" w:eastAsia="zh-CN" w:bidi="hi-IN"/>
        </w:rPr>
        <w:t>charakteristik</w:t>
      </w:r>
      <w:r w:rsidR="008314A0">
        <w:rPr>
          <w:rFonts w:ascii="Times New Roman" w:eastAsia="SimSun, 宋体" w:hAnsi="Times New Roman" w:cs="Times New Roman"/>
          <w:snapToGrid w:val="0"/>
          <w:color w:val="000000" w:themeColor="text1"/>
          <w:kern w:val="3"/>
          <w:sz w:val="24"/>
          <w:szCs w:val="24"/>
          <w:lang w:val="lt-LT" w:eastAsia="zh-CN" w:bidi="hi-IN"/>
        </w:rPr>
        <w:t>ą</w:t>
      </w:r>
      <w:r w:rsidR="002C57AC" w:rsidRPr="002C57AC">
        <w:rPr>
          <w:rFonts w:ascii="Times New Roman" w:eastAsia="SimSun, 宋体" w:hAnsi="Times New Roman" w:cs="Times New Roman"/>
          <w:snapToGrid w:val="0"/>
          <w:color w:val="000000" w:themeColor="text1"/>
          <w:kern w:val="3"/>
          <w:sz w:val="24"/>
          <w:szCs w:val="24"/>
          <w:lang w:val="lt-LT" w:eastAsia="zh-CN" w:bidi="hi-IN"/>
        </w:rPr>
        <w:t>,</w:t>
      </w:r>
      <w:r w:rsidR="002C57AC" w:rsidRPr="002C57AC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jų reikšm</w:t>
      </w:r>
      <w:r w:rsidR="008314A0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es</w:t>
      </w:r>
      <w:r w:rsidR="00424640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“</w:t>
      </w:r>
      <w:r w:rsidR="004E5AE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&lt;…&gt; </w:t>
      </w:r>
      <w:r w:rsidR="002C57AC" w:rsidRPr="002C5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lt-LT"/>
        </w:rPr>
        <w:t xml:space="preserve">(tiekėjas turi iš stulpelio Nr. 3 </w:t>
      </w:r>
      <w:r w:rsidR="002C57AC" w:rsidRPr="004E5AE5">
        <w:rPr>
          <w:rFonts w:ascii="Times New Roman" w:eastAsia="Times New Roman" w:hAnsi="Times New Roman" w:cs="Times New Roman"/>
          <w:color w:val="EE0000"/>
          <w:sz w:val="24"/>
          <w:szCs w:val="24"/>
          <w:lang w:val="es-ES_tradnl" w:eastAsia="lt-LT"/>
        </w:rPr>
        <w:t>perkelti visą informaciją ir nurodyti tikslius dydžius, medžiagas, išmatavimus ir pan.</w:t>
      </w:r>
      <w:r w:rsidR="002C57AC" w:rsidRPr="002C5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lt-LT"/>
        </w:rPr>
        <w:t xml:space="preserve"> – t. y. nepaliekant žodžių „ne mažiau“, ne daugiau“, „ne siauresnis“, „ne platesnis“ arba lygiavertis“ ,,+/-„, “turi būti”, keičiant į “bus” ar pan.)</w:t>
      </w:r>
      <w:r w:rsidR="004246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lt-LT"/>
        </w:rPr>
        <w:t xml:space="preserve">”. </w:t>
      </w:r>
    </w:p>
    <w:p w14:paraId="319481AA" w14:textId="5236392C" w:rsidR="00E14A57" w:rsidRPr="002C57AC" w:rsidRDefault="00E14A57" w:rsidP="00E14A57">
      <w:pPr>
        <w:ind w:firstLine="709"/>
        <w:rPr>
          <w:rFonts w:ascii="Times New Roman" w:eastAsia="Calibri" w:hAnsi="Times New Roman" w:cs="Times New Roman"/>
          <w:color w:val="0070C0"/>
          <w:sz w:val="24"/>
          <w:szCs w:val="24"/>
          <w:lang w:val="es-ES_tradnl"/>
        </w:rPr>
      </w:pPr>
    </w:p>
    <w:p w14:paraId="3F89FA92" w14:textId="47BD8BFA" w:rsidR="00FA4B93" w:rsidRPr="00FA4B93" w:rsidRDefault="00FA4B93" w:rsidP="00FA4B93">
      <w:pPr>
        <w:jc w:val="center"/>
        <w:rPr>
          <w:lang w:val="lt-LT"/>
        </w:rPr>
      </w:pPr>
      <w:r>
        <w:rPr>
          <w:lang w:val="lt-LT"/>
        </w:rPr>
        <w:t>____________</w:t>
      </w:r>
    </w:p>
    <w:sectPr w:rsidR="00FA4B93" w:rsidRPr="00FA4B93" w:rsidSect="00730FEA">
      <w:headerReference w:type="default" r:id="rId17"/>
      <w:pgSz w:w="16834" w:h="11909" w:orient="landscape" w:code="9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7E57" w14:textId="77777777" w:rsidR="00994591" w:rsidRDefault="00994591" w:rsidP="00C363F9">
      <w:pPr>
        <w:spacing w:after="0" w:line="240" w:lineRule="auto"/>
      </w:pPr>
      <w:r>
        <w:separator/>
      </w:r>
    </w:p>
  </w:endnote>
  <w:endnote w:type="continuationSeparator" w:id="0">
    <w:p w14:paraId="2A601B76" w14:textId="77777777" w:rsidR="00994591" w:rsidRDefault="00994591" w:rsidP="00C3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, 宋体">
    <w:altName w:val="SimSu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C205" w14:textId="77777777" w:rsidR="00994591" w:rsidRDefault="00994591" w:rsidP="00C363F9">
      <w:pPr>
        <w:spacing w:after="0" w:line="240" w:lineRule="auto"/>
      </w:pPr>
      <w:r>
        <w:separator/>
      </w:r>
    </w:p>
  </w:footnote>
  <w:footnote w:type="continuationSeparator" w:id="0">
    <w:p w14:paraId="59354906" w14:textId="77777777" w:rsidR="00994591" w:rsidRDefault="00994591" w:rsidP="00C36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249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2AA46E" w14:textId="002A6668" w:rsidR="007A7D31" w:rsidRPr="007A7D31" w:rsidRDefault="007A7D3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7D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7D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7D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A7D31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7A7D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4DC7AC" w14:textId="77777777" w:rsidR="00C363F9" w:rsidRDefault="00C36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138D"/>
    <w:multiLevelType w:val="hybridMultilevel"/>
    <w:tmpl w:val="C5C49A14"/>
    <w:lvl w:ilvl="0" w:tplc="4EC0A7A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9DB"/>
    <w:multiLevelType w:val="multilevel"/>
    <w:tmpl w:val="FEB0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D0067"/>
    <w:multiLevelType w:val="hybridMultilevel"/>
    <w:tmpl w:val="2ED031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66803"/>
    <w:multiLevelType w:val="hybridMultilevel"/>
    <w:tmpl w:val="0D6409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22C2C"/>
    <w:multiLevelType w:val="hybridMultilevel"/>
    <w:tmpl w:val="3C02A248"/>
    <w:lvl w:ilvl="0" w:tplc="1C6244FA">
      <w:start w:val="1"/>
      <w:numFmt w:val="decimal"/>
      <w:lvlText w:val="%1."/>
      <w:lvlJc w:val="left"/>
      <w:pPr>
        <w:ind w:left="408" w:hanging="360"/>
      </w:pPr>
      <w:rPr>
        <w:rFonts w:cstheme="minorBidi" w:hint="default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</w:lvl>
    <w:lvl w:ilvl="3" w:tplc="0427000F" w:tentative="1">
      <w:start w:val="1"/>
      <w:numFmt w:val="decimal"/>
      <w:lvlText w:val="%4."/>
      <w:lvlJc w:val="left"/>
      <w:pPr>
        <w:ind w:left="2568" w:hanging="360"/>
      </w:p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</w:lvl>
    <w:lvl w:ilvl="6" w:tplc="0427000F" w:tentative="1">
      <w:start w:val="1"/>
      <w:numFmt w:val="decimal"/>
      <w:lvlText w:val="%7."/>
      <w:lvlJc w:val="left"/>
      <w:pPr>
        <w:ind w:left="4728" w:hanging="360"/>
      </w:p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27485771">
    <w:abstractNumId w:val="3"/>
  </w:num>
  <w:num w:numId="2" w16cid:durableId="466288888">
    <w:abstractNumId w:val="2"/>
  </w:num>
  <w:num w:numId="3" w16cid:durableId="624310452">
    <w:abstractNumId w:val="4"/>
  </w:num>
  <w:num w:numId="4" w16cid:durableId="433525778">
    <w:abstractNumId w:val="0"/>
  </w:num>
  <w:num w:numId="5" w16cid:durableId="20264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A1"/>
    <w:rsid w:val="00010045"/>
    <w:rsid w:val="0001014D"/>
    <w:rsid w:val="0002277E"/>
    <w:rsid w:val="00025E0D"/>
    <w:rsid w:val="00044FDA"/>
    <w:rsid w:val="0004519D"/>
    <w:rsid w:val="00061FCF"/>
    <w:rsid w:val="000659BE"/>
    <w:rsid w:val="00084232"/>
    <w:rsid w:val="00086B91"/>
    <w:rsid w:val="00091445"/>
    <w:rsid w:val="0009755F"/>
    <w:rsid w:val="00097FB6"/>
    <w:rsid w:val="000A36FB"/>
    <w:rsid w:val="000A4B1C"/>
    <w:rsid w:val="000A5FE8"/>
    <w:rsid w:val="000C0DFB"/>
    <w:rsid w:val="000C54B2"/>
    <w:rsid w:val="000D3D40"/>
    <w:rsid w:val="000E6672"/>
    <w:rsid w:val="000F0A0A"/>
    <w:rsid w:val="0010149F"/>
    <w:rsid w:val="00113B1E"/>
    <w:rsid w:val="00130AA3"/>
    <w:rsid w:val="0013722C"/>
    <w:rsid w:val="00153FE0"/>
    <w:rsid w:val="0016705B"/>
    <w:rsid w:val="00171EAF"/>
    <w:rsid w:val="00176AB9"/>
    <w:rsid w:val="00186AF2"/>
    <w:rsid w:val="001960A1"/>
    <w:rsid w:val="00197E6B"/>
    <w:rsid w:val="001A1775"/>
    <w:rsid w:val="001A5059"/>
    <w:rsid w:val="001B580D"/>
    <w:rsid w:val="001C3518"/>
    <w:rsid w:val="001C387F"/>
    <w:rsid w:val="001D61A9"/>
    <w:rsid w:val="001E3D58"/>
    <w:rsid w:val="001F4C98"/>
    <w:rsid w:val="00225670"/>
    <w:rsid w:val="00226D22"/>
    <w:rsid w:val="00233494"/>
    <w:rsid w:val="002402DE"/>
    <w:rsid w:val="00245851"/>
    <w:rsid w:val="00266A3F"/>
    <w:rsid w:val="00267300"/>
    <w:rsid w:val="00280F7D"/>
    <w:rsid w:val="002942DB"/>
    <w:rsid w:val="002A698E"/>
    <w:rsid w:val="002B6FE3"/>
    <w:rsid w:val="002C4E9C"/>
    <w:rsid w:val="002C57AC"/>
    <w:rsid w:val="002D2B64"/>
    <w:rsid w:val="002D78D5"/>
    <w:rsid w:val="00301535"/>
    <w:rsid w:val="00333E53"/>
    <w:rsid w:val="003367CB"/>
    <w:rsid w:val="003405B5"/>
    <w:rsid w:val="00343E2A"/>
    <w:rsid w:val="00352782"/>
    <w:rsid w:val="00352F2C"/>
    <w:rsid w:val="00363101"/>
    <w:rsid w:val="0037168A"/>
    <w:rsid w:val="0037631C"/>
    <w:rsid w:val="003972D7"/>
    <w:rsid w:val="003A7A59"/>
    <w:rsid w:val="003B472E"/>
    <w:rsid w:val="003F79FB"/>
    <w:rsid w:val="00407A5D"/>
    <w:rsid w:val="00413F93"/>
    <w:rsid w:val="00424640"/>
    <w:rsid w:val="00441FE4"/>
    <w:rsid w:val="00451F6D"/>
    <w:rsid w:val="004533CE"/>
    <w:rsid w:val="0045524D"/>
    <w:rsid w:val="0045638D"/>
    <w:rsid w:val="00492AEC"/>
    <w:rsid w:val="00496219"/>
    <w:rsid w:val="004A59ED"/>
    <w:rsid w:val="004B5D1A"/>
    <w:rsid w:val="004C3956"/>
    <w:rsid w:val="004C4BD1"/>
    <w:rsid w:val="004C4C3B"/>
    <w:rsid w:val="004C7A21"/>
    <w:rsid w:val="004D279E"/>
    <w:rsid w:val="004E084B"/>
    <w:rsid w:val="004E5AE5"/>
    <w:rsid w:val="0050573D"/>
    <w:rsid w:val="00510476"/>
    <w:rsid w:val="00514EEB"/>
    <w:rsid w:val="00517CD7"/>
    <w:rsid w:val="00525660"/>
    <w:rsid w:val="005323A6"/>
    <w:rsid w:val="0054142B"/>
    <w:rsid w:val="00556CC7"/>
    <w:rsid w:val="005600AB"/>
    <w:rsid w:val="00560386"/>
    <w:rsid w:val="00564659"/>
    <w:rsid w:val="00572AC5"/>
    <w:rsid w:val="00575C27"/>
    <w:rsid w:val="005766E2"/>
    <w:rsid w:val="0058032C"/>
    <w:rsid w:val="005831CB"/>
    <w:rsid w:val="00586FFE"/>
    <w:rsid w:val="00591B33"/>
    <w:rsid w:val="0059503B"/>
    <w:rsid w:val="005B057E"/>
    <w:rsid w:val="005B2E1C"/>
    <w:rsid w:val="005C6735"/>
    <w:rsid w:val="005D538D"/>
    <w:rsid w:val="005F3F12"/>
    <w:rsid w:val="00623B85"/>
    <w:rsid w:val="00633EA1"/>
    <w:rsid w:val="006475A4"/>
    <w:rsid w:val="0066145C"/>
    <w:rsid w:val="00662620"/>
    <w:rsid w:val="00662AB0"/>
    <w:rsid w:val="0067583E"/>
    <w:rsid w:val="006809A0"/>
    <w:rsid w:val="00686996"/>
    <w:rsid w:val="006A2A66"/>
    <w:rsid w:val="006D2561"/>
    <w:rsid w:val="006D58DF"/>
    <w:rsid w:val="006E1FFE"/>
    <w:rsid w:val="00701F81"/>
    <w:rsid w:val="00704C3F"/>
    <w:rsid w:val="007071C3"/>
    <w:rsid w:val="00716D78"/>
    <w:rsid w:val="00730FEA"/>
    <w:rsid w:val="007370CE"/>
    <w:rsid w:val="00737BC5"/>
    <w:rsid w:val="00743C15"/>
    <w:rsid w:val="00761773"/>
    <w:rsid w:val="007768FB"/>
    <w:rsid w:val="00783CCF"/>
    <w:rsid w:val="0078628E"/>
    <w:rsid w:val="007902A8"/>
    <w:rsid w:val="00794EF0"/>
    <w:rsid w:val="007957BF"/>
    <w:rsid w:val="00797DB9"/>
    <w:rsid w:val="007A1B06"/>
    <w:rsid w:val="007A2BAB"/>
    <w:rsid w:val="007A47D0"/>
    <w:rsid w:val="007A7D31"/>
    <w:rsid w:val="007B6434"/>
    <w:rsid w:val="007C089A"/>
    <w:rsid w:val="007D5D74"/>
    <w:rsid w:val="007E0CC5"/>
    <w:rsid w:val="007E7918"/>
    <w:rsid w:val="007F1B17"/>
    <w:rsid w:val="007F7609"/>
    <w:rsid w:val="0081560B"/>
    <w:rsid w:val="008220B2"/>
    <w:rsid w:val="00824AAF"/>
    <w:rsid w:val="008314A0"/>
    <w:rsid w:val="008525FF"/>
    <w:rsid w:val="008646D5"/>
    <w:rsid w:val="008659C5"/>
    <w:rsid w:val="00865E67"/>
    <w:rsid w:val="00867F7E"/>
    <w:rsid w:val="008714D9"/>
    <w:rsid w:val="00872577"/>
    <w:rsid w:val="008C4F05"/>
    <w:rsid w:val="008E57D3"/>
    <w:rsid w:val="008E7DF3"/>
    <w:rsid w:val="008F0707"/>
    <w:rsid w:val="009071FA"/>
    <w:rsid w:val="00914850"/>
    <w:rsid w:val="0093008D"/>
    <w:rsid w:val="0093310F"/>
    <w:rsid w:val="00937EB9"/>
    <w:rsid w:val="0094103B"/>
    <w:rsid w:val="0094336E"/>
    <w:rsid w:val="00955AB0"/>
    <w:rsid w:val="00967E9E"/>
    <w:rsid w:val="009704A6"/>
    <w:rsid w:val="009837DF"/>
    <w:rsid w:val="00994591"/>
    <w:rsid w:val="009A72FE"/>
    <w:rsid w:val="009B43AC"/>
    <w:rsid w:val="009B4A71"/>
    <w:rsid w:val="009C6CCE"/>
    <w:rsid w:val="009E008C"/>
    <w:rsid w:val="009F5660"/>
    <w:rsid w:val="00A12011"/>
    <w:rsid w:val="00A13AB9"/>
    <w:rsid w:val="00A15322"/>
    <w:rsid w:val="00A2069C"/>
    <w:rsid w:val="00A26928"/>
    <w:rsid w:val="00A32683"/>
    <w:rsid w:val="00A51EC3"/>
    <w:rsid w:val="00A536DB"/>
    <w:rsid w:val="00A54C73"/>
    <w:rsid w:val="00A70955"/>
    <w:rsid w:val="00A749D7"/>
    <w:rsid w:val="00A8579F"/>
    <w:rsid w:val="00A90BFE"/>
    <w:rsid w:val="00A922DC"/>
    <w:rsid w:val="00AA21F6"/>
    <w:rsid w:val="00AA58CB"/>
    <w:rsid w:val="00AB1713"/>
    <w:rsid w:val="00AC0155"/>
    <w:rsid w:val="00AC3DA7"/>
    <w:rsid w:val="00AD319F"/>
    <w:rsid w:val="00AD3F62"/>
    <w:rsid w:val="00AE4C3C"/>
    <w:rsid w:val="00AE6C56"/>
    <w:rsid w:val="00AE7198"/>
    <w:rsid w:val="00AF56C5"/>
    <w:rsid w:val="00B134D4"/>
    <w:rsid w:val="00B23B48"/>
    <w:rsid w:val="00B371BA"/>
    <w:rsid w:val="00B45697"/>
    <w:rsid w:val="00B712E9"/>
    <w:rsid w:val="00B964F7"/>
    <w:rsid w:val="00B97905"/>
    <w:rsid w:val="00BC4BE6"/>
    <w:rsid w:val="00BE1620"/>
    <w:rsid w:val="00BE3A78"/>
    <w:rsid w:val="00BE4CB1"/>
    <w:rsid w:val="00BF061F"/>
    <w:rsid w:val="00BF5F79"/>
    <w:rsid w:val="00C05FA7"/>
    <w:rsid w:val="00C07C4F"/>
    <w:rsid w:val="00C10DC5"/>
    <w:rsid w:val="00C15A01"/>
    <w:rsid w:val="00C2456E"/>
    <w:rsid w:val="00C31678"/>
    <w:rsid w:val="00C363F9"/>
    <w:rsid w:val="00C3698D"/>
    <w:rsid w:val="00C536D8"/>
    <w:rsid w:val="00C63A36"/>
    <w:rsid w:val="00C74564"/>
    <w:rsid w:val="00C765A4"/>
    <w:rsid w:val="00C9092F"/>
    <w:rsid w:val="00C940D8"/>
    <w:rsid w:val="00CA4E3E"/>
    <w:rsid w:val="00CB2CD8"/>
    <w:rsid w:val="00CD29F4"/>
    <w:rsid w:val="00CD71C7"/>
    <w:rsid w:val="00CE002B"/>
    <w:rsid w:val="00CF21E1"/>
    <w:rsid w:val="00CF298C"/>
    <w:rsid w:val="00D10FE5"/>
    <w:rsid w:val="00D17BB2"/>
    <w:rsid w:val="00D33E4F"/>
    <w:rsid w:val="00D406AA"/>
    <w:rsid w:val="00D4113A"/>
    <w:rsid w:val="00D5065B"/>
    <w:rsid w:val="00D56C15"/>
    <w:rsid w:val="00D60506"/>
    <w:rsid w:val="00D63DDE"/>
    <w:rsid w:val="00D72F93"/>
    <w:rsid w:val="00D82596"/>
    <w:rsid w:val="00D87A80"/>
    <w:rsid w:val="00DB05C9"/>
    <w:rsid w:val="00DC2FDB"/>
    <w:rsid w:val="00DC41B3"/>
    <w:rsid w:val="00DE36CE"/>
    <w:rsid w:val="00DF7661"/>
    <w:rsid w:val="00E0321B"/>
    <w:rsid w:val="00E0423B"/>
    <w:rsid w:val="00E05790"/>
    <w:rsid w:val="00E10550"/>
    <w:rsid w:val="00E14A57"/>
    <w:rsid w:val="00E37782"/>
    <w:rsid w:val="00E46C4E"/>
    <w:rsid w:val="00E5522C"/>
    <w:rsid w:val="00E6683D"/>
    <w:rsid w:val="00E76A60"/>
    <w:rsid w:val="00E77133"/>
    <w:rsid w:val="00EA0023"/>
    <w:rsid w:val="00EA5E51"/>
    <w:rsid w:val="00EA6967"/>
    <w:rsid w:val="00EB2A7B"/>
    <w:rsid w:val="00EC25F2"/>
    <w:rsid w:val="00EC47B1"/>
    <w:rsid w:val="00ED06D9"/>
    <w:rsid w:val="00EF3432"/>
    <w:rsid w:val="00EF4AFD"/>
    <w:rsid w:val="00F01441"/>
    <w:rsid w:val="00F04F1D"/>
    <w:rsid w:val="00F152F8"/>
    <w:rsid w:val="00F23089"/>
    <w:rsid w:val="00F238BA"/>
    <w:rsid w:val="00F3021B"/>
    <w:rsid w:val="00F3070A"/>
    <w:rsid w:val="00F347AD"/>
    <w:rsid w:val="00F436E6"/>
    <w:rsid w:val="00F502A8"/>
    <w:rsid w:val="00F5129C"/>
    <w:rsid w:val="00F54BE9"/>
    <w:rsid w:val="00F627CF"/>
    <w:rsid w:val="00F957DC"/>
    <w:rsid w:val="00F9672B"/>
    <w:rsid w:val="00FA4B93"/>
    <w:rsid w:val="00FA57DF"/>
    <w:rsid w:val="00FE0051"/>
    <w:rsid w:val="00FE17E0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D520F"/>
  <w15:chartTrackingRefBased/>
  <w15:docId w15:val="{8149DF9B-98A6-43E1-8266-F0A6291F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E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E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E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E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E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3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C15A01"/>
    <w:pPr>
      <w:spacing w:after="0" w:line="240" w:lineRule="auto"/>
    </w:pPr>
    <w:rPr>
      <w:rFonts w:ascii="Aptos" w:eastAsia="Times New Roman" w:hAnsi="Aptos" w:cs="Times New Roman"/>
      <w:sz w:val="24"/>
      <w:szCs w:val="24"/>
      <w:lang w:val="lt-LT"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B58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8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6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3F9"/>
  </w:style>
  <w:style w:type="paragraph" w:styleId="Footer">
    <w:name w:val="footer"/>
    <w:basedOn w:val="Normal"/>
    <w:link w:val="FooterChar"/>
    <w:uiPriority w:val="99"/>
    <w:unhideWhenUsed/>
    <w:rsid w:val="00C36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-tar.lt/portal/lt/legalAct/TAR.4B60A8C9678B/as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-tar.lt/portal/lt/legalAct/41e131d07ada11edbc04912defe897d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977E-B2C5-4755-AE71-696AF466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4424</Words>
  <Characters>2522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Lazauskienė</dc:creator>
  <cp:keywords/>
  <dc:description/>
  <cp:lastModifiedBy>Greta Stirbytė</cp:lastModifiedBy>
  <cp:revision>5</cp:revision>
  <dcterms:created xsi:type="dcterms:W3CDTF">2025-10-24T10:41:00Z</dcterms:created>
  <dcterms:modified xsi:type="dcterms:W3CDTF">2025-10-24T10:49:00Z</dcterms:modified>
</cp:coreProperties>
</file>