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Default="001D064F" w:rsidP="00C53EF5">
      <w:pPr>
        <w:spacing w:after="0"/>
        <w:rPr>
          <w:b/>
          <w:sz w:val="40"/>
          <w:szCs w:val="40"/>
        </w:rPr>
      </w:pPr>
    </w:p>
    <w:p w14:paraId="6D0C7C04" w14:textId="1CD352C3" w:rsidR="00C82A77" w:rsidRPr="009176E6" w:rsidRDefault="00C82A77" w:rsidP="00421E93">
      <w:pPr>
        <w:widowControl w:val="0"/>
        <w:spacing w:after="0"/>
        <w:jc w:val="right"/>
        <w:rPr>
          <w:bCs/>
          <w:color w:val="000000"/>
          <w:sz w:val="22"/>
        </w:rPr>
      </w:pPr>
      <w:r w:rsidRPr="009176E6">
        <w:rPr>
          <w:bCs/>
          <w:color w:val="000000"/>
          <w:sz w:val="22"/>
        </w:rPr>
        <w:t xml:space="preserve">Pirkimo sąlygų priedas Nr. </w:t>
      </w:r>
      <w:r w:rsidR="004B608D">
        <w:rPr>
          <w:bCs/>
          <w:color w:val="000000"/>
          <w:sz w:val="22"/>
        </w:rPr>
        <w:t>4</w:t>
      </w:r>
    </w:p>
    <w:p w14:paraId="12FE8D88" w14:textId="79E14351" w:rsidR="00C82A77" w:rsidRDefault="00C82A77" w:rsidP="00C82A77">
      <w:pPr>
        <w:widowControl w:val="0"/>
        <w:spacing w:after="0"/>
        <w:jc w:val="center"/>
        <w:rPr>
          <w:b/>
          <w:color w:val="000000"/>
          <w:sz w:val="22"/>
        </w:rPr>
      </w:pPr>
    </w:p>
    <w:p w14:paraId="51E08079" w14:textId="77777777" w:rsidR="00FE7C18" w:rsidRPr="00C82A77" w:rsidRDefault="00FE7C18" w:rsidP="00907BEA">
      <w:pPr>
        <w:widowControl w:val="0"/>
        <w:spacing w:after="0" w:line="240" w:lineRule="auto"/>
        <w:jc w:val="center"/>
        <w:rPr>
          <w:b/>
          <w:color w:val="000000"/>
          <w:sz w:val="22"/>
        </w:rPr>
      </w:pPr>
    </w:p>
    <w:p w14:paraId="2EE1C6E3" w14:textId="77777777" w:rsidR="004B608D" w:rsidRDefault="004B608D" w:rsidP="00907BEA">
      <w:pPr>
        <w:spacing w:after="0" w:line="240" w:lineRule="auto"/>
        <w:jc w:val="center"/>
        <w:rPr>
          <w:b/>
          <w:bCs/>
          <w:sz w:val="22"/>
        </w:rPr>
      </w:pPr>
      <w:r w:rsidRPr="004B608D">
        <w:rPr>
          <w:b/>
          <w:bCs/>
          <w:sz w:val="22"/>
        </w:rPr>
        <w:t>HIDRODINAMINIS AUTOMOBILIS</w:t>
      </w:r>
    </w:p>
    <w:p w14:paraId="68E6759C" w14:textId="77777777" w:rsidR="00907BEA" w:rsidRPr="004B608D" w:rsidRDefault="00907BEA" w:rsidP="00907BEA">
      <w:pPr>
        <w:spacing w:after="0" w:line="240" w:lineRule="auto"/>
        <w:jc w:val="center"/>
        <w:rPr>
          <w:b/>
          <w:bCs/>
          <w:sz w:val="22"/>
        </w:rPr>
      </w:pPr>
    </w:p>
    <w:p w14:paraId="2697CC3B" w14:textId="77777777" w:rsidR="004B608D" w:rsidRDefault="004B608D" w:rsidP="00907BEA">
      <w:pPr>
        <w:spacing w:after="0" w:line="240" w:lineRule="auto"/>
        <w:jc w:val="center"/>
        <w:rPr>
          <w:b/>
          <w:sz w:val="22"/>
        </w:rPr>
      </w:pPr>
      <w:r w:rsidRPr="004B608D">
        <w:rPr>
          <w:b/>
          <w:sz w:val="22"/>
        </w:rPr>
        <w:t>PIRKIMO–PARDAVIMO SUTARTIS</w:t>
      </w:r>
    </w:p>
    <w:p w14:paraId="26C4E4E8" w14:textId="77777777" w:rsidR="00907BEA" w:rsidRPr="004B608D" w:rsidRDefault="00907BEA" w:rsidP="00907BEA">
      <w:pPr>
        <w:spacing w:after="0" w:line="240" w:lineRule="auto"/>
        <w:jc w:val="center"/>
        <w:rPr>
          <w:b/>
          <w:sz w:val="22"/>
        </w:rPr>
      </w:pPr>
    </w:p>
    <w:p w14:paraId="73783B0E" w14:textId="1F72895D" w:rsidR="00907BEA" w:rsidRDefault="00907BEA" w:rsidP="00907BEA">
      <w:pPr>
        <w:spacing w:after="0" w:line="240" w:lineRule="auto"/>
        <w:jc w:val="center"/>
        <w:rPr>
          <w:b/>
          <w:sz w:val="22"/>
        </w:rPr>
      </w:pPr>
      <w:r>
        <w:rPr>
          <w:b/>
          <w:sz w:val="22"/>
        </w:rPr>
        <w:t xml:space="preserve">2024-    -      </w:t>
      </w:r>
      <w:r w:rsidR="004B608D" w:rsidRPr="004B608D">
        <w:rPr>
          <w:b/>
          <w:sz w:val="22"/>
        </w:rPr>
        <w:t xml:space="preserve"> NR.</w:t>
      </w:r>
    </w:p>
    <w:p w14:paraId="18169BB6" w14:textId="77777777" w:rsidR="004B608D" w:rsidRPr="004B608D" w:rsidRDefault="004B608D" w:rsidP="004B608D">
      <w:pPr>
        <w:jc w:val="both"/>
        <w:rPr>
          <w:b/>
          <w:sz w:val="22"/>
        </w:rPr>
      </w:pPr>
    </w:p>
    <w:p w14:paraId="5A4425AD" w14:textId="77777777" w:rsidR="005868A9" w:rsidRPr="005A4E90" w:rsidRDefault="005868A9" w:rsidP="00907BEA">
      <w:pPr>
        <w:spacing w:after="0"/>
        <w:ind w:right="16"/>
        <w:jc w:val="both"/>
        <w:rPr>
          <w:color w:val="000000" w:themeColor="text1"/>
          <w:sz w:val="22"/>
        </w:rPr>
      </w:pPr>
      <w:bookmarkStart w:id="0"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5A4E90">
        <w:rPr>
          <w:color w:val="000000" w:themeColor="text1"/>
          <w:sz w:val="22"/>
        </w:rPr>
        <w:t xml:space="preserve">bendrovės įstatus (toliau – </w:t>
      </w:r>
      <w:r w:rsidRPr="005A4E90">
        <w:rPr>
          <w:b/>
          <w:bCs/>
          <w:color w:val="000000" w:themeColor="text1"/>
          <w:sz w:val="22"/>
        </w:rPr>
        <w:t>Užsakovas</w:t>
      </w:r>
      <w:r w:rsidRPr="005A4E90">
        <w:rPr>
          <w:color w:val="000000" w:themeColor="text1"/>
          <w:sz w:val="22"/>
        </w:rPr>
        <w:t>), ir</w:t>
      </w:r>
    </w:p>
    <w:p w14:paraId="036656C9" w14:textId="77777777" w:rsidR="005868A9" w:rsidRPr="005A4E90" w:rsidRDefault="005868A9" w:rsidP="00907BEA">
      <w:pPr>
        <w:spacing w:after="0"/>
        <w:ind w:right="16"/>
        <w:jc w:val="both"/>
        <w:rPr>
          <w:color w:val="000000" w:themeColor="text1"/>
          <w:spacing w:val="-8"/>
          <w:sz w:val="22"/>
        </w:rPr>
      </w:pPr>
      <w:r w:rsidRPr="005A4E90">
        <w:rPr>
          <w:b/>
          <w:bCs/>
          <w:color w:val="000000" w:themeColor="text1"/>
          <w:sz w:val="22"/>
        </w:rPr>
        <w:t>__________________________,</w:t>
      </w:r>
      <w:r w:rsidRPr="005A4E90">
        <w:rPr>
          <w:color w:val="000000" w:themeColor="text1"/>
          <w:sz w:val="22"/>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Pr>
          <w:b/>
          <w:bCs/>
          <w:color w:val="000000" w:themeColor="text1"/>
          <w:sz w:val="22"/>
        </w:rPr>
        <w:t>Tiekėjas</w:t>
      </w:r>
      <w:r w:rsidRPr="005A4E90">
        <w:rPr>
          <w:color w:val="000000" w:themeColor="text1"/>
          <w:sz w:val="22"/>
        </w:rPr>
        <w:t xml:space="preserve">), </w:t>
      </w:r>
      <w:r w:rsidRPr="005A4E90">
        <w:rPr>
          <w:color w:val="000000" w:themeColor="text1"/>
          <w:spacing w:val="-8"/>
          <w:sz w:val="22"/>
        </w:rPr>
        <w:t>toliau kartu šioje sutartyje vadinami „</w:t>
      </w:r>
      <w:r w:rsidRPr="005A4E90">
        <w:rPr>
          <w:b/>
          <w:bCs/>
          <w:color w:val="000000" w:themeColor="text1"/>
          <w:spacing w:val="-8"/>
          <w:sz w:val="22"/>
        </w:rPr>
        <w:t>Šalimis</w:t>
      </w:r>
      <w:r w:rsidRPr="005A4E90">
        <w:rPr>
          <w:color w:val="000000" w:themeColor="text1"/>
          <w:spacing w:val="-8"/>
          <w:sz w:val="22"/>
        </w:rPr>
        <w:t>“, o kiekvienas atskirai – „</w:t>
      </w:r>
      <w:r w:rsidRPr="005A4E90">
        <w:rPr>
          <w:b/>
          <w:bCs/>
          <w:color w:val="000000" w:themeColor="text1"/>
          <w:spacing w:val="-8"/>
          <w:sz w:val="22"/>
        </w:rPr>
        <w:t>Šalimi</w:t>
      </w:r>
      <w:r w:rsidRPr="005A4E90">
        <w:rPr>
          <w:color w:val="000000" w:themeColor="text1"/>
          <w:spacing w:val="-8"/>
          <w:sz w:val="22"/>
        </w:rPr>
        <w:t>“,</w:t>
      </w:r>
    </w:p>
    <w:p w14:paraId="081C16F1" w14:textId="77777777" w:rsidR="005868A9" w:rsidRDefault="005868A9" w:rsidP="00907BEA">
      <w:pPr>
        <w:spacing w:after="0"/>
        <w:ind w:right="16"/>
        <w:jc w:val="both"/>
        <w:rPr>
          <w:i/>
          <w:color w:val="000000" w:themeColor="text1"/>
          <w:sz w:val="22"/>
        </w:rPr>
      </w:pPr>
      <w:r w:rsidRPr="005A4E90">
        <w:rPr>
          <w:i/>
          <w:color w:val="000000" w:themeColor="text1"/>
          <w:sz w:val="22"/>
        </w:rPr>
        <w:t>(jei tai ūkio subjektų grupė –atitinkami duomenys apie kiekvieną partnerį)</w:t>
      </w:r>
    </w:p>
    <w:p w14:paraId="202EB34F" w14:textId="77777777" w:rsidR="004B608D" w:rsidRPr="004B608D" w:rsidRDefault="004B608D" w:rsidP="00907BEA">
      <w:pPr>
        <w:spacing w:after="0"/>
        <w:jc w:val="both"/>
        <w:rPr>
          <w:i/>
          <w:sz w:val="22"/>
        </w:rPr>
      </w:pPr>
    </w:p>
    <w:p w14:paraId="6678B86B" w14:textId="1C8B4124" w:rsidR="004B608D" w:rsidRPr="004B608D" w:rsidRDefault="004B608D" w:rsidP="00907BEA">
      <w:pPr>
        <w:spacing w:after="0"/>
        <w:jc w:val="both"/>
        <w:rPr>
          <w:sz w:val="22"/>
        </w:rPr>
      </w:pPr>
      <w:r w:rsidRPr="004B608D">
        <w:rPr>
          <w:sz w:val="22"/>
        </w:rPr>
        <w:t xml:space="preserve">toliau kartu šioje prekių pirkimo–pardavimo sutartyje vadinami „Šalimis“, o kiekvienas atskirai – „Šalimi“, </w:t>
      </w:r>
    </w:p>
    <w:p w14:paraId="1E33E2DD" w14:textId="3B6F4236" w:rsidR="004B608D" w:rsidRPr="004B608D" w:rsidRDefault="004B608D" w:rsidP="00907BEA">
      <w:pPr>
        <w:spacing w:after="0"/>
        <w:jc w:val="both"/>
        <w:rPr>
          <w:sz w:val="22"/>
        </w:rPr>
      </w:pPr>
      <w:r w:rsidRPr="004B608D">
        <w:rPr>
          <w:sz w:val="22"/>
        </w:rPr>
        <w:t>sudarė šią prekių pirkimo–pardavimo sutartį, toliau vadinamą „Sutartimi“, vadovaujantis atviro konkurso (</w:t>
      </w:r>
      <w:r w:rsidR="00F23735">
        <w:rPr>
          <w:sz w:val="22"/>
        </w:rPr>
        <w:t>t</w:t>
      </w:r>
      <w:r w:rsidR="005868A9">
        <w:rPr>
          <w:sz w:val="22"/>
        </w:rPr>
        <w:t>arptautinis</w:t>
      </w:r>
      <w:r w:rsidRPr="004B608D">
        <w:rPr>
          <w:sz w:val="22"/>
        </w:rPr>
        <w:t>) būdu atlikto viešojo pirkimo „Hidrodinaminis automobilis</w:t>
      </w:r>
      <w:r w:rsidR="00384649">
        <w:rPr>
          <w:sz w:val="22"/>
        </w:rPr>
        <w:t>“</w:t>
      </w:r>
      <w:r w:rsidRPr="004B608D">
        <w:rPr>
          <w:sz w:val="22"/>
        </w:rPr>
        <w:t xml:space="preserve"> (su techninio aptarnavimo paslauga) ir susitarė dėl toliau išvardintų sąlygų.</w:t>
      </w:r>
    </w:p>
    <w:p w14:paraId="6E2E5E2F" w14:textId="12C73E59" w:rsidR="004B608D" w:rsidRPr="004B608D" w:rsidRDefault="004B608D" w:rsidP="00F23735">
      <w:pPr>
        <w:jc w:val="center"/>
        <w:rPr>
          <w:b/>
          <w:sz w:val="22"/>
        </w:rPr>
      </w:pPr>
      <w:r w:rsidRPr="004B608D">
        <w:rPr>
          <w:b/>
          <w:sz w:val="22"/>
        </w:rPr>
        <w:t>1. Sutarties dalykas</w:t>
      </w:r>
    </w:p>
    <w:p w14:paraId="03E0315B" w14:textId="1D5B4810" w:rsidR="004B608D" w:rsidRPr="004B608D" w:rsidRDefault="004B608D" w:rsidP="00907BEA">
      <w:pPr>
        <w:spacing w:after="0"/>
        <w:ind w:firstLine="720"/>
        <w:jc w:val="both"/>
        <w:rPr>
          <w:sz w:val="22"/>
        </w:rPr>
      </w:pPr>
      <w:r w:rsidRPr="004B608D">
        <w:rPr>
          <w:sz w:val="22"/>
        </w:rPr>
        <w:t xml:space="preserve">1.1. Sutarties dalykas yra Hidrodinaminis automobilis (su automobilio ir įrangos aptarnavimo paslauga) pirkimas–pardavimas, pristatymas </w:t>
      </w:r>
      <w:r w:rsidRPr="004B608D">
        <w:rPr>
          <w:i/>
          <w:sz w:val="22"/>
        </w:rPr>
        <w:t xml:space="preserve"> </w:t>
      </w:r>
      <w:r w:rsidRPr="004B608D">
        <w:rPr>
          <w:sz w:val="22"/>
        </w:rPr>
        <w:t>(toliau – Prekės).</w:t>
      </w:r>
      <w:r w:rsidRPr="004B608D">
        <w:rPr>
          <w:i/>
          <w:sz w:val="22"/>
        </w:rPr>
        <w:t xml:space="preserve"> </w:t>
      </w:r>
      <w:r w:rsidRPr="004B608D">
        <w:rPr>
          <w:sz w:val="22"/>
        </w:rPr>
        <w:t>Techninė prekių specifikacija pateikiama Sutarties sąlygų priede Nr. 1.</w:t>
      </w:r>
    </w:p>
    <w:p w14:paraId="4AD22256" w14:textId="77777777" w:rsidR="004B608D" w:rsidRPr="004B608D" w:rsidRDefault="004B608D" w:rsidP="00907BEA">
      <w:pPr>
        <w:spacing w:after="0"/>
        <w:ind w:firstLine="567"/>
        <w:jc w:val="both"/>
        <w:rPr>
          <w:sz w:val="22"/>
        </w:rPr>
      </w:pPr>
      <w:r w:rsidRPr="004B608D">
        <w:rPr>
          <w:sz w:val="22"/>
        </w:rPr>
        <w:t>Perkama Prekė: Hidrodinaminis automobilis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626"/>
        <w:gridCol w:w="1110"/>
        <w:gridCol w:w="4319"/>
      </w:tblGrid>
      <w:tr w:rsidR="004B608D" w:rsidRPr="004B608D" w14:paraId="04DEFA32" w14:textId="77777777" w:rsidTr="00187DD7">
        <w:tc>
          <w:tcPr>
            <w:tcW w:w="10314" w:type="dxa"/>
            <w:gridSpan w:val="4"/>
            <w:tcBorders>
              <w:top w:val="single" w:sz="4" w:space="0" w:color="auto"/>
              <w:left w:val="single" w:sz="4" w:space="0" w:color="auto"/>
              <w:bottom w:val="single" w:sz="4" w:space="0" w:color="auto"/>
              <w:right w:val="single" w:sz="4" w:space="0" w:color="auto"/>
            </w:tcBorders>
            <w:hideMark/>
          </w:tcPr>
          <w:p w14:paraId="7A7C1282" w14:textId="77777777" w:rsidR="004B608D" w:rsidRPr="004B608D" w:rsidRDefault="004B608D" w:rsidP="00907BEA">
            <w:pPr>
              <w:spacing w:after="0"/>
              <w:jc w:val="center"/>
              <w:rPr>
                <w:b/>
                <w:sz w:val="22"/>
              </w:rPr>
            </w:pPr>
            <w:r w:rsidRPr="004B608D">
              <w:rPr>
                <w:b/>
                <w:sz w:val="22"/>
              </w:rPr>
              <w:t>Prekės</w:t>
            </w:r>
          </w:p>
        </w:tc>
      </w:tr>
      <w:tr w:rsidR="004B608D" w:rsidRPr="004B608D" w14:paraId="614A673E" w14:textId="77777777" w:rsidTr="00187DD7">
        <w:trPr>
          <w:trHeight w:val="419"/>
        </w:trPr>
        <w:tc>
          <w:tcPr>
            <w:tcW w:w="856" w:type="dxa"/>
            <w:tcBorders>
              <w:top w:val="single" w:sz="4" w:space="0" w:color="auto"/>
              <w:left w:val="single" w:sz="4" w:space="0" w:color="auto"/>
              <w:bottom w:val="single" w:sz="4" w:space="0" w:color="auto"/>
              <w:right w:val="single" w:sz="4" w:space="0" w:color="auto"/>
            </w:tcBorders>
            <w:hideMark/>
          </w:tcPr>
          <w:p w14:paraId="7930F21A" w14:textId="77777777" w:rsidR="004B608D" w:rsidRPr="004B608D" w:rsidRDefault="004B608D" w:rsidP="00907BEA">
            <w:pPr>
              <w:spacing w:after="0"/>
              <w:jc w:val="both"/>
              <w:rPr>
                <w:b/>
                <w:sz w:val="22"/>
              </w:rPr>
            </w:pPr>
            <w:r w:rsidRPr="004B608D">
              <w:rPr>
                <w:b/>
                <w:sz w:val="22"/>
              </w:rPr>
              <w:t>Prekių Nr.</w:t>
            </w:r>
          </w:p>
        </w:tc>
        <w:tc>
          <w:tcPr>
            <w:tcW w:w="3788" w:type="dxa"/>
            <w:tcBorders>
              <w:top w:val="single" w:sz="4" w:space="0" w:color="auto"/>
              <w:left w:val="single" w:sz="4" w:space="0" w:color="auto"/>
              <w:bottom w:val="single" w:sz="4" w:space="0" w:color="auto"/>
              <w:right w:val="single" w:sz="4" w:space="0" w:color="auto"/>
            </w:tcBorders>
            <w:hideMark/>
          </w:tcPr>
          <w:p w14:paraId="65C4DA83" w14:textId="77777777" w:rsidR="004B608D" w:rsidRPr="004B608D" w:rsidRDefault="004B608D" w:rsidP="00907BEA">
            <w:pPr>
              <w:spacing w:after="0"/>
              <w:jc w:val="both"/>
              <w:rPr>
                <w:b/>
                <w:sz w:val="22"/>
              </w:rPr>
            </w:pPr>
            <w:r w:rsidRPr="004B608D">
              <w:rPr>
                <w:b/>
                <w:sz w:val="22"/>
              </w:rPr>
              <w:t>Prekių pavadinimai</w:t>
            </w:r>
          </w:p>
        </w:tc>
        <w:tc>
          <w:tcPr>
            <w:tcW w:w="1134" w:type="dxa"/>
            <w:tcBorders>
              <w:top w:val="single" w:sz="4" w:space="0" w:color="auto"/>
              <w:left w:val="single" w:sz="4" w:space="0" w:color="auto"/>
              <w:bottom w:val="single" w:sz="4" w:space="0" w:color="auto"/>
              <w:right w:val="single" w:sz="4" w:space="0" w:color="auto"/>
            </w:tcBorders>
            <w:hideMark/>
          </w:tcPr>
          <w:p w14:paraId="4BFFB239" w14:textId="77777777" w:rsidR="004B608D" w:rsidRPr="004B608D" w:rsidRDefault="004B608D" w:rsidP="00907BEA">
            <w:pPr>
              <w:spacing w:after="0"/>
              <w:jc w:val="both"/>
              <w:rPr>
                <w:b/>
                <w:sz w:val="22"/>
              </w:rPr>
            </w:pPr>
            <w:r w:rsidRPr="004B608D">
              <w:rPr>
                <w:b/>
                <w:sz w:val="22"/>
              </w:rPr>
              <w:t xml:space="preserve">Kiekis </w:t>
            </w:r>
          </w:p>
        </w:tc>
        <w:tc>
          <w:tcPr>
            <w:tcW w:w="4536" w:type="dxa"/>
            <w:tcBorders>
              <w:top w:val="single" w:sz="4" w:space="0" w:color="auto"/>
              <w:left w:val="single" w:sz="4" w:space="0" w:color="auto"/>
              <w:bottom w:val="single" w:sz="4" w:space="0" w:color="auto"/>
              <w:right w:val="single" w:sz="4" w:space="0" w:color="auto"/>
            </w:tcBorders>
            <w:hideMark/>
          </w:tcPr>
          <w:p w14:paraId="2B651E5C" w14:textId="77777777" w:rsidR="004B608D" w:rsidRPr="004B608D" w:rsidRDefault="004B608D" w:rsidP="00907BEA">
            <w:pPr>
              <w:spacing w:after="0"/>
              <w:rPr>
                <w:b/>
                <w:sz w:val="22"/>
              </w:rPr>
            </w:pPr>
            <w:r w:rsidRPr="004B608D">
              <w:rPr>
                <w:b/>
                <w:sz w:val="22"/>
              </w:rPr>
              <w:t>Garantinių įsipareigojimų laikotarpis</w:t>
            </w:r>
          </w:p>
        </w:tc>
      </w:tr>
      <w:tr w:rsidR="004B608D" w:rsidRPr="004B608D" w14:paraId="039FFE67" w14:textId="77777777" w:rsidTr="00187DD7">
        <w:tc>
          <w:tcPr>
            <w:tcW w:w="856" w:type="dxa"/>
            <w:tcBorders>
              <w:top w:val="single" w:sz="4" w:space="0" w:color="auto"/>
              <w:left w:val="single" w:sz="4" w:space="0" w:color="auto"/>
              <w:bottom w:val="single" w:sz="4" w:space="0" w:color="auto"/>
              <w:right w:val="single" w:sz="4" w:space="0" w:color="auto"/>
            </w:tcBorders>
            <w:hideMark/>
          </w:tcPr>
          <w:p w14:paraId="7E679BB9" w14:textId="77777777" w:rsidR="004B608D" w:rsidRPr="004B608D" w:rsidRDefault="004B608D" w:rsidP="00907BEA">
            <w:pPr>
              <w:spacing w:after="0"/>
              <w:jc w:val="both"/>
              <w:rPr>
                <w:sz w:val="22"/>
              </w:rPr>
            </w:pPr>
            <w:r w:rsidRPr="004B608D">
              <w:rPr>
                <w:sz w:val="22"/>
              </w:rPr>
              <w:t>1</w:t>
            </w:r>
          </w:p>
        </w:tc>
        <w:tc>
          <w:tcPr>
            <w:tcW w:w="3788" w:type="dxa"/>
            <w:tcBorders>
              <w:top w:val="single" w:sz="4" w:space="0" w:color="auto"/>
              <w:left w:val="single" w:sz="4" w:space="0" w:color="auto"/>
              <w:bottom w:val="single" w:sz="4" w:space="0" w:color="auto"/>
              <w:right w:val="single" w:sz="4" w:space="0" w:color="auto"/>
            </w:tcBorders>
            <w:hideMark/>
          </w:tcPr>
          <w:p w14:paraId="67CDFF1E" w14:textId="77777777" w:rsidR="004B608D" w:rsidRPr="001B5E24" w:rsidRDefault="004B608D" w:rsidP="00907BEA">
            <w:pPr>
              <w:spacing w:after="0"/>
              <w:jc w:val="both"/>
              <w:rPr>
                <w:bCs/>
                <w:sz w:val="22"/>
              </w:rPr>
            </w:pPr>
            <w:r w:rsidRPr="001B5E24">
              <w:rPr>
                <w:bCs/>
                <w:sz w:val="22"/>
              </w:rPr>
              <w:t>Hidrodinaminis automobilis</w:t>
            </w:r>
            <w:r w:rsidRPr="001B5E24">
              <w:rPr>
                <w:bCs/>
                <w:i/>
                <w:sz w:val="22"/>
              </w:rPr>
              <w:t xml:space="preserve"> (Nurodyti siūlomo automobilio ir hidrodinaminės įrangos gamintoją ir modelį)</w:t>
            </w:r>
          </w:p>
        </w:tc>
        <w:tc>
          <w:tcPr>
            <w:tcW w:w="1134" w:type="dxa"/>
            <w:tcBorders>
              <w:top w:val="single" w:sz="4" w:space="0" w:color="auto"/>
              <w:left w:val="single" w:sz="4" w:space="0" w:color="auto"/>
              <w:bottom w:val="single" w:sz="4" w:space="0" w:color="auto"/>
              <w:right w:val="single" w:sz="4" w:space="0" w:color="auto"/>
            </w:tcBorders>
            <w:hideMark/>
          </w:tcPr>
          <w:p w14:paraId="64C105ED" w14:textId="77777777" w:rsidR="004B608D" w:rsidRPr="001B5E24" w:rsidRDefault="004B608D" w:rsidP="00907BEA">
            <w:pPr>
              <w:spacing w:after="0"/>
              <w:jc w:val="both"/>
              <w:rPr>
                <w:sz w:val="22"/>
              </w:rPr>
            </w:pPr>
            <w:r w:rsidRPr="001B5E24">
              <w:rPr>
                <w:sz w:val="22"/>
              </w:rPr>
              <w:t>1 vnt.</w:t>
            </w:r>
          </w:p>
        </w:tc>
        <w:tc>
          <w:tcPr>
            <w:tcW w:w="4536" w:type="dxa"/>
            <w:tcBorders>
              <w:top w:val="single" w:sz="4" w:space="0" w:color="auto"/>
              <w:left w:val="single" w:sz="4" w:space="0" w:color="auto"/>
              <w:bottom w:val="single" w:sz="4" w:space="0" w:color="auto"/>
              <w:right w:val="single" w:sz="4" w:space="0" w:color="auto"/>
            </w:tcBorders>
            <w:hideMark/>
          </w:tcPr>
          <w:p w14:paraId="5C0D41BE" w14:textId="77777777" w:rsidR="004B608D" w:rsidRPr="001B5E24" w:rsidRDefault="004B608D" w:rsidP="00907BEA">
            <w:pPr>
              <w:spacing w:after="0"/>
              <w:jc w:val="both"/>
              <w:rPr>
                <w:sz w:val="22"/>
              </w:rPr>
            </w:pPr>
            <w:r w:rsidRPr="001B5E24">
              <w:rPr>
                <w:i/>
                <w:iCs/>
                <w:sz w:val="22"/>
              </w:rPr>
              <w:t>Ne mažiau kaip 12 mėnesių nuo pilnai sukomplektuoto hidrodinaminio automobilio perdavimo pirkėjui (nurodomas</w:t>
            </w:r>
            <w:r w:rsidRPr="001B5E24">
              <w:rPr>
                <w:i/>
                <w:sz w:val="22"/>
              </w:rPr>
              <w:t xml:space="preserve"> tikslus laikotarpis iš tiekėjo pasiūlymo)</w:t>
            </w:r>
          </w:p>
        </w:tc>
      </w:tr>
    </w:tbl>
    <w:p w14:paraId="6223DF73" w14:textId="77777777" w:rsidR="00907BEA" w:rsidRPr="004B608D" w:rsidRDefault="00907BEA" w:rsidP="00907BEA">
      <w:pPr>
        <w:spacing w:after="0"/>
        <w:jc w:val="both"/>
        <w:rPr>
          <w:sz w:val="22"/>
        </w:rPr>
      </w:pPr>
    </w:p>
    <w:p w14:paraId="1ABD492F" w14:textId="77777777" w:rsidR="004B608D" w:rsidRPr="004B608D" w:rsidRDefault="004B608D" w:rsidP="00907BEA">
      <w:pPr>
        <w:spacing w:after="0"/>
        <w:ind w:firstLine="567"/>
        <w:jc w:val="both"/>
        <w:rPr>
          <w:sz w:val="22"/>
        </w:rPr>
      </w:pPr>
      <w:r w:rsidRPr="004B608D">
        <w:rPr>
          <w:sz w:val="22"/>
        </w:rPr>
        <w:t>Perkamos Paslaugos - Hidrodinaminio automobilio su įranga techninis aptarnavimas pagal gamintojo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3384"/>
        <w:gridCol w:w="3205"/>
        <w:gridCol w:w="2250"/>
      </w:tblGrid>
      <w:tr w:rsidR="004B608D" w:rsidRPr="004B608D" w14:paraId="176C42B6" w14:textId="77777777" w:rsidTr="00187DD7">
        <w:tc>
          <w:tcPr>
            <w:tcW w:w="10421" w:type="dxa"/>
            <w:gridSpan w:val="4"/>
            <w:tcBorders>
              <w:top w:val="single" w:sz="4" w:space="0" w:color="auto"/>
              <w:left w:val="single" w:sz="4" w:space="0" w:color="auto"/>
              <w:bottom w:val="single" w:sz="4" w:space="0" w:color="auto"/>
              <w:right w:val="single" w:sz="4" w:space="0" w:color="auto"/>
            </w:tcBorders>
            <w:hideMark/>
          </w:tcPr>
          <w:p w14:paraId="6AAD5A40" w14:textId="77777777" w:rsidR="004B608D" w:rsidRPr="004B608D" w:rsidRDefault="004B608D" w:rsidP="00907BEA">
            <w:pPr>
              <w:spacing w:after="0"/>
              <w:jc w:val="center"/>
              <w:rPr>
                <w:b/>
                <w:sz w:val="22"/>
              </w:rPr>
            </w:pPr>
            <w:r w:rsidRPr="004B608D">
              <w:rPr>
                <w:b/>
                <w:sz w:val="22"/>
              </w:rPr>
              <w:t>Paslaugos</w:t>
            </w:r>
          </w:p>
        </w:tc>
      </w:tr>
      <w:tr w:rsidR="004B608D" w:rsidRPr="004B608D" w14:paraId="7F775F8E" w14:textId="77777777" w:rsidTr="00187DD7">
        <w:trPr>
          <w:trHeight w:val="419"/>
        </w:trPr>
        <w:tc>
          <w:tcPr>
            <w:tcW w:w="1072" w:type="dxa"/>
            <w:tcBorders>
              <w:top w:val="single" w:sz="4" w:space="0" w:color="auto"/>
              <w:left w:val="single" w:sz="4" w:space="0" w:color="auto"/>
              <w:bottom w:val="single" w:sz="4" w:space="0" w:color="auto"/>
              <w:right w:val="single" w:sz="4" w:space="0" w:color="auto"/>
            </w:tcBorders>
            <w:vAlign w:val="center"/>
            <w:hideMark/>
          </w:tcPr>
          <w:p w14:paraId="2F480474" w14:textId="77777777" w:rsidR="004B608D" w:rsidRPr="004B608D" w:rsidRDefault="004B608D" w:rsidP="00907BEA">
            <w:pPr>
              <w:spacing w:after="0"/>
              <w:jc w:val="center"/>
              <w:rPr>
                <w:b/>
                <w:sz w:val="22"/>
              </w:rPr>
            </w:pPr>
            <w:r w:rsidRPr="004B608D">
              <w:rPr>
                <w:b/>
                <w:sz w:val="22"/>
              </w:rPr>
              <w:t>Paslaugų Nr.</w:t>
            </w:r>
          </w:p>
        </w:tc>
        <w:tc>
          <w:tcPr>
            <w:tcW w:w="3572" w:type="dxa"/>
            <w:tcBorders>
              <w:top w:val="single" w:sz="4" w:space="0" w:color="auto"/>
              <w:left w:val="single" w:sz="4" w:space="0" w:color="auto"/>
              <w:bottom w:val="single" w:sz="4" w:space="0" w:color="auto"/>
              <w:right w:val="single" w:sz="4" w:space="0" w:color="auto"/>
            </w:tcBorders>
            <w:vAlign w:val="center"/>
            <w:hideMark/>
          </w:tcPr>
          <w:p w14:paraId="78DFA2CA" w14:textId="77777777" w:rsidR="004B608D" w:rsidRPr="004B608D" w:rsidRDefault="004B608D" w:rsidP="00907BEA">
            <w:pPr>
              <w:spacing w:after="0"/>
              <w:jc w:val="center"/>
              <w:rPr>
                <w:b/>
                <w:sz w:val="22"/>
              </w:rPr>
            </w:pPr>
            <w:r w:rsidRPr="004B608D">
              <w:rPr>
                <w:b/>
                <w:sz w:val="22"/>
              </w:rPr>
              <w:t>Paslaugų pavadinimai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75189E" w14:textId="77777777" w:rsidR="004B608D" w:rsidRPr="004B608D" w:rsidRDefault="004B608D" w:rsidP="00907BEA">
            <w:pPr>
              <w:spacing w:after="0"/>
              <w:jc w:val="center"/>
              <w:rPr>
                <w:b/>
                <w:sz w:val="22"/>
              </w:rPr>
            </w:pPr>
            <w:r w:rsidRPr="004B608D">
              <w:rPr>
                <w:b/>
                <w:sz w:val="22"/>
              </w:rPr>
              <w:t>Kiekis</w:t>
            </w:r>
          </w:p>
        </w:tc>
        <w:tc>
          <w:tcPr>
            <w:tcW w:w="2375" w:type="dxa"/>
            <w:tcBorders>
              <w:top w:val="single" w:sz="4" w:space="0" w:color="auto"/>
              <w:left w:val="single" w:sz="4" w:space="0" w:color="auto"/>
              <w:bottom w:val="single" w:sz="4" w:space="0" w:color="auto"/>
              <w:right w:val="single" w:sz="4" w:space="0" w:color="auto"/>
            </w:tcBorders>
            <w:vAlign w:val="center"/>
            <w:hideMark/>
          </w:tcPr>
          <w:p w14:paraId="453E3B57" w14:textId="77777777" w:rsidR="004B608D" w:rsidRPr="004B608D" w:rsidRDefault="004B608D" w:rsidP="00907BEA">
            <w:pPr>
              <w:spacing w:after="0"/>
              <w:jc w:val="center"/>
              <w:rPr>
                <w:b/>
                <w:sz w:val="22"/>
              </w:rPr>
            </w:pPr>
            <w:r w:rsidRPr="004B608D">
              <w:rPr>
                <w:b/>
                <w:sz w:val="22"/>
              </w:rPr>
              <w:t>Paslaugų teikimo terminas</w:t>
            </w:r>
          </w:p>
        </w:tc>
      </w:tr>
      <w:tr w:rsidR="004B608D" w:rsidRPr="004B608D" w14:paraId="7C0F0D5F" w14:textId="77777777" w:rsidTr="00187DD7">
        <w:tc>
          <w:tcPr>
            <w:tcW w:w="1072" w:type="dxa"/>
            <w:tcBorders>
              <w:top w:val="single" w:sz="4" w:space="0" w:color="auto"/>
              <w:left w:val="single" w:sz="4" w:space="0" w:color="auto"/>
              <w:bottom w:val="single" w:sz="4" w:space="0" w:color="auto"/>
              <w:right w:val="single" w:sz="4" w:space="0" w:color="auto"/>
            </w:tcBorders>
            <w:hideMark/>
          </w:tcPr>
          <w:p w14:paraId="2199BA75" w14:textId="77777777" w:rsidR="004B608D" w:rsidRPr="004B608D" w:rsidRDefault="004B608D" w:rsidP="00187DD7">
            <w:pPr>
              <w:jc w:val="both"/>
              <w:rPr>
                <w:sz w:val="22"/>
              </w:rPr>
            </w:pPr>
            <w:r w:rsidRPr="004B608D">
              <w:rPr>
                <w:sz w:val="22"/>
              </w:rPr>
              <w:t>1.</w:t>
            </w:r>
          </w:p>
        </w:tc>
        <w:tc>
          <w:tcPr>
            <w:tcW w:w="3572" w:type="dxa"/>
            <w:tcBorders>
              <w:top w:val="single" w:sz="4" w:space="0" w:color="auto"/>
              <w:left w:val="single" w:sz="4" w:space="0" w:color="auto"/>
              <w:bottom w:val="single" w:sz="4" w:space="0" w:color="auto"/>
              <w:right w:val="single" w:sz="4" w:space="0" w:color="auto"/>
            </w:tcBorders>
            <w:hideMark/>
          </w:tcPr>
          <w:p w14:paraId="2192D553" w14:textId="77777777" w:rsidR="004B608D" w:rsidRPr="004B608D" w:rsidRDefault="004B608D" w:rsidP="00187DD7">
            <w:pPr>
              <w:jc w:val="both"/>
              <w:rPr>
                <w:sz w:val="22"/>
              </w:rPr>
            </w:pPr>
            <w:r w:rsidRPr="004B608D">
              <w:rPr>
                <w:sz w:val="22"/>
              </w:rPr>
              <w:t xml:space="preserve">Hidrodinaminio automobilio su įranga techninis aptarnavimas </w:t>
            </w:r>
          </w:p>
        </w:tc>
        <w:tc>
          <w:tcPr>
            <w:tcW w:w="3402" w:type="dxa"/>
            <w:tcBorders>
              <w:top w:val="single" w:sz="4" w:space="0" w:color="auto"/>
              <w:left w:val="single" w:sz="4" w:space="0" w:color="auto"/>
              <w:bottom w:val="single" w:sz="4" w:space="0" w:color="auto"/>
              <w:right w:val="single" w:sz="4" w:space="0" w:color="auto"/>
            </w:tcBorders>
            <w:hideMark/>
          </w:tcPr>
          <w:p w14:paraId="190E9B2F" w14:textId="77777777" w:rsidR="004B608D" w:rsidRPr="004B608D" w:rsidRDefault="004B608D" w:rsidP="00187DD7">
            <w:pPr>
              <w:rPr>
                <w:sz w:val="22"/>
              </w:rPr>
            </w:pPr>
            <w:r w:rsidRPr="004B608D">
              <w:rPr>
                <w:sz w:val="22"/>
              </w:rPr>
              <w:t xml:space="preserve">Pagal gamintojų reikalavimus </w:t>
            </w:r>
          </w:p>
        </w:tc>
        <w:tc>
          <w:tcPr>
            <w:tcW w:w="2375" w:type="dxa"/>
            <w:tcBorders>
              <w:top w:val="single" w:sz="4" w:space="0" w:color="auto"/>
              <w:left w:val="single" w:sz="4" w:space="0" w:color="auto"/>
              <w:bottom w:val="single" w:sz="4" w:space="0" w:color="auto"/>
              <w:right w:val="single" w:sz="4" w:space="0" w:color="auto"/>
            </w:tcBorders>
            <w:hideMark/>
          </w:tcPr>
          <w:p w14:paraId="60641F3B" w14:textId="52D2B27F" w:rsidR="00B52CDA" w:rsidRPr="00B52CDA" w:rsidRDefault="00B52CDA" w:rsidP="00187DD7">
            <w:pPr>
              <w:rPr>
                <w:bCs/>
                <w:i/>
                <w:iCs/>
                <w:sz w:val="22"/>
                <w:lang w:val="en-US"/>
              </w:rPr>
            </w:pPr>
          </w:p>
        </w:tc>
      </w:tr>
    </w:tbl>
    <w:p w14:paraId="6880E7C6" w14:textId="77777777" w:rsidR="004B608D" w:rsidRPr="004B608D" w:rsidRDefault="004B608D" w:rsidP="004B608D">
      <w:pPr>
        <w:ind w:firstLine="720"/>
        <w:jc w:val="both"/>
        <w:rPr>
          <w:sz w:val="22"/>
        </w:rPr>
      </w:pPr>
    </w:p>
    <w:p w14:paraId="34489748" w14:textId="77777777" w:rsidR="004B608D" w:rsidRPr="004B608D" w:rsidRDefault="004B608D" w:rsidP="004B608D">
      <w:pPr>
        <w:ind w:firstLine="720"/>
        <w:jc w:val="both"/>
        <w:rPr>
          <w:sz w:val="22"/>
        </w:rPr>
      </w:pPr>
      <w:r w:rsidRPr="004B608D">
        <w:rPr>
          <w:sz w:val="22"/>
        </w:rPr>
        <w:t>1.2.Prekės turi būti pristatytos:</w:t>
      </w:r>
    </w:p>
    <w:p w14:paraId="5FE084C3" w14:textId="77777777" w:rsidR="004B608D" w:rsidRPr="004B608D" w:rsidRDefault="004B608D" w:rsidP="004B608D">
      <w:pPr>
        <w:ind w:firstLine="72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581"/>
        <w:gridCol w:w="5478"/>
      </w:tblGrid>
      <w:tr w:rsidR="004B608D" w:rsidRPr="004B608D" w14:paraId="7F755D4A" w14:textId="77777777" w:rsidTr="00187DD7">
        <w:tc>
          <w:tcPr>
            <w:tcW w:w="851" w:type="dxa"/>
          </w:tcPr>
          <w:p w14:paraId="4352245A" w14:textId="77777777" w:rsidR="004B608D" w:rsidRPr="004B608D" w:rsidRDefault="004B608D" w:rsidP="00187DD7">
            <w:pPr>
              <w:rPr>
                <w:b/>
                <w:sz w:val="22"/>
              </w:rPr>
            </w:pPr>
            <w:r w:rsidRPr="004B608D">
              <w:rPr>
                <w:b/>
                <w:sz w:val="22"/>
              </w:rPr>
              <w:lastRenderedPageBreak/>
              <w:t>Prekių Nr. 1.</w:t>
            </w:r>
          </w:p>
        </w:tc>
        <w:tc>
          <w:tcPr>
            <w:tcW w:w="3688" w:type="dxa"/>
          </w:tcPr>
          <w:p w14:paraId="41495FAC" w14:textId="77777777" w:rsidR="004B608D" w:rsidRPr="004B608D" w:rsidRDefault="004B608D" w:rsidP="00187DD7">
            <w:pPr>
              <w:rPr>
                <w:b/>
                <w:sz w:val="22"/>
              </w:rPr>
            </w:pPr>
            <w:r w:rsidRPr="004B608D">
              <w:rPr>
                <w:b/>
                <w:sz w:val="22"/>
              </w:rPr>
              <w:t>Prekių pristatymo vietos adresas</w:t>
            </w:r>
          </w:p>
        </w:tc>
        <w:tc>
          <w:tcPr>
            <w:tcW w:w="5656" w:type="dxa"/>
          </w:tcPr>
          <w:p w14:paraId="36E80E32" w14:textId="77777777" w:rsidR="004B608D" w:rsidRPr="004B608D" w:rsidRDefault="004B608D" w:rsidP="00187DD7">
            <w:pPr>
              <w:rPr>
                <w:b/>
                <w:sz w:val="22"/>
              </w:rPr>
            </w:pPr>
            <w:r w:rsidRPr="004B608D">
              <w:rPr>
                <w:b/>
                <w:sz w:val="22"/>
              </w:rPr>
              <w:t>Sutartinių įsipareigojimų įvykdymo terminas (prekių pristatymas)</w:t>
            </w:r>
          </w:p>
        </w:tc>
      </w:tr>
      <w:tr w:rsidR="004B608D" w:rsidRPr="004B608D" w14:paraId="6F40531E" w14:textId="77777777" w:rsidTr="00187DD7">
        <w:tc>
          <w:tcPr>
            <w:tcW w:w="851" w:type="dxa"/>
          </w:tcPr>
          <w:p w14:paraId="5488EAE0" w14:textId="77777777" w:rsidR="004B608D" w:rsidRPr="004B608D" w:rsidRDefault="004B608D" w:rsidP="00187DD7">
            <w:pPr>
              <w:rPr>
                <w:sz w:val="22"/>
              </w:rPr>
            </w:pPr>
          </w:p>
        </w:tc>
        <w:tc>
          <w:tcPr>
            <w:tcW w:w="3688" w:type="dxa"/>
          </w:tcPr>
          <w:p w14:paraId="23A76B1E" w14:textId="5C7886F8" w:rsidR="004B608D" w:rsidRPr="004B608D" w:rsidRDefault="004B608D" w:rsidP="00187DD7">
            <w:pPr>
              <w:rPr>
                <w:sz w:val="22"/>
              </w:rPr>
            </w:pPr>
          </w:p>
        </w:tc>
        <w:tc>
          <w:tcPr>
            <w:tcW w:w="5656" w:type="dxa"/>
          </w:tcPr>
          <w:p w14:paraId="68C52C45" w14:textId="443265CF" w:rsidR="004B608D" w:rsidRPr="004B608D" w:rsidRDefault="004B608D" w:rsidP="00187DD7">
            <w:pPr>
              <w:rPr>
                <w:i/>
                <w:iCs/>
                <w:sz w:val="22"/>
              </w:rPr>
            </w:pPr>
          </w:p>
        </w:tc>
      </w:tr>
    </w:tbl>
    <w:p w14:paraId="11C19000" w14:textId="14828FED" w:rsidR="004B608D" w:rsidRPr="001B5E24" w:rsidRDefault="004B608D" w:rsidP="00907BEA">
      <w:pPr>
        <w:spacing w:after="0"/>
        <w:ind w:firstLine="567"/>
        <w:jc w:val="both"/>
        <w:rPr>
          <w:sz w:val="22"/>
        </w:rPr>
      </w:pPr>
      <w:r w:rsidRPr="004B608D">
        <w:rPr>
          <w:sz w:val="22"/>
        </w:rPr>
        <w:t xml:space="preserve">Paslaugos </w:t>
      </w:r>
      <w:r w:rsidRPr="001B5E24">
        <w:rPr>
          <w:sz w:val="22"/>
        </w:rPr>
        <w:t xml:space="preserve">turi būti suteiktos </w:t>
      </w:r>
      <w:r w:rsidR="00053353" w:rsidRPr="00053353">
        <w:rPr>
          <w:sz w:val="22"/>
          <w:highlight w:val="darkGray"/>
        </w:rPr>
        <w:t>[</w:t>
      </w:r>
      <w:r w:rsidRPr="00053353">
        <w:rPr>
          <w:sz w:val="22"/>
          <w:highlight w:val="darkGray"/>
        </w:rPr>
        <w:t>.....</w:t>
      </w:r>
      <w:r w:rsidR="00053353" w:rsidRPr="00053353">
        <w:rPr>
          <w:sz w:val="22"/>
          <w:highlight w:val="darkGray"/>
        </w:rPr>
        <w:t>]</w:t>
      </w:r>
      <w:r w:rsidR="00053353">
        <w:rPr>
          <w:sz w:val="22"/>
        </w:rPr>
        <w:t xml:space="preserve"> </w:t>
      </w:r>
      <w:r w:rsidRPr="001B5E24">
        <w:rPr>
          <w:i/>
          <w:sz w:val="22"/>
        </w:rPr>
        <w:t>(įrašomas tikslus adresas iš tiekėjo pasiūlymo)</w:t>
      </w:r>
      <w:r w:rsidRPr="001B5E24">
        <w:rPr>
          <w:sz w:val="22"/>
        </w:rPr>
        <w:t>.</w:t>
      </w:r>
    </w:p>
    <w:p w14:paraId="49BE0B45" w14:textId="1E3F55B0" w:rsidR="004B608D" w:rsidRPr="001B5E24" w:rsidRDefault="004B608D" w:rsidP="00907BEA">
      <w:pPr>
        <w:spacing w:after="0"/>
        <w:ind w:firstLine="567"/>
        <w:jc w:val="both"/>
        <w:rPr>
          <w:sz w:val="22"/>
        </w:rPr>
      </w:pPr>
      <w:r w:rsidRPr="001B5E24">
        <w:rPr>
          <w:sz w:val="22"/>
        </w:rPr>
        <w:t>1.3.Tiekėjas įsipareigoja perduoti Pirkėjui nuosavybės teise Sutarties sąlygų 1.1 punkte nurodytas Prekes, o Pirkėjas įsipareigoja priimti tvarkingas ir kokybiškas Prekes ir sumokėti Tiekėjui Sutartyje numatytą kainą Sutartyje numatytomis sąlygomis ir terminais.</w:t>
      </w:r>
    </w:p>
    <w:p w14:paraId="1AC3238B" w14:textId="77777777" w:rsidR="004B608D" w:rsidRPr="001B5E24" w:rsidRDefault="004B608D" w:rsidP="00907BEA">
      <w:pPr>
        <w:spacing w:after="0"/>
        <w:jc w:val="both"/>
        <w:rPr>
          <w:sz w:val="22"/>
        </w:rPr>
      </w:pPr>
    </w:p>
    <w:p w14:paraId="4B375E4B" w14:textId="77777777" w:rsidR="004B608D" w:rsidRPr="001B5E24" w:rsidRDefault="004B608D" w:rsidP="00907BEA">
      <w:pPr>
        <w:spacing w:after="0"/>
        <w:jc w:val="center"/>
        <w:outlineLvl w:val="0"/>
        <w:rPr>
          <w:b/>
          <w:sz w:val="22"/>
        </w:rPr>
      </w:pPr>
      <w:r w:rsidRPr="001B5E24">
        <w:rPr>
          <w:b/>
          <w:sz w:val="22"/>
        </w:rPr>
        <w:t>2. Sutarties galiojimas, vykdymo pradžia, trukmė, terminai ir sustabdymas</w:t>
      </w:r>
    </w:p>
    <w:p w14:paraId="26293213" w14:textId="77777777" w:rsidR="004B608D" w:rsidRPr="001B5E24" w:rsidRDefault="004B608D" w:rsidP="00907BEA">
      <w:pPr>
        <w:spacing w:after="0"/>
        <w:jc w:val="center"/>
        <w:outlineLvl w:val="0"/>
        <w:rPr>
          <w:b/>
          <w:sz w:val="22"/>
        </w:rPr>
      </w:pPr>
    </w:p>
    <w:p w14:paraId="1572B9AE" w14:textId="77777777" w:rsidR="004B608D" w:rsidRPr="001B5E24" w:rsidRDefault="004B608D" w:rsidP="00907BEA">
      <w:pPr>
        <w:pStyle w:val="BodyText"/>
        <w:spacing w:after="0"/>
        <w:ind w:firstLine="720"/>
        <w:jc w:val="both"/>
        <w:rPr>
          <w:sz w:val="22"/>
        </w:rPr>
      </w:pPr>
      <w:r w:rsidRPr="001B5E24">
        <w:rPr>
          <w:sz w:val="22"/>
        </w:rPr>
        <w:t>2.1. Sutartis įsigalioja, kai Sutartį pasirašo abi Sutarties Šalys ir galioja iki visiško Šalių įsipareigojimų įvykdymo.</w:t>
      </w:r>
    </w:p>
    <w:p w14:paraId="6D49F338" w14:textId="6C46D601" w:rsidR="004B608D" w:rsidRPr="001B5E24" w:rsidRDefault="004B608D" w:rsidP="00907BEA">
      <w:pPr>
        <w:pStyle w:val="BodyText"/>
        <w:spacing w:after="0"/>
        <w:ind w:firstLine="720"/>
        <w:jc w:val="both"/>
        <w:rPr>
          <w:sz w:val="22"/>
        </w:rPr>
      </w:pPr>
      <w:r w:rsidRPr="001B5E24">
        <w:rPr>
          <w:sz w:val="22"/>
        </w:rPr>
        <w:t xml:space="preserve">2.2. Sutartis sudaroma </w:t>
      </w:r>
      <w:r w:rsidR="00053353" w:rsidRPr="00053353">
        <w:rPr>
          <w:sz w:val="22"/>
          <w:highlight w:val="darkGray"/>
        </w:rPr>
        <w:t>[</w:t>
      </w:r>
      <w:r w:rsidR="00361EAF">
        <w:rPr>
          <w:i/>
          <w:iCs/>
          <w:sz w:val="22"/>
          <w:highlight w:val="darkGray"/>
          <w:lang w:val="en-US"/>
        </w:rPr>
        <w:t>1</w:t>
      </w:r>
      <w:r w:rsidR="00AB7B90">
        <w:rPr>
          <w:i/>
          <w:iCs/>
          <w:sz w:val="22"/>
          <w:highlight w:val="darkGray"/>
          <w:lang w:val="en-US"/>
        </w:rPr>
        <w:t>5</w:t>
      </w:r>
      <w:r w:rsidR="00361EAF">
        <w:rPr>
          <w:i/>
          <w:iCs/>
          <w:sz w:val="22"/>
          <w:highlight w:val="darkGray"/>
          <w:lang w:val="en-US"/>
        </w:rPr>
        <w:t xml:space="preserve"> m</w:t>
      </w:r>
      <w:proofErr w:type="spellStart"/>
      <w:r w:rsidR="00361EAF">
        <w:rPr>
          <w:i/>
          <w:iCs/>
          <w:sz w:val="22"/>
          <w:highlight w:val="darkGray"/>
        </w:rPr>
        <w:t>ėnesių</w:t>
      </w:r>
      <w:proofErr w:type="spellEnd"/>
      <w:r w:rsidR="00053353" w:rsidRPr="00053353">
        <w:rPr>
          <w:sz w:val="22"/>
          <w:highlight w:val="darkGray"/>
        </w:rPr>
        <w:t>]</w:t>
      </w:r>
      <w:r w:rsidR="00361EAF">
        <w:rPr>
          <w:rStyle w:val="FootnoteReference"/>
          <w:sz w:val="22"/>
          <w:highlight w:val="darkGray"/>
        </w:rPr>
        <w:footnoteReference w:id="1"/>
      </w:r>
      <w:r w:rsidRPr="001B5E24">
        <w:rPr>
          <w:i/>
          <w:iCs/>
          <w:sz w:val="22"/>
        </w:rPr>
        <w:t xml:space="preserve"> </w:t>
      </w:r>
      <w:r w:rsidRPr="001B5E24">
        <w:rPr>
          <w:sz w:val="22"/>
        </w:rPr>
        <w:t>laikotarpiui jos trukmę skaičiuojant nuo įsigaliojimo dienos.</w:t>
      </w:r>
      <w:r w:rsidRPr="001B5E24">
        <w:rPr>
          <w:i/>
          <w:sz w:val="22"/>
        </w:rPr>
        <w:t xml:space="preserve"> </w:t>
      </w:r>
      <w:r w:rsidRPr="001B5E24">
        <w:rPr>
          <w:sz w:val="22"/>
        </w:rPr>
        <w:t>Jeigu sutarties terminui pasibaigus, kuri nors iš Šalių nėra pilnai įvykdžiusi savo įsipareigojimų, tai Sutartis galioja iki visiško šios Šalies įsipareigojimo įvykdymo.</w:t>
      </w:r>
    </w:p>
    <w:p w14:paraId="4EF75C7E" w14:textId="3835F955" w:rsidR="004B608D" w:rsidRPr="001B5E24" w:rsidRDefault="004B608D" w:rsidP="00F52D2A">
      <w:pPr>
        <w:spacing w:after="0"/>
        <w:ind w:firstLine="709"/>
        <w:jc w:val="both"/>
        <w:rPr>
          <w:iCs/>
          <w:sz w:val="22"/>
          <w:highlight w:val="yellow"/>
        </w:rPr>
      </w:pPr>
      <w:r w:rsidRPr="001B5E24">
        <w:rPr>
          <w:iCs/>
          <w:sz w:val="22"/>
        </w:rPr>
        <w:t>2.3.</w:t>
      </w:r>
      <w:r w:rsidRPr="001B5E24">
        <w:rPr>
          <w:i/>
          <w:sz w:val="22"/>
        </w:rPr>
        <w:t xml:space="preserve"> </w:t>
      </w:r>
      <w:r w:rsidRPr="001B5E24">
        <w:rPr>
          <w:iCs/>
          <w:sz w:val="22"/>
        </w:rPr>
        <w:t>Šalių įsipareigojimų (ar jų dalies) vykdymo terminas gali būti sustabdytas</w:t>
      </w:r>
      <w:r w:rsidR="00F84422" w:rsidRPr="001B5E24">
        <w:rPr>
          <w:iCs/>
          <w:sz w:val="22"/>
        </w:rPr>
        <w:t xml:space="preserve">. </w:t>
      </w:r>
      <w:r w:rsidRPr="001B5E24">
        <w:rPr>
          <w:sz w:val="22"/>
        </w:rPr>
        <w:t>Sutarties vykdymas gali būti sustabdytas, tačiau ne ilgiau kaip 6 mėn. per visą Sutarties vykdymo laikotarpį.</w:t>
      </w:r>
      <w:r w:rsidRPr="001B5E24">
        <w:rPr>
          <w:sz w:val="22"/>
          <w:lang w:eastAsia="lt-LT"/>
        </w:rPr>
        <w:t xml:space="preserve"> </w:t>
      </w:r>
      <w:r w:rsidRPr="001B5E24">
        <w:rPr>
          <w:iCs/>
          <w:sz w:val="22"/>
        </w:rPr>
        <w:t>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02A41F00" w14:textId="77777777" w:rsidR="004B608D" w:rsidRPr="001B5E24" w:rsidRDefault="004B608D" w:rsidP="00907BEA">
      <w:pPr>
        <w:spacing w:after="0"/>
        <w:ind w:firstLine="709"/>
        <w:jc w:val="both"/>
        <w:rPr>
          <w:sz w:val="22"/>
        </w:rPr>
      </w:pPr>
    </w:p>
    <w:p w14:paraId="6D45F294" w14:textId="77777777" w:rsidR="004B608D" w:rsidRPr="001B5E24" w:rsidRDefault="004B608D" w:rsidP="00907BEA">
      <w:pPr>
        <w:spacing w:after="0"/>
        <w:jc w:val="center"/>
        <w:rPr>
          <w:b/>
          <w:sz w:val="22"/>
        </w:rPr>
      </w:pPr>
      <w:r w:rsidRPr="001B5E24">
        <w:rPr>
          <w:b/>
          <w:sz w:val="22"/>
        </w:rPr>
        <w:t>3. Sutarties kaina (kainodaros taisyklės) ir mokėjimo sąlygos</w:t>
      </w:r>
    </w:p>
    <w:p w14:paraId="2F77FEB9" w14:textId="77777777" w:rsidR="004B608D" w:rsidRPr="001B5E24" w:rsidRDefault="004B608D" w:rsidP="00907BEA">
      <w:pPr>
        <w:spacing w:after="0"/>
        <w:jc w:val="both"/>
        <w:rPr>
          <w:b/>
          <w:sz w:val="22"/>
        </w:rPr>
      </w:pPr>
    </w:p>
    <w:p w14:paraId="2973B96E" w14:textId="44A76223" w:rsidR="004B608D" w:rsidRPr="001B5E24" w:rsidRDefault="004B608D" w:rsidP="00907BEA">
      <w:pPr>
        <w:widowControl w:val="0"/>
        <w:spacing w:after="0"/>
        <w:ind w:firstLine="720"/>
        <w:jc w:val="both"/>
        <w:rPr>
          <w:sz w:val="22"/>
        </w:rPr>
      </w:pPr>
      <w:r w:rsidRPr="001B5E24">
        <w:rPr>
          <w:sz w:val="22"/>
        </w:rPr>
        <w:t xml:space="preserve">3.1. Kainodaros taisyklės – šioje Sutartyje Prekei taikomas fiksuotos kainos,  Paslaugoms fiksuoto įkainio apskaičiavimo būdas. Pradinė sutarties vertė (prekės ir paslaugų kaina) </w:t>
      </w:r>
      <w:r w:rsidR="00053353" w:rsidRPr="00053353">
        <w:rPr>
          <w:sz w:val="22"/>
          <w:highlight w:val="darkGray"/>
        </w:rPr>
        <w:t>[</w:t>
      </w:r>
      <w:r w:rsidRPr="00053353">
        <w:rPr>
          <w:sz w:val="22"/>
          <w:highlight w:val="darkGray"/>
        </w:rPr>
        <w:t>.....</w:t>
      </w:r>
      <w:r w:rsidR="00053353" w:rsidRPr="00053353">
        <w:rPr>
          <w:sz w:val="22"/>
          <w:highlight w:val="darkGray"/>
        </w:rPr>
        <w:t>]</w:t>
      </w:r>
      <w:r w:rsidRPr="001B5E24">
        <w:rPr>
          <w:sz w:val="22"/>
        </w:rPr>
        <w:t xml:space="preserve"> Eur su PVM.  </w:t>
      </w:r>
    </w:p>
    <w:p w14:paraId="579D699B" w14:textId="77777777" w:rsidR="004B608D" w:rsidRPr="001B5E24" w:rsidRDefault="004B608D" w:rsidP="00907BEA">
      <w:pPr>
        <w:widowControl w:val="0"/>
        <w:spacing w:after="0"/>
        <w:ind w:firstLine="720"/>
        <w:jc w:val="both"/>
        <w:rPr>
          <w:sz w:val="22"/>
        </w:rPr>
      </w:pPr>
      <w:r w:rsidRPr="001B5E24">
        <w:rPr>
          <w:sz w:val="22"/>
        </w:rPr>
        <w:t>3.1.1. Sutarties (Prekės) kaina:</w:t>
      </w:r>
    </w:p>
    <w:p w14:paraId="4CE9456F" w14:textId="77777777" w:rsidR="004B608D" w:rsidRPr="001B5E24" w:rsidRDefault="004B608D" w:rsidP="00907BEA">
      <w:pPr>
        <w:widowControl w:val="0"/>
        <w:spacing w:after="0"/>
        <w:jc w:val="both"/>
        <w:rPr>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1B5E24" w:rsidRPr="001B5E24" w14:paraId="3694A1D7" w14:textId="77777777" w:rsidTr="00187DD7">
        <w:tc>
          <w:tcPr>
            <w:tcW w:w="3348" w:type="dxa"/>
          </w:tcPr>
          <w:p w14:paraId="2C19A345" w14:textId="77777777" w:rsidR="004B608D" w:rsidRPr="001B5E24" w:rsidRDefault="004B608D" w:rsidP="00907BEA">
            <w:pPr>
              <w:widowControl w:val="0"/>
              <w:spacing w:after="0"/>
              <w:jc w:val="both"/>
              <w:rPr>
                <w:b/>
                <w:sz w:val="22"/>
              </w:rPr>
            </w:pPr>
          </w:p>
          <w:p w14:paraId="6E994FC7" w14:textId="2DE19B6B" w:rsidR="004B608D" w:rsidRPr="001B5E24" w:rsidRDefault="004B608D" w:rsidP="00907BEA">
            <w:pPr>
              <w:widowControl w:val="0"/>
              <w:spacing w:after="0"/>
              <w:jc w:val="both"/>
              <w:rPr>
                <w:b/>
                <w:sz w:val="22"/>
              </w:rPr>
            </w:pPr>
            <w:r w:rsidRPr="001B5E24">
              <w:rPr>
                <w:b/>
                <w:sz w:val="22"/>
              </w:rPr>
              <w:t>Kaina be PVM</w:t>
            </w:r>
          </w:p>
        </w:tc>
        <w:tc>
          <w:tcPr>
            <w:tcW w:w="6966" w:type="dxa"/>
          </w:tcPr>
          <w:p w14:paraId="0A966A99" w14:textId="77777777" w:rsidR="004B608D" w:rsidRPr="001B5E24" w:rsidRDefault="004B608D" w:rsidP="00907BEA">
            <w:pPr>
              <w:widowControl w:val="0"/>
              <w:spacing w:after="0"/>
              <w:ind w:firstLine="567"/>
              <w:jc w:val="both"/>
              <w:rPr>
                <w:i/>
                <w:sz w:val="22"/>
              </w:rPr>
            </w:pPr>
            <w:r w:rsidRPr="001B5E24">
              <w:rPr>
                <w:i/>
                <w:sz w:val="22"/>
              </w:rPr>
              <w:t>_________________ (nurodyti sumą skaičiais ir mokėjimo valiutą) __________________ (nurodyti sumą ir mokėjimo valiutą žodžiais)</w:t>
            </w:r>
          </w:p>
          <w:p w14:paraId="4784393D" w14:textId="77777777" w:rsidR="004B608D" w:rsidRPr="001B5E24" w:rsidRDefault="004B608D" w:rsidP="00907BEA">
            <w:pPr>
              <w:widowControl w:val="0"/>
              <w:spacing w:after="0"/>
              <w:jc w:val="both"/>
              <w:rPr>
                <w:i/>
                <w:sz w:val="22"/>
              </w:rPr>
            </w:pPr>
          </w:p>
        </w:tc>
      </w:tr>
      <w:tr w:rsidR="001B5E24" w:rsidRPr="001B5E24" w14:paraId="28A8FC2B" w14:textId="77777777" w:rsidTr="00187DD7">
        <w:trPr>
          <w:cantSplit/>
        </w:trPr>
        <w:tc>
          <w:tcPr>
            <w:tcW w:w="3348" w:type="dxa"/>
          </w:tcPr>
          <w:p w14:paraId="7F119649" w14:textId="66FCFC7C" w:rsidR="004B608D" w:rsidRPr="001B5E24" w:rsidRDefault="004B608D" w:rsidP="00053353">
            <w:pPr>
              <w:widowControl w:val="0"/>
              <w:spacing w:after="0"/>
              <w:rPr>
                <w:b/>
                <w:sz w:val="22"/>
                <w:lang w:val="en-US"/>
              </w:rPr>
            </w:pPr>
            <w:r w:rsidRPr="001B5E24">
              <w:rPr>
                <w:b/>
                <w:sz w:val="22"/>
              </w:rPr>
              <w:t xml:space="preserve">PVM </w:t>
            </w:r>
            <w:r w:rsidR="00053353">
              <w:rPr>
                <w:b/>
                <w:sz w:val="22"/>
              </w:rPr>
              <w:t>[</w:t>
            </w:r>
            <w:r w:rsidRPr="001B5E24">
              <w:rPr>
                <w:b/>
                <w:sz w:val="22"/>
              </w:rPr>
              <w:t>.....</w:t>
            </w:r>
            <w:r w:rsidR="00053353">
              <w:rPr>
                <w:b/>
                <w:sz w:val="22"/>
              </w:rPr>
              <w:t>]</w:t>
            </w:r>
            <w:r w:rsidRPr="001B5E24">
              <w:rPr>
                <w:b/>
                <w:sz w:val="22"/>
              </w:rPr>
              <w:t xml:space="preserve">  </w:t>
            </w:r>
            <w:r w:rsidRPr="001B5E24">
              <w:rPr>
                <w:b/>
                <w:sz w:val="22"/>
                <w:lang w:val="en-US"/>
              </w:rPr>
              <w:t>%</w:t>
            </w:r>
          </w:p>
        </w:tc>
        <w:tc>
          <w:tcPr>
            <w:tcW w:w="6966" w:type="dxa"/>
          </w:tcPr>
          <w:p w14:paraId="60BF5EE9" w14:textId="77777777" w:rsidR="004B608D" w:rsidRPr="001B5E24" w:rsidRDefault="004B608D" w:rsidP="00907BEA">
            <w:pPr>
              <w:widowControl w:val="0"/>
              <w:spacing w:after="0"/>
              <w:ind w:firstLine="567"/>
              <w:jc w:val="both"/>
              <w:rPr>
                <w:i/>
                <w:sz w:val="22"/>
              </w:rPr>
            </w:pPr>
            <w:r w:rsidRPr="001B5E24">
              <w:rPr>
                <w:i/>
                <w:sz w:val="22"/>
              </w:rPr>
              <w:t>_________________ (nurodyti sumą skaičiais ir mokėjimo valiutą) __________________ (nurodyti sumą ir mokėjimo valiutą žodžiais)</w:t>
            </w:r>
          </w:p>
        </w:tc>
      </w:tr>
      <w:tr w:rsidR="004B608D" w:rsidRPr="001B5E24" w14:paraId="37389FF3" w14:textId="77777777" w:rsidTr="00187DD7">
        <w:tc>
          <w:tcPr>
            <w:tcW w:w="3348" w:type="dxa"/>
          </w:tcPr>
          <w:p w14:paraId="75DECA32" w14:textId="76907E22" w:rsidR="004B608D" w:rsidRPr="001B5E24" w:rsidRDefault="004B608D" w:rsidP="00907BEA">
            <w:pPr>
              <w:widowControl w:val="0"/>
              <w:spacing w:after="0"/>
              <w:jc w:val="both"/>
              <w:rPr>
                <w:b/>
                <w:sz w:val="22"/>
              </w:rPr>
            </w:pPr>
            <w:r w:rsidRPr="001B5E24">
              <w:rPr>
                <w:b/>
                <w:sz w:val="22"/>
              </w:rPr>
              <w:t>Kaina su PVM</w:t>
            </w:r>
          </w:p>
        </w:tc>
        <w:tc>
          <w:tcPr>
            <w:tcW w:w="6966" w:type="dxa"/>
          </w:tcPr>
          <w:p w14:paraId="7EFFD26D" w14:textId="77777777" w:rsidR="004B608D" w:rsidRPr="001B5E24" w:rsidRDefault="004B608D" w:rsidP="00907BEA">
            <w:pPr>
              <w:widowControl w:val="0"/>
              <w:spacing w:after="0"/>
              <w:ind w:firstLine="567"/>
              <w:jc w:val="both"/>
              <w:rPr>
                <w:i/>
                <w:sz w:val="22"/>
              </w:rPr>
            </w:pPr>
            <w:r w:rsidRPr="001B5E24">
              <w:rPr>
                <w:i/>
                <w:sz w:val="22"/>
              </w:rPr>
              <w:t>_________________ (nurodyti sumą skaičiais ir mokėjimo valiutą) __________________ (nurodyti sumą ir mokėjimo valiutą žodžiais)</w:t>
            </w:r>
          </w:p>
        </w:tc>
      </w:tr>
    </w:tbl>
    <w:p w14:paraId="125D0CF7" w14:textId="77777777" w:rsidR="004B608D" w:rsidRPr="001B5E24" w:rsidRDefault="004B608D" w:rsidP="00907BEA">
      <w:pPr>
        <w:widowControl w:val="0"/>
        <w:spacing w:after="0"/>
        <w:ind w:firstLine="720"/>
        <w:jc w:val="both"/>
        <w:rPr>
          <w:sz w:val="22"/>
        </w:rPr>
      </w:pPr>
    </w:p>
    <w:p w14:paraId="16C7117C" w14:textId="77777777" w:rsidR="004B608D" w:rsidRPr="001B5E24" w:rsidRDefault="004B608D" w:rsidP="00907BEA">
      <w:pPr>
        <w:widowControl w:val="0"/>
        <w:spacing w:after="0"/>
        <w:ind w:firstLine="720"/>
        <w:jc w:val="both"/>
        <w:rPr>
          <w:sz w:val="22"/>
        </w:rPr>
      </w:pPr>
      <w:r w:rsidRPr="001B5E24">
        <w:rPr>
          <w:sz w:val="22"/>
        </w:rPr>
        <w:t>3.1.2. Sutarties (Paslaugų) kaina:</w:t>
      </w:r>
    </w:p>
    <w:p w14:paraId="6DF68CE6" w14:textId="69E25DBB" w:rsidR="004B608D" w:rsidRPr="001B5E24" w:rsidRDefault="004B608D" w:rsidP="00907BEA">
      <w:pPr>
        <w:widowControl w:val="0"/>
        <w:spacing w:after="0"/>
        <w:ind w:firstLine="720"/>
        <w:jc w:val="both"/>
        <w:rPr>
          <w:i/>
          <w:sz w:val="22"/>
        </w:rPr>
      </w:pPr>
      <w:r w:rsidRPr="001B5E24">
        <w:rPr>
          <w:bCs/>
          <w:sz w:val="22"/>
        </w:rPr>
        <w:t>Tiekėjas paslaugas teikia pagal Pirkėjo poreikį, galutinė kaina, kurią Pirkėjas turės sumokėti Tiekėjui priklausys nuo vykdant sutartį suteiktų Paslaugų kiekio pagal sutarties 2 priede „</w:t>
      </w:r>
      <w:r w:rsidRPr="001B5E24">
        <w:rPr>
          <w:i/>
          <w:sz w:val="22"/>
        </w:rPr>
        <w:t>Hidrodinamini</w:t>
      </w:r>
      <w:r w:rsidR="00384649" w:rsidRPr="001B5E24">
        <w:rPr>
          <w:i/>
          <w:sz w:val="22"/>
        </w:rPr>
        <w:t>s</w:t>
      </w:r>
      <w:r w:rsidRPr="001B5E24">
        <w:rPr>
          <w:i/>
          <w:sz w:val="22"/>
        </w:rPr>
        <w:t xml:space="preserve"> automobili</w:t>
      </w:r>
      <w:r w:rsidR="00384649" w:rsidRPr="001B5E24">
        <w:rPr>
          <w:i/>
          <w:sz w:val="22"/>
        </w:rPr>
        <w:t>s</w:t>
      </w:r>
      <w:r w:rsidRPr="001B5E24">
        <w:rPr>
          <w:i/>
          <w:sz w:val="22"/>
        </w:rPr>
        <w:t xml:space="preserve">” </w:t>
      </w:r>
      <w:r w:rsidRPr="001B5E24">
        <w:rPr>
          <w:sz w:val="22"/>
        </w:rPr>
        <w:t>nurodytus įkainius</w:t>
      </w:r>
      <w:r w:rsidRPr="001B5E24">
        <w:rPr>
          <w:bCs/>
          <w:sz w:val="22"/>
        </w:rPr>
        <w:t xml:space="preserve">, bet ne daugiau kaip už </w:t>
      </w:r>
      <w:r w:rsidR="00053353" w:rsidRPr="00053353">
        <w:rPr>
          <w:bCs/>
          <w:sz w:val="22"/>
          <w:highlight w:val="darkGray"/>
        </w:rPr>
        <w:t>[.....]</w:t>
      </w:r>
      <w:r w:rsidRPr="001B5E24">
        <w:rPr>
          <w:bCs/>
          <w:sz w:val="22"/>
        </w:rPr>
        <w:t xml:space="preserve"> EUR (</w:t>
      </w:r>
      <w:r w:rsidRPr="001B5E24">
        <w:rPr>
          <w:bCs/>
          <w:i/>
          <w:sz w:val="22"/>
        </w:rPr>
        <w:t>suma žodžiais</w:t>
      </w:r>
      <w:r w:rsidRPr="001B5E24">
        <w:rPr>
          <w:bCs/>
          <w:sz w:val="22"/>
        </w:rPr>
        <w:t xml:space="preserve">) be </w:t>
      </w:r>
      <w:r w:rsidRPr="001B5E24">
        <w:rPr>
          <w:bCs/>
          <w:i/>
          <w:sz w:val="22"/>
        </w:rPr>
        <w:t xml:space="preserve">PVM (įrašoma </w:t>
      </w:r>
      <w:r w:rsidRPr="001B5E24">
        <w:rPr>
          <w:i/>
          <w:sz w:val="22"/>
        </w:rPr>
        <w:t xml:space="preserve">Laimėjusio pirkimą Tiekėjo </w:t>
      </w:r>
      <w:r w:rsidRPr="001B5E24">
        <w:rPr>
          <w:bCs/>
          <w:i/>
          <w:sz w:val="22"/>
        </w:rPr>
        <w:t>pasiūlyme nurodyta paslaugų kaina)</w:t>
      </w:r>
      <w:r w:rsidRPr="001B5E24">
        <w:rPr>
          <w:bCs/>
          <w:sz w:val="22"/>
        </w:rPr>
        <w:t>.</w:t>
      </w:r>
    </w:p>
    <w:p w14:paraId="26883F01" w14:textId="77777777" w:rsidR="004B608D" w:rsidRPr="001B5E24" w:rsidRDefault="004B608D" w:rsidP="00907BEA">
      <w:pPr>
        <w:spacing w:after="0"/>
        <w:ind w:firstLine="709"/>
        <w:jc w:val="both"/>
        <w:rPr>
          <w:sz w:val="22"/>
        </w:rPr>
      </w:pPr>
      <w:r w:rsidRPr="001B5E24">
        <w:rPr>
          <w:bCs/>
          <w:sz w:val="22"/>
        </w:rPr>
        <w:t>3.3. Mokėjimai</w:t>
      </w:r>
      <w:r w:rsidRPr="001B5E24">
        <w:rPr>
          <w:sz w:val="22"/>
        </w:rPr>
        <w:t xml:space="preserve"> atliekami eurais tokia tvarka:</w:t>
      </w:r>
    </w:p>
    <w:p w14:paraId="53E5CF1F" w14:textId="20AE0D9D" w:rsidR="004B608D" w:rsidRPr="001B5E24" w:rsidRDefault="004B608D" w:rsidP="004B608D">
      <w:pPr>
        <w:tabs>
          <w:tab w:val="left" w:pos="567"/>
        </w:tabs>
        <w:jc w:val="both"/>
        <w:rPr>
          <w:sz w:val="22"/>
        </w:rPr>
      </w:pPr>
      <w:r w:rsidRPr="001B5E24">
        <w:rPr>
          <w:sz w:val="22"/>
        </w:rPr>
        <w:tab/>
        <w:t xml:space="preserve">  3.3.1. Pirkėjas už Prekę Tiekėjui sumoka visą sumą po prekių, nurodytų Sutarties 1.1 punkte, patiekimo.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w:t>
      </w:r>
      <w:r w:rsidR="00053353">
        <w:rPr>
          <w:sz w:val="22"/>
        </w:rPr>
        <w:t xml:space="preserve"> </w:t>
      </w:r>
      <w:r w:rsidRPr="001B5E24">
        <w:rPr>
          <w:sz w:val="22"/>
        </w:rPr>
        <w:t>–</w:t>
      </w:r>
      <w:r w:rsidR="00053353">
        <w:rPr>
          <w:sz w:val="22"/>
        </w:rPr>
        <w:t xml:space="preserve"> </w:t>
      </w:r>
      <w:r w:rsidRPr="001B5E24">
        <w:rPr>
          <w:sz w:val="22"/>
        </w:rPr>
        <w:t xml:space="preserve">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r w:rsidR="00053353">
        <w:rPr>
          <w:sz w:val="22"/>
        </w:rPr>
        <w:t xml:space="preserve"> per SABIS sistemą</w:t>
      </w:r>
      <w:r w:rsidRPr="001B5E24">
        <w:rPr>
          <w:sz w:val="22"/>
        </w:rPr>
        <w:t>.</w:t>
      </w:r>
    </w:p>
    <w:p w14:paraId="3247B639" w14:textId="7EC710A8" w:rsidR="004B608D" w:rsidRPr="001B5E24" w:rsidRDefault="004B608D" w:rsidP="00B14789">
      <w:pPr>
        <w:spacing w:after="0"/>
        <w:ind w:firstLine="720"/>
        <w:jc w:val="both"/>
        <w:rPr>
          <w:sz w:val="22"/>
        </w:rPr>
      </w:pPr>
      <w:r w:rsidRPr="001B5E24">
        <w:rPr>
          <w:sz w:val="22"/>
        </w:rPr>
        <w:lastRenderedPageBreak/>
        <w:t xml:space="preserve">3.3.2. Paslaugos bus perkamos pagal poreikį, galutinė kaina, kurią Pirkėjas turės sumokėti Tiekėjui, priklausys nuo vykdant sutartį nupirktų Paslaugų kiekio (apimties), bet ne daugiau kaip Sutarties sąlygų </w:t>
      </w:r>
      <w:r w:rsidRPr="001B5E24">
        <w:rPr>
          <w:bCs/>
          <w:sz w:val="22"/>
        </w:rPr>
        <w:t xml:space="preserve">2 priede </w:t>
      </w:r>
      <w:r w:rsidRPr="001B5E24">
        <w:rPr>
          <w:sz w:val="22"/>
        </w:rPr>
        <w:t>numatytą vertę be PVM Pirkėjas už Paslaugas (ir Prekes naudojamas hidrodinaminio automobilio su įranga techniniam aptarnavimui) Tiekėjui sumoka per 30 (trisdešimt) kalendorinių dienų po Paslaugų atlikimo rezultato perdavimo bei sąskaitos faktūros už atliktas Paslaugas pateikimo Pirkėjui dienos. Jeigu Pirkėjas gauna PVM sąskaitą faktūrą anksčiau nei yra pasirašomas (-i) Paslaugų atlikimo priėmimo–perdavimo aktas (-ai) arba tą pačią dieną – tai Pirkėjas už atliktas Paslaugas Tiekėjui sumoka per 30 (trisdešimt) kalendorinių dienų po Paslaugų atlikimo priėmimo–perdavimo akto (-ų) pasirašymo dienos.  Jeigu Pirkėjas gauna PVM sąskaitą faktūrą vėliau nei yra pasirašytas (-i) paslaugų atlikimo priėmimo–perdavimo aktas (-ai)– tai Pirkėjas už Paslaugas Tiekėjui sumoka per 30 (trisdešimt) kalendorinių dienų po to, kai Pirkėjas gauna PVM sąskaitą faktūrą. PVM sąskaitą faktūrą Tiekėjas privalo pateikti „E. sąskaita“ priemonėmis.</w:t>
      </w:r>
    </w:p>
    <w:p w14:paraId="04267A02" w14:textId="77777777" w:rsidR="004B608D" w:rsidRPr="001B5E24" w:rsidRDefault="004B608D" w:rsidP="00B14789">
      <w:pPr>
        <w:spacing w:after="0"/>
        <w:ind w:firstLine="720"/>
        <w:jc w:val="both"/>
        <w:rPr>
          <w:i/>
          <w:sz w:val="22"/>
        </w:rPr>
      </w:pPr>
      <w:r w:rsidRPr="001B5E24">
        <w:rPr>
          <w:sz w:val="22"/>
        </w:rPr>
        <w:t>3.3.3. Pirkėjas už perkamas Prekes ir Paslaugas Tiekėjui atsiskaito mokėjimo pavedimu į Tiekėjo nurodytą banko sąskaitą:</w:t>
      </w:r>
    </w:p>
    <w:p w14:paraId="53235546" w14:textId="77777777" w:rsidR="004B608D" w:rsidRPr="001B5E24" w:rsidRDefault="004B608D" w:rsidP="00B14789">
      <w:pPr>
        <w:spacing w:after="0"/>
        <w:ind w:firstLine="720"/>
        <w:jc w:val="both"/>
        <w:rPr>
          <w:i/>
          <w:sz w:val="22"/>
        </w:rPr>
      </w:pPr>
      <w:r w:rsidRPr="001B5E24">
        <w:rPr>
          <w:sz w:val="22"/>
        </w:rPr>
        <w:t xml:space="preserve">Sąskaitos Nr. </w:t>
      </w:r>
      <w:r w:rsidRPr="001B5E24">
        <w:rPr>
          <w:i/>
          <w:sz w:val="22"/>
        </w:rPr>
        <w:t>(nurodyti sąskaitos numerį);</w:t>
      </w:r>
    </w:p>
    <w:p w14:paraId="0D8B4143" w14:textId="77777777" w:rsidR="004B608D" w:rsidRPr="001B5E24" w:rsidRDefault="004B608D" w:rsidP="00B14789">
      <w:pPr>
        <w:spacing w:after="0"/>
        <w:ind w:firstLine="720"/>
        <w:jc w:val="both"/>
        <w:rPr>
          <w:i/>
          <w:sz w:val="22"/>
        </w:rPr>
      </w:pPr>
      <w:r w:rsidRPr="001B5E24">
        <w:rPr>
          <w:i/>
          <w:sz w:val="22"/>
        </w:rPr>
        <w:t>(nurodyti banko pavadinimą)</w:t>
      </w:r>
      <w:r w:rsidRPr="001B5E24">
        <w:rPr>
          <w:sz w:val="22"/>
        </w:rPr>
        <w:t xml:space="preserve"> bankas</w:t>
      </w:r>
      <w:r w:rsidRPr="001B5E24">
        <w:rPr>
          <w:i/>
          <w:sz w:val="22"/>
        </w:rPr>
        <w:t>;</w:t>
      </w:r>
    </w:p>
    <w:p w14:paraId="32537138" w14:textId="77777777" w:rsidR="004B608D" w:rsidRPr="001B5E24" w:rsidRDefault="004B608D" w:rsidP="00B14789">
      <w:pPr>
        <w:spacing w:after="0"/>
        <w:ind w:firstLine="720"/>
        <w:jc w:val="both"/>
        <w:rPr>
          <w:i/>
          <w:sz w:val="22"/>
        </w:rPr>
      </w:pPr>
      <w:r w:rsidRPr="001B5E24">
        <w:rPr>
          <w:sz w:val="22"/>
        </w:rPr>
        <w:t xml:space="preserve">Banko kodas </w:t>
      </w:r>
      <w:r w:rsidRPr="001B5E24">
        <w:rPr>
          <w:i/>
          <w:sz w:val="22"/>
        </w:rPr>
        <w:t>(nurodyti banko kodą).</w:t>
      </w:r>
    </w:p>
    <w:p w14:paraId="462B4EEE" w14:textId="77777777" w:rsidR="004B608D" w:rsidRPr="001B5E24" w:rsidRDefault="004B608D" w:rsidP="00B14789">
      <w:pPr>
        <w:spacing w:after="0"/>
        <w:ind w:firstLine="720"/>
        <w:jc w:val="both"/>
        <w:rPr>
          <w:sz w:val="22"/>
        </w:rPr>
      </w:pPr>
      <w:r w:rsidRPr="001B5E24">
        <w:rPr>
          <w:sz w:val="22"/>
        </w:rPr>
        <w:t xml:space="preserve">3.4. Sutarties kaina gali būti keičiama šiais atvejais: </w:t>
      </w:r>
    </w:p>
    <w:p w14:paraId="067FD549" w14:textId="77777777" w:rsidR="004B608D" w:rsidRPr="001B5E24" w:rsidRDefault="004B608D" w:rsidP="00B14789">
      <w:pPr>
        <w:spacing w:after="0"/>
        <w:ind w:firstLine="720"/>
        <w:jc w:val="both"/>
        <w:rPr>
          <w:sz w:val="22"/>
        </w:rPr>
      </w:pPr>
      <w:r w:rsidRPr="001B5E24">
        <w:rPr>
          <w:sz w:val="22"/>
        </w:rPr>
        <w:t>3.4.1. Sutartyje numatyta Prekių kaina (</w:t>
      </w:r>
      <w:r w:rsidRPr="001B5E24">
        <w:rPr>
          <w:i/>
          <w:sz w:val="22"/>
        </w:rPr>
        <w:t>įkainiai</w:t>
      </w:r>
      <w:r w:rsidRPr="001B5E24">
        <w:rPr>
          <w:sz w:val="22"/>
        </w:rPr>
        <w:t>) bus keičiama jei Sutarties galiojimo laikotarpiu Lietuvos Respublikos įstatymų ir kitų teisės aktų nustatyta tvarka pakeičiamas pridėtinės vertės mokestis arba patvirtinamas naujas mokestis. Nauja kaina (</w:t>
      </w:r>
      <w:r w:rsidRPr="001B5E24">
        <w:rPr>
          <w:i/>
          <w:sz w:val="22"/>
        </w:rPr>
        <w:t>įkainiai</w:t>
      </w:r>
      <w:r w:rsidRPr="001B5E24">
        <w:rPr>
          <w:sz w:val="22"/>
        </w:rPr>
        <w:t>) pradedama taikyti nuo pakeisto pridėtinės vertės mokesčio dydžio patvirtinimo ir/ar naujo mokesčio patvirtinimo ir paskelbimo teisės aktų nustatyta tvarka dienos. Kaina (</w:t>
      </w:r>
      <w:r w:rsidRPr="001B5E24">
        <w:rPr>
          <w:i/>
          <w:sz w:val="22"/>
        </w:rPr>
        <w:t>įkainiai</w:t>
      </w:r>
      <w:r w:rsidRPr="001B5E24">
        <w:rPr>
          <w:sz w:val="22"/>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1B5E24">
        <w:rPr>
          <w:i/>
          <w:sz w:val="22"/>
        </w:rPr>
        <w:t xml:space="preserve"> </w:t>
      </w:r>
      <w:r w:rsidRPr="001B5E24">
        <w:rPr>
          <w:sz w:val="22"/>
        </w:rPr>
        <w:t xml:space="preserve">Kainos </w:t>
      </w:r>
      <w:r w:rsidRPr="001B5E24">
        <w:rPr>
          <w:i/>
          <w:sz w:val="22"/>
        </w:rPr>
        <w:t>(įkainių)</w:t>
      </w:r>
      <w:r w:rsidRPr="001B5E24">
        <w:rPr>
          <w:sz w:val="22"/>
        </w:rPr>
        <w:t xml:space="preserve"> pakeitimai įforminami abiejų šalių rašytiniu papildomu susitarimu, kuris yra neatsiejama šios sutarties dalis.</w:t>
      </w:r>
    </w:p>
    <w:p w14:paraId="7125F64F" w14:textId="00952774"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 xml:space="preserve">3.4.2. Sutartyje numatyta (-i) Paslaugų kaina/įkainiai Tiekėjo rašytiniu prašymu gali būti perskaičiuojama (-i) dėl kainų lygio pokyčio (toliau – indeksuojama) kas </w:t>
      </w:r>
      <w:r w:rsidR="00B52CDA">
        <w:rPr>
          <w:rStyle w:val="normaltextrun"/>
          <w:sz w:val="22"/>
          <w:szCs w:val="22"/>
          <w:lang w:val="en-US"/>
        </w:rPr>
        <w:t>6</w:t>
      </w:r>
      <w:r w:rsidRPr="001B5E24">
        <w:rPr>
          <w:rStyle w:val="normaltextrun"/>
          <w:sz w:val="22"/>
          <w:szCs w:val="22"/>
        </w:rPr>
        <w:t xml:space="preserve"> (</w:t>
      </w:r>
      <w:r w:rsidR="00B52CDA">
        <w:rPr>
          <w:rStyle w:val="normaltextrun"/>
          <w:sz w:val="22"/>
          <w:szCs w:val="22"/>
        </w:rPr>
        <w:t>šeši</w:t>
      </w:r>
      <w:r w:rsidRPr="001B5E24">
        <w:rPr>
          <w:rStyle w:val="normaltextrun"/>
          <w:sz w:val="22"/>
          <w:szCs w:val="22"/>
        </w:rPr>
        <w:t>) mėnesi</w:t>
      </w:r>
      <w:r w:rsidR="00B52CDA">
        <w:rPr>
          <w:rStyle w:val="normaltextrun"/>
          <w:sz w:val="22"/>
          <w:szCs w:val="22"/>
        </w:rPr>
        <w:t>ai</w:t>
      </w:r>
      <w:r w:rsidRPr="001B5E24">
        <w:rPr>
          <w:rStyle w:val="normaltextrun"/>
          <w:sz w:val="22"/>
          <w:szCs w:val="22"/>
        </w:rPr>
        <w:t xml:space="preserve"> po Sutarties įsigaliojimo dienos.</w:t>
      </w:r>
      <w:r w:rsidRPr="001B5E24">
        <w:rPr>
          <w:rStyle w:val="eop"/>
          <w:rFonts w:eastAsia="Calibri"/>
          <w:sz w:val="22"/>
          <w:szCs w:val="22"/>
        </w:rPr>
        <w:t> </w:t>
      </w:r>
    </w:p>
    <w:p w14:paraId="586715A8"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3.5.2.1. Indeksuojama tik Paslaugų kaina/įkainiai nesuteiktoms Paslaugoms.</w:t>
      </w:r>
      <w:r w:rsidRPr="001B5E24">
        <w:rPr>
          <w:rStyle w:val="eop"/>
          <w:rFonts w:eastAsia="Calibri"/>
          <w:sz w:val="22"/>
          <w:szCs w:val="22"/>
        </w:rPr>
        <w:t> </w:t>
      </w:r>
    </w:p>
    <w:p w14:paraId="05B6A9AC" w14:textId="04768B82"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3.5.2.2. Indeksavimas galimas jeigu LR statistikos departamento (</w:t>
      </w:r>
      <w:hyperlink r:id="rId8" w:tgtFrame="_blank" w:history="1">
        <w:r w:rsidRPr="001B5E24">
          <w:rPr>
            <w:rStyle w:val="normaltextrun"/>
            <w:sz w:val="22"/>
            <w:szCs w:val="22"/>
            <w:u w:val="single"/>
          </w:rPr>
          <w:t>www.stat.gov.lt</w:t>
        </w:r>
      </w:hyperlink>
      <w:r w:rsidRPr="001B5E24">
        <w:rPr>
          <w:rStyle w:val="normaltextrun"/>
          <w:sz w:val="22"/>
          <w:szCs w:val="22"/>
        </w:rPr>
        <w:t xml:space="preserve">) per </w:t>
      </w:r>
      <w:r w:rsidR="00B52CDA">
        <w:rPr>
          <w:rStyle w:val="normaltextrun"/>
          <w:sz w:val="22"/>
          <w:szCs w:val="22"/>
        </w:rPr>
        <w:t>šešių</w:t>
      </w:r>
      <w:r w:rsidRPr="001B5E24">
        <w:rPr>
          <w:rStyle w:val="normaltextrun"/>
          <w:sz w:val="22"/>
          <w:szCs w:val="22"/>
        </w:rPr>
        <w:t xml:space="preserve"> mėnesių vartotojų kainų indekso „Vartojimo paslaugos“ reikšmė (toliau - Indeksas) pakinta daugiau kaip 5 proc. per paslaugų vykdymo laikotarpį.</w:t>
      </w:r>
      <w:r w:rsidRPr="001B5E24">
        <w:rPr>
          <w:rStyle w:val="eop"/>
          <w:rFonts w:eastAsia="Calibri"/>
          <w:sz w:val="22"/>
          <w:szCs w:val="22"/>
        </w:rPr>
        <w:t> </w:t>
      </w:r>
    </w:p>
    <w:p w14:paraId="4B97E494"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3.5.2.3. Sutarties kaina perskaičiuojama dėl Indekso pokyčio, pagal Sutartį nesuteiktų Paslaugų vertę padauginant iš Indekso pokyčio koeficiento, kuris apskaičiuojamas pagal toliau nurodytą formulę:</w:t>
      </w:r>
      <w:r w:rsidRPr="001B5E24">
        <w:rPr>
          <w:rStyle w:val="eop"/>
          <w:rFonts w:eastAsia="Calibri"/>
          <w:sz w:val="22"/>
          <w:szCs w:val="22"/>
        </w:rPr>
        <w:t> </w:t>
      </w:r>
    </w:p>
    <w:p w14:paraId="1D28EB58"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K = IPb / IPr</w:t>
      </w:r>
      <w:r w:rsidRPr="001B5E24">
        <w:rPr>
          <w:rStyle w:val="eop"/>
          <w:rFonts w:eastAsia="Calibri"/>
          <w:sz w:val="22"/>
          <w:szCs w:val="22"/>
        </w:rPr>
        <w:t> </w:t>
      </w:r>
    </w:p>
    <w:p w14:paraId="45D93FD2" w14:textId="77777777" w:rsidR="004B608D" w:rsidRPr="001B5E24" w:rsidRDefault="004B608D" w:rsidP="00B14789">
      <w:pPr>
        <w:pStyle w:val="paragraph"/>
        <w:spacing w:before="0" w:beforeAutospacing="0" w:after="0" w:afterAutospacing="0"/>
        <w:ind w:firstLine="555"/>
        <w:jc w:val="both"/>
        <w:textAlignment w:val="baseline"/>
        <w:rPr>
          <w:rStyle w:val="normaltextrun"/>
          <w:sz w:val="22"/>
          <w:szCs w:val="22"/>
        </w:rPr>
      </w:pPr>
      <w:r w:rsidRPr="001B5E24">
        <w:rPr>
          <w:rStyle w:val="normaltextrun"/>
          <w:sz w:val="22"/>
          <w:szCs w:val="22"/>
        </w:rPr>
        <w:t xml:space="preserve">Kur: K – Indekso pokyčio koeficientas; </w:t>
      </w:r>
    </w:p>
    <w:p w14:paraId="3A72459D" w14:textId="77777777" w:rsidR="004B608D" w:rsidRPr="001B5E24" w:rsidRDefault="004B608D" w:rsidP="00B14789">
      <w:pPr>
        <w:pStyle w:val="paragraph"/>
        <w:spacing w:before="0" w:beforeAutospacing="0" w:after="0" w:afterAutospacing="0"/>
        <w:ind w:firstLine="555"/>
        <w:jc w:val="both"/>
        <w:textAlignment w:val="baseline"/>
        <w:rPr>
          <w:rStyle w:val="normaltextrun"/>
          <w:sz w:val="22"/>
          <w:szCs w:val="22"/>
        </w:rPr>
      </w:pPr>
      <w:r w:rsidRPr="001B5E24">
        <w:rPr>
          <w:rStyle w:val="normaltextrun"/>
          <w:sz w:val="22"/>
          <w:szCs w:val="22"/>
        </w:rPr>
        <w:t xml:space="preserve">IPr – Indekso reikšmė laikotarpio pradžioje; </w:t>
      </w:r>
    </w:p>
    <w:p w14:paraId="4CE56835" w14:textId="77777777" w:rsidR="004B608D" w:rsidRPr="001B5E24" w:rsidRDefault="004B608D" w:rsidP="00B14789">
      <w:pPr>
        <w:pStyle w:val="paragraph"/>
        <w:spacing w:before="0" w:beforeAutospacing="0" w:after="0" w:afterAutospacing="0"/>
        <w:ind w:firstLine="555"/>
        <w:jc w:val="both"/>
        <w:textAlignment w:val="baseline"/>
        <w:rPr>
          <w:rStyle w:val="normaltextrun"/>
          <w:sz w:val="22"/>
          <w:szCs w:val="22"/>
        </w:rPr>
      </w:pPr>
      <w:r w:rsidRPr="001B5E24">
        <w:rPr>
          <w:rStyle w:val="normaltextrun"/>
          <w:sz w:val="22"/>
          <w:szCs w:val="22"/>
        </w:rPr>
        <w:t xml:space="preserve">IPb – Indekso reikšmė laikotarpio pabaigoje. </w:t>
      </w:r>
    </w:p>
    <w:p w14:paraId="17DBA0BC"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Laikotarpis yra bet koks laikotarpis, kurio pradžia yra ne ankstesnė, negu pasiūlymų pateikimo pirkime termino pabaigos diena, pabaiga ne vėlesnė, negu paskutiniojo suteiktų Paslaugų akto pagal Sutartį sudarymo diena.</w:t>
      </w:r>
      <w:r w:rsidRPr="001B5E24">
        <w:rPr>
          <w:rStyle w:val="eop"/>
          <w:rFonts w:eastAsia="Calibri"/>
          <w:sz w:val="22"/>
          <w:szCs w:val="22"/>
        </w:rPr>
        <w:t> </w:t>
      </w:r>
    </w:p>
    <w:p w14:paraId="5FB1F9DA"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3.5.2.4. Papildomas susitarimas dėl kainos perskaičiavimo sudaromas per 15 darbo dienų nuo Tiekėjo rašytinio prašymo pateikimo dienos, nurodant Indekso reikšmę laikotarpio pradžioje ir jos nustatymo datą, Indekso reikšmę laikotarpio pabaigoje ir jos nustatymo datą, Indekso pokyčio koeficientą, perskaičiuotą fiksuotų įkainių sumą, perskaičiuotą Pradinės sutarties vertę.</w:t>
      </w:r>
      <w:r w:rsidRPr="001B5E24">
        <w:rPr>
          <w:rStyle w:val="eop"/>
          <w:rFonts w:eastAsia="Calibri"/>
          <w:sz w:val="22"/>
          <w:szCs w:val="22"/>
        </w:rPr>
        <w:t> </w:t>
      </w:r>
    </w:p>
    <w:p w14:paraId="49CB0AD1" w14:textId="77777777" w:rsidR="004B608D" w:rsidRPr="001B5E24" w:rsidRDefault="004B608D" w:rsidP="00B14789">
      <w:pPr>
        <w:pStyle w:val="paragraph"/>
        <w:spacing w:before="0" w:beforeAutospacing="0" w:after="0" w:afterAutospacing="0"/>
        <w:ind w:firstLine="555"/>
        <w:jc w:val="both"/>
        <w:textAlignment w:val="baseline"/>
        <w:rPr>
          <w:sz w:val="22"/>
          <w:szCs w:val="22"/>
        </w:rPr>
      </w:pPr>
      <w:r w:rsidRPr="001B5E24">
        <w:rPr>
          <w:rStyle w:val="normaltextrun"/>
          <w:sz w:val="22"/>
          <w:szCs w:val="22"/>
        </w:rPr>
        <w:t>3.5.2.5. Perskaičiuotoji kaina taikoma paslaugoms, kurios yra įtrauktos į suteiktų Paslaugų aktus už laikotarpius, prasidedančius po kainos perskaičiavimo.</w:t>
      </w:r>
      <w:r w:rsidRPr="001B5E24">
        <w:rPr>
          <w:rStyle w:val="eop"/>
          <w:rFonts w:eastAsia="Calibri"/>
          <w:sz w:val="22"/>
          <w:szCs w:val="22"/>
        </w:rPr>
        <w:t> </w:t>
      </w:r>
    </w:p>
    <w:p w14:paraId="0D6ADFFA" w14:textId="77777777" w:rsidR="004B608D" w:rsidRPr="001B5E24" w:rsidRDefault="004B608D" w:rsidP="00B14789">
      <w:pPr>
        <w:pStyle w:val="paragraph"/>
        <w:spacing w:before="0" w:beforeAutospacing="0" w:after="0" w:afterAutospacing="0"/>
        <w:ind w:firstLine="555"/>
        <w:textAlignment w:val="baseline"/>
        <w:rPr>
          <w:sz w:val="22"/>
          <w:szCs w:val="22"/>
        </w:rPr>
      </w:pPr>
      <w:r w:rsidRPr="001B5E24">
        <w:rPr>
          <w:rStyle w:val="normaltextrun"/>
          <w:sz w:val="22"/>
          <w:szCs w:val="22"/>
        </w:rPr>
        <w:t>3.5.2.6. Jeigu Paslaugos vėluoja dėl priežasčių, dėl kurių Tiekėjas neįgyja teisės į Paslaugų terminų pratęsimą, uždelstų Paslaugų kaina neperskaičiuojama.</w:t>
      </w:r>
      <w:r w:rsidRPr="001B5E24">
        <w:rPr>
          <w:rStyle w:val="eop"/>
          <w:rFonts w:eastAsia="Calibri"/>
          <w:sz w:val="22"/>
          <w:szCs w:val="22"/>
        </w:rPr>
        <w:t> </w:t>
      </w:r>
    </w:p>
    <w:p w14:paraId="581F2A73" w14:textId="77777777" w:rsidR="004B608D" w:rsidRPr="001B5E24" w:rsidRDefault="004B608D" w:rsidP="00B14789">
      <w:pPr>
        <w:spacing w:after="0"/>
        <w:ind w:firstLine="720"/>
        <w:jc w:val="both"/>
        <w:rPr>
          <w:sz w:val="22"/>
        </w:rPr>
      </w:pPr>
    </w:p>
    <w:p w14:paraId="3EAC5332" w14:textId="77777777" w:rsidR="004B608D" w:rsidRPr="001B5E24" w:rsidRDefault="004B608D" w:rsidP="00B14789">
      <w:pPr>
        <w:spacing w:after="0"/>
        <w:jc w:val="both"/>
        <w:rPr>
          <w:sz w:val="22"/>
        </w:rPr>
      </w:pPr>
    </w:p>
    <w:p w14:paraId="740081B3" w14:textId="77777777" w:rsidR="004B608D" w:rsidRPr="001B5E24" w:rsidRDefault="004B608D" w:rsidP="00B14789">
      <w:pPr>
        <w:spacing w:after="0"/>
        <w:jc w:val="center"/>
        <w:rPr>
          <w:b/>
          <w:sz w:val="22"/>
        </w:rPr>
      </w:pPr>
      <w:r w:rsidRPr="001B5E24">
        <w:rPr>
          <w:b/>
          <w:sz w:val="22"/>
        </w:rPr>
        <w:t>4. Sutarties įvykdymo užtikrinimas</w:t>
      </w:r>
    </w:p>
    <w:p w14:paraId="527C9661" w14:textId="77777777" w:rsidR="004B608D" w:rsidRPr="001B5E24" w:rsidRDefault="004B608D" w:rsidP="00B14789">
      <w:pPr>
        <w:spacing w:after="0"/>
        <w:jc w:val="center"/>
        <w:rPr>
          <w:b/>
          <w:sz w:val="22"/>
        </w:rPr>
      </w:pPr>
    </w:p>
    <w:p w14:paraId="10A1E5E0" w14:textId="77777777" w:rsidR="004B608D" w:rsidRPr="001B5E24" w:rsidRDefault="004B608D" w:rsidP="00B14789">
      <w:pPr>
        <w:spacing w:after="0"/>
        <w:ind w:firstLine="720"/>
        <w:jc w:val="both"/>
        <w:rPr>
          <w:sz w:val="22"/>
        </w:rPr>
      </w:pPr>
      <w:r w:rsidRPr="001B5E24">
        <w:rPr>
          <w:sz w:val="22"/>
        </w:rPr>
        <w:t>4.1. 4.1. Sutarties įvykdymo užtikrinimas:</w:t>
      </w:r>
    </w:p>
    <w:p w14:paraId="2DFC85A9" w14:textId="77777777" w:rsidR="004B608D" w:rsidRPr="001B5E24" w:rsidRDefault="004B608D" w:rsidP="004B608D">
      <w:pPr>
        <w:ind w:firstLine="720"/>
        <w:jc w:val="both"/>
        <w:rPr>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3546"/>
      </w:tblGrid>
      <w:tr w:rsidR="001B5E24" w:rsidRPr="001B5E24" w14:paraId="77164D15" w14:textId="77777777" w:rsidTr="00187DD7">
        <w:tc>
          <w:tcPr>
            <w:tcW w:w="2268" w:type="dxa"/>
          </w:tcPr>
          <w:p w14:paraId="4BA08294" w14:textId="77777777" w:rsidR="004B608D" w:rsidRPr="001B5E24" w:rsidRDefault="004B608D" w:rsidP="00187DD7">
            <w:pPr>
              <w:jc w:val="center"/>
              <w:rPr>
                <w:b/>
                <w:sz w:val="22"/>
              </w:rPr>
            </w:pPr>
            <w:r w:rsidRPr="001B5E24">
              <w:rPr>
                <w:b/>
                <w:sz w:val="22"/>
              </w:rPr>
              <w:lastRenderedPageBreak/>
              <w:t>Sutarties įvykdymo užtikrinimo būdai</w:t>
            </w:r>
          </w:p>
        </w:tc>
        <w:tc>
          <w:tcPr>
            <w:tcW w:w="2160" w:type="dxa"/>
          </w:tcPr>
          <w:p w14:paraId="67BE4DF7" w14:textId="77777777" w:rsidR="004B608D" w:rsidRPr="001B5E24" w:rsidRDefault="004B608D" w:rsidP="00187DD7">
            <w:pPr>
              <w:jc w:val="center"/>
              <w:rPr>
                <w:b/>
                <w:sz w:val="22"/>
              </w:rPr>
            </w:pPr>
            <w:r w:rsidRPr="001B5E24">
              <w:rPr>
                <w:b/>
                <w:sz w:val="22"/>
              </w:rPr>
              <w:t>Sutarties įvykdymo užtikrinimo pateikimo terminas</w:t>
            </w:r>
          </w:p>
        </w:tc>
        <w:tc>
          <w:tcPr>
            <w:tcW w:w="2340" w:type="dxa"/>
          </w:tcPr>
          <w:p w14:paraId="0AC1F3A5" w14:textId="77777777" w:rsidR="004B608D" w:rsidRPr="001B5E24" w:rsidRDefault="004B608D" w:rsidP="00187DD7">
            <w:pPr>
              <w:jc w:val="center"/>
              <w:rPr>
                <w:b/>
                <w:sz w:val="22"/>
              </w:rPr>
            </w:pPr>
            <w:r w:rsidRPr="001B5E24">
              <w:rPr>
                <w:b/>
                <w:sz w:val="22"/>
              </w:rPr>
              <w:t>Sutarties įvykdymo užtikrinimo vertė</w:t>
            </w:r>
          </w:p>
        </w:tc>
        <w:tc>
          <w:tcPr>
            <w:tcW w:w="3546" w:type="dxa"/>
          </w:tcPr>
          <w:p w14:paraId="4DACBE88" w14:textId="77777777" w:rsidR="004B608D" w:rsidRPr="001B5E24" w:rsidRDefault="004B608D" w:rsidP="00187DD7">
            <w:pPr>
              <w:jc w:val="center"/>
              <w:rPr>
                <w:b/>
                <w:sz w:val="22"/>
              </w:rPr>
            </w:pPr>
            <w:r w:rsidRPr="001B5E24">
              <w:rPr>
                <w:b/>
                <w:sz w:val="22"/>
              </w:rPr>
              <w:t>Sutarties įvykdymo užtikrinimo galiojimo terminas</w:t>
            </w:r>
          </w:p>
        </w:tc>
      </w:tr>
      <w:tr w:rsidR="004B608D" w:rsidRPr="001B5E24" w14:paraId="0712B281" w14:textId="77777777" w:rsidTr="00187DD7">
        <w:tc>
          <w:tcPr>
            <w:tcW w:w="2268" w:type="dxa"/>
          </w:tcPr>
          <w:p w14:paraId="2D980B20" w14:textId="77777777" w:rsidR="004B608D" w:rsidRPr="001B5E24" w:rsidRDefault="004B608D" w:rsidP="00187DD7">
            <w:pPr>
              <w:rPr>
                <w:sz w:val="22"/>
              </w:rPr>
            </w:pPr>
            <w:r w:rsidRPr="001B5E24">
              <w:rPr>
                <w:sz w:val="22"/>
              </w:rPr>
              <w:t>Sutarties įvykdymo užtikrinimas (banko ar kredito unijos garantija arba draudimo bendrovės laidavimo raštas/liudijimas).</w:t>
            </w:r>
          </w:p>
          <w:p w14:paraId="3CEFA510" w14:textId="77777777" w:rsidR="004B608D" w:rsidRPr="001B5E24" w:rsidRDefault="004B608D" w:rsidP="00187DD7">
            <w:pPr>
              <w:rPr>
                <w:sz w:val="22"/>
              </w:rPr>
            </w:pPr>
          </w:p>
        </w:tc>
        <w:tc>
          <w:tcPr>
            <w:tcW w:w="2160" w:type="dxa"/>
          </w:tcPr>
          <w:p w14:paraId="509C39DE" w14:textId="77777777" w:rsidR="004B608D" w:rsidRPr="001B5E24" w:rsidRDefault="004B608D" w:rsidP="00187DD7">
            <w:pPr>
              <w:rPr>
                <w:sz w:val="22"/>
              </w:rPr>
            </w:pPr>
            <w:r w:rsidRPr="001B5E24">
              <w:rPr>
                <w:sz w:val="22"/>
              </w:rPr>
              <w:t>Tiekėjas pateikia ne vėliau kaip per 10 darbo dienų nuo Sutarties pasirašymo dienos.</w:t>
            </w:r>
          </w:p>
        </w:tc>
        <w:tc>
          <w:tcPr>
            <w:tcW w:w="2340" w:type="dxa"/>
          </w:tcPr>
          <w:p w14:paraId="1464D870" w14:textId="2FC31DE5" w:rsidR="004B608D" w:rsidRPr="001B5E24" w:rsidRDefault="00D708B9" w:rsidP="00187DD7">
            <w:pPr>
              <w:rPr>
                <w:i/>
                <w:sz w:val="22"/>
              </w:rPr>
            </w:pPr>
            <w:r w:rsidRPr="001B5E24">
              <w:rPr>
                <w:i/>
                <w:sz w:val="22"/>
              </w:rPr>
              <w:t>10 proc.</w:t>
            </w:r>
          </w:p>
        </w:tc>
        <w:tc>
          <w:tcPr>
            <w:tcW w:w="3546" w:type="dxa"/>
          </w:tcPr>
          <w:p w14:paraId="7BCFEB8B" w14:textId="77777777" w:rsidR="004B608D" w:rsidRPr="001B5E24" w:rsidRDefault="004B608D" w:rsidP="00187DD7">
            <w:pPr>
              <w:rPr>
                <w:sz w:val="22"/>
              </w:rPr>
            </w:pPr>
            <w:r w:rsidRPr="001B5E24">
              <w:rPr>
                <w:sz w:val="22"/>
              </w:rPr>
              <w:t xml:space="preserve">Įsigalioja banko ar kredito unijos garantijos arba draudimo bendrovės laidavimo rašto/liudijimo išdavimo dieną arba jame nurodytą vėlesnę dieną ir galioja ........................ </w:t>
            </w:r>
            <w:r w:rsidRPr="001B5E24">
              <w:rPr>
                <w:i/>
                <w:sz w:val="22"/>
              </w:rPr>
              <w:t>(įrašyti terminą arba datą)</w:t>
            </w:r>
            <w:r w:rsidRPr="001B5E24">
              <w:rPr>
                <w:sz w:val="22"/>
              </w:rPr>
              <w:t xml:space="preserve">, </w:t>
            </w:r>
          </w:p>
          <w:p w14:paraId="728C2FCD" w14:textId="77777777" w:rsidR="004B608D" w:rsidRPr="001B5E24" w:rsidRDefault="004B608D" w:rsidP="00187DD7">
            <w:pPr>
              <w:rPr>
                <w:sz w:val="22"/>
              </w:rPr>
            </w:pPr>
            <w:r w:rsidRPr="001B5E24">
              <w:rPr>
                <w:sz w:val="22"/>
              </w:rPr>
              <w:t>t. y. per visą Sutarties vykdymo laikotarpį. Tuo atveju, kai Sutarties terminas yra pratęsiamas, tuo pačiu turi būti atitinkamai pratęstas ir banko ar kredito unijos garantijos arba draudimo bendrovės laidavimo rašto/liudijimo galiojimo terminas.</w:t>
            </w:r>
          </w:p>
        </w:tc>
      </w:tr>
    </w:tbl>
    <w:p w14:paraId="7356A90C" w14:textId="77777777" w:rsidR="004B608D" w:rsidRPr="001B5E24" w:rsidRDefault="004B608D" w:rsidP="004B608D">
      <w:pPr>
        <w:pStyle w:val="BodyText1"/>
        <w:jc w:val="center"/>
        <w:rPr>
          <w:rFonts w:ascii="Times New Roman" w:hAnsi="Times New Roman"/>
          <w:b/>
          <w:sz w:val="22"/>
          <w:szCs w:val="22"/>
          <w:lang w:val="lt-LT"/>
        </w:rPr>
      </w:pPr>
    </w:p>
    <w:p w14:paraId="5EA01550" w14:textId="77777777" w:rsidR="004B608D" w:rsidRPr="001B5E24" w:rsidRDefault="004B608D" w:rsidP="00D708B9">
      <w:pPr>
        <w:pStyle w:val="BodyText1"/>
        <w:jc w:val="center"/>
        <w:rPr>
          <w:rFonts w:ascii="Times New Roman" w:hAnsi="Times New Roman"/>
          <w:b/>
          <w:sz w:val="22"/>
          <w:szCs w:val="22"/>
          <w:lang w:val="lt-LT"/>
        </w:rPr>
      </w:pPr>
      <w:r w:rsidRPr="001B5E24">
        <w:rPr>
          <w:rFonts w:ascii="Times New Roman" w:hAnsi="Times New Roman"/>
          <w:b/>
          <w:sz w:val="22"/>
          <w:szCs w:val="22"/>
          <w:lang w:val="lt-LT"/>
        </w:rPr>
        <w:t>5. Šalių atsakomybė</w:t>
      </w:r>
    </w:p>
    <w:p w14:paraId="3E5E83E4" w14:textId="77777777" w:rsidR="004B608D" w:rsidRPr="004B608D" w:rsidRDefault="004B608D" w:rsidP="00D708B9">
      <w:pPr>
        <w:pStyle w:val="BodyText1"/>
        <w:jc w:val="center"/>
        <w:rPr>
          <w:rFonts w:ascii="Times New Roman" w:hAnsi="Times New Roman"/>
          <w:sz w:val="22"/>
          <w:szCs w:val="22"/>
          <w:lang w:val="lt-LT"/>
        </w:rPr>
      </w:pPr>
    </w:p>
    <w:p w14:paraId="4AF695E6" w14:textId="74F71C16" w:rsidR="004B608D" w:rsidRPr="004B608D" w:rsidRDefault="004B608D" w:rsidP="00D708B9">
      <w:pPr>
        <w:spacing w:after="0"/>
        <w:ind w:right="16" w:firstLine="720"/>
        <w:jc w:val="both"/>
        <w:rPr>
          <w:sz w:val="22"/>
        </w:rPr>
      </w:pPr>
      <w:r w:rsidRPr="004B608D">
        <w:rPr>
          <w:sz w:val="22"/>
        </w:rPr>
        <w:t xml:space="preserve">5.1. Už Sutarties sąlygų 1.2 punkte </w:t>
      </w:r>
      <w:bookmarkStart w:id="1" w:name="_Hlk120194855"/>
      <w:r w:rsidRPr="004B608D">
        <w:rPr>
          <w:sz w:val="22"/>
        </w:rPr>
        <w:t xml:space="preserve">nustatyto Prekių pristatymo termino pažeidimą Tiekėjas privalo mokėti Užsakovui baudą, kurios dydis </w:t>
      </w:r>
      <w:r w:rsidR="00926B40">
        <w:rPr>
          <w:sz w:val="22"/>
        </w:rPr>
        <w:t xml:space="preserve"> </w:t>
      </w:r>
      <w:r w:rsidR="00926B40">
        <w:rPr>
          <w:sz w:val="22"/>
          <w:lang w:val="en-US"/>
        </w:rPr>
        <w:t>5</w:t>
      </w:r>
      <w:r w:rsidRPr="004B608D">
        <w:rPr>
          <w:sz w:val="22"/>
        </w:rPr>
        <w:t>00 Eur (</w:t>
      </w:r>
      <w:r w:rsidR="00926B40">
        <w:rPr>
          <w:sz w:val="22"/>
        </w:rPr>
        <w:t>p</w:t>
      </w:r>
      <w:r w:rsidR="00155A5B">
        <w:rPr>
          <w:sz w:val="22"/>
        </w:rPr>
        <w:t>enki</w:t>
      </w:r>
      <w:r w:rsidRPr="004B608D">
        <w:rPr>
          <w:sz w:val="22"/>
        </w:rPr>
        <w:t xml:space="preserve"> šimtai eurų) už kiekvieną pavėluotą kalendorinę dieną, bet ne daugiau kaip 10 (dešimt) procentų pradinės Sutarties kainos. </w:t>
      </w:r>
    </w:p>
    <w:bookmarkEnd w:id="1"/>
    <w:p w14:paraId="70E16AC0" w14:textId="77777777" w:rsidR="004B608D" w:rsidRPr="004B608D" w:rsidRDefault="004B608D" w:rsidP="00D708B9">
      <w:pPr>
        <w:spacing w:after="0"/>
        <w:ind w:right="16" w:firstLine="720"/>
        <w:jc w:val="both"/>
        <w:rPr>
          <w:sz w:val="22"/>
        </w:rPr>
      </w:pPr>
      <w:r w:rsidRPr="004B608D">
        <w:rPr>
          <w:sz w:val="22"/>
        </w:rPr>
        <w:t xml:space="preserve">5.2. Neatlikus apmokėjimo nustatytais terminais, Tiekėjo pareikalavimu Pirkėjas privalo sumokėti Tiekėjui 0,05 % dydžio delspinigius nuo laiku neapmokėtos sumos už kiekvieną uždelstą dieną. </w:t>
      </w:r>
    </w:p>
    <w:p w14:paraId="12C92B8F" w14:textId="55C189B1" w:rsidR="004B608D" w:rsidRPr="004B608D" w:rsidRDefault="004B608D" w:rsidP="00D708B9">
      <w:pPr>
        <w:spacing w:after="0"/>
        <w:ind w:firstLine="720"/>
        <w:jc w:val="both"/>
        <w:rPr>
          <w:sz w:val="22"/>
        </w:rPr>
      </w:pPr>
      <w:r w:rsidRPr="004B608D">
        <w:rPr>
          <w:sz w:val="22"/>
        </w:rPr>
        <w:t>5.3.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 Jei apskaičiuoti delspinigiai viršija Sutarties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50738684" w14:textId="3203B29E" w:rsidR="004B608D" w:rsidRPr="004B608D" w:rsidRDefault="004B608D" w:rsidP="00F84422">
      <w:pPr>
        <w:spacing w:after="0"/>
        <w:ind w:right="16" w:firstLine="720"/>
        <w:jc w:val="both"/>
        <w:rPr>
          <w:sz w:val="22"/>
        </w:rPr>
      </w:pPr>
      <w:r w:rsidRPr="004B608D">
        <w:rPr>
          <w:sz w:val="22"/>
        </w:rPr>
        <w:t>5.4. Pirkėjas turi teisę išskaityti netesybas ir nuostolių sumas iš Tiekėjui mokėtinų sumų arba panaudoti jų apmokėjimui Rangovo pateiktą Sutarties įvykdymo užtikrinimą.</w:t>
      </w:r>
    </w:p>
    <w:p w14:paraId="7AFC600C" w14:textId="77777777" w:rsidR="004B608D" w:rsidRPr="004B608D" w:rsidRDefault="004B608D" w:rsidP="00D708B9">
      <w:pPr>
        <w:spacing w:after="0"/>
        <w:ind w:firstLine="720"/>
        <w:jc w:val="both"/>
        <w:rPr>
          <w:b/>
          <w:sz w:val="22"/>
        </w:rPr>
      </w:pPr>
    </w:p>
    <w:p w14:paraId="3EFDB45B" w14:textId="77777777" w:rsidR="004B608D" w:rsidRPr="004B608D" w:rsidRDefault="004B608D" w:rsidP="00D708B9">
      <w:pPr>
        <w:keepNext/>
        <w:spacing w:after="0"/>
        <w:ind w:left="187"/>
        <w:jc w:val="center"/>
        <w:outlineLvl w:val="0"/>
        <w:rPr>
          <w:b/>
          <w:sz w:val="22"/>
        </w:rPr>
      </w:pPr>
      <w:r w:rsidRPr="004B608D">
        <w:rPr>
          <w:b/>
          <w:sz w:val="22"/>
        </w:rPr>
        <w:t>6. Susirašinėjimas</w:t>
      </w:r>
    </w:p>
    <w:p w14:paraId="25FCD49C" w14:textId="77777777" w:rsidR="004B608D" w:rsidRPr="004B608D" w:rsidRDefault="004B608D" w:rsidP="00D708B9">
      <w:pPr>
        <w:pStyle w:val="BodyText"/>
        <w:spacing w:after="0"/>
        <w:ind w:firstLine="720"/>
        <w:jc w:val="both"/>
        <w:rPr>
          <w:sz w:val="22"/>
        </w:rPr>
      </w:pPr>
      <w:r w:rsidRPr="004B608D">
        <w:rPr>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6F753E6F" w14:textId="77777777" w:rsidR="004B608D" w:rsidRPr="004B608D" w:rsidRDefault="004B608D" w:rsidP="00D708B9">
      <w:pPr>
        <w:pStyle w:val="BodyText"/>
        <w:spacing w:after="0"/>
        <w:ind w:firstLine="72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966"/>
        <w:gridCol w:w="3915"/>
      </w:tblGrid>
      <w:tr w:rsidR="004B608D" w:rsidRPr="004B608D" w14:paraId="0CBB7F0B" w14:textId="77777777" w:rsidTr="00187DD7">
        <w:tc>
          <w:tcPr>
            <w:tcW w:w="2088" w:type="dxa"/>
          </w:tcPr>
          <w:p w14:paraId="7FE91963" w14:textId="77777777" w:rsidR="004B608D" w:rsidRPr="004B608D" w:rsidRDefault="004B608D" w:rsidP="00D708B9">
            <w:pPr>
              <w:spacing w:after="0"/>
              <w:jc w:val="both"/>
              <w:rPr>
                <w:b/>
                <w:sz w:val="22"/>
              </w:rPr>
            </w:pPr>
          </w:p>
        </w:tc>
        <w:tc>
          <w:tcPr>
            <w:tcW w:w="4140" w:type="dxa"/>
          </w:tcPr>
          <w:p w14:paraId="2C7FEEEA" w14:textId="77777777" w:rsidR="004B608D" w:rsidRPr="004B608D" w:rsidRDefault="004B608D" w:rsidP="00D708B9">
            <w:pPr>
              <w:spacing w:after="0"/>
              <w:jc w:val="center"/>
              <w:rPr>
                <w:b/>
                <w:sz w:val="22"/>
              </w:rPr>
            </w:pPr>
            <w:r w:rsidRPr="004B608D">
              <w:rPr>
                <w:b/>
                <w:sz w:val="22"/>
              </w:rPr>
              <w:t>Pirkėjo už sutarties vykdymą atsakingo asmens kontaktai</w:t>
            </w:r>
          </w:p>
        </w:tc>
        <w:tc>
          <w:tcPr>
            <w:tcW w:w="4086" w:type="dxa"/>
          </w:tcPr>
          <w:p w14:paraId="42FD5BE7" w14:textId="77777777" w:rsidR="004B608D" w:rsidRPr="004B608D" w:rsidRDefault="004B608D" w:rsidP="00D708B9">
            <w:pPr>
              <w:spacing w:after="0"/>
              <w:jc w:val="center"/>
              <w:rPr>
                <w:b/>
                <w:sz w:val="22"/>
              </w:rPr>
            </w:pPr>
            <w:r w:rsidRPr="004B608D">
              <w:rPr>
                <w:b/>
                <w:sz w:val="22"/>
              </w:rPr>
              <w:t>Tiekėjo kontaktai</w:t>
            </w:r>
          </w:p>
        </w:tc>
      </w:tr>
      <w:tr w:rsidR="004B608D" w:rsidRPr="004B608D" w14:paraId="372EBA13" w14:textId="77777777" w:rsidTr="00187DD7">
        <w:tc>
          <w:tcPr>
            <w:tcW w:w="2088" w:type="dxa"/>
          </w:tcPr>
          <w:p w14:paraId="10057F79" w14:textId="77777777" w:rsidR="004B608D" w:rsidRPr="004B608D" w:rsidRDefault="004B608D" w:rsidP="00D708B9">
            <w:pPr>
              <w:spacing w:after="0"/>
              <w:jc w:val="both"/>
              <w:rPr>
                <w:sz w:val="22"/>
              </w:rPr>
            </w:pPr>
            <w:r w:rsidRPr="004B608D">
              <w:rPr>
                <w:sz w:val="22"/>
              </w:rPr>
              <w:t>Vardas, pavardė</w:t>
            </w:r>
          </w:p>
        </w:tc>
        <w:tc>
          <w:tcPr>
            <w:tcW w:w="4140" w:type="dxa"/>
          </w:tcPr>
          <w:p w14:paraId="3DF7FA75" w14:textId="77777777" w:rsidR="004B608D" w:rsidRPr="004B608D" w:rsidRDefault="004B608D" w:rsidP="00D708B9">
            <w:pPr>
              <w:spacing w:after="0"/>
              <w:jc w:val="both"/>
              <w:rPr>
                <w:sz w:val="22"/>
              </w:rPr>
            </w:pPr>
          </w:p>
        </w:tc>
        <w:tc>
          <w:tcPr>
            <w:tcW w:w="4086" w:type="dxa"/>
          </w:tcPr>
          <w:p w14:paraId="6D502880" w14:textId="77777777" w:rsidR="004B608D" w:rsidRPr="004B608D" w:rsidRDefault="004B608D" w:rsidP="00D708B9">
            <w:pPr>
              <w:spacing w:after="0"/>
              <w:jc w:val="both"/>
              <w:rPr>
                <w:sz w:val="22"/>
              </w:rPr>
            </w:pPr>
          </w:p>
        </w:tc>
      </w:tr>
      <w:tr w:rsidR="004B608D" w:rsidRPr="004B608D" w14:paraId="33BFBF42" w14:textId="77777777" w:rsidTr="00187DD7">
        <w:tc>
          <w:tcPr>
            <w:tcW w:w="2088" w:type="dxa"/>
          </w:tcPr>
          <w:p w14:paraId="16A5433F" w14:textId="77777777" w:rsidR="004B608D" w:rsidRPr="004B608D" w:rsidRDefault="004B608D" w:rsidP="00D708B9">
            <w:pPr>
              <w:spacing w:after="0"/>
              <w:jc w:val="both"/>
              <w:rPr>
                <w:sz w:val="22"/>
              </w:rPr>
            </w:pPr>
            <w:r w:rsidRPr="004B608D">
              <w:rPr>
                <w:sz w:val="22"/>
              </w:rPr>
              <w:t>Adresas</w:t>
            </w:r>
          </w:p>
        </w:tc>
        <w:tc>
          <w:tcPr>
            <w:tcW w:w="4140" w:type="dxa"/>
          </w:tcPr>
          <w:p w14:paraId="5D118148" w14:textId="77777777" w:rsidR="004B608D" w:rsidRPr="004B608D" w:rsidRDefault="004B608D" w:rsidP="00D708B9">
            <w:pPr>
              <w:spacing w:after="0"/>
              <w:jc w:val="both"/>
              <w:rPr>
                <w:sz w:val="22"/>
              </w:rPr>
            </w:pPr>
          </w:p>
        </w:tc>
        <w:tc>
          <w:tcPr>
            <w:tcW w:w="4086" w:type="dxa"/>
          </w:tcPr>
          <w:p w14:paraId="0399863F" w14:textId="77777777" w:rsidR="004B608D" w:rsidRPr="004B608D" w:rsidRDefault="004B608D" w:rsidP="00D708B9">
            <w:pPr>
              <w:spacing w:after="0"/>
              <w:jc w:val="both"/>
              <w:rPr>
                <w:sz w:val="22"/>
              </w:rPr>
            </w:pPr>
          </w:p>
        </w:tc>
      </w:tr>
      <w:tr w:rsidR="004B608D" w:rsidRPr="004B608D" w14:paraId="257BF089" w14:textId="77777777" w:rsidTr="00187DD7">
        <w:tc>
          <w:tcPr>
            <w:tcW w:w="2088" w:type="dxa"/>
          </w:tcPr>
          <w:p w14:paraId="5E190C6F" w14:textId="77777777" w:rsidR="004B608D" w:rsidRPr="004B608D" w:rsidRDefault="004B608D" w:rsidP="00D708B9">
            <w:pPr>
              <w:spacing w:after="0"/>
              <w:jc w:val="both"/>
              <w:rPr>
                <w:sz w:val="22"/>
              </w:rPr>
            </w:pPr>
            <w:r w:rsidRPr="004B608D">
              <w:rPr>
                <w:sz w:val="22"/>
              </w:rPr>
              <w:t>Telefonas</w:t>
            </w:r>
          </w:p>
        </w:tc>
        <w:tc>
          <w:tcPr>
            <w:tcW w:w="4140" w:type="dxa"/>
          </w:tcPr>
          <w:p w14:paraId="01FEE6C7" w14:textId="77777777" w:rsidR="004B608D" w:rsidRPr="004B608D" w:rsidRDefault="004B608D" w:rsidP="00D708B9">
            <w:pPr>
              <w:spacing w:after="0"/>
              <w:jc w:val="both"/>
              <w:rPr>
                <w:sz w:val="22"/>
              </w:rPr>
            </w:pPr>
          </w:p>
        </w:tc>
        <w:tc>
          <w:tcPr>
            <w:tcW w:w="4086" w:type="dxa"/>
          </w:tcPr>
          <w:p w14:paraId="2AE81BB6" w14:textId="77777777" w:rsidR="004B608D" w:rsidRPr="004B608D" w:rsidRDefault="004B608D" w:rsidP="00D708B9">
            <w:pPr>
              <w:spacing w:after="0"/>
              <w:jc w:val="both"/>
              <w:rPr>
                <w:sz w:val="22"/>
              </w:rPr>
            </w:pPr>
          </w:p>
        </w:tc>
      </w:tr>
      <w:tr w:rsidR="004B608D" w:rsidRPr="004B608D" w14:paraId="687CD0B7" w14:textId="77777777" w:rsidTr="00187DD7">
        <w:tc>
          <w:tcPr>
            <w:tcW w:w="2088" w:type="dxa"/>
          </w:tcPr>
          <w:p w14:paraId="1EC772F7" w14:textId="77777777" w:rsidR="004B608D" w:rsidRPr="004B608D" w:rsidRDefault="004B608D" w:rsidP="00D708B9">
            <w:pPr>
              <w:spacing w:after="0"/>
              <w:jc w:val="both"/>
              <w:rPr>
                <w:sz w:val="22"/>
              </w:rPr>
            </w:pPr>
            <w:r w:rsidRPr="004B608D">
              <w:rPr>
                <w:sz w:val="22"/>
              </w:rPr>
              <w:t>El. paštas</w:t>
            </w:r>
          </w:p>
        </w:tc>
        <w:tc>
          <w:tcPr>
            <w:tcW w:w="4140" w:type="dxa"/>
          </w:tcPr>
          <w:p w14:paraId="6492343C" w14:textId="77777777" w:rsidR="004B608D" w:rsidRPr="004B608D" w:rsidRDefault="004B608D" w:rsidP="00D708B9">
            <w:pPr>
              <w:spacing w:after="0"/>
              <w:jc w:val="both"/>
              <w:rPr>
                <w:sz w:val="22"/>
              </w:rPr>
            </w:pPr>
          </w:p>
        </w:tc>
        <w:tc>
          <w:tcPr>
            <w:tcW w:w="4086" w:type="dxa"/>
          </w:tcPr>
          <w:p w14:paraId="57EADF13" w14:textId="77777777" w:rsidR="004B608D" w:rsidRPr="004B608D" w:rsidRDefault="004B608D" w:rsidP="00D708B9">
            <w:pPr>
              <w:spacing w:after="0"/>
              <w:jc w:val="both"/>
              <w:rPr>
                <w:sz w:val="22"/>
              </w:rPr>
            </w:pPr>
          </w:p>
        </w:tc>
      </w:tr>
    </w:tbl>
    <w:p w14:paraId="175FDD24" w14:textId="77777777" w:rsidR="004B608D" w:rsidRPr="004B608D" w:rsidRDefault="004B608D" w:rsidP="00D708B9">
      <w:pPr>
        <w:spacing w:after="0"/>
        <w:ind w:firstLine="709"/>
        <w:jc w:val="both"/>
        <w:rPr>
          <w:sz w:val="22"/>
        </w:rPr>
      </w:pPr>
    </w:p>
    <w:p w14:paraId="08031780" w14:textId="77777777" w:rsidR="00053353" w:rsidRDefault="004B608D" w:rsidP="00D708B9">
      <w:pPr>
        <w:spacing w:after="0"/>
        <w:ind w:firstLine="709"/>
        <w:jc w:val="both"/>
        <w:rPr>
          <w:sz w:val="22"/>
        </w:rPr>
      </w:pPr>
      <w:r w:rsidRPr="004B608D">
        <w:rPr>
          <w:sz w:val="22"/>
        </w:rPr>
        <w:t>6.2. Pirkėjo atsakingo asmens už Sutarties ir jos pakeitimų paskelbimą kontaktiniai duomenys:</w:t>
      </w:r>
      <w:r w:rsidR="00053353">
        <w:rPr>
          <w:sz w:val="22"/>
        </w:rPr>
        <w:t xml:space="preserve"> </w:t>
      </w:r>
    </w:p>
    <w:p w14:paraId="2584014F" w14:textId="4D684D10" w:rsidR="004B608D" w:rsidRPr="004B608D" w:rsidRDefault="00053353" w:rsidP="00053353">
      <w:pPr>
        <w:spacing w:after="0"/>
        <w:ind w:firstLine="709"/>
        <w:jc w:val="both"/>
        <w:rPr>
          <w:sz w:val="22"/>
        </w:rPr>
      </w:pPr>
      <w:r w:rsidRPr="00053353">
        <w:rPr>
          <w:sz w:val="22"/>
          <w:highlight w:val="darkGray"/>
        </w:rPr>
        <w:t>[.....................</w:t>
      </w:r>
      <w:r>
        <w:rPr>
          <w:sz w:val="22"/>
          <w:highlight w:val="darkGray"/>
        </w:rPr>
        <w:t>.................................................................................................................</w:t>
      </w:r>
      <w:r w:rsidRPr="00053353">
        <w:rPr>
          <w:sz w:val="22"/>
          <w:highlight w:val="darkGray"/>
        </w:rPr>
        <w:t>...............]</w:t>
      </w:r>
    </w:p>
    <w:p w14:paraId="5432FDA7" w14:textId="77777777" w:rsidR="004B608D" w:rsidRPr="004B608D" w:rsidRDefault="004B608D" w:rsidP="00D708B9">
      <w:pPr>
        <w:spacing w:after="0"/>
        <w:jc w:val="center"/>
        <w:rPr>
          <w:i/>
          <w:sz w:val="22"/>
        </w:rPr>
      </w:pPr>
      <w:r w:rsidRPr="004B608D">
        <w:rPr>
          <w:i/>
          <w:sz w:val="22"/>
        </w:rPr>
        <w:t>(pareigos, vardas, pavardė, adresas, telefonas, elektroninio pašto adresas)</w:t>
      </w:r>
    </w:p>
    <w:p w14:paraId="4339D439" w14:textId="77777777" w:rsidR="004B608D" w:rsidRPr="004B608D" w:rsidRDefault="004B608D" w:rsidP="00D708B9">
      <w:pPr>
        <w:spacing w:after="0"/>
        <w:jc w:val="both"/>
        <w:rPr>
          <w:sz w:val="22"/>
        </w:rPr>
      </w:pPr>
    </w:p>
    <w:p w14:paraId="1C8F5F68" w14:textId="412C4B8F" w:rsidR="004B608D" w:rsidRPr="004B608D" w:rsidRDefault="004B608D" w:rsidP="00D708B9">
      <w:pPr>
        <w:pStyle w:val="BodyText"/>
        <w:spacing w:after="0"/>
        <w:ind w:firstLine="720"/>
        <w:jc w:val="both"/>
        <w:rPr>
          <w:sz w:val="22"/>
        </w:rPr>
      </w:pPr>
      <w:r w:rsidRPr="004B608D">
        <w:rPr>
          <w:sz w:val="22"/>
        </w:rPr>
        <w:lastRenderedPageBreak/>
        <w:t>6.3. Jei pasikeičia Šalies adresas ir / ar kiti duomenys, nurodyti Sutarties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4BE44F" w14:textId="77777777" w:rsidR="004B608D" w:rsidRPr="004B608D" w:rsidRDefault="004B608D" w:rsidP="00D708B9">
      <w:pPr>
        <w:pStyle w:val="BodyText"/>
        <w:spacing w:after="0"/>
        <w:ind w:firstLine="720"/>
        <w:jc w:val="both"/>
        <w:rPr>
          <w:sz w:val="22"/>
        </w:rPr>
      </w:pPr>
    </w:p>
    <w:p w14:paraId="51828822" w14:textId="77777777" w:rsidR="004B608D" w:rsidRPr="004B608D" w:rsidRDefault="004B608D" w:rsidP="00D708B9">
      <w:pPr>
        <w:spacing w:after="0"/>
        <w:jc w:val="center"/>
        <w:rPr>
          <w:b/>
          <w:sz w:val="22"/>
        </w:rPr>
      </w:pPr>
      <w:r w:rsidRPr="004B608D">
        <w:rPr>
          <w:b/>
          <w:sz w:val="22"/>
        </w:rPr>
        <w:t>7. Subtiekėjai ir jų keitimo tvarka</w:t>
      </w:r>
    </w:p>
    <w:p w14:paraId="17AD6D9A" w14:textId="77777777" w:rsidR="004B608D" w:rsidRPr="004B608D" w:rsidRDefault="004B608D" w:rsidP="00D708B9">
      <w:pPr>
        <w:spacing w:after="0"/>
        <w:jc w:val="center"/>
        <w:rPr>
          <w:b/>
          <w:sz w:val="22"/>
        </w:rPr>
      </w:pPr>
    </w:p>
    <w:p w14:paraId="735259F9" w14:textId="59D34454" w:rsidR="004B608D" w:rsidRPr="001B5E24" w:rsidRDefault="00053353" w:rsidP="00D708B9">
      <w:pPr>
        <w:pStyle w:val="NormalWeb"/>
        <w:spacing w:before="0" w:after="0"/>
        <w:ind w:firstLine="567"/>
        <w:jc w:val="both"/>
        <w:rPr>
          <w:rFonts w:ascii="Times New Roman"/>
          <w:sz w:val="22"/>
          <w:szCs w:val="22"/>
          <w:lang w:val="lt-LT"/>
        </w:rPr>
      </w:pPr>
      <w:r>
        <w:rPr>
          <w:rFonts w:ascii="Times New Roman"/>
          <w:i/>
          <w:iCs/>
          <w:sz w:val="22"/>
          <w:szCs w:val="22"/>
          <w:highlight w:val="darkGray"/>
          <w:lang w:val="lt-LT"/>
        </w:rPr>
        <w:t>[</w:t>
      </w:r>
      <w:r w:rsidR="004B608D" w:rsidRPr="00053353">
        <w:rPr>
          <w:rFonts w:ascii="Times New Roman"/>
          <w:i/>
          <w:iCs/>
          <w:sz w:val="22"/>
          <w:szCs w:val="22"/>
          <w:highlight w:val="darkGray"/>
          <w:lang w:val="lt-LT"/>
        </w:rPr>
        <w:t>Jeigu Tiekėjas nenumato pasitelkti subtiekėjų, tai nurodoma</w:t>
      </w:r>
      <w:r>
        <w:rPr>
          <w:rFonts w:ascii="Times New Roman"/>
          <w:i/>
          <w:iCs/>
          <w:sz w:val="22"/>
          <w:szCs w:val="22"/>
          <w:highlight w:val="darkGray"/>
          <w:lang w:val="lt-LT"/>
        </w:rPr>
        <w:t>]</w:t>
      </w:r>
      <w:r w:rsidR="004B608D" w:rsidRPr="00053353">
        <w:rPr>
          <w:rFonts w:ascii="Times New Roman"/>
          <w:i/>
          <w:iCs/>
          <w:sz w:val="22"/>
          <w:szCs w:val="22"/>
          <w:highlight w:val="darkGray"/>
          <w:lang w:val="lt-LT"/>
        </w:rPr>
        <w:t>:</w:t>
      </w:r>
    </w:p>
    <w:p w14:paraId="3952AC07" w14:textId="77777777" w:rsidR="004B608D" w:rsidRPr="001B5E24" w:rsidRDefault="004B608D" w:rsidP="00D708B9">
      <w:pPr>
        <w:pStyle w:val="NormalWeb"/>
        <w:spacing w:before="0" w:after="0"/>
        <w:ind w:firstLine="567"/>
        <w:jc w:val="both"/>
        <w:rPr>
          <w:rFonts w:ascii="Times New Roman"/>
          <w:sz w:val="22"/>
          <w:szCs w:val="22"/>
          <w:lang w:val="lt-LT"/>
        </w:rPr>
      </w:pPr>
      <w:r w:rsidRPr="001B5E24">
        <w:rPr>
          <w:rFonts w:ascii="Times New Roman"/>
          <w:sz w:val="22"/>
          <w:szCs w:val="22"/>
          <w:lang w:val="lt-LT"/>
        </w:rPr>
        <w:t>7.1. Sutarties pasirašymo metu Tiekėjas šios sutarties vykdymui nenumato pasitelkti subtiekėjo (subtiekėjų).</w:t>
      </w:r>
    </w:p>
    <w:p w14:paraId="339E6B13" w14:textId="77777777" w:rsidR="004B608D" w:rsidRPr="001B5E24" w:rsidRDefault="004B608D" w:rsidP="00D708B9">
      <w:pPr>
        <w:pStyle w:val="NormalWeb"/>
        <w:spacing w:before="0" w:after="0"/>
        <w:ind w:firstLine="567"/>
        <w:jc w:val="both"/>
        <w:rPr>
          <w:rFonts w:ascii="Times New Roman"/>
          <w:sz w:val="22"/>
          <w:szCs w:val="22"/>
          <w:lang w:val="lt-LT"/>
        </w:rPr>
      </w:pPr>
      <w:r w:rsidRPr="001B5E24">
        <w:rPr>
          <w:rFonts w:ascii="Times New Roman"/>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5F7E8C45" w14:textId="77777777" w:rsidR="004B608D" w:rsidRPr="001B5E24" w:rsidRDefault="004B608D" w:rsidP="00D708B9">
      <w:pPr>
        <w:pStyle w:val="NormalWeb"/>
        <w:spacing w:before="0" w:after="0"/>
        <w:ind w:firstLine="567"/>
        <w:jc w:val="both"/>
        <w:rPr>
          <w:rFonts w:ascii="Times New Roman"/>
          <w:sz w:val="22"/>
          <w:szCs w:val="22"/>
          <w:lang w:val="lt-LT"/>
        </w:rPr>
      </w:pPr>
      <w:r w:rsidRPr="001B5E24">
        <w:rPr>
          <w:rFonts w:ascii="Times New Roman"/>
          <w:i/>
          <w:iCs/>
          <w:sz w:val="22"/>
          <w:szCs w:val="22"/>
          <w:lang w:val="lt-LT"/>
        </w:rPr>
        <w:t>Jeigu Tiekėjas sudarydamas sutartį gali nurodyti, kokius subtiekėjus jis pasitelkia, tuomet rašoma:</w:t>
      </w:r>
    </w:p>
    <w:p w14:paraId="14D82124" w14:textId="77777777" w:rsidR="004B608D" w:rsidRPr="001B5E24" w:rsidRDefault="004B608D" w:rsidP="00D708B9">
      <w:pPr>
        <w:pStyle w:val="NormalWeb"/>
        <w:spacing w:before="0" w:after="0"/>
        <w:ind w:firstLine="567"/>
        <w:jc w:val="both"/>
        <w:rPr>
          <w:rFonts w:ascii="Times New Roman"/>
          <w:sz w:val="22"/>
          <w:szCs w:val="22"/>
          <w:lang w:val="lt-LT"/>
        </w:rPr>
      </w:pPr>
      <w:r w:rsidRPr="001B5E24">
        <w:rPr>
          <w:rFonts w:ascii="Times New Roman"/>
          <w:sz w:val="22"/>
          <w:szCs w:val="22"/>
          <w:lang w:val="lt-LT"/>
        </w:rPr>
        <w:t>7.1. Tiekėjas numato pasitelkti šį (šiuos) subtiekėją (subtiekėjus):</w:t>
      </w:r>
    </w:p>
    <w:p w14:paraId="427C0F09" w14:textId="52578D27" w:rsidR="004B608D" w:rsidRPr="001B5E24" w:rsidRDefault="00053353" w:rsidP="00D708B9">
      <w:pPr>
        <w:pStyle w:val="NormalWeb"/>
        <w:spacing w:before="0" w:after="0"/>
        <w:ind w:firstLine="567"/>
        <w:jc w:val="center"/>
        <w:rPr>
          <w:rFonts w:ascii="Times New Roman"/>
          <w:sz w:val="22"/>
          <w:szCs w:val="22"/>
          <w:lang w:val="lt-LT"/>
        </w:rPr>
      </w:pPr>
      <w:r w:rsidRPr="00053353">
        <w:rPr>
          <w:rFonts w:ascii="Times New Roman"/>
          <w:sz w:val="22"/>
          <w:szCs w:val="22"/>
          <w:highlight w:val="darkGray"/>
          <w:lang w:val="lt-LT"/>
        </w:rPr>
        <w:t>[</w:t>
      </w:r>
      <w:r w:rsidR="004B608D" w:rsidRPr="00053353">
        <w:rPr>
          <w:rFonts w:ascii="Times New Roman"/>
          <w:sz w:val="22"/>
          <w:szCs w:val="22"/>
          <w:highlight w:val="darkGray"/>
          <w:lang w:val="lt-LT"/>
        </w:rPr>
        <w:t>...................................................................................................................................................................</w:t>
      </w:r>
      <w:r w:rsidRPr="00053353">
        <w:rPr>
          <w:rFonts w:ascii="Times New Roman"/>
          <w:sz w:val="22"/>
          <w:szCs w:val="22"/>
          <w:highlight w:val="darkGray"/>
          <w:lang w:val="lt-LT"/>
        </w:rPr>
        <w:t>]</w:t>
      </w:r>
    </w:p>
    <w:p w14:paraId="2C59A583" w14:textId="77777777" w:rsidR="004B608D" w:rsidRPr="001B5E24" w:rsidRDefault="004B608D" w:rsidP="00D708B9">
      <w:pPr>
        <w:pStyle w:val="NormalWeb"/>
        <w:spacing w:before="0" w:after="0"/>
        <w:ind w:firstLine="567"/>
        <w:jc w:val="center"/>
        <w:rPr>
          <w:rFonts w:ascii="Times New Roman"/>
          <w:sz w:val="22"/>
          <w:szCs w:val="22"/>
          <w:lang w:val="lt-LT"/>
        </w:rPr>
      </w:pPr>
      <w:r w:rsidRPr="001B5E24">
        <w:rPr>
          <w:rFonts w:ascii="Times New Roman"/>
          <w:i/>
          <w:iCs/>
          <w:sz w:val="22"/>
          <w:szCs w:val="22"/>
          <w:lang w:val="lt-LT"/>
        </w:rPr>
        <w:t>(fizinio /juridinio asmens pavadinimas, kodas, gyvenamoji vieta, buveinės adresas, atstovo duomenys)</w:t>
      </w:r>
    </w:p>
    <w:p w14:paraId="062F52E2" w14:textId="286AB160" w:rsidR="004B608D" w:rsidRPr="001B5E24" w:rsidRDefault="004B608D" w:rsidP="00D708B9">
      <w:pPr>
        <w:pStyle w:val="NormalWeb"/>
        <w:spacing w:before="0" w:after="0"/>
        <w:ind w:firstLine="567"/>
        <w:jc w:val="both"/>
        <w:rPr>
          <w:rFonts w:ascii="Times New Roman"/>
          <w:sz w:val="22"/>
          <w:szCs w:val="22"/>
          <w:lang w:val="lt-LT"/>
        </w:rPr>
      </w:pPr>
      <w:r w:rsidRPr="001B5E24">
        <w:rPr>
          <w:rFonts w:ascii="Times New Roman"/>
          <w:sz w:val="22"/>
          <w:szCs w:val="22"/>
          <w:lang w:val="lt-LT"/>
        </w:rPr>
        <w:t xml:space="preserve">šioms Sutartis vykdymo dalims </w:t>
      </w:r>
      <w:r w:rsidR="00053353" w:rsidRPr="00053353">
        <w:rPr>
          <w:rFonts w:ascii="Times New Roman"/>
          <w:sz w:val="22"/>
          <w:szCs w:val="22"/>
          <w:highlight w:val="darkGray"/>
          <w:lang w:val="lt-LT"/>
        </w:rPr>
        <w:t>[</w:t>
      </w:r>
      <w:r w:rsidRPr="00053353">
        <w:rPr>
          <w:rFonts w:ascii="Times New Roman"/>
          <w:sz w:val="22"/>
          <w:szCs w:val="22"/>
          <w:highlight w:val="darkGray"/>
          <w:lang w:val="lt-LT"/>
        </w:rPr>
        <w:t>.................................................................................................................</w:t>
      </w:r>
      <w:r w:rsidR="00053353" w:rsidRPr="00053353">
        <w:rPr>
          <w:rFonts w:ascii="Times New Roman"/>
          <w:sz w:val="22"/>
          <w:szCs w:val="22"/>
          <w:highlight w:val="darkGray"/>
          <w:lang w:val="lt-LT"/>
        </w:rPr>
        <w:t>]</w:t>
      </w:r>
    </w:p>
    <w:p w14:paraId="608B55BB" w14:textId="77777777" w:rsidR="004B608D" w:rsidRDefault="004B608D" w:rsidP="00D708B9">
      <w:pPr>
        <w:pStyle w:val="NormalWeb"/>
        <w:spacing w:before="0" w:after="0"/>
        <w:ind w:firstLine="567"/>
        <w:jc w:val="center"/>
        <w:rPr>
          <w:rFonts w:ascii="Times New Roman"/>
          <w:i/>
          <w:iCs/>
          <w:sz w:val="22"/>
          <w:szCs w:val="22"/>
          <w:lang w:val="lt-LT"/>
        </w:rPr>
      </w:pPr>
      <w:r w:rsidRPr="001B5E24">
        <w:rPr>
          <w:rFonts w:ascii="Times New Roman"/>
          <w:i/>
          <w:iCs/>
          <w:sz w:val="22"/>
          <w:szCs w:val="22"/>
          <w:lang w:val="lt-LT"/>
        </w:rPr>
        <w:t>(nurodyti kokiai Sutarties vykdymo daliai pasitelkiamas subtiekėjas)</w:t>
      </w:r>
    </w:p>
    <w:p w14:paraId="0CB7D68E" w14:textId="77777777" w:rsidR="00053353" w:rsidRPr="001B5E24" w:rsidRDefault="00053353" w:rsidP="00D708B9">
      <w:pPr>
        <w:pStyle w:val="NormalWeb"/>
        <w:spacing w:before="0" w:after="0"/>
        <w:ind w:firstLine="567"/>
        <w:jc w:val="center"/>
        <w:rPr>
          <w:rFonts w:ascii="Times New Roman"/>
          <w:sz w:val="22"/>
          <w:szCs w:val="22"/>
          <w:lang w:val="lt-LT"/>
        </w:rPr>
      </w:pPr>
    </w:p>
    <w:p w14:paraId="5C64D886" w14:textId="750CB43D" w:rsidR="004B608D" w:rsidRPr="001B5E24" w:rsidRDefault="00053353" w:rsidP="00D708B9">
      <w:pPr>
        <w:pStyle w:val="NormalWeb"/>
        <w:spacing w:before="0" w:after="0"/>
        <w:ind w:firstLine="567"/>
        <w:jc w:val="both"/>
        <w:rPr>
          <w:rFonts w:ascii="Times New Roman"/>
          <w:sz w:val="22"/>
          <w:szCs w:val="22"/>
          <w:lang w:val="fi-FI"/>
        </w:rPr>
      </w:pPr>
      <w:r>
        <w:rPr>
          <w:rFonts w:ascii="Times New Roman"/>
          <w:i/>
          <w:iCs/>
          <w:sz w:val="22"/>
          <w:szCs w:val="22"/>
          <w:highlight w:val="darkGray"/>
          <w:lang w:val="fi-FI"/>
        </w:rPr>
        <w:t>[</w:t>
      </w:r>
      <w:proofErr w:type="spellStart"/>
      <w:r w:rsidR="004B608D" w:rsidRPr="00053353">
        <w:rPr>
          <w:rFonts w:ascii="Times New Roman"/>
          <w:i/>
          <w:iCs/>
          <w:sz w:val="22"/>
          <w:szCs w:val="22"/>
          <w:highlight w:val="darkGray"/>
          <w:lang w:val="fi-FI"/>
        </w:rPr>
        <w:t>Jeigu</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Tiekėjas</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sudarydamas</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Sutartį</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negali</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nurodyti</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kokius</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subtiekėjus</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jis</w:t>
      </w:r>
      <w:proofErr w:type="spellEnd"/>
      <w:r w:rsidR="004B608D" w:rsidRPr="00053353">
        <w:rPr>
          <w:rFonts w:ascii="Times New Roman"/>
          <w:i/>
          <w:iCs/>
          <w:sz w:val="22"/>
          <w:szCs w:val="22"/>
          <w:highlight w:val="darkGray"/>
          <w:lang w:val="fi-FI"/>
        </w:rPr>
        <w:t xml:space="preserve"> </w:t>
      </w:r>
      <w:proofErr w:type="spellStart"/>
      <w:r w:rsidR="004B608D" w:rsidRPr="00053353">
        <w:rPr>
          <w:rFonts w:ascii="Times New Roman"/>
          <w:i/>
          <w:iCs/>
          <w:sz w:val="22"/>
          <w:szCs w:val="22"/>
          <w:highlight w:val="darkGray"/>
          <w:lang w:val="fi-FI"/>
        </w:rPr>
        <w:t>pasirenka</w:t>
      </w:r>
      <w:proofErr w:type="spellEnd"/>
      <w:r w:rsidR="004B608D" w:rsidRPr="00053353">
        <w:rPr>
          <w:rFonts w:ascii="Times New Roman"/>
          <w:i/>
          <w:iCs/>
          <w:sz w:val="22"/>
          <w:szCs w:val="22"/>
          <w:highlight w:val="darkGray"/>
          <w:lang w:val="fi-FI"/>
        </w:rPr>
        <w:t xml:space="preserve">, tuomet </w:t>
      </w:r>
      <w:proofErr w:type="spellStart"/>
      <w:r w:rsidR="004B608D" w:rsidRPr="00053353">
        <w:rPr>
          <w:rFonts w:ascii="Times New Roman"/>
          <w:i/>
          <w:iCs/>
          <w:sz w:val="22"/>
          <w:szCs w:val="22"/>
          <w:highlight w:val="darkGray"/>
          <w:lang w:val="fi-FI"/>
        </w:rPr>
        <w:t>rašoma</w:t>
      </w:r>
      <w:proofErr w:type="spellEnd"/>
      <w:r>
        <w:rPr>
          <w:rFonts w:ascii="Times New Roman"/>
          <w:i/>
          <w:iCs/>
          <w:sz w:val="22"/>
          <w:szCs w:val="22"/>
          <w:highlight w:val="darkGray"/>
          <w:lang w:val="fi-FI"/>
        </w:rPr>
        <w:t>]</w:t>
      </w:r>
      <w:r w:rsidR="004B608D" w:rsidRPr="00053353">
        <w:rPr>
          <w:rFonts w:ascii="Times New Roman"/>
          <w:i/>
          <w:iCs/>
          <w:sz w:val="22"/>
          <w:szCs w:val="22"/>
          <w:highlight w:val="darkGray"/>
          <w:lang w:val="fi-FI"/>
        </w:rPr>
        <w:t>:</w:t>
      </w:r>
    </w:p>
    <w:p w14:paraId="23D3749B" w14:textId="77777777" w:rsidR="004B608D" w:rsidRPr="001B5E24" w:rsidRDefault="004B608D" w:rsidP="00D708B9">
      <w:pPr>
        <w:pStyle w:val="NormalWeb"/>
        <w:spacing w:before="0" w:after="0"/>
        <w:ind w:firstLine="567"/>
        <w:jc w:val="both"/>
        <w:rPr>
          <w:rFonts w:ascii="Times New Roman"/>
          <w:sz w:val="22"/>
          <w:szCs w:val="22"/>
          <w:lang w:val="fi-FI"/>
        </w:rPr>
      </w:pPr>
      <w:r w:rsidRPr="001B5E24">
        <w:rPr>
          <w:rFonts w:ascii="Times New Roman"/>
          <w:sz w:val="22"/>
          <w:szCs w:val="22"/>
          <w:lang w:val="fi-FI"/>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022D35AE" w14:textId="77777777" w:rsidR="004B608D" w:rsidRPr="001B5E24" w:rsidRDefault="004B608D" w:rsidP="00D708B9">
      <w:pPr>
        <w:pStyle w:val="NormalWeb"/>
        <w:spacing w:before="0" w:after="0"/>
        <w:ind w:firstLine="567"/>
        <w:jc w:val="both"/>
        <w:rPr>
          <w:rFonts w:ascii="Times New Roman"/>
          <w:sz w:val="22"/>
          <w:szCs w:val="22"/>
          <w:lang w:val="fi-FI"/>
        </w:rPr>
      </w:pPr>
      <w:r w:rsidRPr="001B5E24">
        <w:rPr>
          <w:rFonts w:ascii="Times New Roman"/>
          <w:sz w:val="22"/>
          <w:szCs w:val="22"/>
          <w:lang w:val="fi-FI"/>
        </w:rPr>
        <w:t>7.2. Sutarties 7.1 punkte / Pranešime apie subtiekėją (subtiekėjus)</w:t>
      </w:r>
      <w:r w:rsidRPr="001B5E24">
        <w:rPr>
          <w:rFonts w:ascii="Times New Roman"/>
          <w:i/>
          <w:iCs/>
          <w:sz w:val="22"/>
          <w:szCs w:val="22"/>
          <w:lang w:val="fi-FI"/>
        </w:rPr>
        <w:t xml:space="preserve"> (tinkamą formuluotę pasirinkti pagal tai, ar sudarant sutartį gali nurodyti subtiekėjus, ar negali nurodyti subtiekėjų, žiūr. 7.1 punktą)</w:t>
      </w:r>
      <w:r w:rsidRPr="001B5E24">
        <w:rPr>
          <w:rFonts w:ascii="Times New Roman"/>
          <w:sz w:val="22"/>
          <w:szCs w:val="22"/>
          <w:lang w:val="fi-FI"/>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1B70FFBF" w14:textId="77777777" w:rsidR="004B608D" w:rsidRPr="001B5E24" w:rsidRDefault="004B608D" w:rsidP="00D708B9">
      <w:pPr>
        <w:pStyle w:val="NormalWeb"/>
        <w:spacing w:before="0" w:after="0"/>
        <w:ind w:firstLine="567"/>
        <w:jc w:val="both"/>
        <w:rPr>
          <w:rFonts w:ascii="Times New Roman"/>
          <w:sz w:val="22"/>
          <w:szCs w:val="22"/>
          <w:lang w:val="fi-FI"/>
        </w:rPr>
      </w:pPr>
      <w:r w:rsidRPr="001B5E24">
        <w:rPr>
          <w:rFonts w:ascii="Times New Roman"/>
          <w:i/>
          <w:iCs/>
          <w:sz w:val="22"/>
          <w:szCs w:val="22"/>
          <w:lang w:val="fi-FI"/>
        </w:rPr>
        <w:t>7.3 ir 7.4 punktai taikomi visiems 7.1 punkto pasirinktiems atvejams.</w:t>
      </w:r>
    </w:p>
    <w:p w14:paraId="59100A52" w14:textId="77777777" w:rsidR="004B608D" w:rsidRPr="001B5E24" w:rsidRDefault="004B608D" w:rsidP="00D708B9">
      <w:pPr>
        <w:pStyle w:val="NormalWeb"/>
        <w:spacing w:before="0" w:after="0"/>
        <w:ind w:firstLine="567"/>
        <w:jc w:val="both"/>
        <w:rPr>
          <w:rFonts w:ascii="Times New Roman"/>
          <w:sz w:val="22"/>
          <w:szCs w:val="22"/>
          <w:lang w:val="fi-FI"/>
        </w:rPr>
      </w:pPr>
      <w:r w:rsidRPr="001B5E24">
        <w:rPr>
          <w:rFonts w:ascii="Times New Roman"/>
          <w:sz w:val="22"/>
          <w:szCs w:val="22"/>
          <w:lang w:val="fi-FI"/>
        </w:rPr>
        <w:t>7.3. Subtiekėjo (subtiekėjų) pasitelkimas neatleidžia Tiekėjo nuo atsakomybės vykdant šią sutartį. Už subtiekėjo (subtiekėjų) įsipareigojimų nevykdymą arba netinkamą jų vykdymą atsako Tiekėjas.</w:t>
      </w:r>
    </w:p>
    <w:p w14:paraId="5768C4A7" w14:textId="77777777" w:rsidR="004B608D" w:rsidRDefault="004B608D" w:rsidP="00053353">
      <w:pPr>
        <w:spacing w:after="0"/>
        <w:ind w:firstLine="567"/>
        <w:jc w:val="both"/>
        <w:rPr>
          <w:sz w:val="22"/>
        </w:rPr>
      </w:pPr>
      <w:r w:rsidRPr="001B5E24">
        <w:rPr>
          <w:sz w:val="22"/>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w:t>
      </w:r>
      <w:r w:rsidRPr="004B608D">
        <w:rPr>
          <w:sz w:val="22"/>
        </w:rPr>
        <w:t xml:space="preserve">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4B608D">
        <w:rPr>
          <w:sz w:val="22"/>
        </w:rPr>
        <w:t>subtiekimo</w:t>
      </w:r>
      <w:proofErr w:type="spellEnd"/>
      <w:r w:rsidRPr="004B608D">
        <w:rPr>
          <w:sz w:val="22"/>
        </w:rPr>
        <w:t xml:space="preserve"> sutartyje nustatytus reikalavimus.</w:t>
      </w:r>
    </w:p>
    <w:p w14:paraId="4CC32755" w14:textId="77777777" w:rsidR="00053353" w:rsidRPr="004B608D" w:rsidRDefault="00053353" w:rsidP="00053353">
      <w:pPr>
        <w:spacing w:after="0"/>
        <w:ind w:firstLine="567"/>
        <w:jc w:val="both"/>
        <w:rPr>
          <w:sz w:val="22"/>
        </w:rPr>
      </w:pPr>
    </w:p>
    <w:p w14:paraId="694D24D7" w14:textId="77777777" w:rsidR="004B608D" w:rsidRDefault="004B608D" w:rsidP="00D708B9">
      <w:pPr>
        <w:keepNext/>
        <w:spacing w:after="0"/>
        <w:jc w:val="center"/>
        <w:outlineLvl w:val="0"/>
        <w:rPr>
          <w:b/>
          <w:sz w:val="22"/>
        </w:rPr>
      </w:pPr>
      <w:r w:rsidRPr="004B608D">
        <w:rPr>
          <w:b/>
          <w:sz w:val="22"/>
        </w:rPr>
        <w:t>8. Kitos nuostatos</w:t>
      </w:r>
    </w:p>
    <w:p w14:paraId="309A2E94" w14:textId="77777777" w:rsidR="00053353" w:rsidRPr="004B608D" w:rsidRDefault="00053353" w:rsidP="00D708B9">
      <w:pPr>
        <w:keepNext/>
        <w:spacing w:after="0"/>
        <w:jc w:val="center"/>
        <w:outlineLvl w:val="0"/>
        <w:rPr>
          <w:sz w:val="22"/>
        </w:rPr>
      </w:pPr>
    </w:p>
    <w:p w14:paraId="4F8B34B4" w14:textId="2C5A8A7D" w:rsidR="004B608D" w:rsidRPr="004B608D" w:rsidRDefault="004B608D" w:rsidP="00D708B9">
      <w:pPr>
        <w:spacing w:after="0"/>
        <w:ind w:firstLine="720"/>
        <w:jc w:val="both"/>
        <w:rPr>
          <w:sz w:val="22"/>
        </w:rPr>
      </w:pPr>
      <w:r w:rsidRPr="004B608D">
        <w:rPr>
          <w:sz w:val="22"/>
        </w:rPr>
        <w:t>8.1. Šią Sutartį sudaro Sutarties sąlygos</w:t>
      </w:r>
      <w:r w:rsidR="007C5709">
        <w:rPr>
          <w:sz w:val="22"/>
        </w:rPr>
        <w:t xml:space="preserve"> ir</w:t>
      </w:r>
      <w:r w:rsidRPr="004B608D">
        <w:rPr>
          <w:sz w:val="22"/>
        </w:rPr>
        <w:t xml:space="preserve"> priedai.</w:t>
      </w:r>
    </w:p>
    <w:p w14:paraId="2A71CD1C" w14:textId="77777777" w:rsidR="004B608D" w:rsidRPr="004B608D" w:rsidRDefault="004B608D" w:rsidP="00D708B9">
      <w:pPr>
        <w:pStyle w:val="BodyText"/>
        <w:spacing w:after="0"/>
        <w:ind w:firstLine="720"/>
        <w:jc w:val="both"/>
        <w:rPr>
          <w:sz w:val="22"/>
        </w:rPr>
      </w:pPr>
      <w:r w:rsidRPr="004B608D">
        <w:rPr>
          <w:sz w:val="22"/>
        </w:rPr>
        <w:lastRenderedPageBreak/>
        <w:t>8.2. Ši Sutartis sudaryta lietuvių kalba, 2 (dviem) egzemplioriais, turinčiais vienodą teisinę galią – po vieną kiekvienai Šaliai.</w:t>
      </w:r>
    </w:p>
    <w:p w14:paraId="6AD67E57" w14:textId="77777777" w:rsidR="004B608D" w:rsidRPr="004B608D" w:rsidRDefault="004B608D" w:rsidP="00D708B9">
      <w:pPr>
        <w:pStyle w:val="BodyText"/>
        <w:spacing w:after="0"/>
        <w:ind w:firstLine="720"/>
        <w:jc w:val="both"/>
        <w:rPr>
          <w:sz w:val="22"/>
        </w:rPr>
      </w:pPr>
      <w:r w:rsidRPr="004B608D">
        <w:rPr>
          <w:sz w:val="22"/>
        </w:rPr>
        <w:t>8.3. Šiuo Šalys patvirtina, kad Sutartį perskaitė, suprato jos turinį ir pasekmes, priėmė ją kaip atitinkančią jų tikslus ir pasirašė aukščiau nurodyta data.</w:t>
      </w:r>
    </w:p>
    <w:p w14:paraId="41B9C146" w14:textId="46B16368" w:rsidR="004B608D" w:rsidRPr="001B5E24" w:rsidRDefault="004B608D" w:rsidP="00D708B9">
      <w:pPr>
        <w:spacing w:after="0"/>
        <w:ind w:firstLine="720"/>
        <w:jc w:val="both"/>
        <w:rPr>
          <w:sz w:val="22"/>
        </w:rPr>
      </w:pPr>
      <w:r w:rsidRPr="001B5E24">
        <w:rPr>
          <w:sz w:val="22"/>
        </w:rPr>
        <w:t>8.4. Sutarties sąlygų priedai:</w:t>
      </w:r>
    </w:p>
    <w:p w14:paraId="0E38630A" w14:textId="77777777" w:rsidR="004B608D" w:rsidRPr="001B5E24" w:rsidRDefault="004B608D" w:rsidP="00D708B9">
      <w:pPr>
        <w:pStyle w:val="BodyText"/>
        <w:spacing w:after="0"/>
        <w:ind w:firstLine="720"/>
        <w:jc w:val="both"/>
        <w:rPr>
          <w:i/>
          <w:iCs/>
          <w:sz w:val="22"/>
        </w:rPr>
      </w:pPr>
      <w:r w:rsidRPr="001B5E24">
        <w:rPr>
          <w:i/>
          <w:iCs/>
          <w:sz w:val="22"/>
        </w:rPr>
        <w:t>8.4.1. priedas Nr. 1 „Tiekėjo pasiūlymas“;</w:t>
      </w:r>
    </w:p>
    <w:p w14:paraId="243C2A7C" w14:textId="77777777" w:rsidR="004B608D" w:rsidRPr="001B5E24" w:rsidRDefault="004B608D" w:rsidP="00D708B9">
      <w:pPr>
        <w:pStyle w:val="BodyText"/>
        <w:spacing w:after="0"/>
        <w:ind w:firstLine="720"/>
        <w:jc w:val="both"/>
        <w:rPr>
          <w:i/>
          <w:iCs/>
          <w:sz w:val="22"/>
        </w:rPr>
      </w:pPr>
      <w:r w:rsidRPr="001B5E24">
        <w:rPr>
          <w:i/>
          <w:iCs/>
          <w:sz w:val="22"/>
        </w:rPr>
        <w:t xml:space="preserve">8.4.2. </w:t>
      </w:r>
      <w:r w:rsidRPr="001B5E24">
        <w:rPr>
          <w:bCs/>
          <w:i/>
          <w:iCs/>
          <w:sz w:val="22"/>
        </w:rPr>
        <w:t>priedas Nr. 2 „</w:t>
      </w:r>
      <w:r w:rsidRPr="001B5E24">
        <w:rPr>
          <w:i/>
          <w:iCs/>
          <w:sz w:val="22"/>
        </w:rPr>
        <w:t xml:space="preserve">Hidrodinaminio automobilio su iranga techninio aptarnavimo paslaugos” </w:t>
      </w:r>
    </w:p>
    <w:p w14:paraId="7D082866" w14:textId="77777777" w:rsidR="004B608D" w:rsidRPr="001B5E24" w:rsidRDefault="004B608D" w:rsidP="004B608D">
      <w:pPr>
        <w:pStyle w:val="BodyText"/>
        <w:jc w:val="both"/>
        <w:rPr>
          <w:sz w:val="22"/>
        </w:rPr>
      </w:pPr>
    </w:p>
    <w:p w14:paraId="3D02CF76" w14:textId="77777777" w:rsidR="004B608D" w:rsidRPr="004B608D" w:rsidRDefault="004B608D" w:rsidP="004B608D">
      <w:pPr>
        <w:pStyle w:val="BodyText"/>
        <w:jc w:val="both"/>
        <w:rPr>
          <w:sz w:val="22"/>
        </w:rPr>
      </w:pPr>
    </w:p>
    <w:tbl>
      <w:tblPr>
        <w:tblW w:w="0" w:type="auto"/>
        <w:tblLook w:val="04A0" w:firstRow="1" w:lastRow="0" w:firstColumn="1" w:lastColumn="0" w:noHBand="0" w:noVBand="1"/>
      </w:tblPr>
      <w:tblGrid>
        <w:gridCol w:w="4960"/>
        <w:gridCol w:w="4961"/>
      </w:tblGrid>
      <w:tr w:rsidR="004B608D" w:rsidRPr="004B608D" w14:paraId="6B3BC6E9" w14:textId="77777777" w:rsidTr="00187DD7">
        <w:tc>
          <w:tcPr>
            <w:tcW w:w="5210" w:type="dxa"/>
          </w:tcPr>
          <w:p w14:paraId="2FDDA5D4" w14:textId="77777777" w:rsidR="004B608D" w:rsidRPr="004B608D" w:rsidRDefault="004B608D" w:rsidP="00187DD7">
            <w:pPr>
              <w:ind w:right="-1544"/>
              <w:rPr>
                <w:sz w:val="22"/>
              </w:rPr>
            </w:pPr>
            <w:r w:rsidRPr="004B608D">
              <w:rPr>
                <w:b/>
                <w:sz w:val="22"/>
              </w:rPr>
              <w:t>Pirkėjo vardu:</w:t>
            </w:r>
          </w:p>
        </w:tc>
        <w:tc>
          <w:tcPr>
            <w:tcW w:w="5211" w:type="dxa"/>
          </w:tcPr>
          <w:p w14:paraId="652F8630" w14:textId="77777777" w:rsidR="004B608D" w:rsidRPr="004B608D" w:rsidRDefault="004B608D" w:rsidP="00187DD7">
            <w:pPr>
              <w:ind w:right="-1544"/>
              <w:rPr>
                <w:sz w:val="22"/>
              </w:rPr>
            </w:pPr>
            <w:r w:rsidRPr="004B608D">
              <w:rPr>
                <w:b/>
                <w:sz w:val="22"/>
              </w:rPr>
              <w:t>Tiekėjo vardu:</w:t>
            </w:r>
          </w:p>
        </w:tc>
      </w:tr>
      <w:tr w:rsidR="004B608D" w:rsidRPr="004B608D" w14:paraId="78DD56F6" w14:textId="77777777" w:rsidTr="00187DD7">
        <w:tc>
          <w:tcPr>
            <w:tcW w:w="5210" w:type="dxa"/>
          </w:tcPr>
          <w:p w14:paraId="6F4AD2ED" w14:textId="6B5EB873" w:rsidR="004B608D" w:rsidRPr="004B608D" w:rsidRDefault="004B608D" w:rsidP="00187DD7">
            <w:pPr>
              <w:ind w:right="-1544"/>
              <w:rPr>
                <w:sz w:val="22"/>
              </w:rPr>
            </w:pPr>
          </w:p>
        </w:tc>
        <w:tc>
          <w:tcPr>
            <w:tcW w:w="5211" w:type="dxa"/>
          </w:tcPr>
          <w:p w14:paraId="248AB8B9" w14:textId="77777777" w:rsidR="004B608D" w:rsidRPr="004B608D" w:rsidRDefault="004B608D" w:rsidP="00187DD7">
            <w:pPr>
              <w:ind w:right="-1544"/>
              <w:rPr>
                <w:sz w:val="22"/>
              </w:rPr>
            </w:pPr>
          </w:p>
        </w:tc>
      </w:tr>
      <w:tr w:rsidR="004B608D" w:rsidRPr="004B608D" w14:paraId="05277C3D" w14:textId="77777777" w:rsidTr="00187DD7">
        <w:tc>
          <w:tcPr>
            <w:tcW w:w="5210" w:type="dxa"/>
          </w:tcPr>
          <w:p w14:paraId="5E5E1FB0" w14:textId="2BD700F3" w:rsidR="004B608D" w:rsidRPr="004B608D" w:rsidRDefault="004B608D" w:rsidP="00187DD7">
            <w:pPr>
              <w:ind w:right="-1544"/>
              <w:rPr>
                <w:sz w:val="22"/>
              </w:rPr>
            </w:pPr>
          </w:p>
        </w:tc>
        <w:tc>
          <w:tcPr>
            <w:tcW w:w="5211" w:type="dxa"/>
          </w:tcPr>
          <w:p w14:paraId="5BF29ABF" w14:textId="77777777" w:rsidR="004B608D" w:rsidRPr="004B608D" w:rsidRDefault="004B608D" w:rsidP="00187DD7">
            <w:pPr>
              <w:ind w:right="-1544"/>
              <w:jc w:val="center"/>
              <w:rPr>
                <w:sz w:val="22"/>
              </w:rPr>
            </w:pPr>
          </w:p>
        </w:tc>
      </w:tr>
      <w:tr w:rsidR="004B608D" w:rsidRPr="004B608D" w14:paraId="4130C1C3" w14:textId="77777777" w:rsidTr="00187DD7">
        <w:tc>
          <w:tcPr>
            <w:tcW w:w="5210" w:type="dxa"/>
          </w:tcPr>
          <w:p w14:paraId="56D5E462" w14:textId="724C36C7" w:rsidR="004B608D" w:rsidRPr="004B608D" w:rsidRDefault="004B608D" w:rsidP="00187DD7">
            <w:pPr>
              <w:ind w:right="-1544"/>
              <w:rPr>
                <w:sz w:val="22"/>
              </w:rPr>
            </w:pPr>
          </w:p>
        </w:tc>
        <w:tc>
          <w:tcPr>
            <w:tcW w:w="5211" w:type="dxa"/>
          </w:tcPr>
          <w:p w14:paraId="66A77497" w14:textId="77777777" w:rsidR="004B608D" w:rsidRPr="004B608D" w:rsidRDefault="004B608D" w:rsidP="00187DD7">
            <w:pPr>
              <w:ind w:right="-1544"/>
              <w:jc w:val="center"/>
              <w:rPr>
                <w:sz w:val="22"/>
              </w:rPr>
            </w:pPr>
          </w:p>
        </w:tc>
      </w:tr>
      <w:tr w:rsidR="004B608D" w:rsidRPr="004B608D" w14:paraId="445403F9" w14:textId="77777777" w:rsidTr="00187DD7">
        <w:trPr>
          <w:trHeight w:val="164"/>
        </w:trPr>
        <w:tc>
          <w:tcPr>
            <w:tcW w:w="5210" w:type="dxa"/>
          </w:tcPr>
          <w:p w14:paraId="068627D1" w14:textId="70DE5B96" w:rsidR="004B608D" w:rsidRPr="004B608D" w:rsidRDefault="004B608D" w:rsidP="00187DD7">
            <w:pPr>
              <w:ind w:right="-1544"/>
              <w:rPr>
                <w:sz w:val="22"/>
              </w:rPr>
            </w:pPr>
          </w:p>
        </w:tc>
        <w:tc>
          <w:tcPr>
            <w:tcW w:w="5211" w:type="dxa"/>
          </w:tcPr>
          <w:p w14:paraId="63B22576" w14:textId="77777777" w:rsidR="004B608D" w:rsidRPr="004B608D" w:rsidRDefault="004B608D" w:rsidP="00187DD7">
            <w:pPr>
              <w:ind w:right="-1544"/>
              <w:jc w:val="center"/>
              <w:rPr>
                <w:sz w:val="22"/>
              </w:rPr>
            </w:pPr>
          </w:p>
        </w:tc>
      </w:tr>
      <w:tr w:rsidR="004B608D" w:rsidRPr="004B608D" w14:paraId="56EC6FEA" w14:textId="77777777" w:rsidTr="00187DD7">
        <w:tc>
          <w:tcPr>
            <w:tcW w:w="5210" w:type="dxa"/>
          </w:tcPr>
          <w:p w14:paraId="662934B5" w14:textId="1D6C8DE5" w:rsidR="004B608D" w:rsidRPr="004B608D" w:rsidRDefault="004B608D" w:rsidP="00187DD7">
            <w:pPr>
              <w:ind w:right="-1544"/>
              <w:rPr>
                <w:sz w:val="22"/>
              </w:rPr>
            </w:pPr>
          </w:p>
        </w:tc>
        <w:tc>
          <w:tcPr>
            <w:tcW w:w="5211" w:type="dxa"/>
          </w:tcPr>
          <w:p w14:paraId="55D7E802" w14:textId="77777777" w:rsidR="004B608D" w:rsidRPr="004B608D" w:rsidRDefault="004B608D" w:rsidP="00187DD7">
            <w:pPr>
              <w:ind w:right="-1544"/>
              <w:jc w:val="center"/>
              <w:rPr>
                <w:sz w:val="22"/>
              </w:rPr>
            </w:pPr>
          </w:p>
        </w:tc>
      </w:tr>
      <w:tr w:rsidR="004B608D" w:rsidRPr="004B608D" w14:paraId="680D5014" w14:textId="77777777" w:rsidTr="00187DD7">
        <w:tc>
          <w:tcPr>
            <w:tcW w:w="5210" w:type="dxa"/>
          </w:tcPr>
          <w:p w14:paraId="478E4005" w14:textId="688C3C2B" w:rsidR="004B608D" w:rsidRPr="004B608D" w:rsidRDefault="004B608D" w:rsidP="00187DD7">
            <w:pPr>
              <w:ind w:right="-1544"/>
              <w:rPr>
                <w:sz w:val="22"/>
              </w:rPr>
            </w:pPr>
          </w:p>
        </w:tc>
        <w:tc>
          <w:tcPr>
            <w:tcW w:w="5211" w:type="dxa"/>
          </w:tcPr>
          <w:p w14:paraId="373ADBC1" w14:textId="77777777" w:rsidR="004B608D" w:rsidRPr="004B608D" w:rsidRDefault="004B608D" w:rsidP="00187DD7">
            <w:pPr>
              <w:ind w:right="-1544"/>
              <w:jc w:val="center"/>
              <w:rPr>
                <w:sz w:val="22"/>
              </w:rPr>
            </w:pPr>
          </w:p>
        </w:tc>
      </w:tr>
      <w:tr w:rsidR="004B608D" w:rsidRPr="004B608D" w14:paraId="678A272F" w14:textId="77777777" w:rsidTr="00187DD7">
        <w:tc>
          <w:tcPr>
            <w:tcW w:w="5210" w:type="dxa"/>
          </w:tcPr>
          <w:p w14:paraId="61C60EB8" w14:textId="66ED1D61" w:rsidR="004B608D" w:rsidRPr="004B608D" w:rsidRDefault="004B608D" w:rsidP="00187DD7">
            <w:pPr>
              <w:ind w:right="-1544"/>
              <w:rPr>
                <w:sz w:val="22"/>
              </w:rPr>
            </w:pPr>
          </w:p>
        </w:tc>
        <w:tc>
          <w:tcPr>
            <w:tcW w:w="5211" w:type="dxa"/>
          </w:tcPr>
          <w:p w14:paraId="062F8190" w14:textId="77777777" w:rsidR="004B608D" w:rsidRPr="004B608D" w:rsidRDefault="004B608D" w:rsidP="00187DD7">
            <w:pPr>
              <w:ind w:right="-1544"/>
              <w:jc w:val="center"/>
              <w:rPr>
                <w:sz w:val="22"/>
              </w:rPr>
            </w:pPr>
          </w:p>
        </w:tc>
      </w:tr>
      <w:tr w:rsidR="004B608D" w:rsidRPr="004B608D" w14:paraId="7CA5CA08" w14:textId="77777777" w:rsidTr="00187DD7">
        <w:tc>
          <w:tcPr>
            <w:tcW w:w="5210" w:type="dxa"/>
          </w:tcPr>
          <w:p w14:paraId="3A0E26EB" w14:textId="77777777" w:rsidR="004B608D" w:rsidRPr="004B608D" w:rsidRDefault="004B608D" w:rsidP="00187DD7">
            <w:pPr>
              <w:ind w:right="-1544"/>
              <w:rPr>
                <w:sz w:val="22"/>
              </w:rPr>
            </w:pPr>
          </w:p>
        </w:tc>
        <w:tc>
          <w:tcPr>
            <w:tcW w:w="5211" w:type="dxa"/>
          </w:tcPr>
          <w:p w14:paraId="4BF7CDFA" w14:textId="77777777" w:rsidR="004B608D" w:rsidRPr="004B608D" w:rsidRDefault="004B608D" w:rsidP="00187DD7">
            <w:pPr>
              <w:ind w:right="-1544"/>
              <w:jc w:val="center"/>
              <w:rPr>
                <w:sz w:val="22"/>
              </w:rPr>
            </w:pPr>
          </w:p>
        </w:tc>
      </w:tr>
      <w:tr w:rsidR="004B608D" w:rsidRPr="004B608D" w14:paraId="7DC1A4DB" w14:textId="77777777" w:rsidTr="00187DD7">
        <w:tc>
          <w:tcPr>
            <w:tcW w:w="5210" w:type="dxa"/>
          </w:tcPr>
          <w:p w14:paraId="7F44896B" w14:textId="77777777" w:rsidR="004B608D" w:rsidRPr="004B608D" w:rsidRDefault="004B608D" w:rsidP="00187DD7">
            <w:pPr>
              <w:ind w:right="-1544"/>
              <w:rPr>
                <w:sz w:val="22"/>
              </w:rPr>
            </w:pPr>
            <w:r w:rsidRPr="004B608D">
              <w:rPr>
                <w:sz w:val="22"/>
              </w:rPr>
              <w:t>___________________</w:t>
            </w:r>
          </w:p>
        </w:tc>
        <w:tc>
          <w:tcPr>
            <w:tcW w:w="5211" w:type="dxa"/>
          </w:tcPr>
          <w:p w14:paraId="0358B919" w14:textId="77777777" w:rsidR="004B608D" w:rsidRPr="004B608D" w:rsidRDefault="004B608D" w:rsidP="00187DD7">
            <w:pPr>
              <w:ind w:right="-1544"/>
              <w:rPr>
                <w:sz w:val="22"/>
              </w:rPr>
            </w:pPr>
            <w:r w:rsidRPr="004B608D">
              <w:rPr>
                <w:sz w:val="22"/>
              </w:rPr>
              <w:t>___________________</w:t>
            </w:r>
          </w:p>
        </w:tc>
      </w:tr>
      <w:tr w:rsidR="004B608D" w:rsidRPr="004B608D" w14:paraId="6E04B1D5" w14:textId="77777777" w:rsidTr="00187DD7">
        <w:tc>
          <w:tcPr>
            <w:tcW w:w="5210" w:type="dxa"/>
          </w:tcPr>
          <w:p w14:paraId="08DE6F48" w14:textId="77777777" w:rsidR="004B608D" w:rsidRPr="004B608D" w:rsidRDefault="004B608D" w:rsidP="00187DD7">
            <w:pPr>
              <w:ind w:right="-1544"/>
              <w:rPr>
                <w:sz w:val="22"/>
              </w:rPr>
            </w:pPr>
            <w:r w:rsidRPr="004B608D">
              <w:rPr>
                <w:sz w:val="22"/>
              </w:rPr>
              <w:t>(parašas)</w:t>
            </w:r>
          </w:p>
        </w:tc>
        <w:tc>
          <w:tcPr>
            <w:tcW w:w="5211" w:type="dxa"/>
          </w:tcPr>
          <w:p w14:paraId="585FCB3C" w14:textId="77777777" w:rsidR="004B608D" w:rsidRPr="004B608D" w:rsidRDefault="004B608D" w:rsidP="00187DD7">
            <w:pPr>
              <w:ind w:right="-1544"/>
              <w:rPr>
                <w:sz w:val="22"/>
              </w:rPr>
            </w:pPr>
            <w:r w:rsidRPr="004B608D">
              <w:rPr>
                <w:sz w:val="22"/>
              </w:rPr>
              <w:t>(parašas)</w:t>
            </w:r>
          </w:p>
        </w:tc>
      </w:tr>
      <w:tr w:rsidR="004B608D" w:rsidRPr="004B608D" w14:paraId="0B851E43" w14:textId="77777777" w:rsidTr="00187DD7">
        <w:tc>
          <w:tcPr>
            <w:tcW w:w="5210" w:type="dxa"/>
          </w:tcPr>
          <w:p w14:paraId="45272DF1" w14:textId="77777777" w:rsidR="004B608D" w:rsidRPr="004B608D" w:rsidRDefault="004B608D" w:rsidP="00187DD7">
            <w:pPr>
              <w:ind w:right="-1544"/>
              <w:rPr>
                <w:sz w:val="22"/>
              </w:rPr>
            </w:pPr>
          </w:p>
        </w:tc>
        <w:tc>
          <w:tcPr>
            <w:tcW w:w="5211" w:type="dxa"/>
          </w:tcPr>
          <w:p w14:paraId="0B1A503E" w14:textId="77777777" w:rsidR="004B608D" w:rsidRPr="004B608D" w:rsidRDefault="004B608D" w:rsidP="00187DD7">
            <w:pPr>
              <w:ind w:right="-1544"/>
              <w:rPr>
                <w:sz w:val="22"/>
              </w:rPr>
            </w:pPr>
          </w:p>
        </w:tc>
      </w:tr>
    </w:tbl>
    <w:p w14:paraId="6EED4BC4" w14:textId="72065DE2" w:rsidR="004B608D" w:rsidRPr="004B608D" w:rsidRDefault="004B608D" w:rsidP="004B608D">
      <w:pPr>
        <w:rPr>
          <w:b/>
          <w:bCs/>
          <w:sz w:val="22"/>
        </w:rPr>
      </w:pPr>
    </w:p>
    <w:sectPr w:rsidR="004B608D" w:rsidRPr="004B608D"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ACCA" w14:textId="77777777" w:rsidR="00985F4A" w:rsidRDefault="00985F4A" w:rsidP="00C10E17">
      <w:pPr>
        <w:spacing w:after="0" w:line="240" w:lineRule="auto"/>
      </w:pPr>
      <w:r>
        <w:separator/>
      </w:r>
    </w:p>
  </w:endnote>
  <w:endnote w:type="continuationSeparator" w:id="0">
    <w:p w14:paraId="73AB6E2A" w14:textId="77777777" w:rsidR="00985F4A" w:rsidRDefault="00985F4A"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CD25" w14:textId="77777777" w:rsidR="00985F4A" w:rsidRDefault="00985F4A" w:rsidP="00C10E17">
      <w:pPr>
        <w:spacing w:after="0" w:line="240" w:lineRule="auto"/>
      </w:pPr>
      <w:r>
        <w:separator/>
      </w:r>
    </w:p>
  </w:footnote>
  <w:footnote w:type="continuationSeparator" w:id="0">
    <w:p w14:paraId="4249CEF3" w14:textId="77777777" w:rsidR="00985F4A" w:rsidRDefault="00985F4A" w:rsidP="00C10E17">
      <w:pPr>
        <w:spacing w:after="0" w:line="240" w:lineRule="auto"/>
      </w:pPr>
      <w:r>
        <w:continuationSeparator/>
      </w:r>
    </w:p>
  </w:footnote>
  <w:footnote w:id="1">
    <w:p w14:paraId="4F3CADFE" w14:textId="3D4EF65E" w:rsidR="00361EAF" w:rsidRDefault="00361EAF">
      <w:pPr>
        <w:pStyle w:val="FootnoteText"/>
      </w:pPr>
      <w:r>
        <w:rPr>
          <w:rStyle w:val="FootnoteReference"/>
        </w:rPr>
        <w:footnoteRef/>
      </w:r>
      <w:r>
        <w:t xml:space="preserve"> Laikotarpis gali keistis priklausomai, nuo tiekėjo pasiūlyme nurodyto automobilio</w:t>
      </w:r>
      <w:r w:rsidR="00AB7B90">
        <w:t xml:space="preserve"> konkretaus</w:t>
      </w:r>
      <w:r>
        <w:t xml:space="preserve"> pristatymo termino.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8"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1"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334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17"/>
  </w:num>
  <w:num w:numId="12" w16cid:durableId="533268232">
    <w:abstractNumId w:val="30"/>
  </w:num>
  <w:num w:numId="13" w16cid:durableId="1243949111">
    <w:abstractNumId w:val="1"/>
  </w:num>
  <w:num w:numId="14" w16cid:durableId="977295252">
    <w:abstractNumId w:val="0"/>
  </w:num>
  <w:num w:numId="15" w16cid:durableId="130221524">
    <w:abstractNumId w:val="15"/>
  </w:num>
  <w:num w:numId="16" w16cid:durableId="1278215521">
    <w:abstractNumId w:val="13"/>
  </w:num>
  <w:num w:numId="17" w16cid:durableId="81730318">
    <w:abstractNumId w:val="23"/>
  </w:num>
  <w:num w:numId="18" w16cid:durableId="595405199">
    <w:abstractNumId w:val="11"/>
  </w:num>
  <w:num w:numId="19" w16cid:durableId="2112234322">
    <w:abstractNumId w:val="2"/>
  </w:num>
  <w:num w:numId="20" w16cid:durableId="1933735396">
    <w:abstractNumId w:val="22"/>
  </w:num>
  <w:num w:numId="21" w16cid:durableId="1597323525">
    <w:abstractNumId w:val="18"/>
  </w:num>
  <w:num w:numId="22" w16cid:durableId="1689866664">
    <w:abstractNumId w:val="3"/>
  </w:num>
  <w:num w:numId="23" w16cid:durableId="1987010654">
    <w:abstractNumId w:val="26"/>
  </w:num>
  <w:num w:numId="24" w16cid:durableId="1877813445">
    <w:abstractNumId w:val="16"/>
  </w:num>
  <w:num w:numId="25" w16cid:durableId="1837109050">
    <w:abstractNumId w:val="10"/>
  </w:num>
  <w:num w:numId="26" w16cid:durableId="939070386">
    <w:abstractNumId w:val="25"/>
  </w:num>
  <w:num w:numId="27" w16cid:durableId="1885554067">
    <w:abstractNumId w:val="5"/>
  </w:num>
  <w:num w:numId="28" w16cid:durableId="1201742732">
    <w:abstractNumId w:val="12"/>
  </w:num>
  <w:num w:numId="29" w16cid:durableId="1862892865">
    <w:abstractNumId w:val="28"/>
  </w:num>
  <w:num w:numId="30" w16cid:durableId="32197159">
    <w:abstractNumId w:val="4"/>
  </w:num>
  <w:num w:numId="31" w16cid:durableId="537469015">
    <w:abstractNumId w:val="32"/>
  </w:num>
  <w:num w:numId="32" w16cid:durableId="606041463">
    <w:abstractNumId w:val="9"/>
  </w:num>
  <w:num w:numId="33" w16cid:durableId="1995838013">
    <w:abstractNumId w:val="22"/>
  </w:num>
  <w:num w:numId="34" w16cid:durableId="2031174674">
    <w:abstractNumId w:val="22"/>
  </w:num>
  <w:num w:numId="35" w16cid:durableId="1768235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25946"/>
    <w:rsid w:val="0002715B"/>
    <w:rsid w:val="00050D24"/>
    <w:rsid w:val="00053353"/>
    <w:rsid w:val="000564C5"/>
    <w:rsid w:val="00057251"/>
    <w:rsid w:val="00063D9B"/>
    <w:rsid w:val="000643A5"/>
    <w:rsid w:val="00071D0D"/>
    <w:rsid w:val="00076E81"/>
    <w:rsid w:val="00082734"/>
    <w:rsid w:val="00083E1D"/>
    <w:rsid w:val="00092B68"/>
    <w:rsid w:val="000A5872"/>
    <w:rsid w:val="000B259D"/>
    <w:rsid w:val="000C5615"/>
    <w:rsid w:val="000C65A3"/>
    <w:rsid w:val="000E2A7B"/>
    <w:rsid w:val="000E4D51"/>
    <w:rsid w:val="000E546E"/>
    <w:rsid w:val="000F00C0"/>
    <w:rsid w:val="00106415"/>
    <w:rsid w:val="00110A2B"/>
    <w:rsid w:val="00110E3B"/>
    <w:rsid w:val="0011117A"/>
    <w:rsid w:val="001257C3"/>
    <w:rsid w:val="00125C98"/>
    <w:rsid w:val="0014213E"/>
    <w:rsid w:val="001446ED"/>
    <w:rsid w:val="0014579C"/>
    <w:rsid w:val="0015006B"/>
    <w:rsid w:val="001507BD"/>
    <w:rsid w:val="00155A5B"/>
    <w:rsid w:val="00160B43"/>
    <w:rsid w:val="00164F2C"/>
    <w:rsid w:val="00175DEA"/>
    <w:rsid w:val="00177218"/>
    <w:rsid w:val="001779CC"/>
    <w:rsid w:val="001A1FDA"/>
    <w:rsid w:val="001B5394"/>
    <w:rsid w:val="001B54C9"/>
    <w:rsid w:val="001B5E24"/>
    <w:rsid w:val="001B6E52"/>
    <w:rsid w:val="001D064F"/>
    <w:rsid w:val="001D0B1E"/>
    <w:rsid w:val="001D0F59"/>
    <w:rsid w:val="001D1153"/>
    <w:rsid w:val="001D4989"/>
    <w:rsid w:val="001D6160"/>
    <w:rsid w:val="001E1734"/>
    <w:rsid w:val="001E6994"/>
    <w:rsid w:val="001E6DAB"/>
    <w:rsid w:val="001F3FBC"/>
    <w:rsid w:val="002053F0"/>
    <w:rsid w:val="0021277D"/>
    <w:rsid w:val="00215D69"/>
    <w:rsid w:val="0021712B"/>
    <w:rsid w:val="00223428"/>
    <w:rsid w:val="00227AE2"/>
    <w:rsid w:val="00245B88"/>
    <w:rsid w:val="002466E7"/>
    <w:rsid w:val="002634C3"/>
    <w:rsid w:val="00267B51"/>
    <w:rsid w:val="00270C58"/>
    <w:rsid w:val="00283728"/>
    <w:rsid w:val="002908F2"/>
    <w:rsid w:val="00293EC3"/>
    <w:rsid w:val="002A79EB"/>
    <w:rsid w:val="002B08B2"/>
    <w:rsid w:val="002C3CB5"/>
    <w:rsid w:val="002C5980"/>
    <w:rsid w:val="002D004C"/>
    <w:rsid w:val="002E44D2"/>
    <w:rsid w:val="002E5CD8"/>
    <w:rsid w:val="00306185"/>
    <w:rsid w:val="00311DA0"/>
    <w:rsid w:val="0032252E"/>
    <w:rsid w:val="00357B2E"/>
    <w:rsid w:val="00361EAF"/>
    <w:rsid w:val="00361ECB"/>
    <w:rsid w:val="003654A8"/>
    <w:rsid w:val="003671A1"/>
    <w:rsid w:val="003804F5"/>
    <w:rsid w:val="0038090B"/>
    <w:rsid w:val="00382091"/>
    <w:rsid w:val="00384649"/>
    <w:rsid w:val="00387BDD"/>
    <w:rsid w:val="00393825"/>
    <w:rsid w:val="003A0247"/>
    <w:rsid w:val="003B57CE"/>
    <w:rsid w:val="003C0017"/>
    <w:rsid w:val="003D02EC"/>
    <w:rsid w:val="003D136F"/>
    <w:rsid w:val="003D234D"/>
    <w:rsid w:val="003D7A39"/>
    <w:rsid w:val="003E6A2A"/>
    <w:rsid w:val="003F0087"/>
    <w:rsid w:val="003F2EFB"/>
    <w:rsid w:val="003F7C53"/>
    <w:rsid w:val="00411346"/>
    <w:rsid w:val="0041163A"/>
    <w:rsid w:val="00414520"/>
    <w:rsid w:val="00421209"/>
    <w:rsid w:val="00421E93"/>
    <w:rsid w:val="00432B6F"/>
    <w:rsid w:val="004423C9"/>
    <w:rsid w:val="00446C03"/>
    <w:rsid w:val="004505E8"/>
    <w:rsid w:val="00455A45"/>
    <w:rsid w:val="004627A9"/>
    <w:rsid w:val="004831CC"/>
    <w:rsid w:val="00486D9F"/>
    <w:rsid w:val="00495DC9"/>
    <w:rsid w:val="004A213B"/>
    <w:rsid w:val="004B608D"/>
    <w:rsid w:val="004C3219"/>
    <w:rsid w:val="004C6E6D"/>
    <w:rsid w:val="004C77EE"/>
    <w:rsid w:val="004D5E7D"/>
    <w:rsid w:val="004E2F09"/>
    <w:rsid w:val="004F5DAA"/>
    <w:rsid w:val="0050402D"/>
    <w:rsid w:val="005056ED"/>
    <w:rsid w:val="00505873"/>
    <w:rsid w:val="005077B2"/>
    <w:rsid w:val="005235BE"/>
    <w:rsid w:val="00530F6A"/>
    <w:rsid w:val="005312F9"/>
    <w:rsid w:val="00536145"/>
    <w:rsid w:val="00541DC9"/>
    <w:rsid w:val="00542BF4"/>
    <w:rsid w:val="005461F4"/>
    <w:rsid w:val="00547E1F"/>
    <w:rsid w:val="00576699"/>
    <w:rsid w:val="0058106E"/>
    <w:rsid w:val="00582955"/>
    <w:rsid w:val="00586035"/>
    <w:rsid w:val="005868A9"/>
    <w:rsid w:val="00586D0A"/>
    <w:rsid w:val="0059015B"/>
    <w:rsid w:val="00595672"/>
    <w:rsid w:val="005B64C9"/>
    <w:rsid w:val="005D6360"/>
    <w:rsid w:val="005D713B"/>
    <w:rsid w:val="005F2DEC"/>
    <w:rsid w:val="005F5264"/>
    <w:rsid w:val="00600174"/>
    <w:rsid w:val="006054FD"/>
    <w:rsid w:val="00621134"/>
    <w:rsid w:val="00633CAC"/>
    <w:rsid w:val="00643859"/>
    <w:rsid w:val="00670F48"/>
    <w:rsid w:val="0067413D"/>
    <w:rsid w:val="0067526A"/>
    <w:rsid w:val="00681095"/>
    <w:rsid w:val="00681F65"/>
    <w:rsid w:val="00696961"/>
    <w:rsid w:val="00697393"/>
    <w:rsid w:val="006A04C4"/>
    <w:rsid w:val="006A4D14"/>
    <w:rsid w:val="006B3FFC"/>
    <w:rsid w:val="006C54FA"/>
    <w:rsid w:val="006D5E9E"/>
    <w:rsid w:val="006D7B35"/>
    <w:rsid w:val="006E16E3"/>
    <w:rsid w:val="006E442E"/>
    <w:rsid w:val="006E4B77"/>
    <w:rsid w:val="006E6847"/>
    <w:rsid w:val="006E6FF5"/>
    <w:rsid w:val="006F2C37"/>
    <w:rsid w:val="006F62CF"/>
    <w:rsid w:val="007109B6"/>
    <w:rsid w:val="00724185"/>
    <w:rsid w:val="00724AE6"/>
    <w:rsid w:val="007258BE"/>
    <w:rsid w:val="00732817"/>
    <w:rsid w:val="0073468F"/>
    <w:rsid w:val="00737229"/>
    <w:rsid w:val="007533C2"/>
    <w:rsid w:val="00762BC6"/>
    <w:rsid w:val="00767F71"/>
    <w:rsid w:val="00767FFE"/>
    <w:rsid w:val="00772C20"/>
    <w:rsid w:val="00772E41"/>
    <w:rsid w:val="007741F7"/>
    <w:rsid w:val="0079183F"/>
    <w:rsid w:val="007A068B"/>
    <w:rsid w:val="007B542E"/>
    <w:rsid w:val="007B796A"/>
    <w:rsid w:val="007C2A83"/>
    <w:rsid w:val="007C5709"/>
    <w:rsid w:val="007C6F06"/>
    <w:rsid w:val="007C6F95"/>
    <w:rsid w:val="007D3087"/>
    <w:rsid w:val="007D5654"/>
    <w:rsid w:val="007F1EF2"/>
    <w:rsid w:val="00817C39"/>
    <w:rsid w:val="00825120"/>
    <w:rsid w:val="00840CA0"/>
    <w:rsid w:val="00840EF6"/>
    <w:rsid w:val="00853B24"/>
    <w:rsid w:val="00856FA0"/>
    <w:rsid w:val="008575A8"/>
    <w:rsid w:val="00857A1F"/>
    <w:rsid w:val="008671E2"/>
    <w:rsid w:val="008711BC"/>
    <w:rsid w:val="008A00A6"/>
    <w:rsid w:val="008D2A57"/>
    <w:rsid w:val="008D5E27"/>
    <w:rsid w:val="008E2CD6"/>
    <w:rsid w:val="008E54DC"/>
    <w:rsid w:val="008F4D75"/>
    <w:rsid w:val="00907BEA"/>
    <w:rsid w:val="00926B40"/>
    <w:rsid w:val="00931D1E"/>
    <w:rsid w:val="00937CB4"/>
    <w:rsid w:val="00944467"/>
    <w:rsid w:val="009452D0"/>
    <w:rsid w:val="00950F7D"/>
    <w:rsid w:val="0095115C"/>
    <w:rsid w:val="009561AC"/>
    <w:rsid w:val="009632A3"/>
    <w:rsid w:val="009643E4"/>
    <w:rsid w:val="00985F4A"/>
    <w:rsid w:val="009A19E9"/>
    <w:rsid w:val="009A2572"/>
    <w:rsid w:val="009A6866"/>
    <w:rsid w:val="009C3AEB"/>
    <w:rsid w:val="009D07F5"/>
    <w:rsid w:val="009D56E2"/>
    <w:rsid w:val="009D7956"/>
    <w:rsid w:val="009F667B"/>
    <w:rsid w:val="009F6FF1"/>
    <w:rsid w:val="00A01DD3"/>
    <w:rsid w:val="00A02CE9"/>
    <w:rsid w:val="00A05759"/>
    <w:rsid w:val="00A15C01"/>
    <w:rsid w:val="00A33E6F"/>
    <w:rsid w:val="00A34886"/>
    <w:rsid w:val="00A53285"/>
    <w:rsid w:val="00A5482B"/>
    <w:rsid w:val="00A5709F"/>
    <w:rsid w:val="00A575CE"/>
    <w:rsid w:val="00A72417"/>
    <w:rsid w:val="00A75088"/>
    <w:rsid w:val="00A84E29"/>
    <w:rsid w:val="00AB562E"/>
    <w:rsid w:val="00AB77FD"/>
    <w:rsid w:val="00AB7B90"/>
    <w:rsid w:val="00AC6E50"/>
    <w:rsid w:val="00AF5B0D"/>
    <w:rsid w:val="00AF5F90"/>
    <w:rsid w:val="00AF79F7"/>
    <w:rsid w:val="00B00FB4"/>
    <w:rsid w:val="00B0272F"/>
    <w:rsid w:val="00B100F6"/>
    <w:rsid w:val="00B14789"/>
    <w:rsid w:val="00B22B61"/>
    <w:rsid w:val="00B34C72"/>
    <w:rsid w:val="00B52CDA"/>
    <w:rsid w:val="00B6059B"/>
    <w:rsid w:val="00B6728F"/>
    <w:rsid w:val="00B76996"/>
    <w:rsid w:val="00B84B20"/>
    <w:rsid w:val="00B9251C"/>
    <w:rsid w:val="00B934E6"/>
    <w:rsid w:val="00B975D0"/>
    <w:rsid w:val="00BA331A"/>
    <w:rsid w:val="00BA56E5"/>
    <w:rsid w:val="00BA58C3"/>
    <w:rsid w:val="00BA5DBD"/>
    <w:rsid w:val="00BA73DD"/>
    <w:rsid w:val="00BB675F"/>
    <w:rsid w:val="00BC3A74"/>
    <w:rsid w:val="00BD75A0"/>
    <w:rsid w:val="00BE4BF7"/>
    <w:rsid w:val="00BF2295"/>
    <w:rsid w:val="00C10E17"/>
    <w:rsid w:val="00C12AAC"/>
    <w:rsid w:val="00C17061"/>
    <w:rsid w:val="00C22BD9"/>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74496"/>
    <w:rsid w:val="00C81256"/>
    <w:rsid w:val="00C81929"/>
    <w:rsid w:val="00C82A77"/>
    <w:rsid w:val="00C83403"/>
    <w:rsid w:val="00C84950"/>
    <w:rsid w:val="00C95C44"/>
    <w:rsid w:val="00CB2334"/>
    <w:rsid w:val="00CC2A00"/>
    <w:rsid w:val="00CC33D6"/>
    <w:rsid w:val="00CD0018"/>
    <w:rsid w:val="00CD472B"/>
    <w:rsid w:val="00CE277C"/>
    <w:rsid w:val="00D001F7"/>
    <w:rsid w:val="00D050C2"/>
    <w:rsid w:val="00D06B94"/>
    <w:rsid w:val="00D14689"/>
    <w:rsid w:val="00D161FF"/>
    <w:rsid w:val="00D26220"/>
    <w:rsid w:val="00D35E07"/>
    <w:rsid w:val="00D435D3"/>
    <w:rsid w:val="00D46698"/>
    <w:rsid w:val="00D467E3"/>
    <w:rsid w:val="00D52BE4"/>
    <w:rsid w:val="00D566AB"/>
    <w:rsid w:val="00D62540"/>
    <w:rsid w:val="00D63147"/>
    <w:rsid w:val="00D65C71"/>
    <w:rsid w:val="00D67D34"/>
    <w:rsid w:val="00D708B9"/>
    <w:rsid w:val="00D7532E"/>
    <w:rsid w:val="00D85EA5"/>
    <w:rsid w:val="00D9338A"/>
    <w:rsid w:val="00D94F5C"/>
    <w:rsid w:val="00DA4188"/>
    <w:rsid w:val="00DB10B6"/>
    <w:rsid w:val="00DB70B6"/>
    <w:rsid w:val="00DB764B"/>
    <w:rsid w:val="00DC1F0D"/>
    <w:rsid w:val="00DE31BF"/>
    <w:rsid w:val="00DF08CF"/>
    <w:rsid w:val="00DF7F49"/>
    <w:rsid w:val="00E052B9"/>
    <w:rsid w:val="00E1128F"/>
    <w:rsid w:val="00E141EC"/>
    <w:rsid w:val="00E1473F"/>
    <w:rsid w:val="00E32E5D"/>
    <w:rsid w:val="00E3664E"/>
    <w:rsid w:val="00E406F5"/>
    <w:rsid w:val="00E47AEF"/>
    <w:rsid w:val="00E509C9"/>
    <w:rsid w:val="00E8015D"/>
    <w:rsid w:val="00E8636C"/>
    <w:rsid w:val="00E90553"/>
    <w:rsid w:val="00E950EB"/>
    <w:rsid w:val="00EB5AA2"/>
    <w:rsid w:val="00EC5431"/>
    <w:rsid w:val="00ED4A0D"/>
    <w:rsid w:val="00EE390C"/>
    <w:rsid w:val="00EE65D1"/>
    <w:rsid w:val="00EF12F7"/>
    <w:rsid w:val="00EF253D"/>
    <w:rsid w:val="00EF407B"/>
    <w:rsid w:val="00F040E3"/>
    <w:rsid w:val="00F04751"/>
    <w:rsid w:val="00F05B06"/>
    <w:rsid w:val="00F16863"/>
    <w:rsid w:val="00F22A2B"/>
    <w:rsid w:val="00F23735"/>
    <w:rsid w:val="00F430C1"/>
    <w:rsid w:val="00F463BB"/>
    <w:rsid w:val="00F52D2A"/>
    <w:rsid w:val="00F5398A"/>
    <w:rsid w:val="00F809CD"/>
    <w:rsid w:val="00F841DE"/>
    <w:rsid w:val="00F84422"/>
    <w:rsid w:val="00F936CA"/>
    <w:rsid w:val="00FB0B6D"/>
    <w:rsid w:val="00FB3C76"/>
    <w:rsid w:val="00FB48B8"/>
    <w:rsid w:val="00FD3250"/>
    <w:rsid w:val="00FD7BC7"/>
    <w:rsid w:val="00FE0E9C"/>
    <w:rsid w:val="00FE3222"/>
    <w:rsid w:val="00FE7C18"/>
    <w:rsid w:val="00FF02A8"/>
    <w:rsid w:val="00FF4298"/>
    <w:rsid w:val="00FF680E"/>
    <w:rsid w:val="00FF6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entrBoldm">
    <w:name w:val="CentrBoldm"/>
    <w:basedOn w:val="CentrBold"/>
    <w:rsid w:val="004B608D"/>
    <w:rPr>
      <w:caps w:val="0"/>
    </w:rPr>
  </w:style>
  <w:style w:type="paragraph" w:customStyle="1" w:styleId="paragraph">
    <w:name w:val="paragraph"/>
    <w:basedOn w:val="Normal"/>
    <w:rsid w:val="004B608D"/>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4B608D"/>
  </w:style>
  <w:style w:type="character" w:customStyle="1" w:styleId="eop">
    <w:name w:val="eop"/>
    <w:basedOn w:val="DefaultParagraphFont"/>
    <w:rsid w:val="004B608D"/>
  </w:style>
  <w:style w:type="paragraph" w:styleId="FootnoteText">
    <w:name w:val="footnote text"/>
    <w:basedOn w:val="Normal"/>
    <w:link w:val="FootnoteTextChar"/>
    <w:uiPriority w:val="99"/>
    <w:semiHidden/>
    <w:unhideWhenUsed/>
    <w:rsid w:val="00361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EA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361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2790</Words>
  <Characters>15906</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Giedre Subaciute</cp:lastModifiedBy>
  <cp:revision>2</cp:revision>
  <cp:lastPrinted>2022-05-02T10:53:00Z</cp:lastPrinted>
  <dcterms:created xsi:type="dcterms:W3CDTF">2024-12-01T10:06:00Z</dcterms:created>
  <dcterms:modified xsi:type="dcterms:W3CDTF">2024-12-01T10:06:00Z</dcterms:modified>
</cp:coreProperties>
</file>