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683CF" w14:textId="77777777" w:rsidR="002A76AC" w:rsidRPr="004D2BD1" w:rsidRDefault="004D2BD1" w:rsidP="00E51130">
      <w:pPr>
        <w:pStyle w:val="ListParagraph"/>
        <w:tabs>
          <w:tab w:val="left" w:pos="7920"/>
        </w:tabs>
        <w:ind w:left="360" w:right="-619"/>
        <w:jc w:val="right"/>
        <w:rPr>
          <w:bCs/>
          <w:color w:val="000000" w:themeColor="text1"/>
          <w:sz w:val="22"/>
          <w:szCs w:val="22"/>
        </w:rPr>
      </w:pPr>
      <w:r w:rsidRPr="004D2BD1">
        <w:rPr>
          <w:bCs/>
          <w:color w:val="000000" w:themeColor="text1"/>
          <w:sz w:val="22"/>
          <w:szCs w:val="22"/>
        </w:rPr>
        <w:t>VPP-6520, TSD-</w:t>
      </w:r>
      <w:r w:rsidR="00E51130" w:rsidRPr="00E51130">
        <w:rPr>
          <w:bCs/>
          <w:color w:val="000000" w:themeColor="text1"/>
          <w:sz w:val="22"/>
          <w:szCs w:val="22"/>
        </w:rPr>
        <w:t>1082</w:t>
      </w:r>
    </w:p>
    <w:p w14:paraId="01FB82EE" w14:textId="77777777" w:rsidR="004D2BD1" w:rsidRPr="004D2BD1" w:rsidRDefault="004D2BD1" w:rsidP="00604269">
      <w:pPr>
        <w:pStyle w:val="ListParagraph"/>
        <w:tabs>
          <w:tab w:val="left" w:pos="7920"/>
        </w:tabs>
        <w:ind w:left="360" w:right="264"/>
        <w:jc w:val="center"/>
        <w:rPr>
          <w:b/>
          <w:bCs/>
          <w:color w:val="000000" w:themeColor="text1"/>
          <w:sz w:val="22"/>
          <w:szCs w:val="22"/>
        </w:rPr>
      </w:pPr>
    </w:p>
    <w:p w14:paraId="28DA9910" w14:textId="77777777" w:rsidR="004D2BD1" w:rsidRPr="004D2BD1" w:rsidRDefault="004D2BD1" w:rsidP="00604269">
      <w:pPr>
        <w:pStyle w:val="ListParagraph"/>
        <w:tabs>
          <w:tab w:val="left" w:pos="7920"/>
        </w:tabs>
        <w:ind w:left="360" w:right="264"/>
        <w:jc w:val="center"/>
        <w:rPr>
          <w:b/>
          <w:bCs/>
          <w:color w:val="000000" w:themeColor="text1"/>
          <w:sz w:val="22"/>
          <w:szCs w:val="22"/>
        </w:rPr>
      </w:pPr>
    </w:p>
    <w:p w14:paraId="652EC1EB" w14:textId="77777777" w:rsidR="00ED78F6" w:rsidRPr="004D2BD1" w:rsidRDefault="00ED78F6" w:rsidP="00604269">
      <w:pPr>
        <w:pStyle w:val="ListParagraph"/>
        <w:tabs>
          <w:tab w:val="left" w:pos="7920"/>
        </w:tabs>
        <w:ind w:left="360" w:right="264"/>
        <w:jc w:val="center"/>
        <w:rPr>
          <w:b/>
          <w:bCs/>
          <w:color w:val="000000" w:themeColor="text1"/>
          <w:sz w:val="22"/>
          <w:szCs w:val="22"/>
        </w:rPr>
      </w:pPr>
      <w:r w:rsidRPr="004D2BD1">
        <w:rPr>
          <w:b/>
          <w:bCs/>
          <w:color w:val="000000" w:themeColor="text1"/>
          <w:sz w:val="22"/>
          <w:szCs w:val="22"/>
        </w:rPr>
        <w:t>Specializuotos lovos nudegusiems pacientams gydyti</w:t>
      </w:r>
      <w:r w:rsidR="00C65247" w:rsidRPr="004D2BD1">
        <w:rPr>
          <w:b/>
          <w:bCs/>
          <w:color w:val="000000" w:themeColor="text1"/>
          <w:sz w:val="22"/>
          <w:szCs w:val="22"/>
        </w:rPr>
        <w:t xml:space="preserve"> </w:t>
      </w:r>
      <w:r w:rsidR="00C46FFA" w:rsidRPr="004D2BD1">
        <w:rPr>
          <w:b/>
          <w:bCs/>
          <w:color w:val="000000" w:themeColor="text1"/>
          <w:sz w:val="22"/>
          <w:szCs w:val="22"/>
        </w:rPr>
        <w:t>techninė specifikacija</w:t>
      </w:r>
      <w:r w:rsidR="00C65247" w:rsidRPr="004D2BD1">
        <w:rPr>
          <w:b/>
          <w:bCs/>
          <w:color w:val="000000" w:themeColor="text1"/>
          <w:sz w:val="22"/>
          <w:szCs w:val="22"/>
        </w:rPr>
        <w:t xml:space="preserve"> </w:t>
      </w:r>
    </w:p>
    <w:p w14:paraId="4DD253AC" w14:textId="77777777" w:rsidR="00E577CC" w:rsidRPr="004D2BD1" w:rsidRDefault="00C65247" w:rsidP="00604269">
      <w:pPr>
        <w:pStyle w:val="ListParagraph"/>
        <w:tabs>
          <w:tab w:val="left" w:pos="7920"/>
        </w:tabs>
        <w:ind w:left="360" w:right="264"/>
        <w:jc w:val="center"/>
        <w:rPr>
          <w:b/>
          <w:bCs/>
          <w:color w:val="000000" w:themeColor="text1"/>
          <w:sz w:val="22"/>
          <w:szCs w:val="22"/>
        </w:rPr>
      </w:pPr>
      <w:r w:rsidRPr="004D2BD1">
        <w:rPr>
          <w:b/>
          <w:bCs/>
          <w:color w:val="000000" w:themeColor="text1"/>
          <w:sz w:val="22"/>
          <w:szCs w:val="22"/>
        </w:rPr>
        <w:t xml:space="preserve">(kiekis – 2 </w:t>
      </w:r>
      <w:proofErr w:type="spellStart"/>
      <w:r w:rsidRPr="004D2BD1">
        <w:rPr>
          <w:b/>
          <w:bCs/>
          <w:color w:val="000000" w:themeColor="text1"/>
          <w:sz w:val="22"/>
          <w:szCs w:val="22"/>
        </w:rPr>
        <w:t>kompl</w:t>
      </w:r>
      <w:proofErr w:type="spellEnd"/>
      <w:r w:rsidRPr="004D2BD1">
        <w:rPr>
          <w:b/>
          <w:bCs/>
          <w:color w:val="000000" w:themeColor="text1"/>
          <w:sz w:val="22"/>
          <w:szCs w:val="22"/>
        </w:rPr>
        <w:t>.)</w:t>
      </w:r>
    </w:p>
    <w:p w14:paraId="18E0DEA1" w14:textId="77777777" w:rsidR="002A76AC" w:rsidRPr="004D2BD1" w:rsidRDefault="002A76AC" w:rsidP="00604269">
      <w:pPr>
        <w:pStyle w:val="ListParagraph"/>
        <w:tabs>
          <w:tab w:val="left" w:pos="7920"/>
        </w:tabs>
        <w:ind w:left="360" w:right="264"/>
        <w:jc w:val="center"/>
        <w:rPr>
          <w:b/>
          <w:bCs/>
          <w:color w:val="000000" w:themeColor="text1"/>
          <w:sz w:val="22"/>
          <w:szCs w:val="22"/>
        </w:rPr>
      </w:pPr>
    </w:p>
    <w:p w14:paraId="05C9849C" w14:textId="77777777" w:rsidR="00E577CC" w:rsidRPr="004D2BD1" w:rsidRDefault="00E577CC" w:rsidP="00E577CC">
      <w:pPr>
        <w:pStyle w:val="ListParagraph"/>
        <w:tabs>
          <w:tab w:val="left" w:pos="7920"/>
        </w:tabs>
        <w:ind w:left="360" w:right="264"/>
        <w:jc w:val="center"/>
        <w:rPr>
          <w:b/>
          <w:bCs/>
          <w:color w:val="000000" w:themeColor="text1"/>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4962"/>
      </w:tblGrid>
      <w:tr w:rsidR="004D2BD1" w:rsidRPr="004D2BD1" w14:paraId="740E5F62" w14:textId="77777777" w:rsidTr="002A76AC">
        <w:trPr>
          <w:trHeight w:val="602"/>
        </w:trPr>
        <w:tc>
          <w:tcPr>
            <w:tcW w:w="851" w:type="dxa"/>
            <w:tcBorders>
              <w:top w:val="single" w:sz="4" w:space="0" w:color="auto"/>
              <w:left w:val="single" w:sz="4" w:space="0" w:color="auto"/>
              <w:bottom w:val="single" w:sz="4" w:space="0" w:color="auto"/>
              <w:right w:val="single" w:sz="4" w:space="0" w:color="auto"/>
            </w:tcBorders>
          </w:tcPr>
          <w:p w14:paraId="1EF0F80A" w14:textId="77777777" w:rsidR="00604269" w:rsidRPr="004D2BD1" w:rsidRDefault="00604269" w:rsidP="00384E93">
            <w:pPr>
              <w:pStyle w:val="Footer"/>
              <w:ind w:right="-108"/>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Eil.</w:t>
            </w:r>
          </w:p>
          <w:p w14:paraId="1D686749" w14:textId="77777777" w:rsidR="00604269" w:rsidRPr="004D2BD1" w:rsidRDefault="00604269" w:rsidP="00384E93">
            <w:pPr>
              <w:pStyle w:val="Footer"/>
              <w:ind w:right="-108"/>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Nr.</w:t>
            </w:r>
          </w:p>
        </w:tc>
        <w:tc>
          <w:tcPr>
            <w:tcW w:w="4252" w:type="dxa"/>
            <w:tcBorders>
              <w:top w:val="single" w:sz="4" w:space="0" w:color="auto"/>
              <w:left w:val="single" w:sz="4" w:space="0" w:color="auto"/>
              <w:bottom w:val="single" w:sz="4" w:space="0" w:color="auto"/>
              <w:right w:val="single" w:sz="4" w:space="0" w:color="auto"/>
            </w:tcBorders>
            <w:vAlign w:val="center"/>
          </w:tcPr>
          <w:p w14:paraId="494F1238" w14:textId="77777777" w:rsidR="00604269" w:rsidRPr="004D2BD1" w:rsidRDefault="00604269" w:rsidP="00746728">
            <w:pPr>
              <w:pStyle w:val="Footer"/>
              <w:jc w:val="center"/>
              <w:rPr>
                <w:rFonts w:ascii="Times New Roman" w:hAnsi="Times New Roman"/>
                <w:b/>
                <w:color w:val="000000" w:themeColor="text1"/>
                <w:sz w:val="22"/>
                <w:szCs w:val="22"/>
                <w:lang w:val="lt-LT"/>
              </w:rPr>
            </w:pPr>
            <w:r w:rsidRPr="004D2BD1">
              <w:rPr>
                <w:rFonts w:ascii="Times New Roman" w:hAnsi="Times New Roman"/>
                <w:b/>
                <w:color w:val="000000" w:themeColor="text1"/>
                <w:sz w:val="22"/>
                <w:szCs w:val="22"/>
                <w:lang w:val="lt-LT"/>
              </w:rPr>
              <w:t>Parametrai (specifikacija)</w:t>
            </w:r>
          </w:p>
        </w:tc>
        <w:tc>
          <w:tcPr>
            <w:tcW w:w="4962" w:type="dxa"/>
            <w:tcBorders>
              <w:top w:val="single" w:sz="4" w:space="0" w:color="auto"/>
              <w:left w:val="single" w:sz="4" w:space="0" w:color="auto"/>
              <w:bottom w:val="single" w:sz="4" w:space="0" w:color="auto"/>
              <w:right w:val="single" w:sz="4" w:space="0" w:color="auto"/>
            </w:tcBorders>
            <w:vAlign w:val="center"/>
          </w:tcPr>
          <w:p w14:paraId="797AB8BF" w14:textId="77777777" w:rsidR="00604269" w:rsidRPr="004D2BD1" w:rsidRDefault="00604269" w:rsidP="00746728">
            <w:pPr>
              <w:jc w:val="center"/>
              <w:rPr>
                <w:b/>
                <w:color w:val="000000" w:themeColor="text1"/>
                <w:sz w:val="22"/>
                <w:szCs w:val="22"/>
              </w:rPr>
            </w:pPr>
            <w:r w:rsidRPr="004D2BD1">
              <w:rPr>
                <w:b/>
                <w:color w:val="000000" w:themeColor="text1"/>
                <w:sz w:val="22"/>
                <w:szCs w:val="22"/>
              </w:rPr>
              <w:t>Reikalaujamos parametrų reikšmės</w:t>
            </w:r>
          </w:p>
        </w:tc>
      </w:tr>
      <w:tr w:rsidR="004D2BD1" w:rsidRPr="004D2BD1" w14:paraId="29F85FAF" w14:textId="77777777" w:rsidTr="002A76AC">
        <w:trPr>
          <w:trHeight w:val="251"/>
        </w:trPr>
        <w:tc>
          <w:tcPr>
            <w:tcW w:w="851" w:type="dxa"/>
          </w:tcPr>
          <w:p w14:paraId="666E374C"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1.</w:t>
            </w:r>
          </w:p>
        </w:tc>
        <w:tc>
          <w:tcPr>
            <w:tcW w:w="4252" w:type="dxa"/>
          </w:tcPr>
          <w:p w14:paraId="2D4C52D3" w14:textId="77777777" w:rsidR="00604269" w:rsidRPr="004D2BD1" w:rsidRDefault="00604269" w:rsidP="00C65247">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Paskirtis</w:t>
            </w:r>
          </w:p>
        </w:tc>
        <w:tc>
          <w:tcPr>
            <w:tcW w:w="4962" w:type="dxa"/>
          </w:tcPr>
          <w:p w14:paraId="641237ED" w14:textId="77777777" w:rsidR="00604269" w:rsidRPr="004D2BD1" w:rsidRDefault="00604269" w:rsidP="000C1804">
            <w:pPr>
              <w:rPr>
                <w:color w:val="000000" w:themeColor="text1"/>
                <w:sz w:val="22"/>
                <w:szCs w:val="22"/>
              </w:rPr>
            </w:pPr>
            <w:r w:rsidRPr="004D2BD1">
              <w:rPr>
                <w:color w:val="000000" w:themeColor="text1"/>
                <w:sz w:val="22"/>
                <w:szCs w:val="22"/>
              </w:rPr>
              <w:t xml:space="preserve">Speciali lova nudegusių gulinčių pacientų gydymui, kurios gulimoji talpa pripildyta </w:t>
            </w:r>
            <w:proofErr w:type="spellStart"/>
            <w:r w:rsidRPr="004D2BD1">
              <w:rPr>
                <w:color w:val="000000" w:themeColor="text1"/>
                <w:sz w:val="22"/>
                <w:szCs w:val="22"/>
              </w:rPr>
              <w:t>mikrosferinių</w:t>
            </w:r>
            <w:proofErr w:type="spellEnd"/>
            <w:r w:rsidRPr="004D2BD1">
              <w:rPr>
                <w:color w:val="000000" w:themeColor="text1"/>
                <w:sz w:val="22"/>
                <w:szCs w:val="22"/>
              </w:rPr>
              <w:t xml:space="preserve"> dalelių (toliau tekste - </w:t>
            </w:r>
            <w:proofErr w:type="spellStart"/>
            <w:r w:rsidRPr="004D2BD1">
              <w:rPr>
                <w:color w:val="000000" w:themeColor="text1"/>
                <w:sz w:val="22"/>
                <w:szCs w:val="22"/>
              </w:rPr>
              <w:t>mikrosferos</w:t>
            </w:r>
            <w:proofErr w:type="spellEnd"/>
            <w:r w:rsidRPr="004D2BD1">
              <w:rPr>
                <w:color w:val="000000" w:themeColor="text1"/>
                <w:sz w:val="22"/>
                <w:szCs w:val="22"/>
              </w:rPr>
              <w:t>), oro srauto pagalba sukuriančių sumažintą slėgį į odos paviršių užtikrinančią „sauso skysčio“ aplinką.</w:t>
            </w:r>
          </w:p>
        </w:tc>
      </w:tr>
      <w:tr w:rsidR="004D2BD1" w:rsidRPr="004D2BD1" w14:paraId="3A6931FF" w14:textId="77777777" w:rsidTr="002A76AC">
        <w:trPr>
          <w:trHeight w:val="293"/>
        </w:trPr>
        <w:tc>
          <w:tcPr>
            <w:tcW w:w="851" w:type="dxa"/>
          </w:tcPr>
          <w:p w14:paraId="387B7539"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w:t>
            </w:r>
          </w:p>
        </w:tc>
        <w:tc>
          <w:tcPr>
            <w:tcW w:w="4252" w:type="dxa"/>
          </w:tcPr>
          <w:p w14:paraId="734CCB78"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Maksimalus leistinas paciento svoris</w:t>
            </w:r>
          </w:p>
        </w:tc>
        <w:tc>
          <w:tcPr>
            <w:tcW w:w="4962" w:type="dxa"/>
          </w:tcPr>
          <w:p w14:paraId="6426AA89" w14:textId="77777777" w:rsidR="00604269" w:rsidRPr="004D2BD1" w:rsidRDefault="00604269" w:rsidP="00746728">
            <w:pPr>
              <w:rPr>
                <w:color w:val="000000" w:themeColor="text1"/>
                <w:sz w:val="22"/>
                <w:szCs w:val="22"/>
              </w:rPr>
            </w:pPr>
            <w:r w:rsidRPr="004D2BD1">
              <w:rPr>
                <w:color w:val="000000" w:themeColor="text1"/>
                <w:sz w:val="22"/>
                <w:szCs w:val="22"/>
              </w:rPr>
              <w:t>≥130 kg</w:t>
            </w:r>
          </w:p>
        </w:tc>
      </w:tr>
      <w:tr w:rsidR="004D2BD1" w:rsidRPr="004D2BD1" w14:paraId="77A28BC6" w14:textId="77777777" w:rsidTr="002A76AC">
        <w:trPr>
          <w:trHeight w:val="293"/>
        </w:trPr>
        <w:tc>
          <w:tcPr>
            <w:tcW w:w="851" w:type="dxa"/>
          </w:tcPr>
          <w:p w14:paraId="70AFD083"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23DF195E" w14:textId="77777777" w:rsidR="00604269" w:rsidRPr="004D2BD1" w:rsidRDefault="00604269" w:rsidP="00EC76B3">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gulimosios talpos medžiaga</w:t>
            </w:r>
          </w:p>
        </w:tc>
        <w:tc>
          <w:tcPr>
            <w:tcW w:w="4962" w:type="dxa"/>
          </w:tcPr>
          <w:p w14:paraId="40DCF4A7" w14:textId="77777777" w:rsidR="00604269" w:rsidRPr="004D2BD1" w:rsidRDefault="00604269" w:rsidP="00746728">
            <w:pPr>
              <w:rPr>
                <w:color w:val="000000" w:themeColor="text1"/>
                <w:sz w:val="22"/>
                <w:szCs w:val="22"/>
              </w:rPr>
            </w:pPr>
            <w:r w:rsidRPr="004D2BD1">
              <w:rPr>
                <w:color w:val="000000" w:themeColor="text1"/>
                <w:sz w:val="22"/>
                <w:szCs w:val="22"/>
              </w:rPr>
              <w:t>Nerūdijantis plienas arba lygiavertė</w:t>
            </w:r>
          </w:p>
        </w:tc>
      </w:tr>
      <w:tr w:rsidR="004D2BD1" w:rsidRPr="004D2BD1" w14:paraId="21CACFAA" w14:textId="77777777" w:rsidTr="002A76AC">
        <w:trPr>
          <w:trHeight w:val="293"/>
        </w:trPr>
        <w:tc>
          <w:tcPr>
            <w:tcW w:w="851" w:type="dxa"/>
          </w:tcPr>
          <w:p w14:paraId="31D9145B" w14:textId="77777777" w:rsidR="00B145C3" w:rsidRPr="004D2BD1" w:rsidRDefault="00B145C3"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6FEEB069" w14:textId="77777777" w:rsidR="00B145C3" w:rsidRPr="004D2BD1" w:rsidRDefault="00B145C3" w:rsidP="00EC76B3">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aukščio reguliavimo intervalas (eiga)</w:t>
            </w:r>
          </w:p>
        </w:tc>
        <w:tc>
          <w:tcPr>
            <w:tcW w:w="4962" w:type="dxa"/>
          </w:tcPr>
          <w:p w14:paraId="32F2A5AE" w14:textId="77777777" w:rsidR="00B145C3" w:rsidRPr="004D2BD1" w:rsidRDefault="00B145C3" w:rsidP="00746728">
            <w:pPr>
              <w:rPr>
                <w:color w:val="000000" w:themeColor="text1"/>
                <w:sz w:val="22"/>
                <w:szCs w:val="22"/>
              </w:rPr>
            </w:pPr>
            <w:r w:rsidRPr="004D2BD1">
              <w:rPr>
                <w:color w:val="000000" w:themeColor="text1"/>
                <w:sz w:val="22"/>
                <w:szCs w:val="22"/>
              </w:rPr>
              <w:t>Ne mažiau kaip 20 cm</w:t>
            </w:r>
          </w:p>
        </w:tc>
      </w:tr>
      <w:tr w:rsidR="004D2BD1" w:rsidRPr="004D2BD1" w14:paraId="5DCC2B55" w14:textId="77777777" w:rsidTr="002A76AC">
        <w:trPr>
          <w:trHeight w:val="293"/>
        </w:trPr>
        <w:tc>
          <w:tcPr>
            <w:tcW w:w="851" w:type="dxa"/>
          </w:tcPr>
          <w:p w14:paraId="7C8D8339"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5BF01312"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Lovos pritaikymas transportavimui</w:t>
            </w:r>
          </w:p>
        </w:tc>
        <w:tc>
          <w:tcPr>
            <w:tcW w:w="4962" w:type="dxa"/>
          </w:tcPr>
          <w:p w14:paraId="24189300" w14:textId="77777777" w:rsidR="00604269" w:rsidRPr="004D2BD1" w:rsidRDefault="00604269" w:rsidP="001A641E">
            <w:pPr>
              <w:rPr>
                <w:color w:val="000000" w:themeColor="text1"/>
                <w:sz w:val="22"/>
                <w:szCs w:val="22"/>
              </w:rPr>
            </w:pPr>
            <w:r w:rsidRPr="004D2BD1">
              <w:rPr>
                <w:color w:val="000000" w:themeColor="text1"/>
                <w:sz w:val="22"/>
                <w:szCs w:val="22"/>
              </w:rPr>
              <w:t>Lova su ratukais, ne mažiau kaip du ratukai su stabdžiais</w:t>
            </w:r>
          </w:p>
        </w:tc>
      </w:tr>
      <w:tr w:rsidR="004D2BD1" w:rsidRPr="004D2BD1" w14:paraId="22400C11" w14:textId="77777777" w:rsidTr="002A76AC">
        <w:trPr>
          <w:trHeight w:val="293"/>
        </w:trPr>
        <w:tc>
          <w:tcPr>
            <w:tcW w:w="851" w:type="dxa"/>
          </w:tcPr>
          <w:p w14:paraId="7CA74EE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398A7A10" w14:textId="77777777" w:rsidR="00604269" w:rsidRPr="004D2BD1" w:rsidRDefault="00604269" w:rsidP="002A6259">
            <w:pPr>
              <w:pStyle w:val="NoSpacing"/>
              <w:rPr>
                <w:rFonts w:ascii="Times New Roman" w:hAnsi="Times New Roman"/>
                <w:noProof/>
                <w:color w:val="000000" w:themeColor="text1"/>
                <w:lang w:val="lt-LT"/>
              </w:rPr>
            </w:pPr>
            <w:r w:rsidRPr="004D2BD1">
              <w:rPr>
                <w:rFonts w:ascii="Times New Roman" w:hAnsi="Times New Roman"/>
                <w:noProof/>
                <w:color w:val="000000" w:themeColor="text1"/>
                <w:lang w:val="lt-LT"/>
              </w:rPr>
              <w:t>Apsauginiai šoniniai bėgeliai</w:t>
            </w:r>
          </w:p>
        </w:tc>
        <w:tc>
          <w:tcPr>
            <w:tcW w:w="4962" w:type="dxa"/>
          </w:tcPr>
          <w:p w14:paraId="10798DC2" w14:textId="77777777" w:rsidR="00604269" w:rsidRPr="004D2BD1" w:rsidRDefault="00ED78F6" w:rsidP="002A6259">
            <w:pPr>
              <w:rPr>
                <w:color w:val="000000" w:themeColor="text1"/>
                <w:sz w:val="22"/>
                <w:szCs w:val="22"/>
              </w:rPr>
            </w:pPr>
            <w:r w:rsidRPr="004D2BD1">
              <w:rPr>
                <w:color w:val="000000" w:themeColor="text1"/>
                <w:sz w:val="22"/>
                <w:szCs w:val="22"/>
              </w:rPr>
              <w:t>Lova turi apsauginius šoninius bėgelius</w:t>
            </w:r>
          </w:p>
        </w:tc>
      </w:tr>
      <w:tr w:rsidR="004D2BD1" w:rsidRPr="004D2BD1" w14:paraId="0B2C891B" w14:textId="77777777" w:rsidTr="002A76AC">
        <w:trPr>
          <w:trHeight w:val="293"/>
        </w:trPr>
        <w:tc>
          <w:tcPr>
            <w:tcW w:w="851" w:type="dxa"/>
          </w:tcPr>
          <w:p w14:paraId="0E1BB1AF"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577C4151" w14:textId="77777777" w:rsidR="00604269" w:rsidRPr="004D2BD1" w:rsidRDefault="00604269" w:rsidP="001A641E">
            <w:pPr>
              <w:pStyle w:val="NoSpacing"/>
              <w:rPr>
                <w:rFonts w:ascii="Times New Roman" w:hAnsi="Times New Roman"/>
                <w:noProof/>
                <w:color w:val="000000" w:themeColor="text1"/>
                <w:highlight w:val="green"/>
                <w:lang w:val="lt-LT"/>
              </w:rPr>
            </w:pPr>
            <w:r w:rsidRPr="004D2BD1">
              <w:rPr>
                <w:rFonts w:ascii="Times New Roman" w:hAnsi="Times New Roman"/>
                <w:noProof/>
                <w:color w:val="000000" w:themeColor="text1"/>
                <w:lang w:val="lt-LT"/>
              </w:rPr>
              <w:t>Lovos gabaritiniai matmenys (įskaitant valdymo įrenginį)</w:t>
            </w:r>
          </w:p>
        </w:tc>
        <w:tc>
          <w:tcPr>
            <w:tcW w:w="4962" w:type="dxa"/>
          </w:tcPr>
          <w:p w14:paraId="54E2A9D9" w14:textId="77777777" w:rsidR="00604269" w:rsidRPr="004D2BD1" w:rsidRDefault="00604269" w:rsidP="001D0C9E">
            <w:pPr>
              <w:pStyle w:val="ListParagraph"/>
              <w:numPr>
                <w:ilvl w:val="0"/>
                <w:numId w:val="26"/>
              </w:numPr>
              <w:rPr>
                <w:color w:val="000000" w:themeColor="text1"/>
                <w:sz w:val="22"/>
                <w:szCs w:val="22"/>
              </w:rPr>
            </w:pPr>
            <w:r w:rsidRPr="004D2BD1">
              <w:rPr>
                <w:color w:val="000000" w:themeColor="text1"/>
                <w:sz w:val="22"/>
                <w:szCs w:val="22"/>
              </w:rPr>
              <w:t>Ilgis ≤ 255 cm</w:t>
            </w:r>
          </w:p>
          <w:p w14:paraId="169AD97A" w14:textId="77777777" w:rsidR="00604269" w:rsidRPr="004D2BD1" w:rsidRDefault="00604269" w:rsidP="001D0C9E">
            <w:pPr>
              <w:pStyle w:val="ListParagraph"/>
              <w:numPr>
                <w:ilvl w:val="0"/>
                <w:numId w:val="26"/>
              </w:numPr>
              <w:rPr>
                <w:color w:val="000000" w:themeColor="text1"/>
                <w:sz w:val="22"/>
                <w:szCs w:val="22"/>
              </w:rPr>
            </w:pPr>
            <w:r w:rsidRPr="004D2BD1">
              <w:rPr>
                <w:color w:val="000000" w:themeColor="text1"/>
                <w:sz w:val="22"/>
                <w:szCs w:val="22"/>
              </w:rPr>
              <w:t>Plotis ≤ 95 cm</w:t>
            </w:r>
          </w:p>
          <w:p w14:paraId="4D95E986" w14:textId="77777777" w:rsidR="00604269" w:rsidRPr="004D2BD1" w:rsidRDefault="00604269" w:rsidP="000C1804">
            <w:pPr>
              <w:pStyle w:val="ListParagraph"/>
              <w:numPr>
                <w:ilvl w:val="0"/>
                <w:numId w:val="26"/>
              </w:numPr>
              <w:rPr>
                <w:color w:val="000000" w:themeColor="text1"/>
                <w:sz w:val="22"/>
                <w:szCs w:val="22"/>
              </w:rPr>
            </w:pPr>
            <w:r w:rsidRPr="004D2BD1">
              <w:rPr>
                <w:color w:val="000000" w:themeColor="text1"/>
                <w:sz w:val="22"/>
                <w:szCs w:val="22"/>
              </w:rPr>
              <w:t>Aukštis 90 ± 7 cm</w:t>
            </w:r>
          </w:p>
        </w:tc>
      </w:tr>
      <w:tr w:rsidR="004D2BD1" w:rsidRPr="004D2BD1" w14:paraId="2BD5DF24" w14:textId="77777777" w:rsidTr="002A76AC">
        <w:trPr>
          <w:trHeight w:val="293"/>
        </w:trPr>
        <w:tc>
          <w:tcPr>
            <w:tcW w:w="851" w:type="dxa"/>
          </w:tcPr>
          <w:p w14:paraId="469498F7"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DBD127F" w14:textId="77777777" w:rsidR="00604269" w:rsidRPr="004D2BD1" w:rsidRDefault="00604269" w:rsidP="00E77987">
            <w:pPr>
              <w:pStyle w:val="NoSpacing"/>
              <w:rPr>
                <w:rFonts w:ascii="Times New Roman" w:hAnsi="Times New Roman"/>
                <w:noProof/>
                <w:color w:val="000000" w:themeColor="text1"/>
                <w:lang w:val="lt-LT"/>
              </w:rPr>
            </w:pPr>
            <w:r w:rsidRPr="004D2BD1">
              <w:rPr>
                <w:rFonts w:ascii="Times New Roman" w:hAnsi="Times New Roman"/>
                <w:color w:val="000000" w:themeColor="text1"/>
                <w:lang w:val="lt-LT"/>
              </w:rPr>
              <w:t>Lovos svoris</w:t>
            </w:r>
          </w:p>
        </w:tc>
        <w:tc>
          <w:tcPr>
            <w:tcW w:w="4962" w:type="dxa"/>
          </w:tcPr>
          <w:p w14:paraId="697B7903" w14:textId="77777777" w:rsidR="00604269" w:rsidRPr="004D2BD1" w:rsidRDefault="00604269" w:rsidP="001A641E">
            <w:pPr>
              <w:rPr>
                <w:color w:val="000000" w:themeColor="text1"/>
                <w:sz w:val="22"/>
                <w:szCs w:val="22"/>
              </w:rPr>
            </w:pPr>
            <w:r w:rsidRPr="004D2BD1">
              <w:rPr>
                <w:color w:val="000000" w:themeColor="text1"/>
                <w:sz w:val="22"/>
                <w:szCs w:val="22"/>
              </w:rPr>
              <w:t xml:space="preserve">Neužpildytos </w:t>
            </w:r>
            <w:proofErr w:type="spellStart"/>
            <w:r w:rsidRPr="004D2BD1">
              <w:rPr>
                <w:color w:val="000000" w:themeColor="text1"/>
                <w:sz w:val="22"/>
                <w:szCs w:val="22"/>
              </w:rPr>
              <w:t>mikrosferomis</w:t>
            </w:r>
            <w:proofErr w:type="spellEnd"/>
            <w:r w:rsidRPr="004D2BD1">
              <w:rPr>
                <w:color w:val="000000" w:themeColor="text1"/>
                <w:sz w:val="22"/>
                <w:szCs w:val="22"/>
              </w:rPr>
              <w:t xml:space="preserve"> ≤ 3</w:t>
            </w:r>
            <w:r w:rsidR="00B145C3" w:rsidRPr="004D2BD1">
              <w:rPr>
                <w:color w:val="000000" w:themeColor="text1"/>
                <w:sz w:val="22"/>
                <w:szCs w:val="22"/>
              </w:rPr>
              <w:t>8</w:t>
            </w:r>
            <w:r w:rsidRPr="004D2BD1">
              <w:rPr>
                <w:color w:val="000000" w:themeColor="text1"/>
                <w:sz w:val="22"/>
                <w:szCs w:val="22"/>
              </w:rPr>
              <w:t xml:space="preserve">0 kg, </w:t>
            </w:r>
          </w:p>
          <w:p w14:paraId="40DE50FD" w14:textId="77777777" w:rsidR="00604269" w:rsidRPr="004D2BD1" w:rsidRDefault="00604269" w:rsidP="001A641E">
            <w:pPr>
              <w:rPr>
                <w:color w:val="000000" w:themeColor="text1"/>
                <w:sz w:val="22"/>
                <w:szCs w:val="22"/>
              </w:rPr>
            </w:pPr>
            <w:r w:rsidRPr="004D2BD1">
              <w:rPr>
                <w:color w:val="000000" w:themeColor="text1"/>
                <w:sz w:val="22"/>
                <w:szCs w:val="22"/>
              </w:rPr>
              <w:t>užpildytos - ≤ 1000 kg</w:t>
            </w:r>
          </w:p>
        </w:tc>
      </w:tr>
      <w:tr w:rsidR="004D2BD1" w:rsidRPr="004D2BD1" w14:paraId="39984E89" w14:textId="77777777" w:rsidTr="002A76AC">
        <w:trPr>
          <w:trHeight w:val="293"/>
        </w:trPr>
        <w:tc>
          <w:tcPr>
            <w:tcW w:w="851" w:type="dxa"/>
          </w:tcPr>
          <w:p w14:paraId="46DE2AC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541B6E01" w14:textId="77777777" w:rsidR="00604269" w:rsidRPr="004D2BD1" w:rsidRDefault="00604269" w:rsidP="00101965">
            <w:pPr>
              <w:pStyle w:val="NoSpacing"/>
              <w:rPr>
                <w:rFonts w:ascii="Times New Roman" w:hAnsi="Times New Roman"/>
                <w:color w:val="000000" w:themeColor="text1"/>
                <w:lang w:val="lt-LT"/>
              </w:rPr>
            </w:pPr>
            <w:r w:rsidRPr="004D2BD1">
              <w:rPr>
                <w:rFonts w:ascii="Times New Roman" w:hAnsi="Times New Roman"/>
                <w:color w:val="000000" w:themeColor="text1"/>
                <w:lang w:val="lt-LT"/>
              </w:rPr>
              <w:t>Maksimalus veikiančios lovos triukšmingumas</w:t>
            </w:r>
          </w:p>
        </w:tc>
        <w:tc>
          <w:tcPr>
            <w:tcW w:w="4962" w:type="dxa"/>
          </w:tcPr>
          <w:p w14:paraId="3B57FD2C" w14:textId="77777777" w:rsidR="00604269" w:rsidRPr="004D2BD1" w:rsidRDefault="00604269" w:rsidP="0009350C">
            <w:pPr>
              <w:rPr>
                <w:color w:val="000000" w:themeColor="text1"/>
                <w:sz w:val="22"/>
                <w:szCs w:val="22"/>
              </w:rPr>
            </w:pPr>
            <w:r w:rsidRPr="004D2BD1">
              <w:rPr>
                <w:color w:val="000000" w:themeColor="text1"/>
                <w:sz w:val="22"/>
                <w:szCs w:val="22"/>
              </w:rPr>
              <w:t xml:space="preserve">≤ 58 </w:t>
            </w:r>
            <w:proofErr w:type="spellStart"/>
            <w:r w:rsidRPr="004D2BD1">
              <w:rPr>
                <w:color w:val="000000" w:themeColor="text1"/>
                <w:sz w:val="22"/>
                <w:szCs w:val="22"/>
              </w:rPr>
              <w:t>dB</w:t>
            </w:r>
            <w:proofErr w:type="spellEnd"/>
            <w:r w:rsidRPr="004D2BD1">
              <w:rPr>
                <w:color w:val="000000" w:themeColor="text1"/>
                <w:sz w:val="22"/>
                <w:szCs w:val="22"/>
              </w:rPr>
              <w:t>(A)</w:t>
            </w:r>
          </w:p>
        </w:tc>
      </w:tr>
      <w:tr w:rsidR="004D2BD1" w:rsidRPr="004D2BD1" w14:paraId="3F176172" w14:textId="77777777" w:rsidTr="002A76AC">
        <w:trPr>
          <w:trHeight w:val="293"/>
        </w:trPr>
        <w:tc>
          <w:tcPr>
            <w:tcW w:w="851" w:type="dxa"/>
          </w:tcPr>
          <w:p w14:paraId="2309B789"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6D2CD79" w14:textId="77777777" w:rsidR="00604269" w:rsidRPr="004D2BD1" w:rsidRDefault="00604269" w:rsidP="00DE3058">
            <w:pPr>
              <w:rPr>
                <w:color w:val="000000" w:themeColor="text1"/>
                <w:sz w:val="22"/>
                <w:szCs w:val="22"/>
              </w:rPr>
            </w:pPr>
            <w:r w:rsidRPr="004D2BD1">
              <w:rPr>
                <w:color w:val="000000" w:themeColor="text1"/>
                <w:sz w:val="22"/>
                <w:szCs w:val="22"/>
              </w:rPr>
              <w:t>Naudojamos filtruojančios paklodės</w:t>
            </w:r>
          </w:p>
        </w:tc>
        <w:tc>
          <w:tcPr>
            <w:tcW w:w="4962" w:type="dxa"/>
          </w:tcPr>
          <w:p w14:paraId="20217878" w14:textId="77777777" w:rsidR="00604269" w:rsidRPr="004D2BD1" w:rsidRDefault="00604269" w:rsidP="00DE3058">
            <w:pPr>
              <w:rPr>
                <w:color w:val="000000" w:themeColor="text1"/>
                <w:sz w:val="22"/>
                <w:szCs w:val="22"/>
              </w:rPr>
            </w:pPr>
            <w:r w:rsidRPr="004D2BD1">
              <w:rPr>
                <w:color w:val="000000" w:themeColor="text1"/>
                <w:sz w:val="22"/>
                <w:szCs w:val="22"/>
              </w:rPr>
              <w:t>Pagamintos iš poliesterio arba lygiavertės medžiagos, pralaidžios iš apačios kylančiam šiltam orui ir žemyn tekančioms paciento išskyroms (paklodės porų dydis ≤ 35 µm)</w:t>
            </w:r>
          </w:p>
        </w:tc>
      </w:tr>
      <w:tr w:rsidR="004D2BD1" w:rsidRPr="004D2BD1" w14:paraId="38589427" w14:textId="77777777" w:rsidTr="002A76AC">
        <w:trPr>
          <w:trHeight w:val="293"/>
        </w:trPr>
        <w:tc>
          <w:tcPr>
            <w:tcW w:w="851" w:type="dxa"/>
          </w:tcPr>
          <w:p w14:paraId="7F0221AF"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0FD33D86" w14:textId="77777777" w:rsidR="00604269" w:rsidRPr="004D2BD1" w:rsidRDefault="00604269" w:rsidP="00DE3058">
            <w:pPr>
              <w:pStyle w:val="NoSpacing"/>
              <w:rPr>
                <w:rFonts w:ascii="Times New Roman" w:hAnsi="Times New Roman"/>
                <w:color w:val="000000" w:themeColor="text1"/>
                <w:lang w:val="lt-LT"/>
              </w:rPr>
            </w:pPr>
            <w:r w:rsidRPr="004D2BD1">
              <w:rPr>
                <w:rFonts w:ascii="Times New Roman" w:hAnsi="Times New Roman"/>
                <w:color w:val="000000" w:themeColor="text1"/>
                <w:lang w:val="lt-LT"/>
              </w:rPr>
              <w:t xml:space="preserve">Naudojamų </w:t>
            </w:r>
            <w:proofErr w:type="spellStart"/>
            <w:r w:rsidRPr="004D2BD1">
              <w:rPr>
                <w:rFonts w:ascii="Times New Roman" w:hAnsi="Times New Roman"/>
                <w:color w:val="000000" w:themeColor="text1"/>
                <w:lang w:val="lt-LT"/>
              </w:rPr>
              <w:t>mikrosferų</w:t>
            </w:r>
            <w:proofErr w:type="spellEnd"/>
            <w:r w:rsidRPr="004D2BD1">
              <w:rPr>
                <w:rFonts w:ascii="Times New Roman" w:hAnsi="Times New Roman"/>
                <w:color w:val="000000" w:themeColor="text1"/>
                <w:lang w:val="lt-LT"/>
              </w:rPr>
              <w:t xml:space="preserve"> diametras</w:t>
            </w:r>
          </w:p>
        </w:tc>
        <w:tc>
          <w:tcPr>
            <w:tcW w:w="4962" w:type="dxa"/>
          </w:tcPr>
          <w:p w14:paraId="35EBF667" w14:textId="77777777" w:rsidR="00604269" w:rsidRPr="004D2BD1" w:rsidRDefault="00604269" w:rsidP="002648C1">
            <w:pPr>
              <w:rPr>
                <w:color w:val="000000" w:themeColor="text1"/>
                <w:sz w:val="22"/>
                <w:szCs w:val="22"/>
              </w:rPr>
            </w:pPr>
            <w:r w:rsidRPr="004D2BD1">
              <w:rPr>
                <w:color w:val="000000" w:themeColor="text1"/>
                <w:sz w:val="22"/>
                <w:szCs w:val="22"/>
              </w:rPr>
              <w:t>Intervale nuo 65 iki 145 µm</w:t>
            </w:r>
          </w:p>
        </w:tc>
      </w:tr>
      <w:tr w:rsidR="004D2BD1" w:rsidRPr="004D2BD1" w14:paraId="6B09E27C" w14:textId="77777777" w:rsidTr="002A76AC">
        <w:trPr>
          <w:trHeight w:val="293"/>
        </w:trPr>
        <w:tc>
          <w:tcPr>
            <w:tcW w:w="851" w:type="dxa"/>
          </w:tcPr>
          <w:p w14:paraId="393861A1"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43061F93" w14:textId="77777777" w:rsidR="00604269" w:rsidRPr="004D2BD1" w:rsidRDefault="00604269" w:rsidP="006F73F1">
            <w:pPr>
              <w:rPr>
                <w:color w:val="000000" w:themeColor="text1"/>
                <w:sz w:val="22"/>
                <w:szCs w:val="22"/>
              </w:rPr>
            </w:pPr>
            <w:r w:rsidRPr="004D2BD1">
              <w:rPr>
                <w:color w:val="000000" w:themeColor="text1"/>
                <w:sz w:val="22"/>
                <w:szCs w:val="22"/>
              </w:rPr>
              <w:t xml:space="preserve">Integruota gulimosios talpos, užpildytos </w:t>
            </w:r>
            <w:proofErr w:type="spellStart"/>
            <w:r w:rsidRPr="004D2BD1">
              <w:rPr>
                <w:color w:val="000000" w:themeColor="text1"/>
                <w:sz w:val="22"/>
                <w:szCs w:val="22"/>
              </w:rPr>
              <w:t>mikrosferomis</w:t>
            </w:r>
            <w:proofErr w:type="spellEnd"/>
            <w:r w:rsidRPr="004D2BD1">
              <w:rPr>
                <w:color w:val="000000" w:themeColor="text1"/>
                <w:sz w:val="22"/>
                <w:szCs w:val="22"/>
              </w:rPr>
              <w:t>, vėsinimo ir šildymo sistema</w:t>
            </w:r>
          </w:p>
        </w:tc>
        <w:tc>
          <w:tcPr>
            <w:tcW w:w="4962" w:type="dxa"/>
          </w:tcPr>
          <w:p w14:paraId="5CF62C2F" w14:textId="77777777" w:rsidR="00604269" w:rsidRPr="004D2BD1" w:rsidRDefault="00604269" w:rsidP="000D3FDE">
            <w:pPr>
              <w:rPr>
                <w:color w:val="000000" w:themeColor="text1"/>
                <w:sz w:val="22"/>
                <w:szCs w:val="22"/>
              </w:rPr>
            </w:pPr>
            <w:r w:rsidRPr="004D2BD1">
              <w:rPr>
                <w:color w:val="000000" w:themeColor="text1"/>
                <w:sz w:val="22"/>
                <w:szCs w:val="22"/>
              </w:rPr>
              <w:t xml:space="preserve">Būtina. </w:t>
            </w:r>
            <w:r w:rsidR="00617B08" w:rsidRPr="004D2BD1">
              <w:rPr>
                <w:color w:val="000000" w:themeColor="text1"/>
                <w:sz w:val="22"/>
                <w:szCs w:val="22"/>
              </w:rPr>
              <w:t>Palaikomos t</w:t>
            </w:r>
            <w:r w:rsidRPr="004D2BD1">
              <w:rPr>
                <w:color w:val="000000" w:themeColor="text1"/>
                <w:sz w:val="22"/>
                <w:szCs w:val="22"/>
              </w:rPr>
              <w:t>emperatūr</w:t>
            </w:r>
            <w:r w:rsidR="00A4003A" w:rsidRPr="004D2BD1">
              <w:rPr>
                <w:color w:val="000000" w:themeColor="text1"/>
                <w:sz w:val="22"/>
                <w:szCs w:val="22"/>
              </w:rPr>
              <w:t xml:space="preserve">os keitimo (nustatymo) ribos ne </w:t>
            </w:r>
            <w:r w:rsidRPr="004D2BD1">
              <w:rPr>
                <w:color w:val="000000" w:themeColor="text1"/>
                <w:sz w:val="22"/>
                <w:szCs w:val="22"/>
              </w:rPr>
              <w:t>siauresnės</w:t>
            </w:r>
            <w:r w:rsidR="00A4003A" w:rsidRPr="004D2BD1">
              <w:rPr>
                <w:color w:val="000000" w:themeColor="text1"/>
                <w:sz w:val="22"/>
                <w:szCs w:val="22"/>
              </w:rPr>
              <w:t xml:space="preserve"> </w:t>
            </w:r>
            <w:r w:rsidRPr="004D2BD1">
              <w:rPr>
                <w:color w:val="000000" w:themeColor="text1"/>
                <w:sz w:val="22"/>
                <w:szCs w:val="22"/>
              </w:rPr>
              <w:t>kaip nuo 30 iki 3</w:t>
            </w:r>
            <w:r w:rsidR="000D3FDE" w:rsidRPr="004D2BD1">
              <w:rPr>
                <w:color w:val="000000" w:themeColor="text1"/>
                <w:sz w:val="22"/>
                <w:szCs w:val="22"/>
              </w:rPr>
              <w:t>8</w:t>
            </w:r>
            <w:r w:rsidRPr="004D2BD1">
              <w:rPr>
                <w:color w:val="000000" w:themeColor="text1"/>
                <w:sz w:val="22"/>
                <w:szCs w:val="22"/>
              </w:rPr>
              <w:t xml:space="preserve"> °C</w:t>
            </w:r>
          </w:p>
        </w:tc>
      </w:tr>
      <w:tr w:rsidR="004D2BD1" w:rsidRPr="004D2BD1" w14:paraId="61AF3CC4" w14:textId="77777777" w:rsidTr="002A76AC">
        <w:trPr>
          <w:trHeight w:val="293"/>
        </w:trPr>
        <w:tc>
          <w:tcPr>
            <w:tcW w:w="851" w:type="dxa"/>
          </w:tcPr>
          <w:p w14:paraId="75429FF6"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17FF9662" w14:textId="77777777" w:rsidR="00604269" w:rsidRPr="004D2BD1" w:rsidRDefault="00E71F1C" w:rsidP="00C0573D">
            <w:pPr>
              <w:pStyle w:val="NoSpacing"/>
              <w:rPr>
                <w:rFonts w:ascii="Times New Roman" w:hAnsi="Times New Roman"/>
                <w:color w:val="000000" w:themeColor="text1"/>
                <w:lang w:val="lt-LT"/>
              </w:rPr>
            </w:pPr>
            <w:proofErr w:type="spellStart"/>
            <w:r w:rsidRPr="004D2BD1">
              <w:rPr>
                <w:rFonts w:ascii="Times New Roman" w:hAnsi="Times New Roman"/>
                <w:color w:val="000000" w:themeColor="text1"/>
              </w:rPr>
              <w:t>Garsinė</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ir</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vaizdinė</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signalizacija</w:t>
            </w:r>
            <w:proofErr w:type="spellEnd"/>
          </w:p>
        </w:tc>
        <w:tc>
          <w:tcPr>
            <w:tcW w:w="4962" w:type="dxa"/>
          </w:tcPr>
          <w:p w14:paraId="4338E460" w14:textId="77777777" w:rsidR="00604269" w:rsidRPr="004D2BD1" w:rsidRDefault="00ED78F6" w:rsidP="00ED78F6">
            <w:pPr>
              <w:pStyle w:val="ListParagraph"/>
              <w:numPr>
                <w:ilvl w:val="0"/>
                <w:numId w:val="36"/>
              </w:numPr>
              <w:ind w:left="318" w:hanging="284"/>
              <w:rPr>
                <w:color w:val="000000" w:themeColor="text1"/>
                <w:sz w:val="22"/>
                <w:szCs w:val="22"/>
              </w:rPr>
            </w:pPr>
            <w:r w:rsidRPr="004D2BD1">
              <w:rPr>
                <w:color w:val="000000" w:themeColor="text1"/>
              </w:rPr>
              <w:t>Yra garsinė ir vaizdinė signalizacija, suveikianti nustatytai temperatūrai sumažėjus arba pakilus daugiau nei 2-3 °C;</w:t>
            </w:r>
          </w:p>
          <w:p w14:paraId="789E083E" w14:textId="77777777" w:rsidR="00ED78F6" w:rsidRPr="004D2BD1" w:rsidRDefault="00E71F1C" w:rsidP="00ED78F6">
            <w:pPr>
              <w:pStyle w:val="ListParagraph"/>
              <w:numPr>
                <w:ilvl w:val="0"/>
                <w:numId w:val="36"/>
              </w:numPr>
              <w:ind w:left="318" w:hanging="284"/>
              <w:rPr>
                <w:color w:val="000000" w:themeColor="text1"/>
                <w:sz w:val="22"/>
                <w:szCs w:val="22"/>
              </w:rPr>
            </w:pPr>
            <w:r w:rsidRPr="004D2BD1">
              <w:rPr>
                <w:color w:val="000000" w:themeColor="text1"/>
                <w:sz w:val="22"/>
                <w:szCs w:val="22"/>
              </w:rPr>
              <w:t>Yra garsinė ir vaizdinė signalizacija su lovos išjungimu, suveikianti temperatūrai pasiekus  kritinę ribą (ne daugiau 40 °C).</w:t>
            </w:r>
          </w:p>
        </w:tc>
      </w:tr>
      <w:tr w:rsidR="004D2BD1" w:rsidRPr="004D2BD1" w14:paraId="7D829A32" w14:textId="77777777" w:rsidTr="002A76AC">
        <w:trPr>
          <w:trHeight w:val="293"/>
        </w:trPr>
        <w:tc>
          <w:tcPr>
            <w:tcW w:w="851" w:type="dxa"/>
          </w:tcPr>
          <w:p w14:paraId="1ABB09FD"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147B0023" w14:textId="77777777" w:rsidR="00604269" w:rsidRPr="004D2BD1" w:rsidRDefault="00604269" w:rsidP="005E4FA3">
            <w:pPr>
              <w:pStyle w:val="NoSpacing"/>
              <w:rPr>
                <w:rFonts w:ascii="Times New Roman" w:hAnsi="Times New Roman"/>
                <w:color w:val="000000" w:themeColor="text1"/>
                <w:lang w:val="lt-LT"/>
              </w:rPr>
            </w:pPr>
            <w:proofErr w:type="spellStart"/>
            <w:r w:rsidRPr="004D2BD1">
              <w:rPr>
                <w:rFonts w:ascii="Times New Roman" w:hAnsi="Times New Roman"/>
                <w:color w:val="000000" w:themeColor="text1"/>
                <w:lang w:val="lt-LT"/>
              </w:rPr>
              <w:t>Mikrosferų</w:t>
            </w:r>
            <w:proofErr w:type="spellEnd"/>
            <w:r w:rsidRPr="004D2BD1">
              <w:rPr>
                <w:rFonts w:ascii="Times New Roman" w:hAnsi="Times New Roman"/>
                <w:color w:val="000000" w:themeColor="text1"/>
                <w:lang w:val="lt-LT"/>
              </w:rPr>
              <w:t xml:space="preserve"> „sauso skysčio“ aplinką sukuriantis oro srautas</w:t>
            </w:r>
          </w:p>
        </w:tc>
        <w:tc>
          <w:tcPr>
            <w:tcW w:w="4962" w:type="dxa"/>
          </w:tcPr>
          <w:p w14:paraId="4DC0EE4B" w14:textId="77777777" w:rsidR="00604269" w:rsidRPr="004D2BD1" w:rsidRDefault="00604269" w:rsidP="001A641E">
            <w:pPr>
              <w:rPr>
                <w:color w:val="000000" w:themeColor="text1"/>
                <w:sz w:val="22"/>
                <w:szCs w:val="22"/>
              </w:rPr>
            </w:pPr>
            <w:r w:rsidRPr="004D2BD1">
              <w:rPr>
                <w:color w:val="000000" w:themeColor="text1"/>
                <w:sz w:val="22"/>
                <w:szCs w:val="22"/>
              </w:rPr>
              <w:t>Tolygiai reguliuojamas</w:t>
            </w:r>
          </w:p>
        </w:tc>
      </w:tr>
      <w:tr w:rsidR="004D2BD1" w:rsidRPr="004D2BD1" w14:paraId="6AFCC733" w14:textId="77777777" w:rsidTr="002A76AC">
        <w:trPr>
          <w:trHeight w:val="293"/>
        </w:trPr>
        <w:tc>
          <w:tcPr>
            <w:tcW w:w="851" w:type="dxa"/>
          </w:tcPr>
          <w:p w14:paraId="16626009"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r w:rsidRPr="004D2BD1">
              <w:rPr>
                <w:rFonts w:ascii="Times New Roman" w:hAnsi="Times New Roman"/>
                <w:noProof/>
                <w:color w:val="000000" w:themeColor="text1"/>
                <w:lang w:val="lt-LT"/>
              </w:rPr>
              <w:t>D</w:t>
            </w:r>
          </w:p>
        </w:tc>
        <w:tc>
          <w:tcPr>
            <w:tcW w:w="4252" w:type="dxa"/>
          </w:tcPr>
          <w:p w14:paraId="570AF416" w14:textId="77777777" w:rsidR="00604269" w:rsidRPr="004D2BD1" w:rsidRDefault="00604269" w:rsidP="00E77987">
            <w:pPr>
              <w:rPr>
                <w:color w:val="000000" w:themeColor="text1"/>
                <w:sz w:val="22"/>
                <w:szCs w:val="22"/>
              </w:rPr>
            </w:pPr>
            <w:r w:rsidRPr="004D2BD1">
              <w:rPr>
                <w:color w:val="000000" w:themeColor="text1"/>
                <w:sz w:val="22"/>
                <w:szCs w:val="22"/>
              </w:rPr>
              <w:t>Pasirenkami darbo režimai</w:t>
            </w:r>
          </w:p>
        </w:tc>
        <w:tc>
          <w:tcPr>
            <w:tcW w:w="4962" w:type="dxa"/>
          </w:tcPr>
          <w:p w14:paraId="5A42E062" w14:textId="77777777" w:rsidR="00604269" w:rsidRPr="004D2BD1" w:rsidRDefault="00604269" w:rsidP="00ED78F6">
            <w:pPr>
              <w:pStyle w:val="ListParagraph"/>
              <w:numPr>
                <w:ilvl w:val="0"/>
                <w:numId w:val="28"/>
              </w:numPr>
              <w:ind w:hanging="326"/>
              <w:rPr>
                <w:color w:val="000000" w:themeColor="text1"/>
                <w:sz w:val="22"/>
                <w:szCs w:val="22"/>
              </w:rPr>
            </w:pPr>
            <w:r w:rsidRPr="004D2BD1">
              <w:rPr>
                <w:color w:val="000000" w:themeColor="text1"/>
                <w:sz w:val="22"/>
                <w:szCs w:val="22"/>
              </w:rPr>
              <w:t>Nepertraukiamo oro srauto;</w:t>
            </w:r>
          </w:p>
          <w:p w14:paraId="52A6FB1F" w14:textId="77777777" w:rsidR="00604269" w:rsidRPr="004D2BD1" w:rsidRDefault="00604269" w:rsidP="005E4FA3">
            <w:pPr>
              <w:pStyle w:val="ListParagraph"/>
              <w:numPr>
                <w:ilvl w:val="0"/>
                <w:numId w:val="28"/>
              </w:numPr>
              <w:rPr>
                <w:color w:val="000000" w:themeColor="text1"/>
                <w:sz w:val="22"/>
                <w:szCs w:val="22"/>
              </w:rPr>
            </w:pPr>
            <w:r w:rsidRPr="004D2BD1">
              <w:rPr>
                <w:color w:val="000000" w:themeColor="text1"/>
                <w:sz w:val="22"/>
                <w:szCs w:val="22"/>
              </w:rPr>
              <w:t>Pulsuojančio oro srauto</w:t>
            </w:r>
            <w:r w:rsidR="001412F5" w:rsidRPr="004D2BD1">
              <w:rPr>
                <w:color w:val="000000" w:themeColor="text1"/>
                <w:sz w:val="22"/>
                <w:szCs w:val="22"/>
              </w:rPr>
              <w:t xml:space="preserve"> (pageidautinas, tačiau neprivalomas)</w:t>
            </w:r>
            <w:r w:rsidRPr="004D2BD1">
              <w:rPr>
                <w:color w:val="000000" w:themeColor="text1"/>
                <w:sz w:val="22"/>
                <w:szCs w:val="22"/>
              </w:rPr>
              <w:t>.</w:t>
            </w:r>
          </w:p>
        </w:tc>
      </w:tr>
      <w:tr w:rsidR="004D2BD1" w:rsidRPr="004D2BD1" w14:paraId="7DAE064C" w14:textId="77777777" w:rsidTr="002A76AC">
        <w:trPr>
          <w:trHeight w:val="293"/>
        </w:trPr>
        <w:tc>
          <w:tcPr>
            <w:tcW w:w="851" w:type="dxa"/>
          </w:tcPr>
          <w:p w14:paraId="7E72E1CA"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184D02BD" w14:textId="77777777" w:rsidR="00604269" w:rsidRPr="004D2BD1" w:rsidRDefault="00604269" w:rsidP="00C565D3">
            <w:pPr>
              <w:rPr>
                <w:color w:val="000000" w:themeColor="text1"/>
                <w:sz w:val="22"/>
                <w:szCs w:val="22"/>
              </w:rPr>
            </w:pPr>
            <w:r w:rsidRPr="004D2BD1">
              <w:rPr>
                <w:color w:val="000000" w:themeColor="text1"/>
                <w:sz w:val="22"/>
                <w:szCs w:val="22"/>
              </w:rPr>
              <w:t>CPR funkcija</w:t>
            </w:r>
          </w:p>
        </w:tc>
        <w:tc>
          <w:tcPr>
            <w:tcW w:w="4962" w:type="dxa"/>
          </w:tcPr>
          <w:p w14:paraId="5D6EC5FB" w14:textId="77777777" w:rsidR="00604269" w:rsidRPr="004D2BD1" w:rsidRDefault="00ED78F6" w:rsidP="00DE3058">
            <w:pPr>
              <w:rPr>
                <w:color w:val="000000" w:themeColor="text1"/>
                <w:sz w:val="22"/>
                <w:szCs w:val="22"/>
              </w:rPr>
            </w:pPr>
            <w:r w:rsidRPr="004D2BD1">
              <w:rPr>
                <w:color w:val="000000" w:themeColor="text1"/>
                <w:sz w:val="22"/>
                <w:szCs w:val="22"/>
              </w:rPr>
              <w:t>Yra CPR (paciento greito paruošimo reanimavimui) funkcija - atskiras jungiklis oro kompresoriaus išjungimui</w:t>
            </w:r>
          </w:p>
        </w:tc>
      </w:tr>
      <w:tr w:rsidR="004D2BD1" w:rsidRPr="004D2BD1" w14:paraId="2A365600" w14:textId="77777777" w:rsidTr="002A76AC">
        <w:trPr>
          <w:trHeight w:val="293"/>
        </w:trPr>
        <w:tc>
          <w:tcPr>
            <w:tcW w:w="851" w:type="dxa"/>
          </w:tcPr>
          <w:p w14:paraId="183482D4" w14:textId="77777777" w:rsidR="00604269" w:rsidRPr="004D2BD1" w:rsidRDefault="00604269" w:rsidP="00384E93">
            <w:pPr>
              <w:pStyle w:val="NoSpacing"/>
              <w:numPr>
                <w:ilvl w:val="0"/>
                <w:numId w:val="25"/>
              </w:numPr>
              <w:tabs>
                <w:tab w:val="left" w:pos="318"/>
              </w:tabs>
              <w:ind w:right="-108"/>
              <w:jc w:val="center"/>
              <w:rPr>
                <w:rFonts w:ascii="Times New Roman" w:hAnsi="Times New Roman"/>
                <w:noProof/>
                <w:color w:val="000000" w:themeColor="text1"/>
                <w:lang w:val="lt-LT"/>
              </w:rPr>
            </w:pPr>
          </w:p>
        </w:tc>
        <w:tc>
          <w:tcPr>
            <w:tcW w:w="4252" w:type="dxa"/>
          </w:tcPr>
          <w:p w14:paraId="318BC42D" w14:textId="77777777" w:rsidR="00604269" w:rsidRPr="004D2BD1" w:rsidRDefault="00C4783C" w:rsidP="00CA5BA1">
            <w:pPr>
              <w:rPr>
                <w:color w:val="000000" w:themeColor="text1"/>
                <w:sz w:val="22"/>
                <w:szCs w:val="22"/>
              </w:rPr>
            </w:pPr>
            <w:proofErr w:type="spellStart"/>
            <w:r>
              <w:rPr>
                <w:color w:val="000000" w:themeColor="text1"/>
                <w:sz w:val="22"/>
                <w:szCs w:val="22"/>
              </w:rPr>
              <w:t>M</w:t>
            </w:r>
            <w:r w:rsidR="00604269" w:rsidRPr="004D2BD1">
              <w:rPr>
                <w:color w:val="000000" w:themeColor="text1"/>
                <w:sz w:val="22"/>
                <w:szCs w:val="22"/>
              </w:rPr>
              <w:t>ikrosferų</w:t>
            </w:r>
            <w:proofErr w:type="spellEnd"/>
            <w:r w:rsidR="00604269" w:rsidRPr="004D2BD1">
              <w:rPr>
                <w:color w:val="000000" w:themeColor="text1"/>
                <w:sz w:val="22"/>
                <w:szCs w:val="22"/>
              </w:rPr>
              <w:t xml:space="preserve"> </w:t>
            </w:r>
            <w:proofErr w:type="spellStart"/>
            <w:r w:rsidR="00604269" w:rsidRPr="004D2BD1">
              <w:rPr>
                <w:color w:val="000000" w:themeColor="text1"/>
                <w:sz w:val="22"/>
                <w:szCs w:val="22"/>
              </w:rPr>
              <w:t>dekontaminacijos</w:t>
            </w:r>
            <w:proofErr w:type="spellEnd"/>
            <w:r w:rsidR="00604269" w:rsidRPr="004D2BD1">
              <w:rPr>
                <w:color w:val="000000" w:themeColor="text1"/>
                <w:sz w:val="22"/>
                <w:szCs w:val="22"/>
              </w:rPr>
              <w:t xml:space="preserve"> sistema</w:t>
            </w:r>
          </w:p>
        </w:tc>
        <w:tc>
          <w:tcPr>
            <w:tcW w:w="4962" w:type="dxa"/>
          </w:tcPr>
          <w:p w14:paraId="59F1BEEC" w14:textId="77777777" w:rsidR="00604269" w:rsidRPr="004D2BD1" w:rsidRDefault="00ED78F6" w:rsidP="000C13E4">
            <w:pPr>
              <w:rPr>
                <w:color w:val="000000" w:themeColor="text1"/>
                <w:sz w:val="22"/>
                <w:szCs w:val="22"/>
              </w:rPr>
            </w:pPr>
            <w:r w:rsidRPr="004D2BD1">
              <w:rPr>
                <w:color w:val="000000" w:themeColor="text1"/>
                <w:sz w:val="22"/>
                <w:szCs w:val="22"/>
              </w:rPr>
              <w:t xml:space="preserve">Integruota </w:t>
            </w:r>
          </w:p>
        </w:tc>
      </w:tr>
      <w:tr w:rsidR="004D2BD1" w:rsidRPr="004D2BD1" w14:paraId="1E150678"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018E17EB"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433844A6" w14:textId="77777777" w:rsidR="00604269" w:rsidRPr="004D2BD1" w:rsidRDefault="00604269" w:rsidP="00346FED">
            <w:pPr>
              <w:rPr>
                <w:color w:val="000000" w:themeColor="text1"/>
                <w:sz w:val="22"/>
                <w:szCs w:val="22"/>
              </w:rPr>
            </w:pPr>
            <w:r w:rsidRPr="004D2BD1">
              <w:rPr>
                <w:noProof/>
                <w:color w:val="000000" w:themeColor="text1"/>
                <w:sz w:val="22"/>
                <w:szCs w:val="22"/>
              </w:rPr>
              <w:t>Lovos maitinimo šaltinis</w:t>
            </w:r>
          </w:p>
        </w:tc>
        <w:tc>
          <w:tcPr>
            <w:tcW w:w="4962" w:type="dxa"/>
            <w:tcBorders>
              <w:top w:val="single" w:sz="4" w:space="0" w:color="auto"/>
              <w:left w:val="single" w:sz="4" w:space="0" w:color="auto"/>
              <w:bottom w:val="single" w:sz="4" w:space="0" w:color="auto"/>
              <w:right w:val="single" w:sz="4" w:space="0" w:color="auto"/>
            </w:tcBorders>
          </w:tcPr>
          <w:p w14:paraId="60AE6993" w14:textId="77777777" w:rsidR="00E71F1C" w:rsidRPr="004D2BD1" w:rsidRDefault="00604269" w:rsidP="00346FED">
            <w:pPr>
              <w:pStyle w:val="NoSpacing"/>
              <w:ind w:right="-108"/>
              <w:rPr>
                <w:rFonts w:ascii="Times New Roman" w:hAnsi="Times New Roman"/>
                <w:color w:val="000000" w:themeColor="text1"/>
              </w:rPr>
            </w:pPr>
            <w:r w:rsidRPr="004D2BD1">
              <w:rPr>
                <w:rFonts w:ascii="Times New Roman" w:hAnsi="Times New Roman"/>
                <w:color w:val="000000" w:themeColor="text1"/>
              </w:rPr>
              <w:t>230</w:t>
            </w:r>
            <w:r w:rsidR="00ED78F6" w:rsidRPr="004D2BD1">
              <w:rPr>
                <w:rFonts w:ascii="Times New Roman" w:hAnsi="Times New Roman"/>
                <w:color w:val="000000" w:themeColor="text1"/>
              </w:rPr>
              <w:t xml:space="preserve"> </w:t>
            </w:r>
            <w:r w:rsidRPr="004D2BD1">
              <w:rPr>
                <w:rFonts w:ascii="Times New Roman" w:hAnsi="Times New Roman"/>
                <w:color w:val="000000" w:themeColor="text1"/>
              </w:rPr>
              <w:t>V, 50</w:t>
            </w:r>
            <w:r w:rsidR="00ED78F6" w:rsidRPr="004D2BD1">
              <w:rPr>
                <w:rFonts w:ascii="Times New Roman" w:hAnsi="Times New Roman"/>
                <w:color w:val="000000" w:themeColor="text1"/>
              </w:rPr>
              <w:t xml:space="preserve"> </w:t>
            </w:r>
            <w:r w:rsidRPr="004D2BD1">
              <w:rPr>
                <w:rFonts w:ascii="Times New Roman" w:hAnsi="Times New Roman"/>
                <w:color w:val="000000" w:themeColor="text1"/>
              </w:rPr>
              <w:t xml:space="preserve">Hz </w:t>
            </w:r>
            <w:proofErr w:type="spellStart"/>
            <w:r w:rsidRPr="004D2BD1">
              <w:rPr>
                <w:rFonts w:ascii="Times New Roman" w:hAnsi="Times New Roman"/>
                <w:color w:val="000000" w:themeColor="text1"/>
              </w:rPr>
              <w:t>elektros</w:t>
            </w:r>
            <w:proofErr w:type="spellEnd"/>
            <w:r w:rsidRPr="004D2BD1">
              <w:rPr>
                <w:rFonts w:ascii="Times New Roman" w:hAnsi="Times New Roman"/>
                <w:color w:val="000000" w:themeColor="text1"/>
              </w:rPr>
              <w:t xml:space="preserve"> </w:t>
            </w:r>
            <w:proofErr w:type="spellStart"/>
            <w:r w:rsidRPr="004D2BD1">
              <w:rPr>
                <w:rFonts w:ascii="Times New Roman" w:hAnsi="Times New Roman"/>
                <w:color w:val="000000" w:themeColor="text1"/>
              </w:rPr>
              <w:t>tinklas</w:t>
            </w:r>
            <w:proofErr w:type="spellEnd"/>
          </w:p>
        </w:tc>
      </w:tr>
      <w:tr w:rsidR="004D2BD1" w:rsidRPr="004D2BD1" w14:paraId="486D0494"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27A5E9CF"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307773A" w14:textId="77777777" w:rsidR="00604269" w:rsidRPr="004D2BD1" w:rsidRDefault="00604269" w:rsidP="00746728">
            <w:pPr>
              <w:autoSpaceDE w:val="0"/>
              <w:autoSpaceDN w:val="0"/>
              <w:adjustRightInd w:val="0"/>
              <w:rPr>
                <w:color w:val="000000" w:themeColor="text1"/>
                <w:sz w:val="22"/>
                <w:szCs w:val="22"/>
              </w:rPr>
            </w:pPr>
            <w:r w:rsidRPr="004D2BD1">
              <w:rPr>
                <w:color w:val="000000" w:themeColor="text1"/>
                <w:sz w:val="22"/>
                <w:szCs w:val="22"/>
              </w:rPr>
              <w:t>Komplektacija:</w:t>
            </w:r>
          </w:p>
        </w:tc>
        <w:tc>
          <w:tcPr>
            <w:tcW w:w="4962" w:type="dxa"/>
            <w:tcBorders>
              <w:top w:val="single" w:sz="4" w:space="0" w:color="auto"/>
              <w:left w:val="single" w:sz="4" w:space="0" w:color="auto"/>
              <w:bottom w:val="single" w:sz="4" w:space="0" w:color="auto"/>
              <w:right w:val="single" w:sz="4" w:space="0" w:color="auto"/>
            </w:tcBorders>
          </w:tcPr>
          <w:p w14:paraId="7075BB6B" w14:textId="77777777" w:rsidR="00604269" w:rsidRPr="004D2BD1" w:rsidRDefault="00604269" w:rsidP="001E2244">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 xml:space="preserve">Lova su valdymo įrenginiu, sukomplektuota </w:t>
            </w:r>
            <w:proofErr w:type="spellStart"/>
            <w:r w:rsidRPr="004D2BD1">
              <w:rPr>
                <w:color w:val="000000" w:themeColor="text1"/>
                <w:sz w:val="22"/>
                <w:szCs w:val="22"/>
              </w:rPr>
              <w:t>mikrosferinėmis</w:t>
            </w:r>
            <w:proofErr w:type="spellEnd"/>
            <w:r w:rsidRPr="004D2BD1">
              <w:rPr>
                <w:color w:val="000000" w:themeColor="text1"/>
                <w:sz w:val="22"/>
                <w:szCs w:val="22"/>
              </w:rPr>
              <w:t xml:space="preserve"> dalelėmis (pilnam gulimosios talpos užpildymui reikalingu kiekiu), oro filtru, filtruojančia paklode, jungiamaisiais kabeliais ir kitais priedais, reikalingais </w:t>
            </w:r>
            <w:proofErr w:type="spellStart"/>
            <w:r w:rsidRPr="004D2BD1">
              <w:rPr>
                <w:color w:val="000000" w:themeColor="text1"/>
                <w:sz w:val="22"/>
                <w:szCs w:val="22"/>
              </w:rPr>
              <w:t>klinitrono</w:t>
            </w:r>
            <w:proofErr w:type="spellEnd"/>
            <w:r w:rsidRPr="004D2BD1">
              <w:rPr>
                <w:color w:val="000000" w:themeColor="text1"/>
                <w:sz w:val="22"/>
                <w:szCs w:val="22"/>
              </w:rPr>
              <w:t xml:space="preserve"> dalelių lovos instaliavimui bei klinikiniam išbandymui, </w:t>
            </w:r>
            <w:r w:rsidRPr="004D2BD1">
              <w:rPr>
                <w:color w:val="000000" w:themeColor="text1"/>
                <w:sz w:val="22"/>
                <w:szCs w:val="22"/>
              </w:rPr>
              <w:lastRenderedPageBreak/>
              <w:t xml:space="preserve">užtikrinančiais visų šioje techninėje specifikacijoje reikalaujamų funkcijų          atlikimą – 1 </w:t>
            </w:r>
            <w:proofErr w:type="spellStart"/>
            <w:r w:rsidRPr="004D2BD1">
              <w:rPr>
                <w:color w:val="000000" w:themeColor="text1"/>
                <w:sz w:val="22"/>
                <w:szCs w:val="22"/>
              </w:rPr>
              <w:t>kompl</w:t>
            </w:r>
            <w:proofErr w:type="spellEnd"/>
            <w:r w:rsidRPr="004D2BD1">
              <w:rPr>
                <w:color w:val="000000" w:themeColor="text1"/>
                <w:sz w:val="22"/>
                <w:szCs w:val="22"/>
              </w:rPr>
              <w:t>.</w:t>
            </w:r>
          </w:p>
          <w:p w14:paraId="6FA3DF6B" w14:textId="77777777" w:rsidR="00604269" w:rsidRPr="004D2BD1" w:rsidRDefault="00604269" w:rsidP="001E2244">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 xml:space="preserve">Prie lovos tvirtinama </w:t>
            </w:r>
            <w:r w:rsidR="00FC211A" w:rsidRPr="004D2BD1">
              <w:rPr>
                <w:color w:val="000000" w:themeColor="text1"/>
                <w:sz w:val="22"/>
                <w:szCs w:val="22"/>
              </w:rPr>
              <w:t xml:space="preserve">orui pralaidi </w:t>
            </w:r>
            <w:r w:rsidRPr="004D2BD1">
              <w:rPr>
                <w:color w:val="000000" w:themeColor="text1"/>
                <w:sz w:val="22"/>
                <w:szCs w:val="22"/>
              </w:rPr>
              <w:t>nugaros atrama, leidžianti pusiau sėdimą paciento padėtį – 1 vnt.</w:t>
            </w:r>
          </w:p>
          <w:p w14:paraId="7CBF0D45" w14:textId="77777777" w:rsidR="009F137B" w:rsidRPr="00C4783C" w:rsidRDefault="00604269" w:rsidP="00C4783C">
            <w:pPr>
              <w:pStyle w:val="ListParagraph"/>
              <w:numPr>
                <w:ilvl w:val="0"/>
                <w:numId w:val="29"/>
              </w:numPr>
              <w:autoSpaceDE w:val="0"/>
              <w:autoSpaceDN w:val="0"/>
              <w:adjustRightInd w:val="0"/>
              <w:rPr>
                <w:color w:val="000000" w:themeColor="text1"/>
                <w:sz w:val="22"/>
                <w:szCs w:val="22"/>
              </w:rPr>
            </w:pPr>
            <w:r w:rsidRPr="004D2BD1">
              <w:rPr>
                <w:color w:val="000000" w:themeColor="text1"/>
                <w:sz w:val="22"/>
                <w:szCs w:val="22"/>
              </w:rPr>
              <w:t>Prie lovos tvirtinama paciento pasikėlimo rankena – 1 vnt.</w:t>
            </w:r>
          </w:p>
        </w:tc>
      </w:tr>
      <w:tr w:rsidR="004D2BD1" w:rsidRPr="004D2BD1" w14:paraId="3F536CAC"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19558CFE"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20E9CFB" w14:textId="77777777" w:rsidR="00E71F1C" w:rsidRPr="004D2BD1" w:rsidRDefault="00E71F1C" w:rsidP="00746728">
            <w:pPr>
              <w:autoSpaceDE w:val="0"/>
              <w:autoSpaceDN w:val="0"/>
              <w:adjustRightInd w:val="0"/>
              <w:rPr>
                <w:color w:val="000000" w:themeColor="text1"/>
                <w:sz w:val="22"/>
                <w:szCs w:val="22"/>
              </w:rPr>
            </w:pPr>
            <w:r w:rsidRPr="004D2BD1">
              <w:rPr>
                <w:color w:val="000000" w:themeColor="text1"/>
                <w:sz w:val="22"/>
                <w:szCs w:val="22"/>
              </w:rPr>
              <w:t>Įrangos pristatymas ir instaliavimas</w:t>
            </w:r>
          </w:p>
        </w:tc>
        <w:tc>
          <w:tcPr>
            <w:tcW w:w="4962" w:type="dxa"/>
            <w:tcBorders>
              <w:top w:val="single" w:sz="4" w:space="0" w:color="auto"/>
              <w:left w:val="single" w:sz="4" w:space="0" w:color="auto"/>
              <w:bottom w:val="single" w:sz="4" w:space="0" w:color="auto"/>
              <w:right w:val="single" w:sz="4" w:space="0" w:color="auto"/>
            </w:tcBorders>
          </w:tcPr>
          <w:p w14:paraId="05A8FF36"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Įrangos pristatymo, iškrovimo, pervežimo į instaliavimo vietą, instaliavimo, po instaliavimo likusių įpakavimo medžiagų išvežimo (utilizavimo) išlaidos įskaičiuotos į pasiūlymo kainą.</w:t>
            </w:r>
          </w:p>
        </w:tc>
      </w:tr>
      <w:tr w:rsidR="004D2BD1" w:rsidRPr="004D2BD1" w14:paraId="708FF8AA"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7E7CD9D7"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6BDF615" w14:textId="77777777" w:rsidR="00E71F1C" w:rsidRPr="004D2BD1" w:rsidRDefault="00E71F1C" w:rsidP="00746728">
            <w:pPr>
              <w:autoSpaceDE w:val="0"/>
              <w:autoSpaceDN w:val="0"/>
              <w:adjustRightInd w:val="0"/>
              <w:rPr>
                <w:color w:val="000000" w:themeColor="text1"/>
                <w:sz w:val="22"/>
                <w:szCs w:val="22"/>
              </w:rPr>
            </w:pPr>
            <w:r w:rsidRPr="004D2BD1">
              <w:rPr>
                <w:color w:val="000000" w:themeColor="text1"/>
                <w:sz w:val="22"/>
                <w:szCs w:val="22"/>
              </w:rPr>
              <w:t>Medicininio personalo apmokymas</w:t>
            </w:r>
          </w:p>
        </w:tc>
        <w:tc>
          <w:tcPr>
            <w:tcW w:w="4962" w:type="dxa"/>
            <w:tcBorders>
              <w:top w:val="single" w:sz="4" w:space="0" w:color="auto"/>
              <w:left w:val="single" w:sz="4" w:space="0" w:color="auto"/>
              <w:bottom w:val="single" w:sz="4" w:space="0" w:color="auto"/>
              <w:right w:val="single" w:sz="4" w:space="0" w:color="auto"/>
            </w:tcBorders>
          </w:tcPr>
          <w:p w14:paraId="1096498A"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Medicininio personalo apmokymas naudoti įrangą įskaičiuotas į pasiūlymo kainą.</w:t>
            </w:r>
          </w:p>
        </w:tc>
      </w:tr>
      <w:tr w:rsidR="004D2BD1" w:rsidRPr="004D2BD1" w14:paraId="45885028"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5E43812D"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5EBF7915" w14:textId="77777777" w:rsidR="00E71F1C" w:rsidRPr="004D2BD1" w:rsidRDefault="00E71F1C" w:rsidP="00746728">
            <w:pPr>
              <w:autoSpaceDE w:val="0"/>
              <w:autoSpaceDN w:val="0"/>
              <w:adjustRightInd w:val="0"/>
              <w:rPr>
                <w:color w:val="000000" w:themeColor="text1"/>
                <w:sz w:val="22"/>
                <w:szCs w:val="22"/>
              </w:rPr>
            </w:pPr>
            <w:r w:rsidRPr="004D2BD1">
              <w:rPr>
                <w:noProof/>
                <w:color w:val="000000" w:themeColor="text1"/>
                <w:sz w:val="22"/>
                <w:szCs w:val="22"/>
              </w:rPr>
              <w:t>Techninio personalo apmokymas</w:t>
            </w:r>
          </w:p>
        </w:tc>
        <w:tc>
          <w:tcPr>
            <w:tcW w:w="4962" w:type="dxa"/>
            <w:tcBorders>
              <w:top w:val="single" w:sz="4" w:space="0" w:color="auto"/>
              <w:left w:val="single" w:sz="4" w:space="0" w:color="auto"/>
              <w:bottom w:val="single" w:sz="4" w:space="0" w:color="auto"/>
              <w:right w:val="single" w:sz="4" w:space="0" w:color="auto"/>
            </w:tcBorders>
          </w:tcPr>
          <w:p w14:paraId="7294FD62"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 xml:space="preserve">LSMU ligoninės Kauno klinikų Medicininės technikos tarnybos inžinierių įvadinis apmokymas atlikti įrangos </w:t>
            </w:r>
            <w:proofErr w:type="spellStart"/>
            <w:r w:rsidRPr="004D2BD1">
              <w:rPr>
                <w:color w:val="000000" w:themeColor="text1"/>
                <w:sz w:val="22"/>
                <w:szCs w:val="22"/>
              </w:rPr>
              <w:t>pogarantinę</w:t>
            </w:r>
            <w:proofErr w:type="spellEnd"/>
            <w:r w:rsidRPr="004D2BD1">
              <w:rPr>
                <w:color w:val="000000" w:themeColor="text1"/>
                <w:sz w:val="22"/>
                <w:szCs w:val="22"/>
              </w:rPr>
              <w:t xml:space="preserve"> techninę priežiūrą </w:t>
            </w:r>
          </w:p>
          <w:p w14:paraId="58C981E0" w14:textId="77777777" w:rsidR="00E71F1C" w:rsidRPr="004D2BD1" w:rsidRDefault="00E71F1C" w:rsidP="00E71F1C">
            <w:pPr>
              <w:autoSpaceDE w:val="0"/>
              <w:autoSpaceDN w:val="0"/>
              <w:adjustRightInd w:val="0"/>
              <w:rPr>
                <w:color w:val="000000" w:themeColor="text1"/>
                <w:sz w:val="22"/>
                <w:szCs w:val="22"/>
              </w:rPr>
            </w:pPr>
            <w:r w:rsidRPr="004D2BD1">
              <w:rPr>
                <w:color w:val="000000" w:themeColor="text1"/>
                <w:sz w:val="22"/>
                <w:szCs w:val="22"/>
              </w:rPr>
              <w:t>įskaičiuotas į pasiūlymo kainą.</w:t>
            </w:r>
          </w:p>
        </w:tc>
      </w:tr>
      <w:tr w:rsidR="004D2BD1" w:rsidRPr="004D2BD1" w14:paraId="57AD4E4F"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1977E9F2"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856B378" w14:textId="77777777" w:rsidR="00E71F1C" w:rsidRPr="004D2BD1" w:rsidRDefault="00E71F1C" w:rsidP="00746728">
            <w:pPr>
              <w:autoSpaceDE w:val="0"/>
              <w:autoSpaceDN w:val="0"/>
              <w:adjustRightInd w:val="0"/>
              <w:rPr>
                <w:noProof/>
                <w:color w:val="000000" w:themeColor="text1"/>
                <w:sz w:val="22"/>
                <w:szCs w:val="22"/>
              </w:rPr>
            </w:pPr>
            <w:r w:rsidRPr="004D2BD1">
              <w:rPr>
                <w:noProof/>
                <w:color w:val="000000" w:themeColor="text1"/>
                <w:sz w:val="22"/>
                <w:szCs w:val="22"/>
              </w:rPr>
              <w:t>Kartu su įranga pateikiama dokumentacija</w:t>
            </w:r>
          </w:p>
        </w:tc>
        <w:tc>
          <w:tcPr>
            <w:tcW w:w="4962" w:type="dxa"/>
            <w:tcBorders>
              <w:top w:val="single" w:sz="4" w:space="0" w:color="auto"/>
              <w:left w:val="single" w:sz="4" w:space="0" w:color="auto"/>
              <w:bottom w:val="single" w:sz="4" w:space="0" w:color="auto"/>
              <w:right w:val="single" w:sz="4" w:space="0" w:color="auto"/>
            </w:tcBorders>
          </w:tcPr>
          <w:p w14:paraId="212FD22B" w14:textId="77777777" w:rsidR="00E71F1C" w:rsidRPr="004D2BD1" w:rsidRDefault="00E71F1C" w:rsidP="00E71F1C">
            <w:pPr>
              <w:numPr>
                <w:ilvl w:val="0"/>
                <w:numId w:val="37"/>
              </w:numPr>
              <w:tabs>
                <w:tab w:val="left" w:pos="0"/>
              </w:tabs>
              <w:suppressAutoHyphens/>
              <w:ind w:left="256" w:right="57" w:hanging="256"/>
              <w:contextualSpacing/>
              <w:rPr>
                <w:color w:val="000000" w:themeColor="text1"/>
                <w:sz w:val="22"/>
                <w:szCs w:val="22"/>
                <w:lang w:eastAsia="ar-SA"/>
              </w:rPr>
            </w:pPr>
            <w:r w:rsidRPr="004D2BD1">
              <w:rPr>
                <w:color w:val="000000" w:themeColor="text1"/>
                <w:sz w:val="22"/>
                <w:szCs w:val="22"/>
                <w:lang w:eastAsia="ar-SA"/>
              </w:rPr>
              <w:t>Vartotojo instrukcija lietuvių kalba;</w:t>
            </w:r>
          </w:p>
          <w:p w14:paraId="429E91B7" w14:textId="77777777" w:rsidR="00E71F1C" w:rsidRPr="004D2BD1" w:rsidRDefault="00E71F1C" w:rsidP="00E71F1C">
            <w:pPr>
              <w:numPr>
                <w:ilvl w:val="0"/>
                <w:numId w:val="37"/>
              </w:numPr>
              <w:tabs>
                <w:tab w:val="left" w:pos="0"/>
              </w:tabs>
              <w:suppressAutoHyphens/>
              <w:ind w:left="256" w:right="57" w:hanging="256"/>
              <w:contextualSpacing/>
              <w:rPr>
                <w:color w:val="000000" w:themeColor="text1"/>
                <w:sz w:val="22"/>
                <w:szCs w:val="22"/>
                <w:lang w:eastAsia="ar-SA"/>
              </w:rPr>
            </w:pPr>
            <w:r w:rsidRPr="004D2BD1">
              <w:rPr>
                <w:color w:val="000000" w:themeColor="text1"/>
                <w:sz w:val="22"/>
                <w:szCs w:val="22"/>
                <w:lang w:val="x-none" w:eastAsia="ar-SA"/>
              </w:rPr>
              <w:t>Serviso dokumentacija lietuvių arba anglų kalba:</w:t>
            </w:r>
          </w:p>
          <w:p w14:paraId="5848E801"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eastAsia="ar-SA"/>
              </w:rPr>
              <w:t>s</w:t>
            </w:r>
            <w:proofErr w:type="spellStart"/>
            <w:r w:rsidRPr="004D2BD1">
              <w:rPr>
                <w:color w:val="000000" w:themeColor="text1"/>
                <w:sz w:val="22"/>
                <w:szCs w:val="22"/>
                <w:lang w:val="x-none" w:eastAsia="ar-SA"/>
              </w:rPr>
              <w:t>truktūrinė</w:t>
            </w:r>
            <w:proofErr w:type="spellEnd"/>
            <w:r w:rsidRPr="004D2BD1">
              <w:rPr>
                <w:color w:val="000000" w:themeColor="text1"/>
                <w:sz w:val="22"/>
                <w:szCs w:val="22"/>
                <w:lang w:val="x-none" w:eastAsia="ar-SA"/>
              </w:rPr>
              <w:t xml:space="preserve"> schema ir/arba atskirų blokų funkcijų aprašymas;</w:t>
            </w:r>
          </w:p>
          <w:p w14:paraId="7FF955FC"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instaliavimo instrukcijos;</w:t>
            </w:r>
          </w:p>
          <w:p w14:paraId="1B64ACC5"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funkcionalumo patikrinimo instrukcijos;</w:t>
            </w:r>
          </w:p>
          <w:p w14:paraId="0044BDBD"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aptarnavimo instrukcijos;</w:t>
            </w:r>
          </w:p>
          <w:p w14:paraId="682FA9AA"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gedimų nustatymo instrukcijos;</w:t>
            </w:r>
          </w:p>
          <w:p w14:paraId="078CCCD5"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išardymo-surinkimo instrukcijos;</w:t>
            </w:r>
          </w:p>
          <w:p w14:paraId="3F9AC2B9"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atsarginių dalių katalogas;</w:t>
            </w:r>
          </w:p>
          <w:p w14:paraId="2F2D07A7"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periodinio techninės būklės tikrinimo instrukcijos;</w:t>
            </w:r>
          </w:p>
          <w:p w14:paraId="6D8B6057"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color w:val="000000" w:themeColor="text1"/>
                <w:sz w:val="22"/>
                <w:szCs w:val="22"/>
                <w:lang w:val="x-none" w:eastAsia="ar-SA"/>
              </w:rPr>
              <w:t>derinimo/kalibravimo instrukcijos (</w:t>
            </w:r>
            <w:r w:rsidRPr="004D2BD1">
              <w:rPr>
                <w:i/>
                <w:color w:val="000000" w:themeColor="text1"/>
                <w:sz w:val="22"/>
                <w:szCs w:val="22"/>
                <w:lang w:val="x-none" w:eastAsia="ar-SA"/>
              </w:rPr>
              <w:t>taikoma, jei šios procedūros yra numatytos siūlomos įrangos gamintojo</w:t>
            </w:r>
            <w:r w:rsidRPr="004D2BD1">
              <w:rPr>
                <w:color w:val="000000" w:themeColor="text1"/>
                <w:sz w:val="22"/>
                <w:szCs w:val="22"/>
                <w:lang w:val="x-none" w:eastAsia="ar-SA"/>
              </w:rPr>
              <w:t>);</w:t>
            </w:r>
            <w:r w:rsidRPr="004D2BD1">
              <w:rPr>
                <w:color w:val="000000" w:themeColor="text1"/>
                <w:sz w:val="22"/>
                <w:szCs w:val="22"/>
                <w:lang w:eastAsia="ar-SA"/>
              </w:rPr>
              <w:t>\</w:t>
            </w:r>
          </w:p>
          <w:p w14:paraId="16FBDF2C" w14:textId="77777777" w:rsidR="00E71F1C" w:rsidRPr="004D2BD1" w:rsidRDefault="00E71F1C" w:rsidP="00E71F1C">
            <w:pPr>
              <w:numPr>
                <w:ilvl w:val="1"/>
                <w:numId w:val="38"/>
              </w:numPr>
              <w:suppressAutoHyphens/>
              <w:ind w:right="-108"/>
              <w:contextualSpacing/>
              <w:rPr>
                <w:noProof/>
                <w:color w:val="000000" w:themeColor="text1"/>
                <w:sz w:val="22"/>
                <w:szCs w:val="22"/>
                <w:lang w:val="x-none" w:eastAsia="ar-SA"/>
              </w:rPr>
            </w:pPr>
            <w:r w:rsidRPr="004D2BD1">
              <w:rPr>
                <w:rFonts w:eastAsia="Calibri"/>
                <w:color w:val="000000" w:themeColor="text1"/>
                <w:sz w:val="22"/>
                <w:szCs w:val="22"/>
                <w:lang w:eastAsia="ar-SA"/>
              </w:rPr>
              <w:t>programinė įranga, serviso slaptažodžiai bei aparatūriniai „raktai“ b), c), d), e), h) ir i) punktuose nurodytiems darbams atlikti (</w:t>
            </w:r>
            <w:r w:rsidRPr="004D2BD1">
              <w:rPr>
                <w:rFonts w:eastAsia="Calibri"/>
                <w:i/>
                <w:color w:val="000000" w:themeColor="text1"/>
                <w:sz w:val="22"/>
                <w:szCs w:val="22"/>
                <w:lang w:eastAsia="ar-SA"/>
              </w:rPr>
              <w:t>taikoma, jei šios priemonės yra numatytos siūlomos įrangos gamintojo</w:t>
            </w:r>
            <w:r w:rsidRPr="004D2BD1">
              <w:rPr>
                <w:rFonts w:eastAsia="Calibri"/>
                <w:color w:val="000000" w:themeColor="text1"/>
                <w:sz w:val="22"/>
                <w:szCs w:val="22"/>
                <w:lang w:eastAsia="ar-SA"/>
              </w:rPr>
              <w:t>).</w:t>
            </w:r>
          </w:p>
        </w:tc>
      </w:tr>
      <w:tr w:rsidR="004D2BD1" w:rsidRPr="004D2BD1" w14:paraId="7BE1284B" w14:textId="77777777" w:rsidTr="00E71F1C">
        <w:trPr>
          <w:trHeight w:val="219"/>
        </w:trPr>
        <w:tc>
          <w:tcPr>
            <w:tcW w:w="851" w:type="dxa"/>
            <w:tcBorders>
              <w:top w:val="single" w:sz="4" w:space="0" w:color="auto"/>
              <w:left w:val="single" w:sz="4" w:space="0" w:color="auto"/>
              <w:bottom w:val="single" w:sz="4" w:space="0" w:color="auto"/>
              <w:right w:val="single" w:sz="4" w:space="0" w:color="auto"/>
            </w:tcBorders>
          </w:tcPr>
          <w:p w14:paraId="2EA216CD" w14:textId="77777777" w:rsidR="00604269" w:rsidRPr="004D2BD1" w:rsidRDefault="00604269" w:rsidP="00E71F1C">
            <w:pPr>
              <w:pStyle w:val="ListParagraph"/>
              <w:numPr>
                <w:ilvl w:val="0"/>
                <w:numId w:val="25"/>
              </w:numPr>
              <w:tabs>
                <w:tab w:val="left" w:pos="318"/>
              </w:tabs>
              <w:ind w:left="782" w:right="-108" w:hanging="357"/>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B5171BE" w14:textId="77777777" w:rsidR="00604269" w:rsidRPr="004D2BD1" w:rsidRDefault="00E71F1C" w:rsidP="00604269">
            <w:pPr>
              <w:autoSpaceDE w:val="0"/>
              <w:autoSpaceDN w:val="0"/>
              <w:adjustRightInd w:val="0"/>
              <w:rPr>
                <w:noProof/>
                <w:color w:val="000000" w:themeColor="text1"/>
                <w:sz w:val="22"/>
                <w:szCs w:val="22"/>
              </w:rPr>
            </w:pPr>
            <w:r w:rsidRPr="004D2BD1">
              <w:rPr>
                <w:noProof/>
                <w:color w:val="000000" w:themeColor="text1"/>
                <w:sz w:val="22"/>
                <w:szCs w:val="22"/>
              </w:rPr>
              <w:t>Garantinio aptarnavimo laikotarpis</w:t>
            </w:r>
          </w:p>
        </w:tc>
        <w:tc>
          <w:tcPr>
            <w:tcW w:w="4962" w:type="dxa"/>
            <w:tcBorders>
              <w:top w:val="single" w:sz="4" w:space="0" w:color="auto"/>
              <w:left w:val="single" w:sz="4" w:space="0" w:color="auto"/>
              <w:bottom w:val="single" w:sz="4" w:space="0" w:color="auto"/>
              <w:right w:val="single" w:sz="4" w:space="0" w:color="auto"/>
            </w:tcBorders>
          </w:tcPr>
          <w:p w14:paraId="1E855380" w14:textId="77777777" w:rsidR="00604269" w:rsidRPr="004D2BD1" w:rsidRDefault="00604269" w:rsidP="00C27C79">
            <w:pPr>
              <w:rPr>
                <w:color w:val="000000" w:themeColor="text1"/>
                <w:sz w:val="22"/>
                <w:szCs w:val="22"/>
              </w:rPr>
            </w:pPr>
            <w:r w:rsidRPr="004D2BD1">
              <w:rPr>
                <w:color w:val="000000" w:themeColor="text1"/>
                <w:sz w:val="22"/>
                <w:szCs w:val="22"/>
              </w:rPr>
              <w:t xml:space="preserve">≥ 36 mėn. </w:t>
            </w:r>
          </w:p>
        </w:tc>
      </w:tr>
      <w:tr w:rsidR="004D2BD1" w:rsidRPr="004D2BD1" w14:paraId="2C88E10B"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07D3BA70" w14:textId="77777777" w:rsidR="00E71F1C" w:rsidRPr="004D2BD1" w:rsidRDefault="00E71F1C" w:rsidP="00384E93">
            <w:pPr>
              <w:pStyle w:val="ListParagraph"/>
              <w:numPr>
                <w:ilvl w:val="0"/>
                <w:numId w:val="25"/>
              </w:numPr>
              <w:tabs>
                <w:tab w:val="left" w:pos="318"/>
              </w:tabs>
              <w:ind w:right="-108"/>
              <w:jc w:val="center"/>
              <w:rPr>
                <w:noProof/>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tcPr>
          <w:p w14:paraId="60A41175" w14:textId="77777777" w:rsidR="00E71F1C" w:rsidRPr="004D2BD1" w:rsidRDefault="00E71F1C" w:rsidP="00604269">
            <w:pPr>
              <w:autoSpaceDE w:val="0"/>
              <w:autoSpaceDN w:val="0"/>
              <w:adjustRightInd w:val="0"/>
              <w:rPr>
                <w:noProof/>
                <w:color w:val="000000" w:themeColor="text1"/>
                <w:sz w:val="22"/>
                <w:szCs w:val="22"/>
              </w:rPr>
            </w:pPr>
            <w:r w:rsidRPr="004D2BD1">
              <w:rPr>
                <w:noProof/>
                <w:color w:val="000000" w:themeColor="text1"/>
                <w:sz w:val="22"/>
                <w:szCs w:val="22"/>
              </w:rPr>
              <w:t>Garantijos sąlygos</w:t>
            </w:r>
          </w:p>
        </w:tc>
        <w:tc>
          <w:tcPr>
            <w:tcW w:w="4962" w:type="dxa"/>
            <w:tcBorders>
              <w:top w:val="single" w:sz="4" w:space="0" w:color="auto"/>
              <w:left w:val="single" w:sz="4" w:space="0" w:color="auto"/>
              <w:bottom w:val="single" w:sz="4" w:space="0" w:color="auto"/>
              <w:right w:val="single" w:sz="4" w:space="0" w:color="auto"/>
            </w:tcBorders>
          </w:tcPr>
          <w:p w14:paraId="113EAD3E" w14:textId="77777777" w:rsidR="00E71F1C" w:rsidRPr="004D2BD1" w:rsidRDefault="00E71F1C" w:rsidP="00B83BC7">
            <w:pPr>
              <w:rPr>
                <w:noProof/>
                <w:color w:val="000000" w:themeColor="text1"/>
                <w:sz w:val="22"/>
                <w:szCs w:val="22"/>
              </w:rPr>
            </w:pPr>
            <w:r w:rsidRPr="004D2BD1">
              <w:rPr>
                <w:color w:val="000000" w:themeColor="text1"/>
                <w:sz w:val="22"/>
                <w:szCs w:val="22"/>
              </w:rPr>
              <w:t xml:space="preserve">Į garantinį aptarnavimą įskaičiuotas tiekėjo lėšomis atliekamas vienkartinis oro difuzoriaus bei viso </w:t>
            </w:r>
            <w:proofErr w:type="spellStart"/>
            <w:r w:rsidRPr="004D2BD1">
              <w:rPr>
                <w:color w:val="000000" w:themeColor="text1"/>
                <w:sz w:val="22"/>
                <w:szCs w:val="22"/>
              </w:rPr>
              <w:t>mikrogranulių</w:t>
            </w:r>
            <w:proofErr w:type="spellEnd"/>
            <w:r w:rsidRPr="004D2BD1">
              <w:rPr>
                <w:color w:val="000000" w:themeColor="text1"/>
                <w:sz w:val="22"/>
                <w:szCs w:val="22"/>
              </w:rPr>
              <w:t xml:space="preserve"> užpildo pakeitimas (įskaitant keičiamas detales bei medžiagas). Šie profilaktinio techninio aptarnavimo darbai atliekami praėjus gamintojo numatytam eksploatavimo laikotarpiui ar lovos darbo valandų skaičiui arba baigiantis garantiniam laikotarpiui (priklausomai nuo to, kas nutinka anksčiau).</w:t>
            </w:r>
          </w:p>
        </w:tc>
      </w:tr>
      <w:tr w:rsidR="004D2BD1" w:rsidRPr="004D2BD1" w14:paraId="1D7BC536" w14:textId="77777777" w:rsidTr="002A76AC">
        <w:trPr>
          <w:trHeight w:val="134"/>
        </w:trPr>
        <w:tc>
          <w:tcPr>
            <w:tcW w:w="851" w:type="dxa"/>
            <w:tcBorders>
              <w:top w:val="single" w:sz="4" w:space="0" w:color="auto"/>
              <w:left w:val="single" w:sz="4" w:space="0" w:color="auto"/>
              <w:bottom w:val="single" w:sz="4" w:space="0" w:color="auto"/>
              <w:right w:val="single" w:sz="4" w:space="0" w:color="auto"/>
            </w:tcBorders>
          </w:tcPr>
          <w:p w14:paraId="1A2E1B58" w14:textId="77777777" w:rsidR="00604269" w:rsidRPr="004D2BD1" w:rsidRDefault="00604269" w:rsidP="00384E93">
            <w:pPr>
              <w:pStyle w:val="ListParagraph"/>
              <w:numPr>
                <w:ilvl w:val="0"/>
                <w:numId w:val="25"/>
              </w:numPr>
              <w:tabs>
                <w:tab w:val="left" w:pos="318"/>
              </w:tabs>
              <w:ind w:right="-108"/>
              <w:jc w:val="center"/>
              <w:rPr>
                <w:noProof/>
                <w:color w:val="000000" w:themeColor="text1"/>
                <w:sz w:val="22"/>
                <w:szCs w:val="22"/>
              </w:rPr>
            </w:pPr>
            <w:r w:rsidRPr="004D2BD1">
              <w:rPr>
                <w:noProof/>
                <w:color w:val="000000" w:themeColor="text1"/>
                <w:sz w:val="22"/>
                <w:szCs w:val="22"/>
              </w:rPr>
              <w:t>1.</w:t>
            </w:r>
          </w:p>
        </w:tc>
        <w:tc>
          <w:tcPr>
            <w:tcW w:w="4252" w:type="dxa"/>
            <w:tcBorders>
              <w:top w:val="single" w:sz="4" w:space="0" w:color="auto"/>
              <w:left w:val="single" w:sz="4" w:space="0" w:color="auto"/>
              <w:bottom w:val="single" w:sz="4" w:space="0" w:color="auto"/>
              <w:right w:val="single" w:sz="4" w:space="0" w:color="auto"/>
            </w:tcBorders>
          </w:tcPr>
          <w:p w14:paraId="75DBC938" w14:textId="77777777" w:rsidR="00604269" w:rsidRPr="004D2BD1" w:rsidRDefault="00E71F1C" w:rsidP="00746728">
            <w:pPr>
              <w:autoSpaceDE w:val="0"/>
              <w:autoSpaceDN w:val="0"/>
              <w:adjustRightInd w:val="0"/>
              <w:rPr>
                <w:noProof/>
                <w:color w:val="000000" w:themeColor="text1"/>
                <w:sz w:val="22"/>
                <w:szCs w:val="22"/>
                <w:highlight w:val="yellow"/>
              </w:rPr>
            </w:pPr>
            <w:r w:rsidRPr="004D2BD1">
              <w:rPr>
                <w:noProof/>
                <w:color w:val="000000" w:themeColor="text1"/>
                <w:sz w:val="22"/>
                <w:szCs w:val="22"/>
              </w:rPr>
              <w:t>Galimybė įsigyti originalias (arba joms lygiavertes) atsargines dalis</w:t>
            </w:r>
          </w:p>
        </w:tc>
        <w:tc>
          <w:tcPr>
            <w:tcW w:w="4962" w:type="dxa"/>
            <w:tcBorders>
              <w:top w:val="single" w:sz="4" w:space="0" w:color="auto"/>
              <w:left w:val="single" w:sz="4" w:space="0" w:color="auto"/>
              <w:bottom w:val="single" w:sz="4" w:space="0" w:color="auto"/>
              <w:right w:val="single" w:sz="4" w:space="0" w:color="auto"/>
            </w:tcBorders>
          </w:tcPr>
          <w:p w14:paraId="0BC369C6" w14:textId="77777777" w:rsidR="00E71F1C" w:rsidRPr="004D2BD1" w:rsidRDefault="00E71F1C" w:rsidP="004D2BD1">
            <w:pPr>
              <w:pStyle w:val="BodyTextIndent"/>
              <w:snapToGrid w:val="0"/>
              <w:ind w:left="0"/>
              <w:rPr>
                <w:color w:val="000000" w:themeColor="text1"/>
                <w:sz w:val="22"/>
                <w:szCs w:val="22"/>
              </w:rPr>
            </w:pPr>
            <w:r w:rsidRPr="004D2BD1">
              <w:rPr>
                <w:color w:val="000000" w:themeColor="text1"/>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62BD914B" w14:textId="77777777" w:rsidR="00604269" w:rsidRPr="004D2BD1" w:rsidRDefault="00E71F1C" w:rsidP="00E71F1C">
            <w:pPr>
              <w:pStyle w:val="BodyTextIndent"/>
              <w:snapToGrid w:val="0"/>
              <w:spacing w:after="0"/>
              <w:ind w:left="0"/>
              <w:rPr>
                <w:color w:val="000000" w:themeColor="text1"/>
                <w:sz w:val="22"/>
                <w:szCs w:val="22"/>
              </w:rPr>
            </w:pPr>
            <w:r w:rsidRPr="004D2BD1">
              <w:rPr>
                <w:color w:val="000000" w:themeColor="text1"/>
                <w:sz w:val="22"/>
                <w:szCs w:val="22"/>
              </w:rPr>
              <w:lastRenderedPageBreak/>
              <w:t>Pastaba: Reikalavimas taikomas vadovaujantis Lietuvos Respublikos aplinkos ministro 2022 m. gruodžio 13 d. įsakymu Nr. D1-401 patvirtinto aplinkos apsaugos kriterijų taikymo, vykdant žaliuosius pirkimus, tvarkos aprašo II skyriaus 4.4.4.4 punktu.</w:t>
            </w:r>
          </w:p>
        </w:tc>
      </w:tr>
    </w:tbl>
    <w:p w14:paraId="30496FBA" w14:textId="77777777" w:rsidR="00036F1C" w:rsidRDefault="00036F1C" w:rsidP="0017309D">
      <w:pPr>
        <w:ind w:right="-619"/>
        <w:rPr>
          <w:color w:val="000000" w:themeColor="text1"/>
          <w:sz w:val="22"/>
          <w:szCs w:val="22"/>
          <w:lang w:eastAsia="lt-LT"/>
        </w:rPr>
      </w:pPr>
    </w:p>
    <w:p w14:paraId="50A3FC6A" w14:textId="77777777" w:rsidR="002C29F1" w:rsidRDefault="002C29F1" w:rsidP="0017309D">
      <w:pPr>
        <w:ind w:right="-619"/>
        <w:rPr>
          <w:color w:val="000000" w:themeColor="text1"/>
          <w:sz w:val="22"/>
          <w:szCs w:val="22"/>
          <w:lang w:eastAsia="lt-LT"/>
        </w:rPr>
      </w:pPr>
    </w:p>
    <w:p w14:paraId="3E1750AA" w14:textId="1F7E61A7" w:rsidR="002C29F1" w:rsidRPr="004D2BD1" w:rsidRDefault="002C29F1" w:rsidP="002C29F1">
      <w:pPr>
        <w:ind w:right="-619"/>
        <w:jc w:val="center"/>
        <w:rPr>
          <w:color w:val="000000" w:themeColor="text1"/>
          <w:sz w:val="22"/>
          <w:szCs w:val="22"/>
          <w:lang w:eastAsia="lt-LT"/>
        </w:rPr>
      </w:pPr>
      <w:r>
        <w:rPr>
          <w:color w:val="000000" w:themeColor="text1"/>
          <w:sz w:val="22"/>
          <w:szCs w:val="22"/>
          <w:lang w:eastAsia="lt-LT"/>
        </w:rPr>
        <w:t>____</w:t>
      </w:r>
      <w:bookmarkStart w:id="0" w:name="_GoBack"/>
      <w:bookmarkEnd w:id="0"/>
      <w:r>
        <w:rPr>
          <w:color w:val="000000" w:themeColor="text1"/>
          <w:sz w:val="22"/>
          <w:szCs w:val="22"/>
          <w:lang w:eastAsia="lt-LT"/>
        </w:rPr>
        <w:t>____________________</w:t>
      </w:r>
    </w:p>
    <w:sectPr w:rsidR="002C29F1" w:rsidRPr="004D2BD1" w:rsidSect="0017309D">
      <w:footerReference w:type="default" r:id="rId10"/>
      <w:pgSz w:w="11900" w:h="16840"/>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CAED" w14:textId="77777777" w:rsidR="0083635F" w:rsidRDefault="0083635F" w:rsidP="00746728">
      <w:r>
        <w:separator/>
      </w:r>
    </w:p>
  </w:endnote>
  <w:endnote w:type="continuationSeparator" w:id="0">
    <w:p w14:paraId="0BA4C14A" w14:textId="77777777" w:rsidR="0083635F" w:rsidRDefault="0083635F" w:rsidP="0074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94494"/>
      <w:docPartObj>
        <w:docPartGallery w:val="Page Numbers (Bottom of Page)"/>
        <w:docPartUnique/>
      </w:docPartObj>
    </w:sdtPr>
    <w:sdtEndPr>
      <w:rPr>
        <w:noProof/>
      </w:rPr>
    </w:sdtEndPr>
    <w:sdtContent>
      <w:p w14:paraId="1FF1F1CB" w14:textId="77777777" w:rsidR="00746728" w:rsidRDefault="00BD0B8E" w:rsidP="00D34357">
        <w:pPr>
          <w:pStyle w:val="Footer"/>
          <w:ind w:right="-619"/>
          <w:jc w:val="right"/>
        </w:pPr>
        <w:r>
          <w:fldChar w:fldCharType="begin"/>
        </w:r>
        <w:r w:rsidR="00746728">
          <w:instrText xml:space="preserve"> PAGE   \* MERGEFORMAT </w:instrText>
        </w:r>
        <w:r>
          <w:fldChar w:fldCharType="separate"/>
        </w:r>
        <w:r w:rsidR="002C29F1">
          <w:rPr>
            <w:noProof/>
          </w:rPr>
          <w:t>3</w:t>
        </w:r>
        <w:r>
          <w:rPr>
            <w:noProof/>
          </w:rPr>
          <w:fldChar w:fldCharType="end"/>
        </w:r>
      </w:p>
    </w:sdtContent>
  </w:sdt>
  <w:p w14:paraId="1FD5C7A6" w14:textId="77777777" w:rsidR="00746728" w:rsidRDefault="00746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8E90B" w14:textId="77777777" w:rsidR="0083635F" w:rsidRDefault="0083635F" w:rsidP="00746728">
      <w:r>
        <w:separator/>
      </w:r>
    </w:p>
  </w:footnote>
  <w:footnote w:type="continuationSeparator" w:id="0">
    <w:p w14:paraId="58F13E9C" w14:textId="77777777" w:rsidR="0083635F" w:rsidRDefault="0083635F" w:rsidP="00746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7A7B"/>
    <w:multiLevelType w:val="hybridMultilevel"/>
    <w:tmpl w:val="27F8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E5F"/>
    <w:multiLevelType w:val="hybridMultilevel"/>
    <w:tmpl w:val="17D21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C2F2F"/>
    <w:multiLevelType w:val="hybridMultilevel"/>
    <w:tmpl w:val="B3065F42"/>
    <w:lvl w:ilvl="0" w:tplc="ECEE285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116AF"/>
    <w:multiLevelType w:val="hybridMultilevel"/>
    <w:tmpl w:val="E7F2D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2403A"/>
    <w:multiLevelType w:val="hybridMultilevel"/>
    <w:tmpl w:val="0AA2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97F2A"/>
    <w:multiLevelType w:val="hybridMultilevel"/>
    <w:tmpl w:val="6DDCE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17E5E"/>
    <w:multiLevelType w:val="hybridMultilevel"/>
    <w:tmpl w:val="F3EC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B038C"/>
    <w:multiLevelType w:val="hybridMultilevel"/>
    <w:tmpl w:val="59C09E64"/>
    <w:lvl w:ilvl="0" w:tplc="1C4CE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4A528C"/>
    <w:multiLevelType w:val="hybridMultilevel"/>
    <w:tmpl w:val="1F5204A4"/>
    <w:lvl w:ilvl="0" w:tplc="ABA0AC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37A320A"/>
    <w:multiLevelType w:val="hybridMultilevel"/>
    <w:tmpl w:val="792C2B7E"/>
    <w:lvl w:ilvl="0" w:tplc="E12A82C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6F33FF"/>
    <w:multiLevelType w:val="hybridMultilevel"/>
    <w:tmpl w:val="985E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A0A8C"/>
    <w:multiLevelType w:val="hybridMultilevel"/>
    <w:tmpl w:val="772C6E7C"/>
    <w:lvl w:ilvl="0" w:tplc="9290323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95676"/>
    <w:multiLevelType w:val="hybridMultilevel"/>
    <w:tmpl w:val="16CCE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A4977"/>
    <w:multiLevelType w:val="hybridMultilevel"/>
    <w:tmpl w:val="1DF8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3108"/>
    <w:multiLevelType w:val="hybridMultilevel"/>
    <w:tmpl w:val="EA1009B0"/>
    <w:lvl w:ilvl="0" w:tplc="99EC64A0">
      <w:start w:val="1"/>
      <w:numFmt w:val="decimal"/>
      <w:lvlText w:val="%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8DD3943"/>
    <w:multiLevelType w:val="hybridMultilevel"/>
    <w:tmpl w:val="ADFE6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80B45"/>
    <w:multiLevelType w:val="hybridMultilevel"/>
    <w:tmpl w:val="75DABA26"/>
    <w:lvl w:ilvl="0" w:tplc="0427000F">
      <w:start w:val="1"/>
      <w:numFmt w:val="decimal"/>
      <w:lvlText w:val="%1."/>
      <w:lvlJc w:val="left"/>
      <w:pPr>
        <w:ind w:left="394" w:hanging="360"/>
      </w:pPr>
      <w:rPr>
        <w:rFonts w:ascii="Times New Roman" w:hAnsi="Times New Roman" w:cs="Times New Roman"/>
      </w:rPr>
    </w:lvl>
    <w:lvl w:ilvl="1" w:tplc="0409000F">
      <w:start w:val="1"/>
      <w:numFmt w:val="decimal"/>
      <w:lvlText w:val="%2."/>
      <w:lvlJc w:val="left"/>
      <w:pPr>
        <w:tabs>
          <w:tab w:val="num" w:pos="360"/>
        </w:tabs>
        <w:ind w:left="360" w:hanging="360"/>
      </w:pPr>
      <w:rPr>
        <w:rFonts w:ascii="Times New Roman" w:hAnsi="Times New Roman" w:cs="Times New Roman"/>
      </w:rPr>
    </w:lvl>
    <w:lvl w:ilvl="2" w:tplc="0427001B">
      <w:start w:val="1"/>
      <w:numFmt w:val="lowerRoman"/>
      <w:lvlText w:val="%3."/>
      <w:lvlJc w:val="right"/>
      <w:pPr>
        <w:ind w:left="1834" w:hanging="180"/>
      </w:pPr>
      <w:rPr>
        <w:rFonts w:ascii="Times New Roman" w:hAnsi="Times New Roman" w:cs="Times New Roman"/>
      </w:rPr>
    </w:lvl>
    <w:lvl w:ilvl="3" w:tplc="0427000F">
      <w:start w:val="1"/>
      <w:numFmt w:val="decimal"/>
      <w:lvlText w:val="%4."/>
      <w:lvlJc w:val="left"/>
      <w:pPr>
        <w:ind w:left="2554" w:hanging="360"/>
      </w:pPr>
      <w:rPr>
        <w:rFonts w:ascii="Times New Roman" w:hAnsi="Times New Roman" w:cs="Times New Roman"/>
      </w:rPr>
    </w:lvl>
    <w:lvl w:ilvl="4" w:tplc="04270019">
      <w:start w:val="1"/>
      <w:numFmt w:val="lowerLetter"/>
      <w:lvlText w:val="%5."/>
      <w:lvlJc w:val="left"/>
      <w:pPr>
        <w:ind w:left="3274" w:hanging="360"/>
      </w:pPr>
      <w:rPr>
        <w:rFonts w:ascii="Times New Roman" w:hAnsi="Times New Roman" w:cs="Times New Roman"/>
      </w:rPr>
    </w:lvl>
    <w:lvl w:ilvl="5" w:tplc="0427001B">
      <w:start w:val="1"/>
      <w:numFmt w:val="lowerRoman"/>
      <w:lvlText w:val="%6."/>
      <w:lvlJc w:val="right"/>
      <w:pPr>
        <w:ind w:left="3994" w:hanging="180"/>
      </w:pPr>
      <w:rPr>
        <w:rFonts w:ascii="Times New Roman" w:hAnsi="Times New Roman" w:cs="Times New Roman"/>
      </w:rPr>
    </w:lvl>
    <w:lvl w:ilvl="6" w:tplc="0427000F">
      <w:start w:val="1"/>
      <w:numFmt w:val="decimal"/>
      <w:lvlText w:val="%7."/>
      <w:lvlJc w:val="left"/>
      <w:pPr>
        <w:ind w:left="4714" w:hanging="360"/>
      </w:pPr>
      <w:rPr>
        <w:rFonts w:ascii="Times New Roman" w:hAnsi="Times New Roman" w:cs="Times New Roman"/>
      </w:rPr>
    </w:lvl>
    <w:lvl w:ilvl="7" w:tplc="04270019">
      <w:start w:val="1"/>
      <w:numFmt w:val="lowerLetter"/>
      <w:lvlText w:val="%8."/>
      <w:lvlJc w:val="left"/>
      <w:pPr>
        <w:ind w:left="5434" w:hanging="360"/>
      </w:pPr>
      <w:rPr>
        <w:rFonts w:ascii="Times New Roman" w:hAnsi="Times New Roman" w:cs="Times New Roman"/>
      </w:rPr>
    </w:lvl>
    <w:lvl w:ilvl="8" w:tplc="0427001B">
      <w:start w:val="1"/>
      <w:numFmt w:val="lowerRoman"/>
      <w:lvlText w:val="%9."/>
      <w:lvlJc w:val="right"/>
      <w:pPr>
        <w:ind w:left="6154" w:hanging="180"/>
      </w:pPr>
      <w:rPr>
        <w:rFonts w:ascii="Times New Roman" w:hAnsi="Times New Roman" w:cs="Times New Roman"/>
      </w:rPr>
    </w:lvl>
  </w:abstractNum>
  <w:abstractNum w:abstractNumId="17" w15:restartNumberingAfterBreak="0">
    <w:nsid w:val="4D83574B"/>
    <w:multiLevelType w:val="hybridMultilevel"/>
    <w:tmpl w:val="970E84C4"/>
    <w:lvl w:ilvl="0" w:tplc="3D2890E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0920E0"/>
    <w:multiLevelType w:val="hybridMultilevel"/>
    <w:tmpl w:val="44D8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4440B"/>
    <w:multiLevelType w:val="hybridMultilevel"/>
    <w:tmpl w:val="54A8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D285C"/>
    <w:multiLevelType w:val="hybridMultilevel"/>
    <w:tmpl w:val="79E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528B3"/>
    <w:multiLevelType w:val="hybridMultilevel"/>
    <w:tmpl w:val="2EBA1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842AE"/>
    <w:multiLevelType w:val="hybridMultilevel"/>
    <w:tmpl w:val="22D2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C81354"/>
    <w:multiLevelType w:val="hybridMultilevel"/>
    <w:tmpl w:val="ED825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3550D"/>
    <w:multiLevelType w:val="hybridMultilevel"/>
    <w:tmpl w:val="29448A8C"/>
    <w:lvl w:ilvl="0" w:tplc="EDFA403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8079EC"/>
    <w:multiLevelType w:val="hybridMultilevel"/>
    <w:tmpl w:val="2A16D972"/>
    <w:lvl w:ilvl="0" w:tplc="8B7472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8526334"/>
    <w:multiLevelType w:val="hybridMultilevel"/>
    <w:tmpl w:val="014E7978"/>
    <w:lvl w:ilvl="0" w:tplc="DD78BD5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50F33"/>
    <w:multiLevelType w:val="hybridMultilevel"/>
    <w:tmpl w:val="4FB8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1D371D1"/>
    <w:multiLevelType w:val="hybridMultilevel"/>
    <w:tmpl w:val="82C4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A2C0C"/>
    <w:multiLevelType w:val="hybridMultilevel"/>
    <w:tmpl w:val="79E82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E161E6"/>
    <w:multiLevelType w:val="hybridMultilevel"/>
    <w:tmpl w:val="DC008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F3633"/>
    <w:multiLevelType w:val="hybridMultilevel"/>
    <w:tmpl w:val="DAB8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31D17"/>
    <w:multiLevelType w:val="hybridMultilevel"/>
    <w:tmpl w:val="40160734"/>
    <w:lvl w:ilvl="0" w:tplc="FAD09F1E">
      <w:start w:val="1"/>
      <w:numFmt w:val="decimal"/>
      <w:lvlText w:val="%1."/>
      <w:lvlJc w:val="left"/>
      <w:pPr>
        <w:tabs>
          <w:tab w:val="num" w:pos="360"/>
        </w:tabs>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00904"/>
    <w:multiLevelType w:val="hybridMultilevel"/>
    <w:tmpl w:val="79EA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607F6"/>
    <w:multiLevelType w:val="hybridMultilevel"/>
    <w:tmpl w:val="B334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11A84"/>
    <w:multiLevelType w:val="hybridMultilevel"/>
    <w:tmpl w:val="4336D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35"/>
  </w:num>
  <w:num w:numId="4">
    <w:abstractNumId w:val="3"/>
  </w:num>
  <w:num w:numId="5">
    <w:abstractNumId w:val="19"/>
  </w:num>
  <w:num w:numId="6">
    <w:abstractNumId w:val="32"/>
  </w:num>
  <w:num w:numId="7">
    <w:abstractNumId w:val="21"/>
  </w:num>
  <w:num w:numId="8">
    <w:abstractNumId w:val="12"/>
  </w:num>
  <w:num w:numId="9">
    <w:abstractNumId w:val="16"/>
  </w:num>
  <w:num w:numId="10">
    <w:abstractNumId w:val="18"/>
  </w:num>
  <w:num w:numId="11">
    <w:abstractNumId w:val="28"/>
  </w:num>
  <w:num w:numId="12">
    <w:abstractNumId w:val="37"/>
  </w:num>
  <w:num w:numId="13">
    <w:abstractNumId w:val="15"/>
  </w:num>
  <w:num w:numId="14">
    <w:abstractNumId w:val="33"/>
  </w:num>
  <w:num w:numId="15">
    <w:abstractNumId w:val="1"/>
  </w:num>
  <w:num w:numId="16">
    <w:abstractNumId w:val="0"/>
  </w:num>
  <w:num w:numId="17">
    <w:abstractNumId w:val="6"/>
  </w:num>
  <w:num w:numId="18">
    <w:abstractNumId w:val="13"/>
  </w:num>
  <w:num w:numId="19">
    <w:abstractNumId w:val="36"/>
  </w:num>
  <w:num w:numId="20">
    <w:abstractNumId w:val="10"/>
  </w:num>
  <w:num w:numId="21">
    <w:abstractNumId w:val="23"/>
  </w:num>
  <w:num w:numId="22">
    <w:abstractNumId w:val="4"/>
  </w:num>
  <w:num w:numId="23">
    <w:abstractNumId w:val="20"/>
  </w:num>
  <w:num w:numId="24">
    <w:abstractNumId w:val="2"/>
  </w:num>
  <w:num w:numId="25">
    <w:abstractNumId w:val="14"/>
  </w:num>
  <w:num w:numId="26">
    <w:abstractNumId w:val="8"/>
  </w:num>
  <w:num w:numId="27">
    <w:abstractNumId w:val="7"/>
  </w:num>
  <w:num w:numId="28">
    <w:abstractNumId w:val="17"/>
  </w:num>
  <w:num w:numId="29">
    <w:abstractNumId w:val="9"/>
  </w:num>
  <w:num w:numId="30">
    <w:abstractNumId w:val="5"/>
  </w:num>
  <w:num w:numId="31">
    <w:abstractNumId w:val="25"/>
  </w:num>
  <w:num w:numId="32">
    <w:abstractNumId w:val="26"/>
  </w:num>
  <w:num w:numId="33">
    <w:abstractNumId w:val="11"/>
  </w:num>
  <w:num w:numId="34">
    <w:abstractNumId w:val="24"/>
  </w:num>
  <w:num w:numId="35">
    <w:abstractNumId w:val="22"/>
  </w:num>
  <w:num w:numId="36">
    <w:abstractNumId w:val="31"/>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CC"/>
    <w:rsid w:val="00036F1C"/>
    <w:rsid w:val="0009350C"/>
    <w:rsid w:val="000B3350"/>
    <w:rsid w:val="000C13E4"/>
    <w:rsid w:val="000C1804"/>
    <w:rsid w:val="000D1405"/>
    <w:rsid w:val="000D3FDE"/>
    <w:rsid w:val="000E496E"/>
    <w:rsid w:val="000E562A"/>
    <w:rsid w:val="00101965"/>
    <w:rsid w:val="0010751E"/>
    <w:rsid w:val="00107E25"/>
    <w:rsid w:val="00115855"/>
    <w:rsid w:val="00120093"/>
    <w:rsid w:val="00126115"/>
    <w:rsid w:val="00140702"/>
    <w:rsid w:val="001412F5"/>
    <w:rsid w:val="0017309D"/>
    <w:rsid w:val="001A641E"/>
    <w:rsid w:val="001D0C9E"/>
    <w:rsid w:val="001E2244"/>
    <w:rsid w:val="001E2A32"/>
    <w:rsid w:val="00233752"/>
    <w:rsid w:val="00257D2D"/>
    <w:rsid w:val="002648C1"/>
    <w:rsid w:val="002A6259"/>
    <w:rsid w:val="002A6F9B"/>
    <w:rsid w:val="002A76AC"/>
    <w:rsid w:val="002C29F1"/>
    <w:rsid w:val="00335508"/>
    <w:rsid w:val="0034181C"/>
    <w:rsid w:val="00382114"/>
    <w:rsid w:val="00384E93"/>
    <w:rsid w:val="003A578E"/>
    <w:rsid w:val="003D1EB8"/>
    <w:rsid w:val="003F20B1"/>
    <w:rsid w:val="00402C71"/>
    <w:rsid w:val="00415317"/>
    <w:rsid w:val="0041787A"/>
    <w:rsid w:val="00464A75"/>
    <w:rsid w:val="004971E6"/>
    <w:rsid w:val="004D2BD1"/>
    <w:rsid w:val="00527835"/>
    <w:rsid w:val="00586183"/>
    <w:rsid w:val="005A5DDE"/>
    <w:rsid w:val="005B1DCD"/>
    <w:rsid w:val="005B548B"/>
    <w:rsid w:val="005C2A2C"/>
    <w:rsid w:val="005E4FA3"/>
    <w:rsid w:val="00604269"/>
    <w:rsid w:val="00617B08"/>
    <w:rsid w:val="00676582"/>
    <w:rsid w:val="006B3B6D"/>
    <w:rsid w:val="006F73F1"/>
    <w:rsid w:val="00746728"/>
    <w:rsid w:val="007551ED"/>
    <w:rsid w:val="007B1164"/>
    <w:rsid w:val="007B32DE"/>
    <w:rsid w:val="007E75CA"/>
    <w:rsid w:val="0083635F"/>
    <w:rsid w:val="00840BD5"/>
    <w:rsid w:val="00846EC1"/>
    <w:rsid w:val="00876A16"/>
    <w:rsid w:val="009740E6"/>
    <w:rsid w:val="009903B8"/>
    <w:rsid w:val="009A23F6"/>
    <w:rsid w:val="009D1509"/>
    <w:rsid w:val="009D6C16"/>
    <w:rsid w:val="009F137B"/>
    <w:rsid w:val="00A4003A"/>
    <w:rsid w:val="00A563CD"/>
    <w:rsid w:val="00A57020"/>
    <w:rsid w:val="00A7191B"/>
    <w:rsid w:val="00A913B1"/>
    <w:rsid w:val="00AB0755"/>
    <w:rsid w:val="00AB0A80"/>
    <w:rsid w:val="00AC052A"/>
    <w:rsid w:val="00B145C3"/>
    <w:rsid w:val="00B269C4"/>
    <w:rsid w:val="00B83BC7"/>
    <w:rsid w:val="00BA586A"/>
    <w:rsid w:val="00BD0B8E"/>
    <w:rsid w:val="00BD611B"/>
    <w:rsid w:val="00BF0FD6"/>
    <w:rsid w:val="00BF3CE1"/>
    <w:rsid w:val="00C0573D"/>
    <w:rsid w:val="00C10EE0"/>
    <w:rsid w:val="00C247E7"/>
    <w:rsid w:val="00C27C79"/>
    <w:rsid w:val="00C34519"/>
    <w:rsid w:val="00C46FFA"/>
    <w:rsid w:val="00C4783C"/>
    <w:rsid w:val="00C565D3"/>
    <w:rsid w:val="00C65247"/>
    <w:rsid w:val="00C83C73"/>
    <w:rsid w:val="00C907ED"/>
    <w:rsid w:val="00CA5BA1"/>
    <w:rsid w:val="00CC25DD"/>
    <w:rsid w:val="00CD0350"/>
    <w:rsid w:val="00CD08C7"/>
    <w:rsid w:val="00D0158B"/>
    <w:rsid w:val="00D03543"/>
    <w:rsid w:val="00D07D90"/>
    <w:rsid w:val="00D34357"/>
    <w:rsid w:val="00D43542"/>
    <w:rsid w:val="00DC3FE6"/>
    <w:rsid w:val="00DE3058"/>
    <w:rsid w:val="00DE3976"/>
    <w:rsid w:val="00E062E0"/>
    <w:rsid w:val="00E42F0B"/>
    <w:rsid w:val="00E4574D"/>
    <w:rsid w:val="00E51130"/>
    <w:rsid w:val="00E577CC"/>
    <w:rsid w:val="00E6193B"/>
    <w:rsid w:val="00E71F1C"/>
    <w:rsid w:val="00E7214A"/>
    <w:rsid w:val="00E74D7E"/>
    <w:rsid w:val="00E77987"/>
    <w:rsid w:val="00E92DF4"/>
    <w:rsid w:val="00EC76B3"/>
    <w:rsid w:val="00ED78F6"/>
    <w:rsid w:val="00FC211A"/>
    <w:rsid w:val="00FD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5A8A8"/>
  <w15:docId w15:val="{C2D5B823-7753-452B-8B14-6EBCB708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CC"/>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77CC"/>
    <w:pPr>
      <w:tabs>
        <w:tab w:val="center" w:pos="4320"/>
        <w:tab w:val="right" w:pos="8640"/>
      </w:tabs>
    </w:pPr>
    <w:rPr>
      <w:rFonts w:ascii="Arial Narrow" w:hAnsi="Arial Narrow"/>
      <w:sz w:val="20"/>
      <w:szCs w:val="20"/>
      <w:lang w:val="x-none" w:eastAsia="x-none"/>
    </w:rPr>
  </w:style>
  <w:style w:type="character" w:customStyle="1" w:styleId="FooterChar">
    <w:name w:val="Footer Char"/>
    <w:basedOn w:val="DefaultParagraphFont"/>
    <w:link w:val="Footer"/>
    <w:uiPriority w:val="99"/>
    <w:rsid w:val="00E577CC"/>
    <w:rPr>
      <w:rFonts w:ascii="Arial Narrow" w:eastAsia="Times New Roman" w:hAnsi="Arial Narrow" w:cs="Times New Roman"/>
      <w:sz w:val="20"/>
      <w:szCs w:val="20"/>
      <w:lang w:val="x-none" w:eastAsia="x-none"/>
    </w:rPr>
  </w:style>
  <w:style w:type="paragraph" w:styleId="NoSpacing">
    <w:name w:val="No Spacing"/>
    <w:qFormat/>
    <w:rsid w:val="00E577CC"/>
    <w:rPr>
      <w:rFonts w:ascii="Calibri" w:eastAsia="Calibri" w:hAnsi="Calibri" w:cs="Times New Roman"/>
      <w:sz w:val="22"/>
      <w:szCs w:val="22"/>
    </w:rPr>
  </w:style>
  <w:style w:type="paragraph" w:styleId="ListParagraph">
    <w:name w:val="List Paragraph"/>
    <w:basedOn w:val="Normal"/>
    <w:qFormat/>
    <w:rsid w:val="00E577CC"/>
    <w:pPr>
      <w:ind w:left="720"/>
      <w:contextualSpacing/>
    </w:pPr>
    <w:rPr>
      <w:szCs w:val="20"/>
      <w:lang w:eastAsia="lt-LT"/>
    </w:rPr>
  </w:style>
  <w:style w:type="paragraph" w:styleId="BodyTextIndent">
    <w:name w:val="Body Text Indent"/>
    <w:basedOn w:val="Normal"/>
    <w:link w:val="BodyTextIndentChar"/>
    <w:unhideWhenUsed/>
    <w:rsid w:val="00E577CC"/>
    <w:pPr>
      <w:spacing w:after="120"/>
      <w:ind w:left="283"/>
    </w:pPr>
  </w:style>
  <w:style w:type="character" w:customStyle="1" w:styleId="BodyTextIndentChar">
    <w:name w:val="Body Text Indent Char"/>
    <w:basedOn w:val="DefaultParagraphFont"/>
    <w:link w:val="BodyTextIndent"/>
    <w:rsid w:val="00E577CC"/>
    <w:rPr>
      <w:rFonts w:ascii="Times New Roman" w:eastAsia="Times New Roman" w:hAnsi="Times New Roman" w:cs="Times New Roman"/>
    </w:rPr>
  </w:style>
  <w:style w:type="paragraph" w:styleId="Header">
    <w:name w:val="header"/>
    <w:basedOn w:val="Normal"/>
    <w:link w:val="HeaderChar"/>
    <w:unhideWhenUsed/>
    <w:rsid w:val="00E577CC"/>
    <w:pPr>
      <w:tabs>
        <w:tab w:val="center" w:pos="4819"/>
        <w:tab w:val="right" w:pos="9638"/>
      </w:tabs>
    </w:pPr>
  </w:style>
  <w:style w:type="character" w:customStyle="1" w:styleId="HeaderChar">
    <w:name w:val="Header Char"/>
    <w:basedOn w:val="DefaultParagraphFont"/>
    <w:link w:val="Header"/>
    <w:rsid w:val="00E577CC"/>
    <w:rPr>
      <w:rFonts w:ascii="Times New Roman" w:eastAsia="Times New Roman" w:hAnsi="Times New Roman" w:cs="Times New Roman"/>
    </w:rPr>
  </w:style>
  <w:style w:type="character" w:customStyle="1" w:styleId="RTFNum71">
    <w:name w:val="RTF_Num 7 1"/>
    <w:rsid w:val="007B32DE"/>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lt-LT"/>
    </w:rPr>
  </w:style>
  <w:style w:type="paragraph" w:customStyle="1" w:styleId="Lentelsturinys">
    <w:name w:val="Lentelės turinys"/>
    <w:basedOn w:val="Normal"/>
    <w:rsid w:val="007B32DE"/>
    <w:pPr>
      <w:widowControl w:val="0"/>
      <w:suppressLineNumbers/>
      <w:suppressAutoHyphens/>
    </w:pPr>
    <w:rPr>
      <w:rFonts w:eastAsia="SimSun"/>
      <w:kern w:val="2"/>
      <w:lang w:eastAsia="hi-IN"/>
    </w:rPr>
  </w:style>
  <w:style w:type="paragraph" w:customStyle="1" w:styleId="Default">
    <w:name w:val="Default"/>
    <w:rsid w:val="007B32DE"/>
    <w:pPr>
      <w:autoSpaceDE w:val="0"/>
      <w:autoSpaceDN w:val="0"/>
      <w:adjustRightInd w:val="0"/>
    </w:pPr>
    <w:rPr>
      <w:rFonts w:ascii="Times New Roman" w:eastAsia="Times New Roman" w:hAnsi="Times New Roman" w:cs="Times New Roman"/>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D39DD-7E09-4DA5-8359-FC4A00108B0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B24AF29-5DD7-4B2B-834B-778ACBECA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94CF5B-77F4-4378-BDFF-4132B5FB4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3395</Words>
  <Characters>1936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Lina Laurinaitienė</cp:lastModifiedBy>
  <cp:revision>3</cp:revision>
  <dcterms:created xsi:type="dcterms:W3CDTF">2025-10-24T12:39:00Z</dcterms:created>
  <dcterms:modified xsi:type="dcterms:W3CDTF">2025-10-24T12:43:00Z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