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A09F" w14:textId="77777777" w:rsidR="006517B6" w:rsidRDefault="006517B6" w:rsidP="006517B6">
      <w:pPr>
        <w:jc w:val="both"/>
      </w:pPr>
      <w:r>
        <w:t>Tiekėjams dalyvaujantiems pirkime</w:t>
      </w:r>
    </w:p>
    <w:p w14:paraId="29B4E607" w14:textId="77777777" w:rsidR="006517B6" w:rsidRPr="00FF72B3" w:rsidRDefault="006517B6" w:rsidP="006517B6">
      <w:pPr>
        <w:jc w:val="both"/>
        <w:rPr>
          <w:i/>
          <w:iCs/>
        </w:rPr>
      </w:pPr>
      <w:r w:rsidRPr="00FF72B3">
        <w:rPr>
          <w:i/>
          <w:iCs/>
        </w:rPr>
        <w:t>Siunčiama CVP IS priemonėmis</w:t>
      </w:r>
    </w:p>
    <w:p w14:paraId="1BE97489" w14:textId="77777777" w:rsidR="006517B6" w:rsidRDefault="006517B6" w:rsidP="006517B6"/>
    <w:p w14:paraId="66286503" w14:textId="1E13E256" w:rsidR="006517B6" w:rsidRPr="005A48DB" w:rsidRDefault="006517B6" w:rsidP="006517B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ATSAKYMAS Į PAKLAUSIMĄ IR </w:t>
      </w:r>
      <w:r w:rsidRPr="005A48DB">
        <w:rPr>
          <w:b/>
          <w:bCs/>
          <w:i/>
          <w:iCs/>
        </w:rPr>
        <w:t>TECHNINĖS SPECIFIKACIJOS PATAISYM</w:t>
      </w:r>
      <w:r>
        <w:rPr>
          <w:b/>
          <w:bCs/>
          <w:i/>
          <w:iCs/>
        </w:rPr>
        <w:t>AS</w:t>
      </w:r>
    </w:p>
    <w:p w14:paraId="36B81B9A" w14:textId="77777777" w:rsidR="006517B6" w:rsidRPr="005A48DB" w:rsidRDefault="006517B6" w:rsidP="006517B6">
      <w:pPr>
        <w:rPr>
          <w:i/>
          <w:iCs/>
        </w:rPr>
      </w:pPr>
    </w:p>
    <w:p w14:paraId="5007B1EB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>Valstybės įmonės Žemės ūkio duomenų centro viešųjų pirkimų komisija (toliau – Komisija), išnagrinėjusi 2025 m. spalio 23 d. gautą tiekėjo paklausimą dėl tarptautinio viešojo pirkimo „Automobilių veiklos nuoma“ (pirkimo Nr. 4769106), informuoja, kad:</w:t>
      </w:r>
    </w:p>
    <w:p w14:paraId="52416F71" w14:textId="77777777" w:rsidR="006517B6" w:rsidRPr="005A48DB" w:rsidRDefault="006517B6" w:rsidP="006517B6">
      <w:pPr>
        <w:numPr>
          <w:ilvl w:val="0"/>
          <w:numId w:val="1"/>
        </w:numPr>
        <w:jc w:val="both"/>
        <w:rPr>
          <w:i/>
          <w:iCs/>
        </w:rPr>
      </w:pPr>
      <w:r w:rsidRPr="005A48DB">
        <w:rPr>
          <w:i/>
          <w:iCs/>
        </w:rPr>
        <w:t>pateiktas siūlymas dėl techninės specifikacijos pakeitimo yra pagrįstas;</w:t>
      </w:r>
    </w:p>
    <w:p w14:paraId="335D318C" w14:textId="77777777" w:rsidR="006517B6" w:rsidRPr="005A48DB" w:rsidRDefault="006517B6" w:rsidP="006517B6">
      <w:pPr>
        <w:numPr>
          <w:ilvl w:val="0"/>
          <w:numId w:val="1"/>
        </w:numPr>
        <w:jc w:val="both"/>
        <w:rPr>
          <w:i/>
          <w:iCs/>
        </w:rPr>
      </w:pPr>
      <w:r w:rsidRPr="005A48DB">
        <w:rPr>
          <w:i/>
          <w:iCs/>
        </w:rPr>
        <w:t>pakeitimai neprieštarauja pirkimo tikslui ir skatina konkurenciją tarp tiekėjų;</w:t>
      </w:r>
    </w:p>
    <w:p w14:paraId="19428621" w14:textId="77777777" w:rsidR="006517B6" w:rsidRPr="005A48DB" w:rsidRDefault="006517B6" w:rsidP="006517B6">
      <w:pPr>
        <w:numPr>
          <w:ilvl w:val="0"/>
          <w:numId w:val="1"/>
        </w:numPr>
        <w:jc w:val="both"/>
        <w:rPr>
          <w:i/>
          <w:iCs/>
        </w:rPr>
      </w:pPr>
      <w:r w:rsidRPr="005A48DB">
        <w:rPr>
          <w:i/>
          <w:iCs/>
        </w:rPr>
        <w:t>pirkimo dokumentų esmė ir vertinimo kriterijai nesikeičia.</w:t>
      </w:r>
    </w:p>
    <w:p w14:paraId="2820514B" w14:textId="77777777" w:rsidR="006517B6" w:rsidRPr="005A48DB" w:rsidRDefault="006517B6" w:rsidP="006517B6">
      <w:pPr>
        <w:jc w:val="both"/>
        <w:rPr>
          <w:i/>
          <w:iCs/>
        </w:rPr>
      </w:pPr>
    </w:p>
    <w:p w14:paraId="7ADB71A6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 xml:space="preserve">Atsižvelgdama į tai, Komisija nusprendė </w:t>
      </w:r>
      <w:r w:rsidRPr="005A48DB">
        <w:rPr>
          <w:b/>
          <w:bCs/>
          <w:i/>
          <w:iCs/>
        </w:rPr>
        <w:t>patikslinti techninę specifikaciją</w:t>
      </w:r>
      <w:r w:rsidRPr="005A48DB">
        <w:rPr>
          <w:i/>
          <w:iCs/>
        </w:rPr>
        <w:t xml:space="preserve"> šiomis apimtimis:</w:t>
      </w:r>
    </w:p>
    <w:p w14:paraId="4FA3F17A" w14:textId="77777777" w:rsidR="006517B6" w:rsidRPr="005A48DB" w:rsidRDefault="006517B6" w:rsidP="006517B6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i/>
          <w:iCs/>
        </w:rPr>
      </w:pPr>
      <w:r w:rsidRPr="005A48DB">
        <w:rPr>
          <w:i/>
          <w:iCs/>
        </w:rPr>
        <w:t xml:space="preserve">Techninės specifikacijos </w:t>
      </w:r>
      <w:r w:rsidRPr="005A48DB">
        <w:rPr>
          <w:b/>
          <w:bCs/>
          <w:i/>
          <w:iCs/>
        </w:rPr>
        <w:t>1, 3, 5 ir 6 pirkimo dalių</w:t>
      </w:r>
      <w:r w:rsidRPr="005A48DB">
        <w:rPr>
          <w:i/>
          <w:iCs/>
        </w:rPr>
        <w:t xml:space="preserve"> reikalavimas dėl automobilio prošvaisos (klirenso) pakeistas iš:</w:t>
      </w:r>
    </w:p>
    <w:p w14:paraId="5F73BF0B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 xml:space="preserve">„ne mažiau kaip 180 mm“ į </w:t>
      </w:r>
      <w:r w:rsidRPr="005A48DB">
        <w:rPr>
          <w:i/>
          <w:iCs/>
          <w:color w:val="FF0000"/>
        </w:rPr>
        <w:t>„ne mažiau kaip 170 mm.“</w:t>
      </w:r>
    </w:p>
    <w:p w14:paraId="7674EE25" w14:textId="77777777" w:rsidR="006517B6" w:rsidRPr="005A48DB" w:rsidRDefault="006517B6" w:rsidP="006517B6">
      <w:pPr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i/>
          <w:iCs/>
        </w:rPr>
      </w:pPr>
      <w:r w:rsidRPr="005A48DB">
        <w:rPr>
          <w:i/>
          <w:iCs/>
        </w:rPr>
        <w:t xml:space="preserve">Techninės specifikacijos </w:t>
      </w:r>
      <w:r w:rsidRPr="005A48DB">
        <w:rPr>
          <w:b/>
          <w:bCs/>
          <w:i/>
          <w:iCs/>
        </w:rPr>
        <w:t>lentelės 5 punktas pakoreguotas</w:t>
      </w:r>
      <w:r w:rsidRPr="005A48DB">
        <w:rPr>
          <w:i/>
          <w:iCs/>
        </w:rPr>
        <w:t xml:space="preserve"> – visoms pirkimo dalims vietoje formuluotės:</w:t>
      </w:r>
    </w:p>
    <w:p w14:paraId="7EE109E2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 xml:space="preserve">„AC – universalas (SUV)“ palikta tik </w:t>
      </w:r>
      <w:r w:rsidRPr="005A48DB">
        <w:rPr>
          <w:i/>
          <w:iCs/>
          <w:color w:val="FF0000"/>
        </w:rPr>
        <w:t>„SUV“.</w:t>
      </w:r>
    </w:p>
    <w:p w14:paraId="1A451A77" w14:textId="77777777" w:rsidR="006517B6" w:rsidRPr="005A48DB" w:rsidRDefault="006517B6" w:rsidP="006517B6">
      <w:pPr>
        <w:jc w:val="both"/>
        <w:rPr>
          <w:i/>
          <w:iCs/>
        </w:rPr>
      </w:pPr>
    </w:p>
    <w:p w14:paraId="68150857" w14:textId="77777777" w:rsidR="006517B6" w:rsidRPr="005A48DB" w:rsidRDefault="006517B6" w:rsidP="006517B6">
      <w:pPr>
        <w:tabs>
          <w:tab w:val="left" w:pos="4678"/>
        </w:tabs>
        <w:jc w:val="both"/>
        <w:rPr>
          <w:i/>
          <w:iCs/>
        </w:rPr>
      </w:pPr>
      <w:r w:rsidRPr="005A48DB">
        <w:rPr>
          <w:i/>
          <w:iCs/>
        </w:rPr>
        <w:t>Techninės specifikacijos bendrojoje dalyje (3.1.</w:t>
      </w:r>
      <w:r w:rsidRPr="005A48DB">
        <w:rPr>
          <w:i/>
          <w:iCs/>
        </w:rPr>
        <w:tab/>
        <w:t xml:space="preserve">Tiekėjas privalo pristatyti automobilius Perkančiajai organizacijai šiais adresais ir terminais) </w:t>
      </w:r>
      <w:r w:rsidRPr="005A48DB">
        <w:rPr>
          <w:b/>
          <w:bCs/>
          <w:i/>
          <w:iCs/>
        </w:rPr>
        <w:t>pakoreguoti automobilių pristatymo terminai</w:t>
      </w:r>
      <w:r w:rsidRPr="005A48DB">
        <w:rPr>
          <w:i/>
          <w:iCs/>
        </w:rPr>
        <w:t>:</w:t>
      </w:r>
    </w:p>
    <w:p w14:paraId="09EDEBE4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 xml:space="preserve">2 pirkimo daliai – terminas iš 2025 m. gruodžio 15 d. pakeistas į </w:t>
      </w:r>
      <w:r w:rsidRPr="005A48DB">
        <w:rPr>
          <w:b/>
          <w:bCs/>
          <w:i/>
          <w:iCs/>
        </w:rPr>
        <w:t>2026 m. sausio 30 d</w:t>
      </w:r>
      <w:r w:rsidRPr="005A48DB">
        <w:rPr>
          <w:i/>
          <w:iCs/>
        </w:rPr>
        <w:t>.</w:t>
      </w:r>
    </w:p>
    <w:p w14:paraId="077F4E17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 xml:space="preserve">4 pirkimo daliai – terminas iš 2025 m. gruodžio 15 d. pakeistas į </w:t>
      </w:r>
      <w:r w:rsidRPr="005A48DB">
        <w:rPr>
          <w:b/>
          <w:bCs/>
          <w:i/>
          <w:iCs/>
        </w:rPr>
        <w:t>2026 m. sausio 30 d</w:t>
      </w:r>
      <w:r w:rsidRPr="005A48DB">
        <w:rPr>
          <w:i/>
          <w:iCs/>
        </w:rPr>
        <w:t>.</w:t>
      </w:r>
    </w:p>
    <w:p w14:paraId="39E38E0A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 xml:space="preserve">7 pirkimo daliai – terminas iš 2025 m. gruodžio 15 d. pakeistas į </w:t>
      </w:r>
      <w:r w:rsidRPr="005A48DB">
        <w:rPr>
          <w:b/>
          <w:bCs/>
          <w:i/>
          <w:iCs/>
        </w:rPr>
        <w:t>2026 m. sausio 30 d.</w:t>
      </w:r>
    </w:p>
    <w:p w14:paraId="69CCEC9F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>Atnaujinta techninės specifikacijos redakcija paskelbta prie pirkimo dokumentų CVP IS.</w:t>
      </w:r>
    </w:p>
    <w:p w14:paraId="759E8B8A" w14:textId="77777777" w:rsidR="006517B6" w:rsidRPr="005A48DB" w:rsidRDefault="006517B6" w:rsidP="006517B6">
      <w:pPr>
        <w:jc w:val="both"/>
        <w:rPr>
          <w:bCs/>
          <w:i/>
          <w:iCs/>
        </w:rPr>
      </w:pPr>
      <w:r w:rsidRPr="005A48DB">
        <w:rPr>
          <w:i/>
          <w:iCs/>
        </w:rPr>
        <w:t xml:space="preserve">Kadangi šie pakeitimai nekeičia pirkimo objekto esmės ir neturi įtakos pasiūlymų vertinimo kriterijams, </w:t>
      </w:r>
      <w:r w:rsidRPr="005A48DB">
        <w:rPr>
          <w:b/>
          <w:bCs/>
          <w:i/>
          <w:iCs/>
        </w:rPr>
        <w:t>pasiūlymų pateikimo terminas</w:t>
      </w:r>
      <w:r w:rsidRPr="005A48DB">
        <w:rPr>
          <w:i/>
          <w:iCs/>
        </w:rPr>
        <w:t xml:space="preserve"> nėra keičiamas </w:t>
      </w:r>
      <w:r w:rsidRPr="005A48DB">
        <w:rPr>
          <w:bCs/>
          <w:i/>
          <w:iCs/>
        </w:rPr>
        <w:t xml:space="preserve">ir išlieka </w:t>
      </w:r>
      <w:r w:rsidRPr="005A48DB">
        <w:rPr>
          <w:b/>
          <w:i/>
          <w:iCs/>
        </w:rPr>
        <w:t>2025 m. lapkričio 4 d. 9 val. 00 min.</w:t>
      </w:r>
    </w:p>
    <w:p w14:paraId="5E5C3008" w14:textId="77777777" w:rsidR="006517B6" w:rsidRDefault="006517B6" w:rsidP="006517B6">
      <w:pPr>
        <w:jc w:val="both"/>
        <w:rPr>
          <w:bCs/>
          <w:i/>
          <w:iCs/>
        </w:rPr>
      </w:pPr>
    </w:p>
    <w:p w14:paraId="11AB8956" w14:textId="77777777" w:rsidR="006517B6" w:rsidRPr="005A48DB" w:rsidRDefault="006517B6" w:rsidP="006517B6">
      <w:pPr>
        <w:jc w:val="both"/>
        <w:rPr>
          <w:bCs/>
          <w:i/>
          <w:iCs/>
        </w:rPr>
      </w:pPr>
    </w:p>
    <w:p w14:paraId="7CC06754" w14:textId="77777777" w:rsidR="006517B6" w:rsidRPr="005A48DB" w:rsidRDefault="006517B6" w:rsidP="006517B6">
      <w:pPr>
        <w:jc w:val="both"/>
        <w:rPr>
          <w:i/>
          <w:iCs/>
        </w:rPr>
      </w:pPr>
      <w:r w:rsidRPr="005A48DB">
        <w:rPr>
          <w:i/>
          <w:iCs/>
        </w:rPr>
        <w:t>Viešojo pirkimo komisija</w:t>
      </w:r>
    </w:p>
    <w:p w14:paraId="5AC60D00" w14:textId="77777777" w:rsidR="001D268A" w:rsidRDefault="001D268A"/>
    <w:sectPr w:rsidR="001D268A" w:rsidSect="006517B6">
      <w:pgSz w:w="11906" w:h="16838" w:code="9"/>
      <w:pgMar w:top="1135" w:right="567" w:bottom="567" w:left="8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6C42"/>
    <w:multiLevelType w:val="hybridMultilevel"/>
    <w:tmpl w:val="C1F6820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37E8"/>
    <w:multiLevelType w:val="hybridMultilevel"/>
    <w:tmpl w:val="32D22DD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35329">
    <w:abstractNumId w:val="0"/>
  </w:num>
  <w:num w:numId="2" w16cid:durableId="78304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B6"/>
    <w:rsid w:val="00030E5A"/>
    <w:rsid w:val="001D268A"/>
    <w:rsid w:val="0020069D"/>
    <w:rsid w:val="002E28FA"/>
    <w:rsid w:val="006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6129"/>
  <w15:chartTrackingRefBased/>
  <w15:docId w15:val="{D7EF0F3C-7D3F-4E3F-AF67-270F4C25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B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7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7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7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7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1</cp:revision>
  <dcterms:created xsi:type="dcterms:W3CDTF">2025-10-26T13:57:00Z</dcterms:created>
  <dcterms:modified xsi:type="dcterms:W3CDTF">2025-10-26T13:58:00Z</dcterms:modified>
</cp:coreProperties>
</file>