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57240" w14:textId="715F848F" w:rsidR="00C9136D" w:rsidRPr="00B02B85" w:rsidRDefault="00040E35">
      <w:r w:rsidRPr="00B02B85">
        <w:t>Kultūros paveldo departamentas</w:t>
      </w:r>
      <w:r w:rsidR="00525ABF" w:rsidRPr="00B02B85">
        <w:t xml:space="preserve"> prie Kultūros ministerijos</w:t>
      </w:r>
      <w:r w:rsidR="00C55D38" w:rsidRPr="00B02B85">
        <w:t xml:space="preserve"> (toliau – Perkančioji organizacija</w:t>
      </w:r>
      <w:r w:rsidR="0015376A" w:rsidRPr="00B02B85">
        <w:t>, PO</w:t>
      </w:r>
      <w:r w:rsidR="00276B5F" w:rsidRPr="00B02B85">
        <w:t>)</w:t>
      </w:r>
      <w:r w:rsidR="00C437BA" w:rsidRPr="00B02B85">
        <w:t xml:space="preserve"> vykdo </w:t>
      </w:r>
      <w:r w:rsidR="00277ED0" w:rsidRPr="00B02B85">
        <w:t>viešąjį pirkimą</w:t>
      </w:r>
      <w:r w:rsidR="00C437BA" w:rsidRPr="00B02B85">
        <w:t xml:space="preserve"> </w:t>
      </w:r>
      <w:r w:rsidR="00F90D2F" w:rsidRPr="00B02B85">
        <w:t>„</w:t>
      </w:r>
      <w:r w:rsidR="00D13E93" w:rsidRPr="00B02B85">
        <w:t xml:space="preserve">KULTŪROS VERTYBIŲ REGISTRO IR KULTŪROS PAVELDO ELEKTRONINIŲ PASLAUGŲ INFORMACINIŲ SISTEMŲ PRIEŽIŪROS IR PALAIKYMO PASLAUGOS </w:t>
      </w:r>
      <w:r w:rsidR="00C437BA" w:rsidRPr="00B02B85">
        <w:t>” (toliau – Pirkimas).</w:t>
      </w:r>
    </w:p>
    <w:p w14:paraId="0D70687D" w14:textId="1C1998D4" w:rsidR="004D07F7" w:rsidRPr="00B02B85" w:rsidRDefault="00A772A8">
      <w:r>
        <w:t xml:space="preserve">Teikiame </w:t>
      </w:r>
      <w:r w:rsidR="00EF6241" w:rsidRPr="00B02B85">
        <w:t>atsakymus į patikslinančius</w:t>
      </w:r>
      <w:r w:rsidR="00017CC1" w:rsidRPr="00B02B85">
        <w:t xml:space="preserve"> klausimus dėl </w:t>
      </w:r>
      <w:r w:rsidR="00C95A64" w:rsidRPr="00B02B85">
        <w:t>Pirkimo</w:t>
      </w:r>
      <w:r w:rsidR="00017CC1" w:rsidRPr="00B02B85">
        <w:t xml:space="preserve"> sąlygų:</w:t>
      </w:r>
    </w:p>
    <w:tbl>
      <w:tblPr>
        <w:tblStyle w:val="TableGrid"/>
        <w:tblW w:w="0" w:type="auto"/>
        <w:tblLook w:val="04A0" w:firstRow="1" w:lastRow="0" w:firstColumn="1" w:lastColumn="0" w:noHBand="0" w:noVBand="1"/>
      </w:tblPr>
      <w:tblGrid>
        <w:gridCol w:w="2547"/>
        <w:gridCol w:w="2977"/>
        <w:gridCol w:w="2835"/>
        <w:gridCol w:w="2835"/>
        <w:gridCol w:w="2799"/>
      </w:tblGrid>
      <w:tr w:rsidR="00B02B85" w:rsidRPr="00B02B85" w14:paraId="14DACD0A" w14:textId="26A76E58" w:rsidTr="009F34CC">
        <w:tc>
          <w:tcPr>
            <w:tcW w:w="2547" w:type="dxa"/>
          </w:tcPr>
          <w:p w14:paraId="7B250258" w14:textId="2AED4286" w:rsidR="009F34CC" w:rsidRPr="00B02B85" w:rsidRDefault="009F34CC" w:rsidP="00762448">
            <w:pPr>
              <w:rPr>
                <w:rFonts w:asciiTheme="majorBidi" w:hAnsiTheme="majorBidi" w:cstheme="majorBidi"/>
              </w:rPr>
            </w:pPr>
            <w:r w:rsidRPr="00B02B85">
              <w:rPr>
                <w:rFonts w:asciiTheme="majorBidi" w:hAnsiTheme="majorBidi" w:cstheme="majorBidi"/>
                <w:b/>
                <w:bCs/>
              </w:rPr>
              <w:t>Reikalavimas</w:t>
            </w:r>
          </w:p>
        </w:tc>
        <w:tc>
          <w:tcPr>
            <w:tcW w:w="2977" w:type="dxa"/>
          </w:tcPr>
          <w:p w14:paraId="66518115" w14:textId="6B1DD27D" w:rsidR="009F34CC" w:rsidRPr="00B02B85" w:rsidRDefault="009F34CC" w:rsidP="00762448">
            <w:pPr>
              <w:rPr>
                <w:rFonts w:asciiTheme="majorBidi" w:hAnsiTheme="majorBidi" w:cstheme="majorBidi"/>
              </w:rPr>
            </w:pPr>
            <w:r w:rsidRPr="00B02B85">
              <w:rPr>
                <w:rFonts w:asciiTheme="majorBidi" w:hAnsiTheme="majorBidi" w:cstheme="majorBidi"/>
                <w:b/>
                <w:bCs/>
              </w:rPr>
              <w:t>Tiekėjo klausimas</w:t>
            </w:r>
          </w:p>
        </w:tc>
        <w:tc>
          <w:tcPr>
            <w:tcW w:w="2835" w:type="dxa"/>
          </w:tcPr>
          <w:p w14:paraId="5FD1F617" w14:textId="6D1BB423" w:rsidR="009F34CC" w:rsidRPr="00B02B85" w:rsidRDefault="009F34CC" w:rsidP="00762448">
            <w:pPr>
              <w:rPr>
                <w:rFonts w:asciiTheme="majorBidi" w:hAnsiTheme="majorBidi" w:cstheme="majorBidi"/>
              </w:rPr>
            </w:pPr>
            <w:r w:rsidRPr="00B02B85">
              <w:rPr>
                <w:rFonts w:asciiTheme="majorBidi" w:hAnsiTheme="majorBidi" w:cstheme="majorBidi"/>
                <w:b/>
                <w:bCs/>
              </w:rPr>
              <w:t>Perkančiosios organizacijos atsakymas 2024-12-13</w:t>
            </w:r>
          </w:p>
        </w:tc>
        <w:tc>
          <w:tcPr>
            <w:tcW w:w="2835" w:type="dxa"/>
          </w:tcPr>
          <w:p w14:paraId="7E173739" w14:textId="53C326A5" w:rsidR="009F34CC" w:rsidRPr="00B02B85" w:rsidRDefault="009F34CC" w:rsidP="00762448">
            <w:pPr>
              <w:rPr>
                <w:rFonts w:asciiTheme="majorBidi" w:eastAsiaTheme="minorEastAsia" w:hAnsiTheme="majorBidi" w:cstheme="majorBidi"/>
                <w:b/>
                <w:bCs/>
                <w:kern w:val="2"/>
                <w:highlight w:val="yellow"/>
                <w:lang w:eastAsia="lt-LT"/>
                <w14:ligatures w14:val="standardContextual"/>
              </w:rPr>
            </w:pPr>
            <w:r w:rsidRPr="00B02B85">
              <w:rPr>
                <w:rFonts w:asciiTheme="majorBidi" w:eastAsiaTheme="minorEastAsia" w:hAnsiTheme="majorBidi" w:cstheme="majorBidi"/>
                <w:b/>
                <w:bCs/>
                <w:kern w:val="2"/>
                <w:lang w:eastAsia="lt-LT"/>
                <w14:ligatures w14:val="standardContextual"/>
              </w:rPr>
              <w:t>Patikslinantis tiekėjo klausimas</w:t>
            </w:r>
          </w:p>
        </w:tc>
        <w:tc>
          <w:tcPr>
            <w:tcW w:w="2799" w:type="dxa"/>
          </w:tcPr>
          <w:p w14:paraId="574C904B" w14:textId="77777777" w:rsidR="009F34CC" w:rsidRPr="00B02B85" w:rsidRDefault="009F34CC" w:rsidP="00762448">
            <w:pPr>
              <w:rPr>
                <w:rFonts w:asciiTheme="majorBidi" w:hAnsiTheme="majorBidi" w:cstheme="majorBidi"/>
                <w:b/>
                <w:bCs/>
              </w:rPr>
            </w:pPr>
            <w:r w:rsidRPr="00B02B85">
              <w:rPr>
                <w:rFonts w:asciiTheme="majorBidi" w:hAnsiTheme="majorBidi" w:cstheme="majorBidi"/>
                <w:b/>
                <w:bCs/>
              </w:rPr>
              <w:t xml:space="preserve">Perkančiosios organizacijos atsakymas </w:t>
            </w:r>
          </w:p>
          <w:p w14:paraId="0040E1B1" w14:textId="27353047" w:rsidR="009F34CC" w:rsidRPr="00B02B85" w:rsidRDefault="009F34CC" w:rsidP="00762448">
            <w:pPr>
              <w:rPr>
                <w:rFonts w:asciiTheme="majorBidi" w:eastAsiaTheme="minorEastAsia" w:hAnsiTheme="majorBidi" w:cstheme="majorBidi"/>
                <w:b/>
                <w:bCs/>
                <w:kern w:val="2"/>
                <w:lang w:eastAsia="lt-LT"/>
                <w14:ligatures w14:val="standardContextual"/>
              </w:rPr>
            </w:pPr>
            <w:r w:rsidRPr="00B02B85">
              <w:rPr>
                <w:rFonts w:asciiTheme="majorBidi" w:hAnsiTheme="majorBidi" w:cstheme="majorBidi"/>
                <w:b/>
                <w:bCs/>
              </w:rPr>
              <w:t>2024-12-1</w:t>
            </w:r>
            <w:r w:rsidR="00124709">
              <w:rPr>
                <w:rFonts w:asciiTheme="majorBidi" w:hAnsiTheme="majorBidi" w:cstheme="majorBidi"/>
                <w:b/>
                <w:bCs/>
              </w:rPr>
              <w:t>7</w:t>
            </w:r>
          </w:p>
        </w:tc>
      </w:tr>
      <w:tr w:rsidR="00B02B85" w:rsidRPr="00B02B85" w14:paraId="1EDF37B8" w14:textId="541EEDDC" w:rsidTr="009F34CC">
        <w:tc>
          <w:tcPr>
            <w:tcW w:w="2547" w:type="dxa"/>
          </w:tcPr>
          <w:p w14:paraId="582B8277" w14:textId="30246169" w:rsidR="009F34CC" w:rsidRPr="00B02B85" w:rsidRDefault="009F34CC" w:rsidP="00762448">
            <w:pPr>
              <w:rPr>
                <w:rFonts w:asciiTheme="majorBidi" w:hAnsiTheme="majorBidi" w:cstheme="majorBidi"/>
              </w:rPr>
            </w:pPr>
            <w:r w:rsidRPr="00B02B85">
              <w:rPr>
                <w:rFonts w:asciiTheme="majorBidi" w:hAnsiTheme="majorBidi" w:cstheme="majorBidi"/>
              </w:rPr>
              <w:t>Techninė specifikacija</w:t>
            </w:r>
          </w:p>
        </w:tc>
        <w:tc>
          <w:tcPr>
            <w:tcW w:w="2977" w:type="dxa"/>
          </w:tcPr>
          <w:p w14:paraId="7EB9D54E" w14:textId="77777777" w:rsidR="009F34CC" w:rsidRPr="00B02B85" w:rsidRDefault="009F34CC" w:rsidP="00762448">
            <w:pPr>
              <w:rPr>
                <w:rFonts w:asciiTheme="majorBidi" w:hAnsiTheme="majorBidi" w:cstheme="majorBidi"/>
              </w:rPr>
            </w:pPr>
            <w:r w:rsidRPr="00B02B85">
              <w:rPr>
                <w:rFonts w:asciiTheme="majorBidi" w:hAnsiTheme="majorBidi" w:cstheme="majorBidi"/>
              </w:rPr>
              <w:t>Prašome detaliai paaiškinti kaip bus užsakomos paslaugos.</w:t>
            </w:r>
          </w:p>
          <w:p w14:paraId="3A38FB36" w14:textId="77777777" w:rsidR="009F34CC" w:rsidRPr="00B02B85" w:rsidRDefault="009F34CC" w:rsidP="00762448">
            <w:pPr>
              <w:rPr>
                <w:rFonts w:asciiTheme="majorBidi" w:hAnsiTheme="majorBidi" w:cstheme="majorBidi"/>
              </w:rPr>
            </w:pPr>
            <w:r w:rsidRPr="00B02B85">
              <w:rPr>
                <w:rFonts w:asciiTheme="majorBidi" w:hAnsiTheme="majorBidi" w:cstheme="majorBidi"/>
              </w:rPr>
              <w:t xml:space="preserve">Atsižvelgiant į tai, kad paslaugos bus perkamos pagal valandinį įkainį pagal perkančiosios organizacijos poreikį, prašome atsakyti ar teisingai suprantame, kad kiekvienas bet kokios techninėje specifikacijoje nurodytos paslaugos užsakymas/paklausimas prieš suteikiant paslaugą bus derinamas atskirai </w:t>
            </w:r>
            <w:proofErr w:type="spellStart"/>
            <w:r w:rsidRPr="00B02B85">
              <w:rPr>
                <w:rFonts w:asciiTheme="majorBidi" w:hAnsiTheme="majorBidi" w:cstheme="majorBidi"/>
              </w:rPr>
              <w:t>t.y</w:t>
            </w:r>
            <w:proofErr w:type="spellEnd"/>
            <w:r w:rsidRPr="00B02B85">
              <w:rPr>
                <w:rFonts w:asciiTheme="majorBidi" w:hAnsiTheme="majorBidi" w:cstheme="majorBidi"/>
              </w:rPr>
              <w:t>. perkančioji organizacija užregistruos bet kokį paklausimą/užsakymą, tiekėjas įvertins galimai reikalingą valandų skaičių bei paslaugų teikimo terminus ir tik gavus perkančiosios organizacijos pritarimą (PO pritarimas teikti  paslaugas reikalingas kiekvienam užsakymui atskirai), bus teikiamos paslaugos?</w:t>
            </w:r>
          </w:p>
          <w:p w14:paraId="1838E2B4" w14:textId="77777777" w:rsidR="009F34CC" w:rsidRPr="00B02B85" w:rsidRDefault="009F34CC" w:rsidP="00762448">
            <w:pPr>
              <w:rPr>
                <w:rFonts w:asciiTheme="majorBidi" w:hAnsiTheme="majorBidi" w:cstheme="majorBidi"/>
              </w:rPr>
            </w:pPr>
          </w:p>
        </w:tc>
        <w:tc>
          <w:tcPr>
            <w:tcW w:w="2835" w:type="dxa"/>
          </w:tcPr>
          <w:p w14:paraId="595DD434" w14:textId="370A136B" w:rsidR="009F34CC" w:rsidRPr="00B02B85" w:rsidRDefault="009F34CC" w:rsidP="00762448">
            <w:pPr>
              <w:rPr>
                <w:rFonts w:asciiTheme="majorBidi" w:hAnsiTheme="majorBidi" w:cstheme="majorBidi"/>
              </w:rPr>
            </w:pPr>
            <w:r w:rsidRPr="00B02B85">
              <w:rPr>
                <w:rFonts w:asciiTheme="majorBidi" w:hAnsiTheme="majorBidi" w:cstheme="majorBidi"/>
              </w:rPr>
              <w:t xml:space="preserve">Taip, kiekvienas bet kokios techninėje specifikacijoje nurodytos paslaugos užsakymas/paklausimas prieš suteikiant paslaugą bus derinamas atskirai </w:t>
            </w:r>
            <w:proofErr w:type="spellStart"/>
            <w:r w:rsidRPr="00B02B85">
              <w:rPr>
                <w:rFonts w:asciiTheme="majorBidi" w:hAnsiTheme="majorBidi" w:cstheme="majorBidi"/>
              </w:rPr>
              <w:t>t.y</w:t>
            </w:r>
            <w:proofErr w:type="spellEnd"/>
            <w:r w:rsidRPr="00B02B85">
              <w:rPr>
                <w:rFonts w:asciiTheme="majorBidi" w:hAnsiTheme="majorBidi" w:cstheme="majorBidi"/>
              </w:rPr>
              <w:t xml:space="preserve">. perkančioji organizacija užregistruos bet kokį paklausimą/užsakymą, tiekėjas įvertins galimai reikalingą valandų skaičių bei paslaugų teikimo terminus ir tik gavus perkančiosios organizacijos </w:t>
            </w:r>
            <w:r w:rsidRPr="00B02B85">
              <w:rPr>
                <w:rFonts w:asciiTheme="majorBidi" w:hAnsiTheme="majorBidi" w:cstheme="majorBidi"/>
                <w:b/>
                <w:bCs/>
              </w:rPr>
              <w:t>pritarimą.</w:t>
            </w:r>
            <w:r w:rsidRPr="00B02B85">
              <w:rPr>
                <w:rFonts w:asciiTheme="majorBidi" w:hAnsiTheme="majorBidi" w:cstheme="majorBidi"/>
              </w:rPr>
              <w:t xml:space="preserve"> Siekdama aiškumo perkančioji organizacija papildo  Pirkimo sąlygų 1 priedo „Techninė specifikacija“ 3.10 punktą.</w:t>
            </w:r>
          </w:p>
        </w:tc>
        <w:tc>
          <w:tcPr>
            <w:tcW w:w="2835" w:type="dxa"/>
          </w:tcPr>
          <w:p w14:paraId="7FA2AD4C" w14:textId="1897D0AE" w:rsidR="009F34CC" w:rsidRPr="00B02B85" w:rsidRDefault="009F34CC"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t>Manome, kad po žodžio „pritarimas“ trūksta sakinio pabaigos.</w:t>
            </w:r>
          </w:p>
        </w:tc>
        <w:tc>
          <w:tcPr>
            <w:tcW w:w="2799" w:type="dxa"/>
          </w:tcPr>
          <w:p w14:paraId="4197F15B" w14:textId="5A803881" w:rsidR="009F34CC" w:rsidRPr="00B02B85" w:rsidRDefault="00A3214A"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t xml:space="preserve">Perkančiosios organizacijos nuomone, kadangi kiekvienas </w:t>
            </w:r>
            <w:r w:rsidRPr="00B02B85">
              <w:rPr>
                <w:rFonts w:asciiTheme="majorBidi" w:hAnsiTheme="majorBidi" w:cstheme="majorBidi"/>
              </w:rPr>
              <w:t>užsakymas/paklausimas prieš derinamas atskirai, pritarimas dėl jų taip pat bus teikiamas atskirai.</w:t>
            </w:r>
          </w:p>
        </w:tc>
      </w:tr>
      <w:tr w:rsidR="00B02B85" w:rsidRPr="00B02B85" w14:paraId="3E281D6B" w14:textId="7D130F84" w:rsidTr="009F34CC">
        <w:tc>
          <w:tcPr>
            <w:tcW w:w="2547" w:type="dxa"/>
          </w:tcPr>
          <w:p w14:paraId="4A343FC4" w14:textId="3CBFA894" w:rsidR="009F34CC" w:rsidRPr="00B02B85" w:rsidRDefault="009F34CC" w:rsidP="00762448">
            <w:pPr>
              <w:rPr>
                <w:rFonts w:asciiTheme="majorBidi" w:hAnsiTheme="majorBidi" w:cstheme="majorBidi"/>
              </w:rPr>
            </w:pPr>
            <w:r w:rsidRPr="00B02B85">
              <w:rPr>
                <w:rFonts w:asciiTheme="majorBidi" w:hAnsiTheme="majorBidi" w:cstheme="majorBidi"/>
              </w:rPr>
              <w:t>1.3.</w:t>
            </w:r>
            <w:r w:rsidRPr="00B02B85">
              <w:rPr>
                <w:rFonts w:asciiTheme="majorBidi" w:hAnsiTheme="majorBidi" w:cstheme="majorBidi"/>
              </w:rPr>
              <w:tab/>
              <w:t xml:space="preserve">Užsakovo informavimas apie informacinių sistemų </w:t>
            </w:r>
            <w:r w:rsidRPr="00B02B85">
              <w:rPr>
                <w:rFonts w:asciiTheme="majorBidi" w:hAnsiTheme="majorBidi" w:cstheme="majorBidi"/>
              </w:rPr>
              <w:lastRenderedPageBreak/>
              <w:t>veikimo rodiklius (</w:t>
            </w:r>
            <w:r w:rsidRPr="00B02B85">
              <w:rPr>
                <w:rFonts w:asciiTheme="majorBidi" w:hAnsiTheme="majorBidi" w:cstheme="majorBidi"/>
                <w:b/>
                <w:bCs/>
              </w:rPr>
              <w:t>atsako laikas, klaidos dažnis, kibernetinio saugumo incidentų dažnis, vartotojų pasitenkinima</w:t>
            </w:r>
            <w:r w:rsidRPr="00B02B85">
              <w:rPr>
                <w:rFonts w:asciiTheme="majorBidi" w:hAnsiTheme="majorBidi" w:cstheme="majorBidi"/>
              </w:rPr>
              <w:t>s)  konsultavimas bei sistemos veikimo rodiklių kokybės gerinimas (pvz., sistemos greitaveika);</w:t>
            </w:r>
          </w:p>
        </w:tc>
        <w:tc>
          <w:tcPr>
            <w:tcW w:w="2977" w:type="dxa"/>
          </w:tcPr>
          <w:p w14:paraId="1FB318AC" w14:textId="77777777" w:rsidR="009F34CC" w:rsidRPr="00B02B85" w:rsidRDefault="009F34CC" w:rsidP="00762448">
            <w:pPr>
              <w:rPr>
                <w:rFonts w:asciiTheme="majorBidi" w:hAnsiTheme="majorBidi" w:cstheme="majorBidi"/>
              </w:rPr>
            </w:pPr>
            <w:r w:rsidRPr="00B02B85">
              <w:rPr>
                <w:rFonts w:asciiTheme="majorBidi" w:hAnsiTheme="majorBidi" w:cstheme="majorBidi"/>
              </w:rPr>
              <w:lastRenderedPageBreak/>
              <w:t xml:space="preserve">Norime atkreipti dėmesį, kad nurodyti veikimo rodikliai nėra aiškūs, visai neaišku kaip jie </w:t>
            </w:r>
            <w:r w:rsidRPr="00B02B85">
              <w:rPr>
                <w:rFonts w:asciiTheme="majorBidi" w:hAnsiTheme="majorBidi" w:cstheme="majorBidi"/>
              </w:rPr>
              <w:lastRenderedPageBreak/>
              <w:t>turi būti matuojami, kokiu dažnumu, vienetais ir pan. Dalis nurodytų rodiklių yra infrastruktūros rodikliai, dalis rodiklių stebimi pačios PO, o ne tiekėjo. Tiekėjas negali pateikti dalies rodiklių (pvz., vartotojų pasitenkinimas ir kt.).</w:t>
            </w:r>
          </w:p>
          <w:p w14:paraId="34C64F55" w14:textId="77777777" w:rsidR="009F34CC" w:rsidRPr="00B02B85" w:rsidRDefault="009F34CC" w:rsidP="00762448">
            <w:pPr>
              <w:rPr>
                <w:rFonts w:asciiTheme="majorBidi" w:hAnsiTheme="majorBidi" w:cstheme="majorBidi"/>
              </w:rPr>
            </w:pPr>
            <w:r w:rsidRPr="00B02B85">
              <w:rPr>
                <w:rFonts w:asciiTheme="majorBidi" w:hAnsiTheme="majorBidi" w:cstheme="majorBidi"/>
              </w:rPr>
              <w:t>Prašome panaikinti šį reikalavimą.</w:t>
            </w:r>
          </w:p>
          <w:p w14:paraId="517F26FB" w14:textId="77777777" w:rsidR="009F34CC" w:rsidRPr="00B02B85" w:rsidRDefault="009F34CC" w:rsidP="00762448">
            <w:pPr>
              <w:rPr>
                <w:rFonts w:asciiTheme="majorBidi" w:hAnsiTheme="majorBidi" w:cstheme="majorBidi"/>
              </w:rPr>
            </w:pPr>
          </w:p>
        </w:tc>
        <w:tc>
          <w:tcPr>
            <w:tcW w:w="2835" w:type="dxa"/>
          </w:tcPr>
          <w:p w14:paraId="160750CA" w14:textId="36DE4958" w:rsidR="009F34CC" w:rsidRPr="00B02B85" w:rsidRDefault="009F34CC"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lastRenderedPageBreak/>
              <w:t xml:space="preserve">Vartotojo pasitenkinimo rodiklį galima nustatyti įvairiais būdais pvz., po </w:t>
            </w:r>
            <w:r w:rsidRPr="00B02B85">
              <w:rPr>
                <w:rFonts w:asciiTheme="majorBidi" w:eastAsiaTheme="minorEastAsia" w:hAnsiTheme="majorBidi" w:cstheme="majorBidi"/>
                <w:kern w:val="2"/>
                <w:lang w:eastAsia="lt-LT"/>
                <w14:ligatures w14:val="standardContextual"/>
              </w:rPr>
              <w:lastRenderedPageBreak/>
              <w:t>kiekvieno paklausimo pateikti formą, kurioje užpildys grįžtamąjį ryšį</w:t>
            </w:r>
          </w:p>
        </w:tc>
        <w:tc>
          <w:tcPr>
            <w:tcW w:w="2835" w:type="dxa"/>
          </w:tcPr>
          <w:p w14:paraId="08B08A2A" w14:textId="55AD3215" w:rsidR="009F34CC" w:rsidRPr="00B02B85" w:rsidRDefault="009F34CC"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lastRenderedPageBreak/>
              <w:t xml:space="preserve">Kadangi perkančioji organizacija nedetalizavo visų nurodytų rodiklių, </w:t>
            </w:r>
            <w:r w:rsidRPr="00B02B85">
              <w:rPr>
                <w:rFonts w:asciiTheme="majorBidi" w:eastAsiaTheme="minorEastAsia" w:hAnsiTheme="majorBidi" w:cstheme="majorBidi"/>
                <w:kern w:val="2"/>
                <w:lang w:eastAsia="lt-LT"/>
                <w14:ligatures w14:val="standardContextual"/>
              </w:rPr>
              <w:lastRenderedPageBreak/>
              <w:t>tiekėjui lieka neaišku dėl šio reikalavimo.</w:t>
            </w:r>
          </w:p>
          <w:p w14:paraId="77B134E3" w14:textId="77777777" w:rsidR="009F34CC" w:rsidRPr="00B02B85" w:rsidRDefault="009F34CC" w:rsidP="00762448">
            <w:pPr>
              <w:rPr>
                <w:rFonts w:asciiTheme="majorBidi" w:eastAsiaTheme="minorEastAsia" w:hAnsiTheme="majorBidi" w:cstheme="majorBidi"/>
                <w:kern w:val="2"/>
                <w:lang w:eastAsia="lt-LT"/>
                <w14:ligatures w14:val="standardContextual"/>
              </w:rPr>
            </w:pPr>
          </w:p>
          <w:p w14:paraId="31B3148C" w14:textId="6446DB2E" w:rsidR="009F34CC" w:rsidRPr="00B02B85" w:rsidRDefault="009F34CC"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t xml:space="preserve">Dar kartą prašome atsakyti ar teisingai suprantame kad čia kalbama apie </w:t>
            </w:r>
            <w:proofErr w:type="spellStart"/>
            <w:r w:rsidRPr="00B02B85">
              <w:rPr>
                <w:rFonts w:asciiTheme="majorBidi" w:eastAsiaTheme="minorEastAsia" w:hAnsiTheme="majorBidi" w:cstheme="majorBidi"/>
                <w:kern w:val="2"/>
                <w:lang w:eastAsia="lt-LT"/>
                <w14:ligatures w14:val="standardContextual"/>
              </w:rPr>
              <w:t>HelpDesk</w:t>
            </w:r>
            <w:proofErr w:type="spellEnd"/>
            <w:r w:rsidRPr="00B02B85">
              <w:rPr>
                <w:rFonts w:asciiTheme="majorBidi" w:eastAsiaTheme="minorEastAsia" w:hAnsiTheme="majorBidi" w:cstheme="majorBidi"/>
                <w:kern w:val="2"/>
                <w:lang w:eastAsia="lt-LT"/>
                <w14:ligatures w14:val="standardContextual"/>
              </w:rPr>
              <w:t xml:space="preserve"> ataskaitą, kurioje nurodoma, kada buvo užregistruotas pranešimas, kada jis buvo uždarytas, kas užregistravo pranešimą, pranešimo tema, pranešimo sprendimui skirtas laikas valandomis ir pan.?</w:t>
            </w:r>
          </w:p>
        </w:tc>
        <w:tc>
          <w:tcPr>
            <w:tcW w:w="2799" w:type="dxa"/>
          </w:tcPr>
          <w:p w14:paraId="5F472487" w14:textId="368C3022" w:rsidR="009F34CC" w:rsidRPr="00B02B85" w:rsidRDefault="00B22D28"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lastRenderedPageBreak/>
              <w:t xml:space="preserve">Taip, teisingai, tačiau papildomai turi būti tikrinami </w:t>
            </w:r>
            <w:proofErr w:type="spellStart"/>
            <w:r w:rsidRPr="00B02B85">
              <w:rPr>
                <w:rFonts w:asciiTheme="majorBidi" w:eastAsiaTheme="minorEastAsia" w:hAnsiTheme="majorBidi" w:cstheme="majorBidi"/>
                <w:kern w:val="2"/>
                <w:lang w:eastAsia="lt-LT"/>
                <w14:ligatures w14:val="standardContextual"/>
              </w:rPr>
              <w:t>log‘ai</w:t>
            </w:r>
            <w:proofErr w:type="spellEnd"/>
            <w:r w:rsidRPr="00B02B85">
              <w:rPr>
                <w:rFonts w:asciiTheme="majorBidi" w:eastAsiaTheme="minorEastAsia" w:hAnsiTheme="majorBidi" w:cstheme="majorBidi"/>
                <w:kern w:val="2"/>
                <w:lang w:eastAsia="lt-LT"/>
                <w14:ligatures w14:val="standardContextual"/>
              </w:rPr>
              <w:t xml:space="preserve"> (kibernetinio </w:t>
            </w:r>
            <w:r w:rsidRPr="00B02B85">
              <w:rPr>
                <w:rFonts w:asciiTheme="majorBidi" w:eastAsiaTheme="minorEastAsia" w:hAnsiTheme="majorBidi" w:cstheme="majorBidi"/>
                <w:kern w:val="2"/>
                <w:lang w:eastAsia="lt-LT"/>
                <w14:ligatures w14:val="standardContextual"/>
              </w:rPr>
              <w:lastRenderedPageBreak/>
              <w:t xml:space="preserve">saugumo incidentai, jų dažnis), vartotojų pasitenkinimas (grįžtamasis ryšys po išspręstos apklausos). </w:t>
            </w:r>
          </w:p>
        </w:tc>
      </w:tr>
      <w:tr w:rsidR="009F34CC" w:rsidRPr="00B02B85" w14:paraId="1754FB91" w14:textId="47512656" w:rsidTr="009F34CC">
        <w:tc>
          <w:tcPr>
            <w:tcW w:w="2547" w:type="dxa"/>
          </w:tcPr>
          <w:p w14:paraId="13B0A646" w14:textId="77777777" w:rsidR="009F34CC" w:rsidRPr="00B02B85" w:rsidRDefault="009F34CC" w:rsidP="00762448">
            <w:pPr>
              <w:rPr>
                <w:rFonts w:asciiTheme="majorBidi" w:hAnsiTheme="majorBidi" w:cstheme="majorBidi"/>
              </w:rPr>
            </w:pPr>
            <w:r w:rsidRPr="00B02B85">
              <w:rPr>
                <w:rFonts w:asciiTheme="majorBidi" w:hAnsiTheme="majorBidi" w:cstheme="majorBidi"/>
              </w:rPr>
              <w:lastRenderedPageBreak/>
              <w:t>1.5.</w:t>
            </w:r>
            <w:r w:rsidRPr="00B02B85">
              <w:rPr>
                <w:rFonts w:asciiTheme="majorBidi" w:hAnsiTheme="majorBidi" w:cstheme="majorBidi"/>
              </w:rPr>
              <w:tab/>
              <w:t xml:space="preserve">Duomenų bazės procesų optimizavimas , techninė analizė , stebimi duomenų bazių operacijų žurnalo įrašai, </w:t>
            </w:r>
            <w:proofErr w:type="spellStart"/>
            <w:r w:rsidRPr="00B02B85">
              <w:rPr>
                <w:rFonts w:asciiTheme="majorBidi" w:hAnsiTheme="majorBidi" w:cstheme="majorBidi"/>
              </w:rPr>
              <w:t>log</w:t>
            </w:r>
            <w:proofErr w:type="spellEnd"/>
            <w:r w:rsidRPr="00B02B85">
              <w:rPr>
                <w:rFonts w:asciiTheme="majorBidi" w:hAnsiTheme="majorBidi" w:cstheme="majorBidi"/>
              </w:rPr>
              <w:t xml:space="preserve"> bylų dydžiai - 1 kartą per mėnesį , incidentų sprendimas – pagal pateiktą poreikį, o duomenų bazių nenutrūkstamas veikimo užtikrinimas - nuolat (išskyrus 1.1 paminėtus atvejus);</w:t>
            </w:r>
          </w:p>
          <w:p w14:paraId="7AE79010" w14:textId="77777777" w:rsidR="009F34CC" w:rsidRPr="00B02B85" w:rsidRDefault="009F34CC" w:rsidP="00762448">
            <w:pPr>
              <w:rPr>
                <w:rFonts w:asciiTheme="majorBidi" w:hAnsiTheme="majorBidi" w:cstheme="majorBidi"/>
              </w:rPr>
            </w:pPr>
          </w:p>
          <w:p w14:paraId="208E9E57" w14:textId="77777777" w:rsidR="009F34CC" w:rsidRPr="00B02B85" w:rsidRDefault="009F34CC" w:rsidP="00762448">
            <w:pPr>
              <w:rPr>
                <w:rFonts w:asciiTheme="majorBidi" w:hAnsiTheme="majorBidi" w:cstheme="majorBidi"/>
              </w:rPr>
            </w:pPr>
            <w:r w:rsidRPr="00B02B85">
              <w:rPr>
                <w:rFonts w:asciiTheme="majorBidi" w:hAnsiTheme="majorBidi" w:cstheme="majorBidi"/>
              </w:rPr>
              <w:t>Visi kiti techninės specifikacijos reikalavimai kuriuose numatytas konkretus paslaugų teikimo dažnumas.</w:t>
            </w:r>
          </w:p>
        </w:tc>
        <w:tc>
          <w:tcPr>
            <w:tcW w:w="2977" w:type="dxa"/>
          </w:tcPr>
          <w:p w14:paraId="1A5D3212" w14:textId="77777777" w:rsidR="009F34CC" w:rsidRPr="00B02B85" w:rsidRDefault="009F34CC" w:rsidP="00762448">
            <w:pPr>
              <w:rPr>
                <w:rFonts w:asciiTheme="majorBidi" w:hAnsiTheme="majorBidi" w:cstheme="majorBidi"/>
              </w:rPr>
            </w:pPr>
            <w:r w:rsidRPr="00B02B85">
              <w:rPr>
                <w:rFonts w:asciiTheme="majorBidi" w:hAnsiTheme="majorBidi" w:cstheme="majorBidi"/>
              </w:rPr>
              <w:t>Atsižvelgiant į tai, kad visos paslaugos bus perkamos pagal valandinį įkainį, prašome paaiškinti kaip bus užsakomos paslaugos, kurios techninėje specifikacijoje nurodyta, kad perkamos 1 kartą per mėn.? Ar teisingai suprantame, kad PO pati jas užsakys kiekvieną mėnesį atskirai ir tiekėjas jas turės teikti tik gavęs PO atskirą užsakymą/užklausimą kiekvienai paslaugai atskirai?</w:t>
            </w:r>
          </w:p>
          <w:p w14:paraId="04569471" w14:textId="77777777" w:rsidR="009F34CC" w:rsidRPr="00B02B85" w:rsidRDefault="009F34CC" w:rsidP="00762448">
            <w:pPr>
              <w:rPr>
                <w:rFonts w:asciiTheme="majorBidi" w:hAnsiTheme="majorBidi" w:cstheme="majorBidi"/>
              </w:rPr>
            </w:pPr>
          </w:p>
        </w:tc>
        <w:tc>
          <w:tcPr>
            <w:tcW w:w="2835" w:type="dxa"/>
          </w:tcPr>
          <w:p w14:paraId="08895380" w14:textId="77777777" w:rsidR="009F34CC" w:rsidRPr="00B02B85" w:rsidRDefault="009F34CC" w:rsidP="00762448">
            <w:pPr>
              <w:rPr>
                <w:rFonts w:asciiTheme="majorBidi" w:hAnsiTheme="majorBidi" w:cstheme="majorBidi"/>
              </w:rPr>
            </w:pPr>
            <w:r w:rsidRPr="00B02B85">
              <w:rPr>
                <w:rFonts w:asciiTheme="majorBidi" w:eastAsiaTheme="minorEastAsia" w:hAnsiTheme="majorBidi" w:cstheme="majorBidi"/>
                <w:kern w:val="2"/>
                <w:lang w:eastAsia="lt-LT"/>
                <w14:ligatures w14:val="standardContextual"/>
              </w:rPr>
              <w:t>Šios paslaugos atskirai nebus užsakomos ir turi būti atliekamos nurodytu dažnumu.</w:t>
            </w:r>
          </w:p>
        </w:tc>
        <w:tc>
          <w:tcPr>
            <w:tcW w:w="2835" w:type="dxa"/>
          </w:tcPr>
          <w:p w14:paraId="5F9C4CE7" w14:textId="77777777" w:rsidR="009F34CC" w:rsidRPr="00B02B85" w:rsidRDefault="009F34CC" w:rsidP="00762448">
            <w:pPr>
              <w:rPr>
                <w:rFonts w:asciiTheme="majorBidi" w:eastAsiaTheme="minorEastAsia" w:hAnsiTheme="majorBidi" w:cstheme="majorBidi"/>
                <w:i/>
                <w:iCs/>
                <w:kern w:val="2"/>
                <w:lang w:eastAsia="lt-LT"/>
                <w14:ligatures w14:val="standardContextual"/>
              </w:rPr>
            </w:pPr>
            <w:r w:rsidRPr="00B02B85">
              <w:rPr>
                <w:rFonts w:asciiTheme="majorBidi" w:eastAsiaTheme="minorEastAsia" w:hAnsiTheme="majorBidi" w:cstheme="majorBidi"/>
                <w:kern w:val="2"/>
                <w:lang w:eastAsia="lt-LT"/>
                <w14:ligatures w14:val="standardContextual"/>
              </w:rPr>
              <w:t>Perkančioji organizacija savo atsakymuose nurodė „</w:t>
            </w:r>
            <w:r w:rsidRPr="00B02B85">
              <w:rPr>
                <w:rFonts w:asciiTheme="majorBidi" w:eastAsiaTheme="minorEastAsia" w:hAnsiTheme="majorBidi" w:cstheme="majorBidi"/>
                <w:i/>
                <w:iCs/>
                <w:kern w:val="2"/>
                <w:lang w:eastAsia="lt-LT"/>
                <w14:ligatures w14:val="standardContextual"/>
              </w:rPr>
              <w:t xml:space="preserve">Taip, kiekvienas </w:t>
            </w:r>
            <w:r w:rsidRPr="00B02B85">
              <w:rPr>
                <w:rFonts w:asciiTheme="majorBidi" w:eastAsiaTheme="minorEastAsia" w:hAnsiTheme="majorBidi" w:cstheme="majorBidi"/>
                <w:b/>
                <w:bCs/>
                <w:i/>
                <w:iCs/>
                <w:kern w:val="2"/>
                <w:u w:val="single"/>
                <w:lang w:eastAsia="lt-LT"/>
                <w14:ligatures w14:val="standardContextual"/>
              </w:rPr>
              <w:t>bet kokios</w:t>
            </w:r>
            <w:r w:rsidRPr="00B02B85">
              <w:rPr>
                <w:rFonts w:asciiTheme="majorBidi" w:eastAsiaTheme="minorEastAsia" w:hAnsiTheme="majorBidi" w:cstheme="majorBidi"/>
                <w:i/>
                <w:iCs/>
                <w:kern w:val="2"/>
                <w:lang w:eastAsia="lt-LT"/>
                <w14:ligatures w14:val="standardContextual"/>
              </w:rPr>
              <w:t xml:space="preserve"> techninėje specifikacijoje nurodytos </w:t>
            </w:r>
            <w:r w:rsidRPr="00B02B85">
              <w:rPr>
                <w:rFonts w:asciiTheme="majorBidi" w:eastAsiaTheme="minorEastAsia" w:hAnsiTheme="majorBidi" w:cstheme="majorBidi"/>
                <w:b/>
                <w:bCs/>
                <w:i/>
                <w:iCs/>
                <w:kern w:val="2"/>
                <w:u w:val="single"/>
                <w:lang w:eastAsia="lt-LT"/>
                <w14:ligatures w14:val="standardContextual"/>
              </w:rPr>
              <w:t>paslaugos</w:t>
            </w:r>
            <w:r w:rsidRPr="00B02B85">
              <w:rPr>
                <w:rFonts w:asciiTheme="majorBidi" w:eastAsiaTheme="minorEastAsia" w:hAnsiTheme="majorBidi" w:cstheme="majorBidi"/>
                <w:b/>
                <w:bCs/>
                <w:i/>
                <w:iCs/>
                <w:kern w:val="2"/>
                <w:lang w:eastAsia="lt-LT"/>
                <w14:ligatures w14:val="standardContextual"/>
              </w:rPr>
              <w:t xml:space="preserve"> užsakymas/paklausimas prieš suteikiant paslaugą </w:t>
            </w:r>
            <w:r w:rsidRPr="00B02B85">
              <w:rPr>
                <w:rFonts w:asciiTheme="majorBidi" w:eastAsiaTheme="minorEastAsia" w:hAnsiTheme="majorBidi" w:cstheme="majorBidi"/>
                <w:b/>
                <w:bCs/>
                <w:i/>
                <w:iCs/>
                <w:kern w:val="2"/>
                <w:u w:val="single"/>
                <w:lang w:eastAsia="lt-LT"/>
                <w14:ligatures w14:val="standardContextual"/>
              </w:rPr>
              <w:t>bus derinamas atskirai</w:t>
            </w:r>
            <w:r w:rsidRPr="00B02B85">
              <w:rPr>
                <w:rFonts w:asciiTheme="majorBidi" w:eastAsiaTheme="minorEastAsia" w:hAnsiTheme="majorBidi" w:cstheme="majorBidi"/>
                <w:b/>
                <w:bCs/>
                <w:i/>
                <w:iCs/>
                <w:kern w:val="2"/>
                <w:lang w:eastAsia="lt-LT"/>
                <w14:ligatures w14:val="standardContextual"/>
              </w:rPr>
              <w:t xml:space="preserve"> </w:t>
            </w:r>
            <w:proofErr w:type="spellStart"/>
            <w:r w:rsidRPr="00B02B85">
              <w:rPr>
                <w:rFonts w:asciiTheme="majorBidi" w:eastAsiaTheme="minorEastAsia" w:hAnsiTheme="majorBidi" w:cstheme="majorBidi"/>
                <w:b/>
                <w:bCs/>
                <w:i/>
                <w:iCs/>
                <w:kern w:val="2"/>
                <w:lang w:eastAsia="lt-LT"/>
                <w14:ligatures w14:val="standardContextual"/>
              </w:rPr>
              <w:t>t.y</w:t>
            </w:r>
            <w:proofErr w:type="spellEnd"/>
            <w:r w:rsidRPr="00B02B85">
              <w:rPr>
                <w:rFonts w:asciiTheme="majorBidi" w:eastAsiaTheme="minorEastAsia" w:hAnsiTheme="majorBidi" w:cstheme="majorBidi"/>
                <w:b/>
                <w:bCs/>
                <w:i/>
                <w:iCs/>
                <w:kern w:val="2"/>
                <w:lang w:eastAsia="lt-LT"/>
                <w14:ligatures w14:val="standardContextual"/>
              </w:rPr>
              <w:t>. perkančioji organizacija užregistruos bet kokį paklausimą/užsakymą, tiekėjas įvertins galimai reikalingą valandų skaičių bei paslaugų teikimo terminus ir tik gavus perkančiosios organizacijos pritarimą.</w:t>
            </w:r>
            <w:r w:rsidRPr="00B02B85">
              <w:rPr>
                <w:rFonts w:asciiTheme="majorBidi" w:eastAsiaTheme="minorEastAsia" w:hAnsiTheme="majorBidi" w:cstheme="majorBidi"/>
                <w:i/>
                <w:iCs/>
                <w:kern w:val="2"/>
                <w:lang w:eastAsia="lt-LT"/>
                <w14:ligatures w14:val="standardContextual"/>
              </w:rPr>
              <w:t xml:space="preserve"> Siekdama aiškumo perkančioji organizacija papildo  Pirkimo sąlygų 1 priedo „Techninė specifikacija“ 3.10 punktą.“</w:t>
            </w:r>
          </w:p>
          <w:p w14:paraId="52BCBDB0" w14:textId="77777777" w:rsidR="009F34CC" w:rsidRPr="00B02B85" w:rsidRDefault="009F34CC"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t>O atsakyme dėl 1.5. p., nurodoma, kad “</w:t>
            </w:r>
            <w:r w:rsidRPr="00B02B85">
              <w:rPr>
                <w:rFonts w:asciiTheme="majorBidi" w:eastAsiaTheme="minorEastAsia" w:hAnsiTheme="majorBidi" w:cstheme="majorBidi"/>
                <w:i/>
                <w:iCs/>
                <w:kern w:val="2"/>
                <w:lang w:eastAsia="lt-LT"/>
                <w14:ligatures w14:val="standardContextual"/>
              </w:rPr>
              <w:t xml:space="preserve">Šios paslaugos </w:t>
            </w:r>
            <w:r w:rsidRPr="00B02B85">
              <w:rPr>
                <w:rFonts w:asciiTheme="majorBidi" w:eastAsiaTheme="minorEastAsia" w:hAnsiTheme="majorBidi" w:cstheme="majorBidi"/>
                <w:b/>
                <w:bCs/>
                <w:i/>
                <w:iCs/>
                <w:kern w:val="2"/>
                <w:u w:val="single"/>
                <w:lang w:eastAsia="lt-LT"/>
                <w14:ligatures w14:val="standardContextual"/>
              </w:rPr>
              <w:t xml:space="preserve">atskirai nebus </w:t>
            </w:r>
            <w:r w:rsidRPr="00B02B85">
              <w:rPr>
                <w:rFonts w:asciiTheme="majorBidi" w:eastAsiaTheme="minorEastAsia" w:hAnsiTheme="majorBidi" w:cstheme="majorBidi"/>
                <w:b/>
                <w:bCs/>
                <w:i/>
                <w:iCs/>
                <w:kern w:val="2"/>
                <w:u w:val="single"/>
                <w:lang w:eastAsia="lt-LT"/>
                <w14:ligatures w14:val="standardContextual"/>
              </w:rPr>
              <w:lastRenderedPageBreak/>
              <w:t>užsakomos</w:t>
            </w:r>
            <w:r w:rsidRPr="00B02B85">
              <w:rPr>
                <w:rFonts w:asciiTheme="majorBidi" w:eastAsiaTheme="minorEastAsia" w:hAnsiTheme="majorBidi" w:cstheme="majorBidi"/>
                <w:i/>
                <w:iCs/>
                <w:kern w:val="2"/>
                <w:lang w:eastAsia="lt-LT"/>
                <w14:ligatures w14:val="standardContextual"/>
              </w:rPr>
              <w:t xml:space="preserve"> ir turi būti atliekamos nurodytu dažnumu</w:t>
            </w:r>
            <w:r w:rsidRPr="00B02B85">
              <w:rPr>
                <w:rFonts w:asciiTheme="majorBidi" w:eastAsiaTheme="minorEastAsia" w:hAnsiTheme="majorBidi" w:cstheme="majorBidi"/>
                <w:kern w:val="2"/>
                <w:lang w:eastAsia="lt-LT"/>
                <w14:ligatures w14:val="standardContextual"/>
              </w:rPr>
              <w:t>.“, taigi atsakymai šiek tiek prieštarauja vienas kitam.</w:t>
            </w:r>
          </w:p>
          <w:p w14:paraId="1AD646C3" w14:textId="77777777" w:rsidR="009F34CC" w:rsidRPr="00B02B85" w:rsidRDefault="009F34CC" w:rsidP="00762448">
            <w:pPr>
              <w:rPr>
                <w:rFonts w:asciiTheme="majorBidi" w:eastAsiaTheme="minorEastAsia" w:hAnsiTheme="majorBidi" w:cstheme="majorBidi"/>
                <w:kern w:val="2"/>
                <w:lang w:eastAsia="lt-LT"/>
                <w14:ligatures w14:val="standardContextual"/>
              </w:rPr>
            </w:pPr>
          </w:p>
          <w:p w14:paraId="2E6D8A45" w14:textId="1F4F10C5" w:rsidR="009F34CC" w:rsidRPr="00B02B85" w:rsidRDefault="009F34CC" w:rsidP="00762448">
            <w:pPr>
              <w:rPr>
                <w:rFonts w:asciiTheme="majorBidi" w:eastAsiaTheme="minorEastAsia" w:hAnsiTheme="majorBidi" w:cstheme="majorBidi"/>
                <w:kern w:val="2"/>
                <w:highlight w:val="yellow"/>
                <w:lang w:eastAsia="lt-LT"/>
                <w14:ligatures w14:val="standardContextual"/>
              </w:rPr>
            </w:pPr>
            <w:r w:rsidRPr="00B02B85">
              <w:rPr>
                <w:rFonts w:asciiTheme="majorBidi" w:eastAsiaTheme="minorEastAsia" w:hAnsiTheme="majorBidi" w:cstheme="majorBidi"/>
                <w:kern w:val="2"/>
                <w:lang w:eastAsia="lt-LT"/>
                <w14:ligatures w14:val="standardContextual"/>
              </w:rPr>
              <w:t xml:space="preserve">Todėl prašome atsakyti ar teisingai suprantame, kad dėl </w:t>
            </w:r>
            <w:r w:rsidRPr="00B02B85">
              <w:rPr>
                <w:rFonts w:asciiTheme="majorBidi" w:hAnsiTheme="majorBidi" w:cstheme="majorBidi"/>
              </w:rPr>
              <w:t>paslaugų, kurios techninėje specifikacijoje nurodyta, kad perkamos 1 kartą per mėn., perkančioji organizacija atskiro užsakymo neteiks, bet tiekėjas kiekvieną mėnesį turės įvertinti galimai reikalingą valandų skaičių atitinkamos paslaugos suteikimui bei tos paslaugos teikimo terminus ir tik gavus perkančiosios organizacijos pritarimą kiekvieną mėnesį atskirai (kiekvienai paslaugai atskirai) bus teikiamos paslaugos už kurias PO sumokės pagal valandinį įkainį?</w:t>
            </w:r>
          </w:p>
        </w:tc>
        <w:tc>
          <w:tcPr>
            <w:tcW w:w="2799" w:type="dxa"/>
          </w:tcPr>
          <w:p w14:paraId="0F387C2C" w14:textId="11956686" w:rsidR="009F34CC" w:rsidRPr="00B02B85" w:rsidRDefault="00A3214A" w:rsidP="00762448">
            <w:pPr>
              <w:rPr>
                <w:rFonts w:asciiTheme="majorBidi" w:eastAsiaTheme="minorEastAsia" w:hAnsiTheme="majorBidi" w:cstheme="majorBidi"/>
                <w:kern w:val="2"/>
                <w:lang w:eastAsia="lt-LT"/>
                <w14:ligatures w14:val="standardContextual"/>
              </w:rPr>
            </w:pPr>
            <w:r w:rsidRPr="00B02B85">
              <w:rPr>
                <w:rFonts w:asciiTheme="majorBidi" w:eastAsiaTheme="minorEastAsia" w:hAnsiTheme="majorBidi" w:cstheme="majorBidi"/>
                <w:kern w:val="2"/>
                <w:lang w:eastAsia="lt-LT"/>
                <w14:ligatures w14:val="standardContextual"/>
              </w:rPr>
              <w:lastRenderedPageBreak/>
              <w:t>Taip, dėl paslaugų, kurios techninėje specifikacijoje nurodyta, kad perkamos 1 kartą per mėn., perkančioji organizacija atskiro užsakymo neteiks, bet tiekėjas kiekvieną mėnesį turės įvertinti galimai reikalingą valandų skaičių atitinkamos paslaugos suteikimui bei tos paslaugos teikimo terminus ir tik gavus perkančiosios organizacijos pritarimą kiekvieną mėnesį bus teikiamos paslaugos už kurias bus apmokama pagal valandinį įkainį</w:t>
            </w:r>
          </w:p>
        </w:tc>
      </w:tr>
    </w:tbl>
    <w:p w14:paraId="34BF1E4D" w14:textId="0500700A" w:rsidR="00CD45FD" w:rsidRDefault="00CD45FD" w:rsidP="009F34CC"/>
    <w:p w14:paraId="48716D5F" w14:textId="31410B1A" w:rsidR="00577050" w:rsidRPr="00B02B85" w:rsidRDefault="00577050" w:rsidP="009F34CC">
      <w:r>
        <w:t>Pirkimo terminai keičiami nebus.</w:t>
      </w:r>
    </w:p>
    <w:sectPr w:rsidR="00577050" w:rsidRPr="00B02B85" w:rsidSect="006E050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06363"/>
    <w:multiLevelType w:val="hybridMultilevel"/>
    <w:tmpl w:val="E27A1860"/>
    <w:lvl w:ilvl="0" w:tplc="E9D2A04A">
      <w:start w:val="1"/>
      <w:numFmt w:val="decimal"/>
      <w:lvlText w:val="%1."/>
      <w:lvlJc w:val="left"/>
      <w:pPr>
        <w:ind w:left="399" w:hanging="360"/>
      </w:pPr>
      <w:rPr>
        <w:rFonts w:asciiTheme="minorHAnsi" w:hAnsiTheme="minorHAnsi" w:cstheme="minorHAnsi" w:hint="default"/>
        <w:sz w:val="22"/>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1" w15:restartNumberingAfterBreak="0">
    <w:nsid w:val="194F1436"/>
    <w:multiLevelType w:val="multilevel"/>
    <w:tmpl w:val="2FAA03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23413A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094409"/>
    <w:multiLevelType w:val="multilevel"/>
    <w:tmpl w:val="AA70143E"/>
    <w:lvl w:ilvl="0">
      <w:start w:val="2"/>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644" w:hanging="360"/>
      </w:pPr>
      <w:rPr>
        <w:rFonts w:ascii="Calibri" w:eastAsia="Calibri" w:hAnsi="Calibri" w:cs="Arial"/>
        <w:i w:val="0"/>
        <w:iCs w:val="0"/>
        <w:color w:val="000000"/>
        <w:sz w:val="21"/>
        <w:szCs w:val="21"/>
      </w:rPr>
    </w:lvl>
    <w:lvl w:ilvl="2">
      <w:start w:val="1"/>
      <w:numFmt w:val="decimal"/>
      <w:lvlText w:val="%1.%2.%3."/>
      <w:lvlJc w:val="left"/>
      <w:pPr>
        <w:tabs>
          <w:tab w:val="num" w:pos="0"/>
        </w:tabs>
        <w:ind w:left="1429" w:hanging="720"/>
      </w:pPr>
      <w:rPr>
        <w:rFonts w:ascii="Arial" w:eastAsia="Calibri" w:hAnsi="Arial"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4" w15:restartNumberingAfterBreak="0">
    <w:nsid w:val="2BDA1672"/>
    <w:multiLevelType w:val="hybridMultilevel"/>
    <w:tmpl w:val="987672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E33CC7"/>
    <w:multiLevelType w:val="hybridMultilevel"/>
    <w:tmpl w:val="820C65B4"/>
    <w:lvl w:ilvl="0" w:tplc="5D5285C0">
      <w:start w:val="1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6DE72E6"/>
    <w:multiLevelType w:val="hybridMultilevel"/>
    <w:tmpl w:val="13CA8CF4"/>
    <w:lvl w:ilvl="0" w:tplc="BD8E7ADC">
      <w:start w:val="1"/>
      <w:numFmt w:val="decimal"/>
      <w:lvlText w:val="1.%1."/>
      <w:lvlJc w:val="left"/>
      <w:pPr>
        <w:ind w:left="149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4FB80575"/>
    <w:multiLevelType w:val="hybridMultilevel"/>
    <w:tmpl w:val="2BD020F8"/>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5C6F5A8B"/>
    <w:multiLevelType w:val="multilevel"/>
    <w:tmpl w:val="9ED8697C"/>
    <w:lvl w:ilvl="0">
      <w:start w:val="1"/>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A6032A"/>
    <w:multiLevelType w:val="multilevel"/>
    <w:tmpl w:val="38F21C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647E75AE"/>
    <w:multiLevelType w:val="multilevel"/>
    <w:tmpl w:val="C868DA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7FFA772B"/>
    <w:multiLevelType w:val="hybridMultilevel"/>
    <w:tmpl w:val="89DE7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9085752">
    <w:abstractNumId w:val="5"/>
  </w:num>
  <w:num w:numId="2" w16cid:durableId="1796220163">
    <w:abstractNumId w:val="3"/>
  </w:num>
  <w:num w:numId="3" w16cid:durableId="21395121">
    <w:abstractNumId w:val="9"/>
  </w:num>
  <w:num w:numId="4" w16cid:durableId="1411997780">
    <w:abstractNumId w:val="10"/>
  </w:num>
  <w:num w:numId="5" w16cid:durableId="541020596">
    <w:abstractNumId w:val="1"/>
  </w:num>
  <w:num w:numId="6" w16cid:durableId="89200184">
    <w:abstractNumId w:val="7"/>
  </w:num>
  <w:num w:numId="7" w16cid:durableId="203906516">
    <w:abstractNumId w:val="4"/>
  </w:num>
  <w:num w:numId="8" w16cid:durableId="194075318">
    <w:abstractNumId w:val="2"/>
  </w:num>
  <w:num w:numId="9" w16cid:durableId="1512797430">
    <w:abstractNumId w:val="11"/>
  </w:num>
  <w:num w:numId="10" w16cid:durableId="1968898223">
    <w:abstractNumId w:val="0"/>
  </w:num>
  <w:num w:numId="11" w16cid:durableId="725296167">
    <w:abstractNumId w:val="6"/>
  </w:num>
  <w:num w:numId="12" w16cid:durableId="287779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17"/>
    <w:rsid w:val="000000B8"/>
    <w:rsid w:val="00002837"/>
    <w:rsid w:val="000040C0"/>
    <w:rsid w:val="00017CC1"/>
    <w:rsid w:val="00020B20"/>
    <w:rsid w:val="00021367"/>
    <w:rsid w:val="0002307C"/>
    <w:rsid w:val="00036170"/>
    <w:rsid w:val="00037005"/>
    <w:rsid w:val="00037468"/>
    <w:rsid w:val="00037B0A"/>
    <w:rsid w:val="00040E35"/>
    <w:rsid w:val="00043F0F"/>
    <w:rsid w:val="000510CC"/>
    <w:rsid w:val="000510EB"/>
    <w:rsid w:val="00052521"/>
    <w:rsid w:val="00057E99"/>
    <w:rsid w:val="0006313C"/>
    <w:rsid w:val="000638FF"/>
    <w:rsid w:val="0006521A"/>
    <w:rsid w:val="00066049"/>
    <w:rsid w:val="00071111"/>
    <w:rsid w:val="00073AA8"/>
    <w:rsid w:val="00087919"/>
    <w:rsid w:val="000918FD"/>
    <w:rsid w:val="00096D91"/>
    <w:rsid w:val="000A46B7"/>
    <w:rsid w:val="000A6500"/>
    <w:rsid w:val="000B0D84"/>
    <w:rsid w:val="000B0DC1"/>
    <w:rsid w:val="000B2510"/>
    <w:rsid w:val="000B2CFE"/>
    <w:rsid w:val="000C13C4"/>
    <w:rsid w:val="000C194E"/>
    <w:rsid w:val="000C51C1"/>
    <w:rsid w:val="000C5481"/>
    <w:rsid w:val="000D0A65"/>
    <w:rsid w:val="000D14A4"/>
    <w:rsid w:val="000D32E5"/>
    <w:rsid w:val="000D3484"/>
    <w:rsid w:val="000D348B"/>
    <w:rsid w:val="000D57FA"/>
    <w:rsid w:val="000D5FD2"/>
    <w:rsid w:val="000E23E1"/>
    <w:rsid w:val="000E550B"/>
    <w:rsid w:val="000F0111"/>
    <w:rsid w:val="000F3431"/>
    <w:rsid w:val="000F7515"/>
    <w:rsid w:val="00100F3E"/>
    <w:rsid w:val="001027A0"/>
    <w:rsid w:val="00106849"/>
    <w:rsid w:val="001071D5"/>
    <w:rsid w:val="0011094A"/>
    <w:rsid w:val="001113F0"/>
    <w:rsid w:val="0011478A"/>
    <w:rsid w:val="001163EE"/>
    <w:rsid w:val="00116E2D"/>
    <w:rsid w:val="00122D6A"/>
    <w:rsid w:val="00123154"/>
    <w:rsid w:val="00124709"/>
    <w:rsid w:val="001272DC"/>
    <w:rsid w:val="00127C30"/>
    <w:rsid w:val="00130AD5"/>
    <w:rsid w:val="00131C99"/>
    <w:rsid w:val="00134BE7"/>
    <w:rsid w:val="00136DF9"/>
    <w:rsid w:val="001429F8"/>
    <w:rsid w:val="001451CF"/>
    <w:rsid w:val="001457A3"/>
    <w:rsid w:val="00151793"/>
    <w:rsid w:val="001519A7"/>
    <w:rsid w:val="00152478"/>
    <w:rsid w:val="0015376A"/>
    <w:rsid w:val="00153BF6"/>
    <w:rsid w:val="00154BAD"/>
    <w:rsid w:val="00157A59"/>
    <w:rsid w:val="001734B5"/>
    <w:rsid w:val="001744E8"/>
    <w:rsid w:val="00174B1D"/>
    <w:rsid w:val="0018224D"/>
    <w:rsid w:val="001828DB"/>
    <w:rsid w:val="0018477C"/>
    <w:rsid w:val="00184C8B"/>
    <w:rsid w:val="00185D07"/>
    <w:rsid w:val="001866AA"/>
    <w:rsid w:val="0019418B"/>
    <w:rsid w:val="001A3D00"/>
    <w:rsid w:val="001A4244"/>
    <w:rsid w:val="001A4BA1"/>
    <w:rsid w:val="001A6B36"/>
    <w:rsid w:val="001A6CFE"/>
    <w:rsid w:val="001B71DB"/>
    <w:rsid w:val="001B724A"/>
    <w:rsid w:val="001B7DBC"/>
    <w:rsid w:val="001C1387"/>
    <w:rsid w:val="001D1282"/>
    <w:rsid w:val="001D5A35"/>
    <w:rsid w:val="001E1710"/>
    <w:rsid w:val="001E1AF6"/>
    <w:rsid w:val="001E243B"/>
    <w:rsid w:val="001E3E41"/>
    <w:rsid w:val="001E4CD9"/>
    <w:rsid w:val="001E4EF7"/>
    <w:rsid w:val="001F2F5E"/>
    <w:rsid w:val="0020034A"/>
    <w:rsid w:val="002003E8"/>
    <w:rsid w:val="0020630F"/>
    <w:rsid w:val="00211033"/>
    <w:rsid w:val="00211AB2"/>
    <w:rsid w:val="002126BC"/>
    <w:rsid w:val="00212C75"/>
    <w:rsid w:val="002135C7"/>
    <w:rsid w:val="00214EC6"/>
    <w:rsid w:val="00221A39"/>
    <w:rsid w:val="00223CCB"/>
    <w:rsid w:val="00223EEE"/>
    <w:rsid w:val="00225335"/>
    <w:rsid w:val="00225605"/>
    <w:rsid w:val="00227175"/>
    <w:rsid w:val="00230506"/>
    <w:rsid w:val="002306E1"/>
    <w:rsid w:val="00230E8A"/>
    <w:rsid w:val="00231C4C"/>
    <w:rsid w:val="00232C2B"/>
    <w:rsid w:val="00233453"/>
    <w:rsid w:val="002338F6"/>
    <w:rsid w:val="00240724"/>
    <w:rsid w:val="00242D8F"/>
    <w:rsid w:val="00243CA6"/>
    <w:rsid w:val="0024644A"/>
    <w:rsid w:val="00251CEF"/>
    <w:rsid w:val="002550BA"/>
    <w:rsid w:val="0025748B"/>
    <w:rsid w:val="0025763B"/>
    <w:rsid w:val="00260BBF"/>
    <w:rsid w:val="00261CDD"/>
    <w:rsid w:val="002630DF"/>
    <w:rsid w:val="00264A02"/>
    <w:rsid w:val="00266363"/>
    <w:rsid w:val="00270BFF"/>
    <w:rsid w:val="002725E2"/>
    <w:rsid w:val="00273487"/>
    <w:rsid w:val="00273E8C"/>
    <w:rsid w:val="00274F9E"/>
    <w:rsid w:val="002762C5"/>
    <w:rsid w:val="00276B5F"/>
    <w:rsid w:val="00277ED0"/>
    <w:rsid w:val="0028010C"/>
    <w:rsid w:val="00280C65"/>
    <w:rsid w:val="002822A4"/>
    <w:rsid w:val="0028623E"/>
    <w:rsid w:val="002922F3"/>
    <w:rsid w:val="00293761"/>
    <w:rsid w:val="00293FA8"/>
    <w:rsid w:val="002970FD"/>
    <w:rsid w:val="002A1913"/>
    <w:rsid w:val="002A4EDF"/>
    <w:rsid w:val="002A7E2E"/>
    <w:rsid w:val="002B10FE"/>
    <w:rsid w:val="002B35A8"/>
    <w:rsid w:val="002C6F40"/>
    <w:rsid w:val="002D7AEA"/>
    <w:rsid w:val="002E4F69"/>
    <w:rsid w:val="002E58AA"/>
    <w:rsid w:val="002F15F5"/>
    <w:rsid w:val="002F3163"/>
    <w:rsid w:val="002F3752"/>
    <w:rsid w:val="002F6D3B"/>
    <w:rsid w:val="002F7BBE"/>
    <w:rsid w:val="002F7C03"/>
    <w:rsid w:val="00304A0A"/>
    <w:rsid w:val="00306307"/>
    <w:rsid w:val="00311EF7"/>
    <w:rsid w:val="00327552"/>
    <w:rsid w:val="00336A09"/>
    <w:rsid w:val="00341471"/>
    <w:rsid w:val="0034292C"/>
    <w:rsid w:val="00344BD4"/>
    <w:rsid w:val="00347201"/>
    <w:rsid w:val="003502CE"/>
    <w:rsid w:val="00351782"/>
    <w:rsid w:val="00354391"/>
    <w:rsid w:val="00371411"/>
    <w:rsid w:val="00371E2F"/>
    <w:rsid w:val="00371F44"/>
    <w:rsid w:val="00375639"/>
    <w:rsid w:val="0037564A"/>
    <w:rsid w:val="00376F26"/>
    <w:rsid w:val="00380EFA"/>
    <w:rsid w:val="00382BB3"/>
    <w:rsid w:val="00384A13"/>
    <w:rsid w:val="00385AEC"/>
    <w:rsid w:val="00386155"/>
    <w:rsid w:val="00393FD4"/>
    <w:rsid w:val="003A373D"/>
    <w:rsid w:val="003A72BD"/>
    <w:rsid w:val="003A7736"/>
    <w:rsid w:val="003B5E7B"/>
    <w:rsid w:val="003C0530"/>
    <w:rsid w:val="003C2E13"/>
    <w:rsid w:val="003C3796"/>
    <w:rsid w:val="003C6B79"/>
    <w:rsid w:val="003C7FEA"/>
    <w:rsid w:val="003D2243"/>
    <w:rsid w:val="003D2D95"/>
    <w:rsid w:val="003D5CA3"/>
    <w:rsid w:val="003E3A39"/>
    <w:rsid w:val="003F0894"/>
    <w:rsid w:val="003F162F"/>
    <w:rsid w:val="00400118"/>
    <w:rsid w:val="00401BCF"/>
    <w:rsid w:val="00411822"/>
    <w:rsid w:val="00412CEE"/>
    <w:rsid w:val="004132CB"/>
    <w:rsid w:val="00422ABB"/>
    <w:rsid w:val="00422B69"/>
    <w:rsid w:val="00426B33"/>
    <w:rsid w:val="00432A93"/>
    <w:rsid w:val="004334EB"/>
    <w:rsid w:val="00433A3A"/>
    <w:rsid w:val="00440464"/>
    <w:rsid w:val="00443802"/>
    <w:rsid w:val="00445CFB"/>
    <w:rsid w:val="004513CE"/>
    <w:rsid w:val="004538F0"/>
    <w:rsid w:val="004611FB"/>
    <w:rsid w:val="0046128A"/>
    <w:rsid w:val="00465345"/>
    <w:rsid w:val="004672CB"/>
    <w:rsid w:val="00467F5C"/>
    <w:rsid w:val="0047489A"/>
    <w:rsid w:val="0048199F"/>
    <w:rsid w:val="00482A6A"/>
    <w:rsid w:val="0048325E"/>
    <w:rsid w:val="00485E43"/>
    <w:rsid w:val="00492C40"/>
    <w:rsid w:val="004949F1"/>
    <w:rsid w:val="00494A5A"/>
    <w:rsid w:val="004A1225"/>
    <w:rsid w:val="004A1D3E"/>
    <w:rsid w:val="004A29AB"/>
    <w:rsid w:val="004A6401"/>
    <w:rsid w:val="004A7C9B"/>
    <w:rsid w:val="004B1238"/>
    <w:rsid w:val="004B1AF0"/>
    <w:rsid w:val="004B48CF"/>
    <w:rsid w:val="004B531C"/>
    <w:rsid w:val="004B5E65"/>
    <w:rsid w:val="004C0012"/>
    <w:rsid w:val="004C0AA6"/>
    <w:rsid w:val="004C2571"/>
    <w:rsid w:val="004D0071"/>
    <w:rsid w:val="004D07F7"/>
    <w:rsid w:val="004D1020"/>
    <w:rsid w:val="004D19BA"/>
    <w:rsid w:val="004D1ED0"/>
    <w:rsid w:val="004D2628"/>
    <w:rsid w:val="004D637C"/>
    <w:rsid w:val="004E52FB"/>
    <w:rsid w:val="004E5AE8"/>
    <w:rsid w:val="004E6572"/>
    <w:rsid w:val="004F1CB0"/>
    <w:rsid w:val="004F2477"/>
    <w:rsid w:val="004F4F6B"/>
    <w:rsid w:val="004F5177"/>
    <w:rsid w:val="00501117"/>
    <w:rsid w:val="00505BDC"/>
    <w:rsid w:val="005070C7"/>
    <w:rsid w:val="00510E44"/>
    <w:rsid w:val="0051139E"/>
    <w:rsid w:val="00511FEC"/>
    <w:rsid w:val="0051750F"/>
    <w:rsid w:val="005237EA"/>
    <w:rsid w:val="00523BB5"/>
    <w:rsid w:val="005244EB"/>
    <w:rsid w:val="0052457B"/>
    <w:rsid w:val="00525ABF"/>
    <w:rsid w:val="00526A4B"/>
    <w:rsid w:val="00535BC7"/>
    <w:rsid w:val="0054074D"/>
    <w:rsid w:val="00541CE9"/>
    <w:rsid w:val="00552664"/>
    <w:rsid w:val="00556FDA"/>
    <w:rsid w:val="00557AD6"/>
    <w:rsid w:val="00562DF3"/>
    <w:rsid w:val="005640C6"/>
    <w:rsid w:val="005664C3"/>
    <w:rsid w:val="0057201C"/>
    <w:rsid w:val="00573911"/>
    <w:rsid w:val="0057497A"/>
    <w:rsid w:val="00575BA6"/>
    <w:rsid w:val="00576C49"/>
    <w:rsid w:val="00576E04"/>
    <w:rsid w:val="00577050"/>
    <w:rsid w:val="00581F91"/>
    <w:rsid w:val="0058263C"/>
    <w:rsid w:val="00592DFE"/>
    <w:rsid w:val="00596B62"/>
    <w:rsid w:val="00597880"/>
    <w:rsid w:val="005A2224"/>
    <w:rsid w:val="005A54E5"/>
    <w:rsid w:val="005B0509"/>
    <w:rsid w:val="005B3D60"/>
    <w:rsid w:val="005B4336"/>
    <w:rsid w:val="005B59DD"/>
    <w:rsid w:val="005B6583"/>
    <w:rsid w:val="005C2FB5"/>
    <w:rsid w:val="005D0580"/>
    <w:rsid w:val="005D23F7"/>
    <w:rsid w:val="005D3BDC"/>
    <w:rsid w:val="005D410C"/>
    <w:rsid w:val="005D47B7"/>
    <w:rsid w:val="005D62D6"/>
    <w:rsid w:val="005E2964"/>
    <w:rsid w:val="005E4051"/>
    <w:rsid w:val="005F398B"/>
    <w:rsid w:val="005F7285"/>
    <w:rsid w:val="00602B18"/>
    <w:rsid w:val="00603B70"/>
    <w:rsid w:val="0060576B"/>
    <w:rsid w:val="00606A75"/>
    <w:rsid w:val="006100EB"/>
    <w:rsid w:val="006125DD"/>
    <w:rsid w:val="006134FB"/>
    <w:rsid w:val="006147CB"/>
    <w:rsid w:val="00614FA6"/>
    <w:rsid w:val="00615B5F"/>
    <w:rsid w:val="00616B28"/>
    <w:rsid w:val="006223A0"/>
    <w:rsid w:val="006224FD"/>
    <w:rsid w:val="0062283A"/>
    <w:rsid w:val="0063335A"/>
    <w:rsid w:val="00634AC3"/>
    <w:rsid w:val="00634EAC"/>
    <w:rsid w:val="00635FCB"/>
    <w:rsid w:val="006366AA"/>
    <w:rsid w:val="006375E1"/>
    <w:rsid w:val="00642AFB"/>
    <w:rsid w:val="00646E4E"/>
    <w:rsid w:val="00647E5A"/>
    <w:rsid w:val="00655FC6"/>
    <w:rsid w:val="006601E1"/>
    <w:rsid w:val="00660B9C"/>
    <w:rsid w:val="006645D6"/>
    <w:rsid w:val="00670418"/>
    <w:rsid w:val="00673594"/>
    <w:rsid w:val="00681109"/>
    <w:rsid w:val="00683A21"/>
    <w:rsid w:val="00687D53"/>
    <w:rsid w:val="006914DC"/>
    <w:rsid w:val="00691EF7"/>
    <w:rsid w:val="006A0E38"/>
    <w:rsid w:val="006A486A"/>
    <w:rsid w:val="006A7214"/>
    <w:rsid w:val="006A7EAC"/>
    <w:rsid w:val="006B2AC8"/>
    <w:rsid w:val="006B43D7"/>
    <w:rsid w:val="006C3935"/>
    <w:rsid w:val="006C5B17"/>
    <w:rsid w:val="006D1647"/>
    <w:rsid w:val="006D1988"/>
    <w:rsid w:val="006E0504"/>
    <w:rsid w:val="006E0F54"/>
    <w:rsid w:val="006E2062"/>
    <w:rsid w:val="006E239A"/>
    <w:rsid w:val="006E255B"/>
    <w:rsid w:val="006E2AC4"/>
    <w:rsid w:val="006E796C"/>
    <w:rsid w:val="006F3BC3"/>
    <w:rsid w:val="006F6F73"/>
    <w:rsid w:val="006F7372"/>
    <w:rsid w:val="00700828"/>
    <w:rsid w:val="007025CA"/>
    <w:rsid w:val="007051E6"/>
    <w:rsid w:val="007059EB"/>
    <w:rsid w:val="0071433B"/>
    <w:rsid w:val="007200A7"/>
    <w:rsid w:val="00721316"/>
    <w:rsid w:val="00724BBD"/>
    <w:rsid w:val="007256D2"/>
    <w:rsid w:val="00731EC3"/>
    <w:rsid w:val="007338D2"/>
    <w:rsid w:val="00736073"/>
    <w:rsid w:val="007374D4"/>
    <w:rsid w:val="00741C32"/>
    <w:rsid w:val="00744337"/>
    <w:rsid w:val="00744716"/>
    <w:rsid w:val="007452CF"/>
    <w:rsid w:val="00745C14"/>
    <w:rsid w:val="00745C61"/>
    <w:rsid w:val="00747FA5"/>
    <w:rsid w:val="00752695"/>
    <w:rsid w:val="00754E1B"/>
    <w:rsid w:val="00761E6B"/>
    <w:rsid w:val="00762448"/>
    <w:rsid w:val="00763408"/>
    <w:rsid w:val="00763BC4"/>
    <w:rsid w:val="007644F7"/>
    <w:rsid w:val="00766054"/>
    <w:rsid w:val="00767BD8"/>
    <w:rsid w:val="00767D98"/>
    <w:rsid w:val="007707A4"/>
    <w:rsid w:val="00775AD6"/>
    <w:rsid w:val="007804A3"/>
    <w:rsid w:val="00783C58"/>
    <w:rsid w:val="00787459"/>
    <w:rsid w:val="0078780A"/>
    <w:rsid w:val="007917E8"/>
    <w:rsid w:val="00792566"/>
    <w:rsid w:val="007955FE"/>
    <w:rsid w:val="00795755"/>
    <w:rsid w:val="00796B48"/>
    <w:rsid w:val="007A351C"/>
    <w:rsid w:val="007A6A96"/>
    <w:rsid w:val="007A6ACD"/>
    <w:rsid w:val="007C02AF"/>
    <w:rsid w:val="007C7A4A"/>
    <w:rsid w:val="007D15B4"/>
    <w:rsid w:val="007D1F80"/>
    <w:rsid w:val="007D5A71"/>
    <w:rsid w:val="007E09B6"/>
    <w:rsid w:val="007E09D4"/>
    <w:rsid w:val="007E1FE8"/>
    <w:rsid w:val="007E3800"/>
    <w:rsid w:val="007E3B70"/>
    <w:rsid w:val="007E4A7D"/>
    <w:rsid w:val="007F120D"/>
    <w:rsid w:val="007F403C"/>
    <w:rsid w:val="007F5602"/>
    <w:rsid w:val="00802AB6"/>
    <w:rsid w:val="00803F1A"/>
    <w:rsid w:val="00804FE5"/>
    <w:rsid w:val="00805B18"/>
    <w:rsid w:val="00811894"/>
    <w:rsid w:val="00814CBA"/>
    <w:rsid w:val="008224A7"/>
    <w:rsid w:val="0082564D"/>
    <w:rsid w:val="00826340"/>
    <w:rsid w:val="0083310A"/>
    <w:rsid w:val="00840D55"/>
    <w:rsid w:val="00847E54"/>
    <w:rsid w:val="0085278E"/>
    <w:rsid w:val="00854831"/>
    <w:rsid w:val="0085738F"/>
    <w:rsid w:val="00860803"/>
    <w:rsid w:val="00863F37"/>
    <w:rsid w:val="00864132"/>
    <w:rsid w:val="008652B0"/>
    <w:rsid w:val="008719FD"/>
    <w:rsid w:val="00872BDA"/>
    <w:rsid w:val="00876E13"/>
    <w:rsid w:val="00884E7B"/>
    <w:rsid w:val="008903F1"/>
    <w:rsid w:val="00894783"/>
    <w:rsid w:val="0089650A"/>
    <w:rsid w:val="008A46B8"/>
    <w:rsid w:val="008A7855"/>
    <w:rsid w:val="008B1C8A"/>
    <w:rsid w:val="008B6244"/>
    <w:rsid w:val="008B6D70"/>
    <w:rsid w:val="008B759B"/>
    <w:rsid w:val="008B75D4"/>
    <w:rsid w:val="008C24E1"/>
    <w:rsid w:val="008C3A5D"/>
    <w:rsid w:val="008C6925"/>
    <w:rsid w:val="008D5CCE"/>
    <w:rsid w:val="008D693B"/>
    <w:rsid w:val="008E0CFE"/>
    <w:rsid w:val="008E4F89"/>
    <w:rsid w:val="008E7BE8"/>
    <w:rsid w:val="008E7CD3"/>
    <w:rsid w:val="008F2C38"/>
    <w:rsid w:val="008F41F6"/>
    <w:rsid w:val="008F5BE6"/>
    <w:rsid w:val="009003F5"/>
    <w:rsid w:val="00905145"/>
    <w:rsid w:val="009243B9"/>
    <w:rsid w:val="00925200"/>
    <w:rsid w:val="00926DF0"/>
    <w:rsid w:val="00930801"/>
    <w:rsid w:val="0093473F"/>
    <w:rsid w:val="00934BA8"/>
    <w:rsid w:val="009350DF"/>
    <w:rsid w:val="00935E12"/>
    <w:rsid w:val="00944376"/>
    <w:rsid w:val="00945B82"/>
    <w:rsid w:val="00945F29"/>
    <w:rsid w:val="0094634D"/>
    <w:rsid w:val="00950B27"/>
    <w:rsid w:val="00950E90"/>
    <w:rsid w:val="0095102A"/>
    <w:rsid w:val="00952396"/>
    <w:rsid w:val="00952956"/>
    <w:rsid w:val="00957D3D"/>
    <w:rsid w:val="00961ACE"/>
    <w:rsid w:val="00961DC4"/>
    <w:rsid w:val="0096431D"/>
    <w:rsid w:val="00964E23"/>
    <w:rsid w:val="0096545E"/>
    <w:rsid w:val="009704A1"/>
    <w:rsid w:val="009727B8"/>
    <w:rsid w:val="00973713"/>
    <w:rsid w:val="00980748"/>
    <w:rsid w:val="00981330"/>
    <w:rsid w:val="009819A6"/>
    <w:rsid w:val="009836C3"/>
    <w:rsid w:val="00984009"/>
    <w:rsid w:val="00986EFC"/>
    <w:rsid w:val="00987D97"/>
    <w:rsid w:val="00995527"/>
    <w:rsid w:val="00996FDF"/>
    <w:rsid w:val="009A0F43"/>
    <w:rsid w:val="009A1942"/>
    <w:rsid w:val="009A1ACD"/>
    <w:rsid w:val="009A338D"/>
    <w:rsid w:val="009B085E"/>
    <w:rsid w:val="009B235F"/>
    <w:rsid w:val="009B41FD"/>
    <w:rsid w:val="009B61D5"/>
    <w:rsid w:val="009C38FB"/>
    <w:rsid w:val="009C51C6"/>
    <w:rsid w:val="009C6F9E"/>
    <w:rsid w:val="009D4118"/>
    <w:rsid w:val="009D74C2"/>
    <w:rsid w:val="009D98C3"/>
    <w:rsid w:val="009E4A22"/>
    <w:rsid w:val="009E7EA5"/>
    <w:rsid w:val="009F0E4A"/>
    <w:rsid w:val="009F1154"/>
    <w:rsid w:val="009F34CC"/>
    <w:rsid w:val="009F37CC"/>
    <w:rsid w:val="009F40EA"/>
    <w:rsid w:val="00A02AC3"/>
    <w:rsid w:val="00A076D1"/>
    <w:rsid w:val="00A10C77"/>
    <w:rsid w:val="00A1232F"/>
    <w:rsid w:val="00A13728"/>
    <w:rsid w:val="00A1396A"/>
    <w:rsid w:val="00A139A0"/>
    <w:rsid w:val="00A145C6"/>
    <w:rsid w:val="00A177AB"/>
    <w:rsid w:val="00A20A10"/>
    <w:rsid w:val="00A216A5"/>
    <w:rsid w:val="00A24704"/>
    <w:rsid w:val="00A2480A"/>
    <w:rsid w:val="00A305A7"/>
    <w:rsid w:val="00A3214A"/>
    <w:rsid w:val="00A326BB"/>
    <w:rsid w:val="00A33EA0"/>
    <w:rsid w:val="00A34897"/>
    <w:rsid w:val="00A373BF"/>
    <w:rsid w:val="00A378D1"/>
    <w:rsid w:val="00A42994"/>
    <w:rsid w:val="00A44DD9"/>
    <w:rsid w:val="00A45319"/>
    <w:rsid w:val="00A479F0"/>
    <w:rsid w:val="00A56EF1"/>
    <w:rsid w:val="00A5783B"/>
    <w:rsid w:val="00A642C3"/>
    <w:rsid w:val="00A64C10"/>
    <w:rsid w:val="00A666D3"/>
    <w:rsid w:val="00A66784"/>
    <w:rsid w:val="00A700F0"/>
    <w:rsid w:val="00A71F94"/>
    <w:rsid w:val="00A723B3"/>
    <w:rsid w:val="00A746A8"/>
    <w:rsid w:val="00A772A8"/>
    <w:rsid w:val="00A87104"/>
    <w:rsid w:val="00A9062F"/>
    <w:rsid w:val="00A90655"/>
    <w:rsid w:val="00A90857"/>
    <w:rsid w:val="00A914EC"/>
    <w:rsid w:val="00A939D6"/>
    <w:rsid w:val="00AA17F5"/>
    <w:rsid w:val="00AA3AEB"/>
    <w:rsid w:val="00AA5D91"/>
    <w:rsid w:val="00AC52C0"/>
    <w:rsid w:val="00AD05FA"/>
    <w:rsid w:val="00AD2595"/>
    <w:rsid w:val="00AD34F5"/>
    <w:rsid w:val="00AD542F"/>
    <w:rsid w:val="00AE3BF6"/>
    <w:rsid w:val="00AE4E54"/>
    <w:rsid w:val="00B02B85"/>
    <w:rsid w:val="00B03AF8"/>
    <w:rsid w:val="00B068D6"/>
    <w:rsid w:val="00B128F3"/>
    <w:rsid w:val="00B15182"/>
    <w:rsid w:val="00B157E4"/>
    <w:rsid w:val="00B16994"/>
    <w:rsid w:val="00B22D28"/>
    <w:rsid w:val="00B23133"/>
    <w:rsid w:val="00B31896"/>
    <w:rsid w:val="00B31ABC"/>
    <w:rsid w:val="00B3670B"/>
    <w:rsid w:val="00B3755A"/>
    <w:rsid w:val="00B37AE0"/>
    <w:rsid w:val="00B4413C"/>
    <w:rsid w:val="00B46BE8"/>
    <w:rsid w:val="00B50C18"/>
    <w:rsid w:val="00B54073"/>
    <w:rsid w:val="00B654D0"/>
    <w:rsid w:val="00B6615C"/>
    <w:rsid w:val="00B70901"/>
    <w:rsid w:val="00B7737E"/>
    <w:rsid w:val="00B8044F"/>
    <w:rsid w:val="00B8069D"/>
    <w:rsid w:val="00B80F1C"/>
    <w:rsid w:val="00B845B9"/>
    <w:rsid w:val="00B90A7B"/>
    <w:rsid w:val="00B913AC"/>
    <w:rsid w:val="00B9204A"/>
    <w:rsid w:val="00B95375"/>
    <w:rsid w:val="00B962A1"/>
    <w:rsid w:val="00BA030D"/>
    <w:rsid w:val="00BA075E"/>
    <w:rsid w:val="00BA0B8E"/>
    <w:rsid w:val="00BA12CD"/>
    <w:rsid w:val="00BB18DF"/>
    <w:rsid w:val="00BB268F"/>
    <w:rsid w:val="00BB2FFF"/>
    <w:rsid w:val="00BB4DF2"/>
    <w:rsid w:val="00BB5F70"/>
    <w:rsid w:val="00BB77B4"/>
    <w:rsid w:val="00BC3371"/>
    <w:rsid w:val="00BC6233"/>
    <w:rsid w:val="00BC6AD2"/>
    <w:rsid w:val="00BD2660"/>
    <w:rsid w:val="00BD39C8"/>
    <w:rsid w:val="00BD549A"/>
    <w:rsid w:val="00BD665D"/>
    <w:rsid w:val="00BF23C8"/>
    <w:rsid w:val="00BF6AD3"/>
    <w:rsid w:val="00C01527"/>
    <w:rsid w:val="00C02F32"/>
    <w:rsid w:val="00C04916"/>
    <w:rsid w:val="00C04B0D"/>
    <w:rsid w:val="00C05157"/>
    <w:rsid w:val="00C06528"/>
    <w:rsid w:val="00C066BA"/>
    <w:rsid w:val="00C06779"/>
    <w:rsid w:val="00C21D1E"/>
    <w:rsid w:val="00C21E95"/>
    <w:rsid w:val="00C25573"/>
    <w:rsid w:val="00C26800"/>
    <w:rsid w:val="00C305E4"/>
    <w:rsid w:val="00C36A54"/>
    <w:rsid w:val="00C40A44"/>
    <w:rsid w:val="00C42D13"/>
    <w:rsid w:val="00C42DFE"/>
    <w:rsid w:val="00C437BA"/>
    <w:rsid w:val="00C43F41"/>
    <w:rsid w:val="00C44B33"/>
    <w:rsid w:val="00C55D38"/>
    <w:rsid w:val="00C563D1"/>
    <w:rsid w:val="00C57FCD"/>
    <w:rsid w:val="00C6016B"/>
    <w:rsid w:val="00C649B0"/>
    <w:rsid w:val="00C6633B"/>
    <w:rsid w:val="00C7149B"/>
    <w:rsid w:val="00C72E99"/>
    <w:rsid w:val="00C73996"/>
    <w:rsid w:val="00C8089C"/>
    <w:rsid w:val="00C82CF3"/>
    <w:rsid w:val="00C90183"/>
    <w:rsid w:val="00C90355"/>
    <w:rsid w:val="00C9136D"/>
    <w:rsid w:val="00C9245C"/>
    <w:rsid w:val="00C927BE"/>
    <w:rsid w:val="00C94466"/>
    <w:rsid w:val="00C95A64"/>
    <w:rsid w:val="00C95AE9"/>
    <w:rsid w:val="00CA1570"/>
    <w:rsid w:val="00CA65DD"/>
    <w:rsid w:val="00CA694D"/>
    <w:rsid w:val="00CB0109"/>
    <w:rsid w:val="00CB0298"/>
    <w:rsid w:val="00CB040A"/>
    <w:rsid w:val="00CB090F"/>
    <w:rsid w:val="00CB7687"/>
    <w:rsid w:val="00CC11EC"/>
    <w:rsid w:val="00CC185C"/>
    <w:rsid w:val="00CC27B8"/>
    <w:rsid w:val="00CC3281"/>
    <w:rsid w:val="00CC40CB"/>
    <w:rsid w:val="00CD1D8C"/>
    <w:rsid w:val="00CD352B"/>
    <w:rsid w:val="00CD45FD"/>
    <w:rsid w:val="00CD4826"/>
    <w:rsid w:val="00CF217E"/>
    <w:rsid w:val="00CF31B9"/>
    <w:rsid w:val="00CF4D35"/>
    <w:rsid w:val="00CF73A1"/>
    <w:rsid w:val="00CF7516"/>
    <w:rsid w:val="00CF79BE"/>
    <w:rsid w:val="00D02A27"/>
    <w:rsid w:val="00D07090"/>
    <w:rsid w:val="00D1072A"/>
    <w:rsid w:val="00D10949"/>
    <w:rsid w:val="00D12D62"/>
    <w:rsid w:val="00D13E93"/>
    <w:rsid w:val="00D179E4"/>
    <w:rsid w:val="00D229AE"/>
    <w:rsid w:val="00D23D84"/>
    <w:rsid w:val="00D24C95"/>
    <w:rsid w:val="00D31349"/>
    <w:rsid w:val="00D31909"/>
    <w:rsid w:val="00D31A5E"/>
    <w:rsid w:val="00D33238"/>
    <w:rsid w:val="00D33FB4"/>
    <w:rsid w:val="00D3445E"/>
    <w:rsid w:val="00D355DA"/>
    <w:rsid w:val="00D35F9D"/>
    <w:rsid w:val="00D41796"/>
    <w:rsid w:val="00D444FB"/>
    <w:rsid w:val="00D501A6"/>
    <w:rsid w:val="00D5086D"/>
    <w:rsid w:val="00D5788A"/>
    <w:rsid w:val="00D64354"/>
    <w:rsid w:val="00D64DFD"/>
    <w:rsid w:val="00D65F8D"/>
    <w:rsid w:val="00D664D9"/>
    <w:rsid w:val="00D675A3"/>
    <w:rsid w:val="00D67CCF"/>
    <w:rsid w:val="00D70054"/>
    <w:rsid w:val="00D71C05"/>
    <w:rsid w:val="00D764AB"/>
    <w:rsid w:val="00D765CA"/>
    <w:rsid w:val="00D766A0"/>
    <w:rsid w:val="00D82B12"/>
    <w:rsid w:val="00D83BAC"/>
    <w:rsid w:val="00D84237"/>
    <w:rsid w:val="00D9370A"/>
    <w:rsid w:val="00D96648"/>
    <w:rsid w:val="00DA0AEE"/>
    <w:rsid w:val="00DA31FD"/>
    <w:rsid w:val="00DA42E3"/>
    <w:rsid w:val="00DA6C1E"/>
    <w:rsid w:val="00DB1E84"/>
    <w:rsid w:val="00DB20D1"/>
    <w:rsid w:val="00DB2FA3"/>
    <w:rsid w:val="00DB40D5"/>
    <w:rsid w:val="00DC0F0A"/>
    <w:rsid w:val="00DC568B"/>
    <w:rsid w:val="00DD474A"/>
    <w:rsid w:val="00DD78D8"/>
    <w:rsid w:val="00DE0CCD"/>
    <w:rsid w:val="00DE2837"/>
    <w:rsid w:val="00DE3438"/>
    <w:rsid w:val="00DE4324"/>
    <w:rsid w:val="00DE6810"/>
    <w:rsid w:val="00DF0958"/>
    <w:rsid w:val="00DF19CD"/>
    <w:rsid w:val="00DF1BA8"/>
    <w:rsid w:val="00DF33C1"/>
    <w:rsid w:val="00DF356F"/>
    <w:rsid w:val="00DF3E2D"/>
    <w:rsid w:val="00DF6FE1"/>
    <w:rsid w:val="00DF71D1"/>
    <w:rsid w:val="00DF7A5B"/>
    <w:rsid w:val="00E026DF"/>
    <w:rsid w:val="00E026E3"/>
    <w:rsid w:val="00E064EA"/>
    <w:rsid w:val="00E07FB7"/>
    <w:rsid w:val="00E109D0"/>
    <w:rsid w:val="00E12C9F"/>
    <w:rsid w:val="00E13463"/>
    <w:rsid w:val="00E146BA"/>
    <w:rsid w:val="00E20E8A"/>
    <w:rsid w:val="00E225D4"/>
    <w:rsid w:val="00E2332A"/>
    <w:rsid w:val="00E23769"/>
    <w:rsid w:val="00E24B62"/>
    <w:rsid w:val="00E3088B"/>
    <w:rsid w:val="00E36366"/>
    <w:rsid w:val="00E43A81"/>
    <w:rsid w:val="00E45DC2"/>
    <w:rsid w:val="00E46CB2"/>
    <w:rsid w:val="00E46ECB"/>
    <w:rsid w:val="00E5500B"/>
    <w:rsid w:val="00E55876"/>
    <w:rsid w:val="00E61E75"/>
    <w:rsid w:val="00E63C31"/>
    <w:rsid w:val="00E65E93"/>
    <w:rsid w:val="00E71696"/>
    <w:rsid w:val="00E72298"/>
    <w:rsid w:val="00E73C28"/>
    <w:rsid w:val="00E75556"/>
    <w:rsid w:val="00E81BBC"/>
    <w:rsid w:val="00E826BC"/>
    <w:rsid w:val="00E84956"/>
    <w:rsid w:val="00E85CB4"/>
    <w:rsid w:val="00E86A8D"/>
    <w:rsid w:val="00E86FB8"/>
    <w:rsid w:val="00E87195"/>
    <w:rsid w:val="00E91D54"/>
    <w:rsid w:val="00E94F22"/>
    <w:rsid w:val="00EA50DA"/>
    <w:rsid w:val="00EB1D08"/>
    <w:rsid w:val="00EB3203"/>
    <w:rsid w:val="00EB3872"/>
    <w:rsid w:val="00EB584E"/>
    <w:rsid w:val="00EB7458"/>
    <w:rsid w:val="00EB7970"/>
    <w:rsid w:val="00EC3800"/>
    <w:rsid w:val="00ED51AD"/>
    <w:rsid w:val="00EE431F"/>
    <w:rsid w:val="00EE471D"/>
    <w:rsid w:val="00EE4C0E"/>
    <w:rsid w:val="00EE54AB"/>
    <w:rsid w:val="00EF085B"/>
    <w:rsid w:val="00EF1563"/>
    <w:rsid w:val="00EF421F"/>
    <w:rsid w:val="00EF5436"/>
    <w:rsid w:val="00EF6241"/>
    <w:rsid w:val="00EF773F"/>
    <w:rsid w:val="00F00FF0"/>
    <w:rsid w:val="00F156A1"/>
    <w:rsid w:val="00F1624B"/>
    <w:rsid w:val="00F16337"/>
    <w:rsid w:val="00F170F8"/>
    <w:rsid w:val="00F2065E"/>
    <w:rsid w:val="00F25B08"/>
    <w:rsid w:val="00F25D5C"/>
    <w:rsid w:val="00F26B01"/>
    <w:rsid w:val="00F310F0"/>
    <w:rsid w:val="00F319A3"/>
    <w:rsid w:val="00F32F96"/>
    <w:rsid w:val="00F34131"/>
    <w:rsid w:val="00F36F05"/>
    <w:rsid w:val="00F40CD5"/>
    <w:rsid w:val="00F459D3"/>
    <w:rsid w:val="00F50BDE"/>
    <w:rsid w:val="00F52B11"/>
    <w:rsid w:val="00F54C3C"/>
    <w:rsid w:val="00F55880"/>
    <w:rsid w:val="00F55ECE"/>
    <w:rsid w:val="00F56468"/>
    <w:rsid w:val="00F575F4"/>
    <w:rsid w:val="00F617B7"/>
    <w:rsid w:val="00F61FA4"/>
    <w:rsid w:val="00F66BBB"/>
    <w:rsid w:val="00F72A99"/>
    <w:rsid w:val="00F72D45"/>
    <w:rsid w:val="00F73204"/>
    <w:rsid w:val="00F76E22"/>
    <w:rsid w:val="00F7729A"/>
    <w:rsid w:val="00F83930"/>
    <w:rsid w:val="00F846A0"/>
    <w:rsid w:val="00F86973"/>
    <w:rsid w:val="00F86E1C"/>
    <w:rsid w:val="00F902C9"/>
    <w:rsid w:val="00F907BC"/>
    <w:rsid w:val="00F90D2F"/>
    <w:rsid w:val="00F9258F"/>
    <w:rsid w:val="00F976CF"/>
    <w:rsid w:val="00FA0DEB"/>
    <w:rsid w:val="00FA141E"/>
    <w:rsid w:val="00FA3074"/>
    <w:rsid w:val="00FA6AC7"/>
    <w:rsid w:val="00FB0113"/>
    <w:rsid w:val="00FB16AE"/>
    <w:rsid w:val="00FB3BDA"/>
    <w:rsid w:val="00FB5E3D"/>
    <w:rsid w:val="00FB73F0"/>
    <w:rsid w:val="00FC4C2A"/>
    <w:rsid w:val="00FC703A"/>
    <w:rsid w:val="00FD012F"/>
    <w:rsid w:val="00FD0814"/>
    <w:rsid w:val="00FD1520"/>
    <w:rsid w:val="00FD2216"/>
    <w:rsid w:val="00FD3D00"/>
    <w:rsid w:val="00FD4504"/>
    <w:rsid w:val="00FD5661"/>
    <w:rsid w:val="00FE077A"/>
    <w:rsid w:val="00FE1692"/>
    <w:rsid w:val="00FF2E61"/>
    <w:rsid w:val="00FF5EAB"/>
    <w:rsid w:val="00FF7E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38AD"/>
  <w15:chartTrackingRefBased/>
  <w15:docId w15:val="{A31823BA-9E6D-4A19-A902-7991D839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Numbering,ERP-List Paragraph,List Paragraph11,Medium Grid 1 - Accent 21,List Paragraph2,Buletai,List Paragraph21,lp1,Bullet 1,Use Case List Paragraph,List Paragraph1,Paragraph,Lentele,Bul"/>
    <w:basedOn w:val="Normal"/>
    <w:link w:val="ListParagraphChar"/>
    <w:uiPriority w:val="34"/>
    <w:qFormat/>
    <w:rsid w:val="009D4118"/>
    <w:pPr>
      <w:spacing w:after="0" w:line="240" w:lineRule="auto"/>
      <w:ind w:left="720" w:firstLine="709"/>
      <w:contextualSpacing/>
      <w:jc w:val="both"/>
    </w:pPr>
    <w:rPr>
      <w:rFonts w:ascii="Times New Roman" w:eastAsia="Calibri" w:hAnsi="Times New Roman" w:cs="Times New Roman"/>
      <w:sz w:val="24"/>
    </w:rPr>
  </w:style>
  <w:style w:type="character" w:customStyle="1" w:styleId="ListParagraphChar">
    <w:name w:val="List Paragraph Char"/>
    <w:aliases w:val="List Paragraph Red Char,Bullet EY Char,List Paragraph111 Char,Numbering Char,ERP-List Paragraph Char,List Paragraph11 Char,Medium Grid 1 - Accent 21 Char,List Paragraph2 Char,Buletai Char,List Paragraph21 Char,lp1 Char,Bullet 1 Char"/>
    <w:link w:val="ListParagraph"/>
    <w:uiPriority w:val="34"/>
    <w:qFormat/>
    <w:locked/>
    <w:rsid w:val="009D4118"/>
    <w:rPr>
      <w:rFonts w:ascii="Times New Roman" w:eastAsia="Calibri" w:hAnsi="Times New Roman" w:cs="Times New Roman"/>
      <w:sz w:val="24"/>
    </w:rPr>
  </w:style>
  <w:style w:type="character" w:styleId="CommentReference">
    <w:name w:val="annotation reference"/>
    <w:uiPriority w:val="99"/>
    <w:qFormat/>
    <w:rsid w:val="009D4118"/>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qFormat/>
    <w:rsid w:val="009D4118"/>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qFormat/>
    <w:rsid w:val="009D4118"/>
    <w:rPr>
      <w:rFonts w:ascii="Arial" w:eastAsia="Times New Roman" w:hAnsi="Arial" w:cs="Times New Roman"/>
      <w:snapToGrid w:val="0"/>
      <w:sz w:val="20"/>
      <w:szCs w:val="20"/>
      <w:lang w:val="sv-SE"/>
    </w:rPr>
  </w:style>
  <w:style w:type="paragraph" w:styleId="NormalWeb">
    <w:name w:val="Normal (Web)"/>
    <w:basedOn w:val="Normal"/>
    <w:uiPriority w:val="99"/>
    <w:unhideWhenUsed/>
    <w:rsid w:val="00CF31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CF31B9"/>
    <w:rPr>
      <w:rFonts w:ascii="Segoe UI" w:hAnsi="Segoe UI" w:cs="Segoe UI" w:hint="default"/>
      <w:sz w:val="18"/>
      <w:szCs w:val="18"/>
    </w:rPr>
  </w:style>
  <w:style w:type="character" w:customStyle="1" w:styleId="cf11">
    <w:name w:val="cf11"/>
    <w:basedOn w:val="DefaultParagraphFont"/>
    <w:rsid w:val="00CF31B9"/>
    <w:rPr>
      <w:rFonts w:ascii="Segoe UI" w:hAnsi="Segoe UI" w:cs="Segoe UI" w:hint="default"/>
      <w:color w:val="FF0000"/>
      <w:sz w:val="18"/>
      <w:szCs w:val="18"/>
    </w:rPr>
  </w:style>
  <w:style w:type="character" w:customStyle="1" w:styleId="cf21">
    <w:name w:val="cf21"/>
    <w:basedOn w:val="DefaultParagraphFont"/>
    <w:rsid w:val="00CF31B9"/>
    <w:rPr>
      <w:rFonts w:ascii="Segoe UI" w:hAnsi="Segoe UI" w:cs="Segoe UI" w:hint="default"/>
      <w:strike/>
      <w:sz w:val="18"/>
      <w:szCs w:val="18"/>
    </w:rPr>
  </w:style>
  <w:style w:type="paragraph" w:customStyle="1" w:styleId="pf0">
    <w:name w:val="pf0"/>
    <w:basedOn w:val="Normal"/>
    <w:rsid w:val="00C601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31">
    <w:name w:val="cf31"/>
    <w:basedOn w:val="DefaultParagraphFont"/>
    <w:rsid w:val="00C6016B"/>
    <w:rPr>
      <w:rFonts w:ascii="Segoe UI" w:hAnsi="Segoe UI" w:cs="Segoe UI" w:hint="default"/>
      <w:sz w:val="18"/>
      <w:szCs w:val="18"/>
    </w:rPr>
  </w:style>
  <w:style w:type="paragraph" w:customStyle="1" w:styleId="Default">
    <w:name w:val="Default"/>
    <w:rsid w:val="0018477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unhideWhenUsed/>
    <w:rsid w:val="00987D97"/>
    <w:rPr>
      <w:color w:val="0563C1" w:themeColor="hyperlink"/>
      <w:u w:val="single"/>
    </w:rPr>
  </w:style>
  <w:style w:type="character" w:styleId="UnresolvedMention">
    <w:name w:val="Unresolved Mention"/>
    <w:basedOn w:val="DefaultParagraphFont"/>
    <w:uiPriority w:val="99"/>
    <w:semiHidden/>
    <w:unhideWhenUsed/>
    <w:rsid w:val="00987D97"/>
    <w:rPr>
      <w:color w:val="605E5C"/>
      <w:shd w:val="clear" w:color="auto" w:fill="E1DFDD"/>
    </w:rPr>
  </w:style>
  <w:style w:type="character" w:customStyle="1" w:styleId="ui-provider">
    <w:name w:val="ui-provider"/>
    <w:basedOn w:val="DefaultParagraphFont"/>
    <w:rsid w:val="00C21D1E"/>
  </w:style>
  <w:style w:type="paragraph" w:customStyle="1" w:styleId="Bulleted1">
    <w:name w:val="_Bulleted1"/>
    <w:basedOn w:val="Normal"/>
    <w:qFormat/>
    <w:rsid w:val="00E146BA"/>
    <w:pPr>
      <w:tabs>
        <w:tab w:val="left" w:pos="851"/>
      </w:tabs>
      <w:spacing w:after="0" w:line="240" w:lineRule="auto"/>
      <w:ind w:firstLine="567"/>
    </w:pPr>
    <w:rPr>
      <w:rFonts w:ascii="Arial" w:eastAsia="Times New Roman" w:hAnsi="Arial" w:cs="Times New Roman"/>
      <w:color w:val="00000A"/>
      <w:sz w:val="24"/>
      <w:szCs w:val="20"/>
    </w:rPr>
  </w:style>
  <w:style w:type="paragraph" w:styleId="CommentSubject">
    <w:name w:val="annotation subject"/>
    <w:basedOn w:val="CommentText"/>
    <w:next w:val="CommentText"/>
    <w:link w:val="CommentSubjectChar"/>
    <w:uiPriority w:val="99"/>
    <w:semiHidden/>
    <w:unhideWhenUsed/>
    <w:rsid w:val="00C44B33"/>
    <w:pPr>
      <w:spacing w:before="0" w:after="160"/>
    </w:pPr>
    <w:rPr>
      <w:rFonts w:asciiTheme="minorHAnsi" w:eastAsiaTheme="minorHAnsi" w:hAnsiTheme="minorHAnsi" w:cstheme="minorBidi"/>
      <w:b/>
      <w:bCs/>
      <w:snapToGrid/>
      <w:lang w:val="lt-LT"/>
    </w:rPr>
  </w:style>
  <w:style w:type="character" w:customStyle="1" w:styleId="CommentSubjectChar">
    <w:name w:val="Comment Subject Char"/>
    <w:basedOn w:val="CommentTextChar"/>
    <w:link w:val="CommentSubject"/>
    <w:uiPriority w:val="99"/>
    <w:semiHidden/>
    <w:rsid w:val="00C44B33"/>
    <w:rPr>
      <w:rFonts w:ascii="Arial" w:eastAsia="Times New Roman" w:hAnsi="Arial" w:cs="Times New Roman"/>
      <w:b/>
      <w:bCs/>
      <w:snapToGrid/>
      <w:sz w:val="20"/>
      <w:szCs w:val="20"/>
      <w:lang w:val="sv-SE"/>
    </w:rPr>
  </w:style>
  <w:style w:type="paragraph" w:styleId="Revision">
    <w:name w:val="Revision"/>
    <w:hidden/>
    <w:uiPriority w:val="99"/>
    <w:semiHidden/>
    <w:rsid w:val="007A6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4673">
      <w:bodyDiv w:val="1"/>
      <w:marLeft w:val="0"/>
      <w:marRight w:val="0"/>
      <w:marTop w:val="0"/>
      <w:marBottom w:val="0"/>
      <w:divBdr>
        <w:top w:val="none" w:sz="0" w:space="0" w:color="auto"/>
        <w:left w:val="none" w:sz="0" w:space="0" w:color="auto"/>
        <w:bottom w:val="none" w:sz="0" w:space="0" w:color="auto"/>
        <w:right w:val="none" w:sz="0" w:space="0" w:color="auto"/>
      </w:divBdr>
    </w:div>
    <w:div w:id="55782266">
      <w:bodyDiv w:val="1"/>
      <w:marLeft w:val="0"/>
      <w:marRight w:val="0"/>
      <w:marTop w:val="0"/>
      <w:marBottom w:val="0"/>
      <w:divBdr>
        <w:top w:val="none" w:sz="0" w:space="0" w:color="auto"/>
        <w:left w:val="none" w:sz="0" w:space="0" w:color="auto"/>
        <w:bottom w:val="none" w:sz="0" w:space="0" w:color="auto"/>
        <w:right w:val="none" w:sz="0" w:space="0" w:color="auto"/>
      </w:divBdr>
    </w:div>
    <w:div w:id="57174994">
      <w:bodyDiv w:val="1"/>
      <w:marLeft w:val="0"/>
      <w:marRight w:val="0"/>
      <w:marTop w:val="0"/>
      <w:marBottom w:val="0"/>
      <w:divBdr>
        <w:top w:val="none" w:sz="0" w:space="0" w:color="auto"/>
        <w:left w:val="none" w:sz="0" w:space="0" w:color="auto"/>
        <w:bottom w:val="none" w:sz="0" w:space="0" w:color="auto"/>
        <w:right w:val="none" w:sz="0" w:space="0" w:color="auto"/>
      </w:divBdr>
    </w:div>
    <w:div w:id="81874215">
      <w:bodyDiv w:val="1"/>
      <w:marLeft w:val="0"/>
      <w:marRight w:val="0"/>
      <w:marTop w:val="0"/>
      <w:marBottom w:val="0"/>
      <w:divBdr>
        <w:top w:val="none" w:sz="0" w:space="0" w:color="auto"/>
        <w:left w:val="none" w:sz="0" w:space="0" w:color="auto"/>
        <w:bottom w:val="none" w:sz="0" w:space="0" w:color="auto"/>
        <w:right w:val="none" w:sz="0" w:space="0" w:color="auto"/>
      </w:divBdr>
    </w:div>
    <w:div w:id="85659362">
      <w:bodyDiv w:val="1"/>
      <w:marLeft w:val="0"/>
      <w:marRight w:val="0"/>
      <w:marTop w:val="0"/>
      <w:marBottom w:val="0"/>
      <w:divBdr>
        <w:top w:val="none" w:sz="0" w:space="0" w:color="auto"/>
        <w:left w:val="none" w:sz="0" w:space="0" w:color="auto"/>
        <w:bottom w:val="none" w:sz="0" w:space="0" w:color="auto"/>
        <w:right w:val="none" w:sz="0" w:space="0" w:color="auto"/>
      </w:divBdr>
    </w:div>
    <w:div w:id="157816776">
      <w:bodyDiv w:val="1"/>
      <w:marLeft w:val="0"/>
      <w:marRight w:val="0"/>
      <w:marTop w:val="0"/>
      <w:marBottom w:val="0"/>
      <w:divBdr>
        <w:top w:val="none" w:sz="0" w:space="0" w:color="auto"/>
        <w:left w:val="none" w:sz="0" w:space="0" w:color="auto"/>
        <w:bottom w:val="none" w:sz="0" w:space="0" w:color="auto"/>
        <w:right w:val="none" w:sz="0" w:space="0" w:color="auto"/>
      </w:divBdr>
    </w:div>
    <w:div w:id="180749056">
      <w:bodyDiv w:val="1"/>
      <w:marLeft w:val="0"/>
      <w:marRight w:val="0"/>
      <w:marTop w:val="0"/>
      <w:marBottom w:val="0"/>
      <w:divBdr>
        <w:top w:val="none" w:sz="0" w:space="0" w:color="auto"/>
        <w:left w:val="none" w:sz="0" w:space="0" w:color="auto"/>
        <w:bottom w:val="none" w:sz="0" w:space="0" w:color="auto"/>
        <w:right w:val="none" w:sz="0" w:space="0" w:color="auto"/>
      </w:divBdr>
    </w:div>
    <w:div w:id="182018008">
      <w:bodyDiv w:val="1"/>
      <w:marLeft w:val="0"/>
      <w:marRight w:val="0"/>
      <w:marTop w:val="0"/>
      <w:marBottom w:val="0"/>
      <w:divBdr>
        <w:top w:val="none" w:sz="0" w:space="0" w:color="auto"/>
        <w:left w:val="none" w:sz="0" w:space="0" w:color="auto"/>
        <w:bottom w:val="none" w:sz="0" w:space="0" w:color="auto"/>
        <w:right w:val="none" w:sz="0" w:space="0" w:color="auto"/>
      </w:divBdr>
    </w:div>
    <w:div w:id="198856577">
      <w:bodyDiv w:val="1"/>
      <w:marLeft w:val="0"/>
      <w:marRight w:val="0"/>
      <w:marTop w:val="0"/>
      <w:marBottom w:val="0"/>
      <w:divBdr>
        <w:top w:val="none" w:sz="0" w:space="0" w:color="auto"/>
        <w:left w:val="none" w:sz="0" w:space="0" w:color="auto"/>
        <w:bottom w:val="none" w:sz="0" w:space="0" w:color="auto"/>
        <w:right w:val="none" w:sz="0" w:space="0" w:color="auto"/>
      </w:divBdr>
    </w:div>
    <w:div w:id="210193290">
      <w:bodyDiv w:val="1"/>
      <w:marLeft w:val="0"/>
      <w:marRight w:val="0"/>
      <w:marTop w:val="0"/>
      <w:marBottom w:val="0"/>
      <w:divBdr>
        <w:top w:val="none" w:sz="0" w:space="0" w:color="auto"/>
        <w:left w:val="none" w:sz="0" w:space="0" w:color="auto"/>
        <w:bottom w:val="none" w:sz="0" w:space="0" w:color="auto"/>
        <w:right w:val="none" w:sz="0" w:space="0" w:color="auto"/>
      </w:divBdr>
    </w:div>
    <w:div w:id="329606970">
      <w:bodyDiv w:val="1"/>
      <w:marLeft w:val="0"/>
      <w:marRight w:val="0"/>
      <w:marTop w:val="0"/>
      <w:marBottom w:val="0"/>
      <w:divBdr>
        <w:top w:val="none" w:sz="0" w:space="0" w:color="auto"/>
        <w:left w:val="none" w:sz="0" w:space="0" w:color="auto"/>
        <w:bottom w:val="none" w:sz="0" w:space="0" w:color="auto"/>
        <w:right w:val="none" w:sz="0" w:space="0" w:color="auto"/>
      </w:divBdr>
    </w:div>
    <w:div w:id="357321109">
      <w:bodyDiv w:val="1"/>
      <w:marLeft w:val="0"/>
      <w:marRight w:val="0"/>
      <w:marTop w:val="0"/>
      <w:marBottom w:val="0"/>
      <w:divBdr>
        <w:top w:val="none" w:sz="0" w:space="0" w:color="auto"/>
        <w:left w:val="none" w:sz="0" w:space="0" w:color="auto"/>
        <w:bottom w:val="none" w:sz="0" w:space="0" w:color="auto"/>
        <w:right w:val="none" w:sz="0" w:space="0" w:color="auto"/>
      </w:divBdr>
    </w:div>
    <w:div w:id="454447442">
      <w:bodyDiv w:val="1"/>
      <w:marLeft w:val="0"/>
      <w:marRight w:val="0"/>
      <w:marTop w:val="0"/>
      <w:marBottom w:val="0"/>
      <w:divBdr>
        <w:top w:val="none" w:sz="0" w:space="0" w:color="auto"/>
        <w:left w:val="none" w:sz="0" w:space="0" w:color="auto"/>
        <w:bottom w:val="none" w:sz="0" w:space="0" w:color="auto"/>
        <w:right w:val="none" w:sz="0" w:space="0" w:color="auto"/>
      </w:divBdr>
    </w:div>
    <w:div w:id="457529179">
      <w:bodyDiv w:val="1"/>
      <w:marLeft w:val="0"/>
      <w:marRight w:val="0"/>
      <w:marTop w:val="0"/>
      <w:marBottom w:val="0"/>
      <w:divBdr>
        <w:top w:val="none" w:sz="0" w:space="0" w:color="auto"/>
        <w:left w:val="none" w:sz="0" w:space="0" w:color="auto"/>
        <w:bottom w:val="none" w:sz="0" w:space="0" w:color="auto"/>
        <w:right w:val="none" w:sz="0" w:space="0" w:color="auto"/>
      </w:divBdr>
    </w:div>
    <w:div w:id="464783383">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31504630">
      <w:bodyDiv w:val="1"/>
      <w:marLeft w:val="0"/>
      <w:marRight w:val="0"/>
      <w:marTop w:val="0"/>
      <w:marBottom w:val="0"/>
      <w:divBdr>
        <w:top w:val="none" w:sz="0" w:space="0" w:color="auto"/>
        <w:left w:val="none" w:sz="0" w:space="0" w:color="auto"/>
        <w:bottom w:val="none" w:sz="0" w:space="0" w:color="auto"/>
        <w:right w:val="none" w:sz="0" w:space="0" w:color="auto"/>
      </w:divBdr>
    </w:div>
    <w:div w:id="602765967">
      <w:bodyDiv w:val="1"/>
      <w:marLeft w:val="0"/>
      <w:marRight w:val="0"/>
      <w:marTop w:val="0"/>
      <w:marBottom w:val="0"/>
      <w:divBdr>
        <w:top w:val="none" w:sz="0" w:space="0" w:color="auto"/>
        <w:left w:val="none" w:sz="0" w:space="0" w:color="auto"/>
        <w:bottom w:val="none" w:sz="0" w:space="0" w:color="auto"/>
        <w:right w:val="none" w:sz="0" w:space="0" w:color="auto"/>
      </w:divBdr>
    </w:div>
    <w:div w:id="625696694">
      <w:bodyDiv w:val="1"/>
      <w:marLeft w:val="0"/>
      <w:marRight w:val="0"/>
      <w:marTop w:val="0"/>
      <w:marBottom w:val="0"/>
      <w:divBdr>
        <w:top w:val="none" w:sz="0" w:space="0" w:color="auto"/>
        <w:left w:val="none" w:sz="0" w:space="0" w:color="auto"/>
        <w:bottom w:val="none" w:sz="0" w:space="0" w:color="auto"/>
        <w:right w:val="none" w:sz="0" w:space="0" w:color="auto"/>
      </w:divBdr>
    </w:div>
    <w:div w:id="680933854">
      <w:bodyDiv w:val="1"/>
      <w:marLeft w:val="0"/>
      <w:marRight w:val="0"/>
      <w:marTop w:val="0"/>
      <w:marBottom w:val="0"/>
      <w:divBdr>
        <w:top w:val="none" w:sz="0" w:space="0" w:color="auto"/>
        <w:left w:val="none" w:sz="0" w:space="0" w:color="auto"/>
        <w:bottom w:val="none" w:sz="0" w:space="0" w:color="auto"/>
        <w:right w:val="none" w:sz="0" w:space="0" w:color="auto"/>
      </w:divBdr>
    </w:div>
    <w:div w:id="711197031">
      <w:bodyDiv w:val="1"/>
      <w:marLeft w:val="0"/>
      <w:marRight w:val="0"/>
      <w:marTop w:val="0"/>
      <w:marBottom w:val="0"/>
      <w:divBdr>
        <w:top w:val="none" w:sz="0" w:space="0" w:color="auto"/>
        <w:left w:val="none" w:sz="0" w:space="0" w:color="auto"/>
        <w:bottom w:val="none" w:sz="0" w:space="0" w:color="auto"/>
        <w:right w:val="none" w:sz="0" w:space="0" w:color="auto"/>
      </w:divBdr>
    </w:div>
    <w:div w:id="737678161">
      <w:bodyDiv w:val="1"/>
      <w:marLeft w:val="0"/>
      <w:marRight w:val="0"/>
      <w:marTop w:val="0"/>
      <w:marBottom w:val="0"/>
      <w:divBdr>
        <w:top w:val="none" w:sz="0" w:space="0" w:color="auto"/>
        <w:left w:val="none" w:sz="0" w:space="0" w:color="auto"/>
        <w:bottom w:val="none" w:sz="0" w:space="0" w:color="auto"/>
        <w:right w:val="none" w:sz="0" w:space="0" w:color="auto"/>
      </w:divBdr>
    </w:div>
    <w:div w:id="785200908">
      <w:bodyDiv w:val="1"/>
      <w:marLeft w:val="0"/>
      <w:marRight w:val="0"/>
      <w:marTop w:val="0"/>
      <w:marBottom w:val="0"/>
      <w:divBdr>
        <w:top w:val="none" w:sz="0" w:space="0" w:color="auto"/>
        <w:left w:val="none" w:sz="0" w:space="0" w:color="auto"/>
        <w:bottom w:val="none" w:sz="0" w:space="0" w:color="auto"/>
        <w:right w:val="none" w:sz="0" w:space="0" w:color="auto"/>
      </w:divBdr>
    </w:div>
    <w:div w:id="790788254">
      <w:bodyDiv w:val="1"/>
      <w:marLeft w:val="0"/>
      <w:marRight w:val="0"/>
      <w:marTop w:val="0"/>
      <w:marBottom w:val="0"/>
      <w:divBdr>
        <w:top w:val="none" w:sz="0" w:space="0" w:color="auto"/>
        <w:left w:val="none" w:sz="0" w:space="0" w:color="auto"/>
        <w:bottom w:val="none" w:sz="0" w:space="0" w:color="auto"/>
        <w:right w:val="none" w:sz="0" w:space="0" w:color="auto"/>
      </w:divBdr>
    </w:div>
    <w:div w:id="797996037">
      <w:bodyDiv w:val="1"/>
      <w:marLeft w:val="0"/>
      <w:marRight w:val="0"/>
      <w:marTop w:val="0"/>
      <w:marBottom w:val="0"/>
      <w:divBdr>
        <w:top w:val="none" w:sz="0" w:space="0" w:color="auto"/>
        <w:left w:val="none" w:sz="0" w:space="0" w:color="auto"/>
        <w:bottom w:val="none" w:sz="0" w:space="0" w:color="auto"/>
        <w:right w:val="none" w:sz="0" w:space="0" w:color="auto"/>
      </w:divBdr>
    </w:div>
    <w:div w:id="916090926">
      <w:bodyDiv w:val="1"/>
      <w:marLeft w:val="0"/>
      <w:marRight w:val="0"/>
      <w:marTop w:val="0"/>
      <w:marBottom w:val="0"/>
      <w:divBdr>
        <w:top w:val="none" w:sz="0" w:space="0" w:color="auto"/>
        <w:left w:val="none" w:sz="0" w:space="0" w:color="auto"/>
        <w:bottom w:val="none" w:sz="0" w:space="0" w:color="auto"/>
        <w:right w:val="none" w:sz="0" w:space="0" w:color="auto"/>
      </w:divBdr>
    </w:div>
    <w:div w:id="924385519">
      <w:bodyDiv w:val="1"/>
      <w:marLeft w:val="0"/>
      <w:marRight w:val="0"/>
      <w:marTop w:val="0"/>
      <w:marBottom w:val="0"/>
      <w:divBdr>
        <w:top w:val="none" w:sz="0" w:space="0" w:color="auto"/>
        <w:left w:val="none" w:sz="0" w:space="0" w:color="auto"/>
        <w:bottom w:val="none" w:sz="0" w:space="0" w:color="auto"/>
        <w:right w:val="none" w:sz="0" w:space="0" w:color="auto"/>
      </w:divBdr>
    </w:div>
    <w:div w:id="938877842">
      <w:bodyDiv w:val="1"/>
      <w:marLeft w:val="0"/>
      <w:marRight w:val="0"/>
      <w:marTop w:val="0"/>
      <w:marBottom w:val="0"/>
      <w:divBdr>
        <w:top w:val="none" w:sz="0" w:space="0" w:color="auto"/>
        <w:left w:val="none" w:sz="0" w:space="0" w:color="auto"/>
        <w:bottom w:val="none" w:sz="0" w:space="0" w:color="auto"/>
        <w:right w:val="none" w:sz="0" w:space="0" w:color="auto"/>
      </w:divBdr>
    </w:div>
    <w:div w:id="939994579">
      <w:bodyDiv w:val="1"/>
      <w:marLeft w:val="0"/>
      <w:marRight w:val="0"/>
      <w:marTop w:val="0"/>
      <w:marBottom w:val="0"/>
      <w:divBdr>
        <w:top w:val="none" w:sz="0" w:space="0" w:color="auto"/>
        <w:left w:val="none" w:sz="0" w:space="0" w:color="auto"/>
        <w:bottom w:val="none" w:sz="0" w:space="0" w:color="auto"/>
        <w:right w:val="none" w:sz="0" w:space="0" w:color="auto"/>
      </w:divBdr>
    </w:div>
    <w:div w:id="939996068">
      <w:bodyDiv w:val="1"/>
      <w:marLeft w:val="0"/>
      <w:marRight w:val="0"/>
      <w:marTop w:val="0"/>
      <w:marBottom w:val="0"/>
      <w:divBdr>
        <w:top w:val="none" w:sz="0" w:space="0" w:color="auto"/>
        <w:left w:val="none" w:sz="0" w:space="0" w:color="auto"/>
        <w:bottom w:val="none" w:sz="0" w:space="0" w:color="auto"/>
        <w:right w:val="none" w:sz="0" w:space="0" w:color="auto"/>
      </w:divBdr>
    </w:div>
    <w:div w:id="958994193">
      <w:bodyDiv w:val="1"/>
      <w:marLeft w:val="0"/>
      <w:marRight w:val="0"/>
      <w:marTop w:val="0"/>
      <w:marBottom w:val="0"/>
      <w:divBdr>
        <w:top w:val="none" w:sz="0" w:space="0" w:color="auto"/>
        <w:left w:val="none" w:sz="0" w:space="0" w:color="auto"/>
        <w:bottom w:val="none" w:sz="0" w:space="0" w:color="auto"/>
        <w:right w:val="none" w:sz="0" w:space="0" w:color="auto"/>
      </w:divBdr>
    </w:div>
    <w:div w:id="976180580">
      <w:bodyDiv w:val="1"/>
      <w:marLeft w:val="0"/>
      <w:marRight w:val="0"/>
      <w:marTop w:val="0"/>
      <w:marBottom w:val="0"/>
      <w:divBdr>
        <w:top w:val="none" w:sz="0" w:space="0" w:color="auto"/>
        <w:left w:val="none" w:sz="0" w:space="0" w:color="auto"/>
        <w:bottom w:val="none" w:sz="0" w:space="0" w:color="auto"/>
        <w:right w:val="none" w:sz="0" w:space="0" w:color="auto"/>
      </w:divBdr>
    </w:div>
    <w:div w:id="993029186">
      <w:bodyDiv w:val="1"/>
      <w:marLeft w:val="0"/>
      <w:marRight w:val="0"/>
      <w:marTop w:val="0"/>
      <w:marBottom w:val="0"/>
      <w:divBdr>
        <w:top w:val="none" w:sz="0" w:space="0" w:color="auto"/>
        <w:left w:val="none" w:sz="0" w:space="0" w:color="auto"/>
        <w:bottom w:val="none" w:sz="0" w:space="0" w:color="auto"/>
        <w:right w:val="none" w:sz="0" w:space="0" w:color="auto"/>
      </w:divBdr>
    </w:div>
    <w:div w:id="1002242206">
      <w:bodyDiv w:val="1"/>
      <w:marLeft w:val="0"/>
      <w:marRight w:val="0"/>
      <w:marTop w:val="0"/>
      <w:marBottom w:val="0"/>
      <w:divBdr>
        <w:top w:val="none" w:sz="0" w:space="0" w:color="auto"/>
        <w:left w:val="none" w:sz="0" w:space="0" w:color="auto"/>
        <w:bottom w:val="none" w:sz="0" w:space="0" w:color="auto"/>
        <w:right w:val="none" w:sz="0" w:space="0" w:color="auto"/>
      </w:divBdr>
    </w:div>
    <w:div w:id="1009061227">
      <w:bodyDiv w:val="1"/>
      <w:marLeft w:val="0"/>
      <w:marRight w:val="0"/>
      <w:marTop w:val="0"/>
      <w:marBottom w:val="0"/>
      <w:divBdr>
        <w:top w:val="none" w:sz="0" w:space="0" w:color="auto"/>
        <w:left w:val="none" w:sz="0" w:space="0" w:color="auto"/>
        <w:bottom w:val="none" w:sz="0" w:space="0" w:color="auto"/>
        <w:right w:val="none" w:sz="0" w:space="0" w:color="auto"/>
      </w:divBdr>
    </w:div>
    <w:div w:id="1010566556">
      <w:bodyDiv w:val="1"/>
      <w:marLeft w:val="0"/>
      <w:marRight w:val="0"/>
      <w:marTop w:val="0"/>
      <w:marBottom w:val="0"/>
      <w:divBdr>
        <w:top w:val="none" w:sz="0" w:space="0" w:color="auto"/>
        <w:left w:val="none" w:sz="0" w:space="0" w:color="auto"/>
        <w:bottom w:val="none" w:sz="0" w:space="0" w:color="auto"/>
        <w:right w:val="none" w:sz="0" w:space="0" w:color="auto"/>
      </w:divBdr>
    </w:div>
    <w:div w:id="1053970850">
      <w:bodyDiv w:val="1"/>
      <w:marLeft w:val="0"/>
      <w:marRight w:val="0"/>
      <w:marTop w:val="0"/>
      <w:marBottom w:val="0"/>
      <w:divBdr>
        <w:top w:val="none" w:sz="0" w:space="0" w:color="auto"/>
        <w:left w:val="none" w:sz="0" w:space="0" w:color="auto"/>
        <w:bottom w:val="none" w:sz="0" w:space="0" w:color="auto"/>
        <w:right w:val="none" w:sz="0" w:space="0" w:color="auto"/>
      </w:divBdr>
    </w:div>
    <w:div w:id="1101991918">
      <w:bodyDiv w:val="1"/>
      <w:marLeft w:val="0"/>
      <w:marRight w:val="0"/>
      <w:marTop w:val="0"/>
      <w:marBottom w:val="0"/>
      <w:divBdr>
        <w:top w:val="none" w:sz="0" w:space="0" w:color="auto"/>
        <w:left w:val="none" w:sz="0" w:space="0" w:color="auto"/>
        <w:bottom w:val="none" w:sz="0" w:space="0" w:color="auto"/>
        <w:right w:val="none" w:sz="0" w:space="0" w:color="auto"/>
      </w:divBdr>
    </w:div>
    <w:div w:id="1151484312">
      <w:bodyDiv w:val="1"/>
      <w:marLeft w:val="0"/>
      <w:marRight w:val="0"/>
      <w:marTop w:val="0"/>
      <w:marBottom w:val="0"/>
      <w:divBdr>
        <w:top w:val="none" w:sz="0" w:space="0" w:color="auto"/>
        <w:left w:val="none" w:sz="0" w:space="0" w:color="auto"/>
        <w:bottom w:val="none" w:sz="0" w:space="0" w:color="auto"/>
        <w:right w:val="none" w:sz="0" w:space="0" w:color="auto"/>
      </w:divBdr>
    </w:div>
    <w:div w:id="1167743554">
      <w:bodyDiv w:val="1"/>
      <w:marLeft w:val="0"/>
      <w:marRight w:val="0"/>
      <w:marTop w:val="0"/>
      <w:marBottom w:val="0"/>
      <w:divBdr>
        <w:top w:val="none" w:sz="0" w:space="0" w:color="auto"/>
        <w:left w:val="none" w:sz="0" w:space="0" w:color="auto"/>
        <w:bottom w:val="none" w:sz="0" w:space="0" w:color="auto"/>
        <w:right w:val="none" w:sz="0" w:space="0" w:color="auto"/>
      </w:divBdr>
    </w:div>
    <w:div w:id="1178884399">
      <w:bodyDiv w:val="1"/>
      <w:marLeft w:val="0"/>
      <w:marRight w:val="0"/>
      <w:marTop w:val="0"/>
      <w:marBottom w:val="0"/>
      <w:divBdr>
        <w:top w:val="none" w:sz="0" w:space="0" w:color="auto"/>
        <w:left w:val="none" w:sz="0" w:space="0" w:color="auto"/>
        <w:bottom w:val="none" w:sz="0" w:space="0" w:color="auto"/>
        <w:right w:val="none" w:sz="0" w:space="0" w:color="auto"/>
      </w:divBdr>
    </w:div>
    <w:div w:id="1205757385">
      <w:bodyDiv w:val="1"/>
      <w:marLeft w:val="0"/>
      <w:marRight w:val="0"/>
      <w:marTop w:val="0"/>
      <w:marBottom w:val="0"/>
      <w:divBdr>
        <w:top w:val="none" w:sz="0" w:space="0" w:color="auto"/>
        <w:left w:val="none" w:sz="0" w:space="0" w:color="auto"/>
        <w:bottom w:val="none" w:sz="0" w:space="0" w:color="auto"/>
        <w:right w:val="none" w:sz="0" w:space="0" w:color="auto"/>
      </w:divBdr>
    </w:div>
    <w:div w:id="1218007352">
      <w:bodyDiv w:val="1"/>
      <w:marLeft w:val="0"/>
      <w:marRight w:val="0"/>
      <w:marTop w:val="0"/>
      <w:marBottom w:val="0"/>
      <w:divBdr>
        <w:top w:val="none" w:sz="0" w:space="0" w:color="auto"/>
        <w:left w:val="none" w:sz="0" w:space="0" w:color="auto"/>
        <w:bottom w:val="none" w:sz="0" w:space="0" w:color="auto"/>
        <w:right w:val="none" w:sz="0" w:space="0" w:color="auto"/>
      </w:divBdr>
    </w:div>
    <w:div w:id="1225917947">
      <w:bodyDiv w:val="1"/>
      <w:marLeft w:val="0"/>
      <w:marRight w:val="0"/>
      <w:marTop w:val="0"/>
      <w:marBottom w:val="0"/>
      <w:divBdr>
        <w:top w:val="none" w:sz="0" w:space="0" w:color="auto"/>
        <w:left w:val="none" w:sz="0" w:space="0" w:color="auto"/>
        <w:bottom w:val="none" w:sz="0" w:space="0" w:color="auto"/>
        <w:right w:val="none" w:sz="0" w:space="0" w:color="auto"/>
      </w:divBdr>
    </w:div>
    <w:div w:id="1258633296">
      <w:bodyDiv w:val="1"/>
      <w:marLeft w:val="0"/>
      <w:marRight w:val="0"/>
      <w:marTop w:val="0"/>
      <w:marBottom w:val="0"/>
      <w:divBdr>
        <w:top w:val="none" w:sz="0" w:space="0" w:color="auto"/>
        <w:left w:val="none" w:sz="0" w:space="0" w:color="auto"/>
        <w:bottom w:val="none" w:sz="0" w:space="0" w:color="auto"/>
        <w:right w:val="none" w:sz="0" w:space="0" w:color="auto"/>
      </w:divBdr>
    </w:div>
    <w:div w:id="1287272058">
      <w:bodyDiv w:val="1"/>
      <w:marLeft w:val="0"/>
      <w:marRight w:val="0"/>
      <w:marTop w:val="0"/>
      <w:marBottom w:val="0"/>
      <w:divBdr>
        <w:top w:val="none" w:sz="0" w:space="0" w:color="auto"/>
        <w:left w:val="none" w:sz="0" w:space="0" w:color="auto"/>
        <w:bottom w:val="none" w:sz="0" w:space="0" w:color="auto"/>
        <w:right w:val="none" w:sz="0" w:space="0" w:color="auto"/>
      </w:divBdr>
    </w:div>
    <w:div w:id="1308317700">
      <w:bodyDiv w:val="1"/>
      <w:marLeft w:val="0"/>
      <w:marRight w:val="0"/>
      <w:marTop w:val="0"/>
      <w:marBottom w:val="0"/>
      <w:divBdr>
        <w:top w:val="none" w:sz="0" w:space="0" w:color="auto"/>
        <w:left w:val="none" w:sz="0" w:space="0" w:color="auto"/>
        <w:bottom w:val="none" w:sz="0" w:space="0" w:color="auto"/>
        <w:right w:val="none" w:sz="0" w:space="0" w:color="auto"/>
      </w:divBdr>
    </w:div>
    <w:div w:id="1330597631">
      <w:bodyDiv w:val="1"/>
      <w:marLeft w:val="0"/>
      <w:marRight w:val="0"/>
      <w:marTop w:val="0"/>
      <w:marBottom w:val="0"/>
      <w:divBdr>
        <w:top w:val="none" w:sz="0" w:space="0" w:color="auto"/>
        <w:left w:val="none" w:sz="0" w:space="0" w:color="auto"/>
        <w:bottom w:val="none" w:sz="0" w:space="0" w:color="auto"/>
        <w:right w:val="none" w:sz="0" w:space="0" w:color="auto"/>
      </w:divBdr>
    </w:div>
    <w:div w:id="1334995509">
      <w:bodyDiv w:val="1"/>
      <w:marLeft w:val="0"/>
      <w:marRight w:val="0"/>
      <w:marTop w:val="0"/>
      <w:marBottom w:val="0"/>
      <w:divBdr>
        <w:top w:val="none" w:sz="0" w:space="0" w:color="auto"/>
        <w:left w:val="none" w:sz="0" w:space="0" w:color="auto"/>
        <w:bottom w:val="none" w:sz="0" w:space="0" w:color="auto"/>
        <w:right w:val="none" w:sz="0" w:space="0" w:color="auto"/>
      </w:divBdr>
    </w:div>
    <w:div w:id="1341392434">
      <w:bodyDiv w:val="1"/>
      <w:marLeft w:val="0"/>
      <w:marRight w:val="0"/>
      <w:marTop w:val="0"/>
      <w:marBottom w:val="0"/>
      <w:divBdr>
        <w:top w:val="none" w:sz="0" w:space="0" w:color="auto"/>
        <w:left w:val="none" w:sz="0" w:space="0" w:color="auto"/>
        <w:bottom w:val="none" w:sz="0" w:space="0" w:color="auto"/>
        <w:right w:val="none" w:sz="0" w:space="0" w:color="auto"/>
      </w:divBdr>
    </w:div>
    <w:div w:id="1358507437">
      <w:bodyDiv w:val="1"/>
      <w:marLeft w:val="0"/>
      <w:marRight w:val="0"/>
      <w:marTop w:val="0"/>
      <w:marBottom w:val="0"/>
      <w:divBdr>
        <w:top w:val="none" w:sz="0" w:space="0" w:color="auto"/>
        <w:left w:val="none" w:sz="0" w:space="0" w:color="auto"/>
        <w:bottom w:val="none" w:sz="0" w:space="0" w:color="auto"/>
        <w:right w:val="none" w:sz="0" w:space="0" w:color="auto"/>
      </w:divBdr>
    </w:div>
    <w:div w:id="1376156045">
      <w:bodyDiv w:val="1"/>
      <w:marLeft w:val="0"/>
      <w:marRight w:val="0"/>
      <w:marTop w:val="0"/>
      <w:marBottom w:val="0"/>
      <w:divBdr>
        <w:top w:val="none" w:sz="0" w:space="0" w:color="auto"/>
        <w:left w:val="none" w:sz="0" w:space="0" w:color="auto"/>
        <w:bottom w:val="none" w:sz="0" w:space="0" w:color="auto"/>
        <w:right w:val="none" w:sz="0" w:space="0" w:color="auto"/>
      </w:divBdr>
    </w:div>
    <w:div w:id="1404719976">
      <w:bodyDiv w:val="1"/>
      <w:marLeft w:val="0"/>
      <w:marRight w:val="0"/>
      <w:marTop w:val="0"/>
      <w:marBottom w:val="0"/>
      <w:divBdr>
        <w:top w:val="none" w:sz="0" w:space="0" w:color="auto"/>
        <w:left w:val="none" w:sz="0" w:space="0" w:color="auto"/>
        <w:bottom w:val="none" w:sz="0" w:space="0" w:color="auto"/>
        <w:right w:val="none" w:sz="0" w:space="0" w:color="auto"/>
      </w:divBdr>
    </w:div>
    <w:div w:id="1472475373">
      <w:bodyDiv w:val="1"/>
      <w:marLeft w:val="0"/>
      <w:marRight w:val="0"/>
      <w:marTop w:val="0"/>
      <w:marBottom w:val="0"/>
      <w:divBdr>
        <w:top w:val="none" w:sz="0" w:space="0" w:color="auto"/>
        <w:left w:val="none" w:sz="0" w:space="0" w:color="auto"/>
        <w:bottom w:val="none" w:sz="0" w:space="0" w:color="auto"/>
        <w:right w:val="none" w:sz="0" w:space="0" w:color="auto"/>
      </w:divBdr>
    </w:div>
    <w:div w:id="1483422519">
      <w:bodyDiv w:val="1"/>
      <w:marLeft w:val="0"/>
      <w:marRight w:val="0"/>
      <w:marTop w:val="0"/>
      <w:marBottom w:val="0"/>
      <w:divBdr>
        <w:top w:val="none" w:sz="0" w:space="0" w:color="auto"/>
        <w:left w:val="none" w:sz="0" w:space="0" w:color="auto"/>
        <w:bottom w:val="none" w:sz="0" w:space="0" w:color="auto"/>
        <w:right w:val="none" w:sz="0" w:space="0" w:color="auto"/>
      </w:divBdr>
    </w:div>
    <w:div w:id="1521696053">
      <w:bodyDiv w:val="1"/>
      <w:marLeft w:val="0"/>
      <w:marRight w:val="0"/>
      <w:marTop w:val="0"/>
      <w:marBottom w:val="0"/>
      <w:divBdr>
        <w:top w:val="none" w:sz="0" w:space="0" w:color="auto"/>
        <w:left w:val="none" w:sz="0" w:space="0" w:color="auto"/>
        <w:bottom w:val="none" w:sz="0" w:space="0" w:color="auto"/>
        <w:right w:val="none" w:sz="0" w:space="0" w:color="auto"/>
      </w:divBdr>
    </w:div>
    <w:div w:id="1564869385">
      <w:bodyDiv w:val="1"/>
      <w:marLeft w:val="0"/>
      <w:marRight w:val="0"/>
      <w:marTop w:val="0"/>
      <w:marBottom w:val="0"/>
      <w:divBdr>
        <w:top w:val="none" w:sz="0" w:space="0" w:color="auto"/>
        <w:left w:val="none" w:sz="0" w:space="0" w:color="auto"/>
        <w:bottom w:val="none" w:sz="0" w:space="0" w:color="auto"/>
        <w:right w:val="none" w:sz="0" w:space="0" w:color="auto"/>
      </w:divBdr>
    </w:div>
    <w:div w:id="1622956390">
      <w:bodyDiv w:val="1"/>
      <w:marLeft w:val="0"/>
      <w:marRight w:val="0"/>
      <w:marTop w:val="0"/>
      <w:marBottom w:val="0"/>
      <w:divBdr>
        <w:top w:val="none" w:sz="0" w:space="0" w:color="auto"/>
        <w:left w:val="none" w:sz="0" w:space="0" w:color="auto"/>
        <w:bottom w:val="none" w:sz="0" w:space="0" w:color="auto"/>
        <w:right w:val="none" w:sz="0" w:space="0" w:color="auto"/>
      </w:divBdr>
    </w:div>
    <w:div w:id="1646469297">
      <w:bodyDiv w:val="1"/>
      <w:marLeft w:val="0"/>
      <w:marRight w:val="0"/>
      <w:marTop w:val="0"/>
      <w:marBottom w:val="0"/>
      <w:divBdr>
        <w:top w:val="none" w:sz="0" w:space="0" w:color="auto"/>
        <w:left w:val="none" w:sz="0" w:space="0" w:color="auto"/>
        <w:bottom w:val="none" w:sz="0" w:space="0" w:color="auto"/>
        <w:right w:val="none" w:sz="0" w:space="0" w:color="auto"/>
      </w:divBdr>
    </w:div>
    <w:div w:id="1647278231">
      <w:bodyDiv w:val="1"/>
      <w:marLeft w:val="0"/>
      <w:marRight w:val="0"/>
      <w:marTop w:val="0"/>
      <w:marBottom w:val="0"/>
      <w:divBdr>
        <w:top w:val="none" w:sz="0" w:space="0" w:color="auto"/>
        <w:left w:val="none" w:sz="0" w:space="0" w:color="auto"/>
        <w:bottom w:val="none" w:sz="0" w:space="0" w:color="auto"/>
        <w:right w:val="none" w:sz="0" w:space="0" w:color="auto"/>
      </w:divBdr>
    </w:div>
    <w:div w:id="1652754517">
      <w:bodyDiv w:val="1"/>
      <w:marLeft w:val="0"/>
      <w:marRight w:val="0"/>
      <w:marTop w:val="0"/>
      <w:marBottom w:val="0"/>
      <w:divBdr>
        <w:top w:val="none" w:sz="0" w:space="0" w:color="auto"/>
        <w:left w:val="none" w:sz="0" w:space="0" w:color="auto"/>
        <w:bottom w:val="none" w:sz="0" w:space="0" w:color="auto"/>
        <w:right w:val="none" w:sz="0" w:space="0" w:color="auto"/>
      </w:divBdr>
    </w:div>
    <w:div w:id="1657146457">
      <w:bodyDiv w:val="1"/>
      <w:marLeft w:val="0"/>
      <w:marRight w:val="0"/>
      <w:marTop w:val="0"/>
      <w:marBottom w:val="0"/>
      <w:divBdr>
        <w:top w:val="none" w:sz="0" w:space="0" w:color="auto"/>
        <w:left w:val="none" w:sz="0" w:space="0" w:color="auto"/>
        <w:bottom w:val="none" w:sz="0" w:space="0" w:color="auto"/>
        <w:right w:val="none" w:sz="0" w:space="0" w:color="auto"/>
      </w:divBdr>
    </w:div>
    <w:div w:id="1740327511">
      <w:bodyDiv w:val="1"/>
      <w:marLeft w:val="0"/>
      <w:marRight w:val="0"/>
      <w:marTop w:val="0"/>
      <w:marBottom w:val="0"/>
      <w:divBdr>
        <w:top w:val="none" w:sz="0" w:space="0" w:color="auto"/>
        <w:left w:val="none" w:sz="0" w:space="0" w:color="auto"/>
        <w:bottom w:val="none" w:sz="0" w:space="0" w:color="auto"/>
        <w:right w:val="none" w:sz="0" w:space="0" w:color="auto"/>
      </w:divBdr>
    </w:div>
    <w:div w:id="1748259414">
      <w:bodyDiv w:val="1"/>
      <w:marLeft w:val="0"/>
      <w:marRight w:val="0"/>
      <w:marTop w:val="0"/>
      <w:marBottom w:val="0"/>
      <w:divBdr>
        <w:top w:val="none" w:sz="0" w:space="0" w:color="auto"/>
        <w:left w:val="none" w:sz="0" w:space="0" w:color="auto"/>
        <w:bottom w:val="none" w:sz="0" w:space="0" w:color="auto"/>
        <w:right w:val="none" w:sz="0" w:space="0" w:color="auto"/>
      </w:divBdr>
      <w:divsChild>
        <w:div w:id="531184732">
          <w:marLeft w:val="0"/>
          <w:marRight w:val="0"/>
          <w:marTop w:val="0"/>
          <w:marBottom w:val="0"/>
          <w:divBdr>
            <w:top w:val="none" w:sz="0" w:space="0" w:color="auto"/>
            <w:left w:val="none" w:sz="0" w:space="0" w:color="auto"/>
            <w:bottom w:val="none" w:sz="0" w:space="0" w:color="auto"/>
            <w:right w:val="none" w:sz="0" w:space="0" w:color="auto"/>
          </w:divBdr>
        </w:div>
        <w:div w:id="859971629">
          <w:marLeft w:val="0"/>
          <w:marRight w:val="0"/>
          <w:marTop w:val="0"/>
          <w:marBottom w:val="0"/>
          <w:divBdr>
            <w:top w:val="none" w:sz="0" w:space="0" w:color="auto"/>
            <w:left w:val="none" w:sz="0" w:space="0" w:color="auto"/>
            <w:bottom w:val="none" w:sz="0" w:space="0" w:color="auto"/>
            <w:right w:val="none" w:sz="0" w:space="0" w:color="auto"/>
          </w:divBdr>
        </w:div>
      </w:divsChild>
    </w:div>
    <w:div w:id="1754278130">
      <w:bodyDiv w:val="1"/>
      <w:marLeft w:val="0"/>
      <w:marRight w:val="0"/>
      <w:marTop w:val="0"/>
      <w:marBottom w:val="0"/>
      <w:divBdr>
        <w:top w:val="none" w:sz="0" w:space="0" w:color="auto"/>
        <w:left w:val="none" w:sz="0" w:space="0" w:color="auto"/>
        <w:bottom w:val="none" w:sz="0" w:space="0" w:color="auto"/>
        <w:right w:val="none" w:sz="0" w:space="0" w:color="auto"/>
      </w:divBdr>
    </w:div>
    <w:div w:id="1800300227">
      <w:bodyDiv w:val="1"/>
      <w:marLeft w:val="0"/>
      <w:marRight w:val="0"/>
      <w:marTop w:val="0"/>
      <w:marBottom w:val="0"/>
      <w:divBdr>
        <w:top w:val="none" w:sz="0" w:space="0" w:color="auto"/>
        <w:left w:val="none" w:sz="0" w:space="0" w:color="auto"/>
        <w:bottom w:val="none" w:sz="0" w:space="0" w:color="auto"/>
        <w:right w:val="none" w:sz="0" w:space="0" w:color="auto"/>
      </w:divBdr>
    </w:div>
    <w:div w:id="1808891883">
      <w:bodyDiv w:val="1"/>
      <w:marLeft w:val="0"/>
      <w:marRight w:val="0"/>
      <w:marTop w:val="0"/>
      <w:marBottom w:val="0"/>
      <w:divBdr>
        <w:top w:val="none" w:sz="0" w:space="0" w:color="auto"/>
        <w:left w:val="none" w:sz="0" w:space="0" w:color="auto"/>
        <w:bottom w:val="none" w:sz="0" w:space="0" w:color="auto"/>
        <w:right w:val="none" w:sz="0" w:space="0" w:color="auto"/>
      </w:divBdr>
    </w:div>
    <w:div w:id="1818449953">
      <w:bodyDiv w:val="1"/>
      <w:marLeft w:val="0"/>
      <w:marRight w:val="0"/>
      <w:marTop w:val="0"/>
      <w:marBottom w:val="0"/>
      <w:divBdr>
        <w:top w:val="none" w:sz="0" w:space="0" w:color="auto"/>
        <w:left w:val="none" w:sz="0" w:space="0" w:color="auto"/>
        <w:bottom w:val="none" w:sz="0" w:space="0" w:color="auto"/>
        <w:right w:val="none" w:sz="0" w:space="0" w:color="auto"/>
      </w:divBdr>
    </w:div>
    <w:div w:id="1935432557">
      <w:bodyDiv w:val="1"/>
      <w:marLeft w:val="0"/>
      <w:marRight w:val="0"/>
      <w:marTop w:val="0"/>
      <w:marBottom w:val="0"/>
      <w:divBdr>
        <w:top w:val="none" w:sz="0" w:space="0" w:color="auto"/>
        <w:left w:val="none" w:sz="0" w:space="0" w:color="auto"/>
        <w:bottom w:val="none" w:sz="0" w:space="0" w:color="auto"/>
        <w:right w:val="none" w:sz="0" w:space="0" w:color="auto"/>
      </w:divBdr>
    </w:div>
    <w:div w:id="1970741998">
      <w:bodyDiv w:val="1"/>
      <w:marLeft w:val="0"/>
      <w:marRight w:val="0"/>
      <w:marTop w:val="0"/>
      <w:marBottom w:val="0"/>
      <w:divBdr>
        <w:top w:val="none" w:sz="0" w:space="0" w:color="auto"/>
        <w:left w:val="none" w:sz="0" w:space="0" w:color="auto"/>
        <w:bottom w:val="none" w:sz="0" w:space="0" w:color="auto"/>
        <w:right w:val="none" w:sz="0" w:space="0" w:color="auto"/>
      </w:divBdr>
    </w:div>
    <w:div w:id="2008247702">
      <w:bodyDiv w:val="1"/>
      <w:marLeft w:val="0"/>
      <w:marRight w:val="0"/>
      <w:marTop w:val="0"/>
      <w:marBottom w:val="0"/>
      <w:divBdr>
        <w:top w:val="none" w:sz="0" w:space="0" w:color="auto"/>
        <w:left w:val="none" w:sz="0" w:space="0" w:color="auto"/>
        <w:bottom w:val="none" w:sz="0" w:space="0" w:color="auto"/>
        <w:right w:val="none" w:sz="0" w:space="0" w:color="auto"/>
      </w:divBdr>
    </w:div>
    <w:div w:id="2079932575">
      <w:bodyDiv w:val="1"/>
      <w:marLeft w:val="0"/>
      <w:marRight w:val="0"/>
      <w:marTop w:val="0"/>
      <w:marBottom w:val="0"/>
      <w:divBdr>
        <w:top w:val="none" w:sz="0" w:space="0" w:color="auto"/>
        <w:left w:val="none" w:sz="0" w:space="0" w:color="auto"/>
        <w:bottom w:val="none" w:sz="0" w:space="0" w:color="auto"/>
        <w:right w:val="none" w:sz="0" w:space="0" w:color="auto"/>
      </w:divBdr>
    </w:div>
    <w:div w:id="2091727526">
      <w:bodyDiv w:val="1"/>
      <w:marLeft w:val="0"/>
      <w:marRight w:val="0"/>
      <w:marTop w:val="0"/>
      <w:marBottom w:val="0"/>
      <w:divBdr>
        <w:top w:val="none" w:sz="0" w:space="0" w:color="auto"/>
        <w:left w:val="none" w:sz="0" w:space="0" w:color="auto"/>
        <w:bottom w:val="none" w:sz="0" w:space="0" w:color="auto"/>
        <w:right w:val="none" w:sz="0" w:space="0" w:color="auto"/>
      </w:divBdr>
    </w:div>
    <w:div w:id="2097631285">
      <w:bodyDiv w:val="1"/>
      <w:marLeft w:val="0"/>
      <w:marRight w:val="0"/>
      <w:marTop w:val="0"/>
      <w:marBottom w:val="0"/>
      <w:divBdr>
        <w:top w:val="none" w:sz="0" w:space="0" w:color="auto"/>
        <w:left w:val="none" w:sz="0" w:space="0" w:color="auto"/>
        <w:bottom w:val="none" w:sz="0" w:space="0" w:color="auto"/>
        <w:right w:val="none" w:sz="0" w:space="0" w:color="auto"/>
      </w:divBdr>
    </w:div>
    <w:div w:id="21423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15" ma:contentTypeDescription="Kurkite naują dokumentą." ma:contentTypeScope="" ma:versionID="007c0f34db634acc0780306618182ee9">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842cc1f6e68bfb91017652e25879e62a"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da332a-81b5-48c2-ae10-588a4c11fc88" xsi:nil="true"/>
    <lcf76f155ced4ddcb4097134ff3c332f xmlns="2fca4aa4-2a2c-4bc4-b367-b3322c99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C5D2F2-2757-4BFD-986D-2009386F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36A4F-1C71-4C3D-9EA3-69E0ABA69A5E}">
  <ds:schemaRefs>
    <ds:schemaRef ds:uri="http://schemas.microsoft.com/sharepoint/v3/contenttype/forms"/>
  </ds:schemaRefs>
</ds:datastoreItem>
</file>

<file path=customXml/itemProps3.xml><?xml version="1.0" encoding="utf-8"?>
<ds:datastoreItem xmlns:ds="http://schemas.openxmlformats.org/officeDocument/2006/customXml" ds:itemID="{F727E304-5E9E-4FDE-9DCE-D897A45179DF}">
  <ds:schemaRefs>
    <ds:schemaRef ds:uri="http://schemas.microsoft.com/office/2006/metadata/properties"/>
    <ds:schemaRef ds:uri="http://schemas.microsoft.com/office/infopath/2007/PartnerControls"/>
    <ds:schemaRef ds:uri="2fda332a-81b5-48c2-ae10-588a4c11fc88"/>
    <ds:schemaRef ds:uri="2fca4aa4-2a2c-4bc4-b367-b3322c99461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3664</Words>
  <Characters>2090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Lina Gaižaitytė</cp:lastModifiedBy>
  <cp:revision>15</cp:revision>
  <dcterms:created xsi:type="dcterms:W3CDTF">2024-12-17T10:39:00Z</dcterms:created>
  <dcterms:modified xsi:type="dcterms:W3CDTF">2024-12-17T13:43:00Z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y fmtid="{D5CDD505-2E9C-101B-9397-08002B2CF9AE}" pid="3" name="MediaServiceImageTags">
    <vt:lpwstr/>
  </property>
</Properties>
</file>