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624" w:rsidRPr="00337753" w:rsidRDefault="00ED28BC" w:rsidP="00450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3AA">
        <w:rPr>
          <w:rFonts w:ascii="Times New Roman" w:hAnsi="Times New Roman" w:cs="Times New Roman"/>
          <w:b/>
          <w:sz w:val="24"/>
          <w:szCs w:val="24"/>
          <w:lang w:val="lt-LT"/>
        </w:rPr>
        <w:t>PERKANČIOSIOS</w:t>
      </w:r>
      <w:r w:rsidR="00A048B8">
        <w:rPr>
          <w:rFonts w:ascii="Times New Roman" w:hAnsi="Times New Roman" w:cs="Times New Roman"/>
          <w:b/>
          <w:sz w:val="24"/>
          <w:szCs w:val="24"/>
          <w:lang w:val="lt-LT"/>
        </w:rPr>
        <w:t xml:space="preserve"> ORGANIZACIJOS ATSAKYMAS Į </w:t>
      </w:r>
      <w:r w:rsidRPr="004503AA">
        <w:rPr>
          <w:rFonts w:ascii="Times New Roman" w:hAnsi="Times New Roman" w:cs="Times New Roman"/>
          <w:b/>
          <w:sz w:val="24"/>
          <w:szCs w:val="24"/>
          <w:lang w:val="lt-LT"/>
        </w:rPr>
        <w:t>TIEKĖJO PAKLAUSIMĄ</w:t>
      </w:r>
      <w:r w:rsidR="003377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IR PASIŪLYMŲ PATEIKIMO TERMINO PRATĘSIMAS</w:t>
      </w:r>
    </w:p>
    <w:p w:rsidR="00ED28BC" w:rsidRPr="004503AA" w:rsidRDefault="00ED28BC" w:rsidP="004503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:rsid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  <w:r w:rsidRPr="00337753">
        <w:rPr>
          <w:rFonts w:eastAsiaTheme="minorHAnsi"/>
          <w:szCs w:val="24"/>
        </w:rPr>
        <w:t xml:space="preserve">Gynybos resursų agentūra prie KAM (toliau – perkančioji organizacija) 2024 m. gruodžio 8 d. Centrinėje viešųjų pirkimų informacinėje sistemoje (toliau – CVP IS) (pirkimo Nr. 282795) paskelbė Kojinių pirkimą, vykdomą atviro konkurso būdu (toliau – pirkimas), kuris vykdomas CVP IS priemonėmis, pasiekiamomis adresu </w:t>
      </w:r>
      <w:hyperlink r:id="rId7" w:history="1">
        <w:r w:rsidRPr="00840C44">
          <w:rPr>
            <w:rStyle w:val="Hyperlink"/>
            <w:rFonts w:eastAsiaTheme="minorHAnsi"/>
            <w:szCs w:val="24"/>
          </w:rPr>
          <w:t>https://viesiejipirkimai.lt/epps/cft/viewContractNotices.do?resourceId=282795</w:t>
        </w:r>
      </w:hyperlink>
      <w:r w:rsidRPr="00337753">
        <w:rPr>
          <w:rFonts w:eastAsiaTheme="minorHAnsi"/>
          <w:szCs w:val="24"/>
        </w:rPr>
        <w:t>.</w:t>
      </w:r>
    </w:p>
    <w:p w:rsidR="00337753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</w:p>
    <w:p w:rsidR="00337753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  <w:r w:rsidRPr="00337753">
        <w:rPr>
          <w:rFonts w:eastAsiaTheme="minorHAnsi"/>
          <w:szCs w:val="24"/>
        </w:rPr>
        <w:t>Perkančioji organizacija CVP IS priemonėmis gavo tiekėjo paklausimą:</w:t>
      </w:r>
    </w:p>
    <w:p w:rsid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</w:p>
    <w:p w:rsidR="00337753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  <w:r w:rsidRPr="00337753">
        <w:rPr>
          <w:rFonts w:eastAsiaTheme="minorHAnsi"/>
          <w:b/>
          <w:szCs w:val="24"/>
        </w:rPr>
        <w:t>Tiekėjo 1 klausimas</w:t>
      </w:r>
      <w:r w:rsidRPr="00337753">
        <w:rPr>
          <w:rFonts w:eastAsiaTheme="minorHAnsi"/>
          <w:szCs w:val="24"/>
        </w:rPr>
        <w:t xml:space="preserve"> (tekstas neredaguotas):</w:t>
      </w:r>
    </w:p>
    <w:p w:rsidR="00337753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  <w:r w:rsidRPr="00337753">
        <w:rPr>
          <w:rFonts w:eastAsiaTheme="minorHAnsi"/>
          <w:szCs w:val="24"/>
        </w:rPr>
        <w:t>„</w:t>
      </w:r>
      <w:r w:rsidRPr="00337753">
        <w:rPr>
          <w:rFonts w:eastAsiaTheme="minorHAnsi"/>
          <w:i/>
          <w:szCs w:val="24"/>
        </w:rPr>
        <w:t>Prašome patikslinti, ar tiekėjas gali teikti daugiau nei vieną laboratorijos protokolą skirtingiems parametrams pagrįsti, ar visi bandymai turi būti atlikti viename protokole?</w:t>
      </w:r>
      <w:r w:rsidRPr="00337753">
        <w:rPr>
          <w:rFonts w:eastAsiaTheme="minorHAnsi"/>
          <w:szCs w:val="24"/>
        </w:rPr>
        <w:t>“</w:t>
      </w:r>
    </w:p>
    <w:p w:rsidR="00337753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</w:p>
    <w:p w:rsidR="00337753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b/>
          <w:szCs w:val="24"/>
        </w:rPr>
      </w:pPr>
      <w:r w:rsidRPr="00337753">
        <w:rPr>
          <w:rFonts w:eastAsiaTheme="minorHAnsi"/>
          <w:b/>
          <w:szCs w:val="24"/>
        </w:rPr>
        <w:t>Perkančiosios organizacijos atsakymas į tiekėjo 1 klausimą.</w:t>
      </w:r>
    </w:p>
    <w:p w:rsidR="00337753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  <w:r w:rsidRPr="00337753">
        <w:rPr>
          <w:rFonts w:eastAsiaTheme="minorHAnsi"/>
          <w:szCs w:val="24"/>
        </w:rPr>
        <w:t>Tiekėjas gali teikti daugiau nei vieną laboratorijos protokolą skirtingiems parametrams pagrįsti, nes pirkimo sąlygose nėra reikalavimo, kad visi bandymai būtų atlikti ir pateikti viename protokole.</w:t>
      </w:r>
    </w:p>
    <w:p w:rsidR="00337753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</w:p>
    <w:p w:rsidR="00337753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  <w:r w:rsidRPr="00337753">
        <w:rPr>
          <w:rFonts w:eastAsiaTheme="minorHAnsi"/>
          <w:b/>
          <w:szCs w:val="24"/>
        </w:rPr>
        <w:t>Tiekėjo 2 klausimas</w:t>
      </w:r>
      <w:r w:rsidRPr="00337753">
        <w:rPr>
          <w:rFonts w:eastAsiaTheme="minorHAnsi"/>
          <w:szCs w:val="24"/>
        </w:rPr>
        <w:t xml:space="preserve"> (tekstas neredaguotas):</w:t>
      </w:r>
    </w:p>
    <w:p w:rsidR="00337753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  <w:r w:rsidRPr="00337753">
        <w:rPr>
          <w:rFonts w:eastAsiaTheme="minorHAnsi"/>
          <w:szCs w:val="24"/>
        </w:rPr>
        <w:t>„Prašome patikslinti, ar gaminių atsparumo nusidažymui laboratoriniai bandymai gali būti atlikti su tiekėjo pasirinkta spalva, ar turi būti atlikti su 18-0426 TP pagal PANTONE TEXTILE spalvų katalogą?“</w:t>
      </w:r>
    </w:p>
    <w:p w:rsidR="00337753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</w:p>
    <w:p w:rsidR="00337753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b/>
          <w:szCs w:val="24"/>
        </w:rPr>
      </w:pPr>
      <w:r w:rsidRPr="00337753">
        <w:rPr>
          <w:rFonts w:eastAsiaTheme="minorHAnsi"/>
          <w:b/>
          <w:szCs w:val="24"/>
        </w:rPr>
        <w:t>Perkančiosios organizacijos atsakymas į tiekėjo 2 klausimą.</w:t>
      </w:r>
    </w:p>
    <w:p w:rsidR="00337753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  <w:r w:rsidRPr="00337753">
        <w:rPr>
          <w:rFonts w:eastAsiaTheme="minorHAnsi"/>
          <w:szCs w:val="24"/>
        </w:rPr>
        <w:t>Gaminių atsparumo nusidažymui laboratoriniai bandymai turi būti atlikti su tiekėjo pasirinkta spalva, kuri yra artima spalvos kodui 18-0426 TP pagal PANTONE TEXTILE spalvų katalogą, nes spalva ypač aktuali bandymams, kurių reikšmės tiesiogiai priklauso nuo spalvos (naudojamų dažų).</w:t>
      </w:r>
    </w:p>
    <w:p w:rsidR="00337753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rFonts w:eastAsiaTheme="minorHAnsi"/>
          <w:szCs w:val="24"/>
        </w:rPr>
      </w:pPr>
    </w:p>
    <w:p w:rsidR="00A048B8" w:rsidRP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b/>
          <w:bCs/>
          <w:iCs/>
          <w:color w:val="000000" w:themeColor="text1"/>
          <w:szCs w:val="24"/>
        </w:rPr>
      </w:pPr>
      <w:r w:rsidRPr="00337753">
        <w:rPr>
          <w:rFonts w:eastAsiaTheme="minorHAnsi"/>
          <w:szCs w:val="24"/>
        </w:rPr>
        <w:t xml:space="preserve">Informuojame, kad atsižvelgiant į tiekėjų prašymus, perkančioji organizacija pratęsia pasiūlymų pateikimo terminą </w:t>
      </w:r>
      <w:r w:rsidRPr="00337753">
        <w:rPr>
          <w:rFonts w:eastAsiaTheme="minorHAnsi"/>
          <w:b/>
          <w:szCs w:val="24"/>
        </w:rPr>
        <w:t>iki 2025 m. sausio 30 d. 10.00 val.</w:t>
      </w:r>
    </w:p>
    <w:p w:rsidR="00337753" w:rsidRDefault="00337753" w:rsidP="00337753">
      <w:pPr>
        <w:pStyle w:val="ListParagraph"/>
        <w:tabs>
          <w:tab w:val="left" w:pos="993"/>
        </w:tabs>
        <w:ind w:left="0" w:firstLine="567"/>
        <w:outlineLvl w:val="0"/>
        <w:rPr>
          <w:bCs/>
          <w:iCs/>
          <w:color w:val="000000" w:themeColor="text1"/>
          <w:szCs w:val="24"/>
        </w:rPr>
      </w:pPr>
    </w:p>
    <w:p w:rsidR="00A048B8" w:rsidRDefault="00A048B8" w:rsidP="00337753">
      <w:pPr>
        <w:pStyle w:val="ListParagraph"/>
        <w:tabs>
          <w:tab w:val="left" w:pos="993"/>
        </w:tabs>
        <w:ind w:left="0" w:firstLine="567"/>
        <w:outlineLvl w:val="0"/>
        <w:rPr>
          <w:bCs/>
          <w:iCs/>
          <w:color w:val="000000" w:themeColor="text1"/>
          <w:szCs w:val="24"/>
        </w:rPr>
      </w:pPr>
      <w:bookmarkStart w:id="0" w:name="_GoBack"/>
      <w:bookmarkEnd w:id="0"/>
      <w:r>
        <w:rPr>
          <w:bCs/>
          <w:iCs/>
          <w:color w:val="000000" w:themeColor="text1"/>
          <w:szCs w:val="24"/>
        </w:rPr>
        <w:t>Pagarbiai</w:t>
      </w:r>
    </w:p>
    <w:p w:rsidR="00A048B8" w:rsidRDefault="00A048B8" w:rsidP="00337753">
      <w:pPr>
        <w:pStyle w:val="ListParagraph"/>
        <w:tabs>
          <w:tab w:val="left" w:pos="993"/>
        </w:tabs>
        <w:ind w:left="0" w:firstLine="567"/>
        <w:outlineLvl w:val="0"/>
        <w:rPr>
          <w:bCs/>
          <w:iCs/>
          <w:color w:val="000000" w:themeColor="text1"/>
          <w:szCs w:val="24"/>
        </w:rPr>
      </w:pPr>
      <w:r>
        <w:rPr>
          <w:bCs/>
          <w:iCs/>
          <w:color w:val="000000" w:themeColor="text1"/>
          <w:szCs w:val="24"/>
        </w:rPr>
        <w:t>Viešojo pirkimo komisijos pirmininkė</w:t>
      </w:r>
    </w:p>
    <w:p w:rsidR="00A048B8" w:rsidRPr="004503AA" w:rsidRDefault="00A048B8" w:rsidP="00337753">
      <w:pPr>
        <w:pStyle w:val="ListParagraph"/>
        <w:tabs>
          <w:tab w:val="left" w:pos="993"/>
        </w:tabs>
        <w:ind w:left="0" w:firstLine="567"/>
        <w:outlineLvl w:val="0"/>
        <w:rPr>
          <w:bCs/>
          <w:iCs/>
          <w:color w:val="000000" w:themeColor="text1"/>
          <w:szCs w:val="24"/>
        </w:rPr>
      </w:pPr>
      <w:r>
        <w:rPr>
          <w:bCs/>
          <w:iCs/>
          <w:color w:val="000000" w:themeColor="text1"/>
          <w:szCs w:val="24"/>
        </w:rPr>
        <w:t xml:space="preserve">Olga </w:t>
      </w:r>
      <w:proofErr w:type="spellStart"/>
      <w:r>
        <w:rPr>
          <w:bCs/>
          <w:iCs/>
          <w:color w:val="000000" w:themeColor="text1"/>
          <w:szCs w:val="24"/>
        </w:rPr>
        <w:t>Glebova</w:t>
      </w:r>
      <w:proofErr w:type="spellEnd"/>
    </w:p>
    <w:p w:rsidR="004503AA" w:rsidRPr="004503AA" w:rsidRDefault="004503AA" w:rsidP="00337753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lt-LT"/>
        </w:rPr>
      </w:pPr>
    </w:p>
    <w:sectPr w:rsidR="004503AA" w:rsidRPr="004503AA" w:rsidSect="00A048B8">
      <w:headerReference w:type="default" r:id="rId8"/>
      <w:pgSz w:w="12240" w:h="15840"/>
      <w:pgMar w:top="1418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74E" w:rsidRDefault="008A774E" w:rsidP="00B22361">
      <w:pPr>
        <w:spacing w:after="0" w:line="240" w:lineRule="auto"/>
      </w:pPr>
      <w:r>
        <w:separator/>
      </w:r>
    </w:p>
  </w:endnote>
  <w:endnote w:type="continuationSeparator" w:id="0">
    <w:p w:rsidR="008A774E" w:rsidRDefault="008A774E" w:rsidP="00B22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74E" w:rsidRDefault="008A774E" w:rsidP="00B22361">
      <w:pPr>
        <w:spacing w:after="0" w:line="240" w:lineRule="auto"/>
      </w:pPr>
      <w:r>
        <w:separator/>
      </w:r>
    </w:p>
  </w:footnote>
  <w:footnote w:type="continuationSeparator" w:id="0">
    <w:p w:rsidR="008A774E" w:rsidRDefault="008A774E" w:rsidP="00B22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2361" w:rsidRPr="00B22361" w:rsidRDefault="00337753">
    <w:pPr>
      <w:pStyle w:val="Header"/>
      <w:rPr>
        <w:lang w:val="lt-LT"/>
      </w:rPr>
    </w:pPr>
    <w:r>
      <w:rPr>
        <w:lang w:val="lt-LT"/>
      </w:rPr>
      <w:t>2024-12-16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73DB3"/>
    <w:multiLevelType w:val="hybridMultilevel"/>
    <w:tmpl w:val="1E608CC2"/>
    <w:lvl w:ilvl="0" w:tplc="203E506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B86B9E"/>
    <w:multiLevelType w:val="multilevel"/>
    <w:tmpl w:val="A9906E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AA"/>
    <w:rsid w:val="00337753"/>
    <w:rsid w:val="004503AA"/>
    <w:rsid w:val="00531ED1"/>
    <w:rsid w:val="008A774E"/>
    <w:rsid w:val="00962871"/>
    <w:rsid w:val="00A048B8"/>
    <w:rsid w:val="00B22361"/>
    <w:rsid w:val="00E22624"/>
    <w:rsid w:val="00ED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D9C0B"/>
  <w15:chartTrackingRefBased/>
  <w15:docId w15:val="{5E55DA58-2740-41EE-9E09-89D99BB7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3AA"/>
    <w:rPr>
      <w:color w:val="0000FF"/>
      <w:u w:val="single"/>
    </w:rPr>
  </w:style>
  <w:style w:type="paragraph" w:styleId="ListParagraph">
    <w:name w:val="List Paragraph"/>
    <w:aliases w:val="ERP-List Paragraph,List Paragraph11,List Paragraph3,Table of contents numbered,List Paragraph21,Buletai,Bullet EY,List Paragraph1,List Paragraph2,lp1,Bullet 1,Use Case List Paragraph,Numbering,List Paragraph111,Paragraph"/>
    <w:basedOn w:val="Normal"/>
    <w:link w:val="ListParagraphChar"/>
    <w:uiPriority w:val="34"/>
    <w:qFormat/>
    <w:rsid w:val="004503A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ListParagraphChar">
    <w:name w:val="List Paragraph Char"/>
    <w:aliases w:val="ERP-List Paragraph Char,List Paragraph11 Char,List Paragraph3 Char,Table of contents numbered Char,List Paragraph21 Char,Buletai Char,Bullet EY Char,List Paragraph1 Char,List Paragraph2 Char,lp1 Char,Bullet 1 Char,Numbering Char"/>
    <w:link w:val="ListParagraph"/>
    <w:uiPriority w:val="34"/>
    <w:qFormat/>
    <w:rsid w:val="004503A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B2236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361"/>
  </w:style>
  <w:style w:type="paragraph" w:styleId="Footer">
    <w:name w:val="footer"/>
    <w:basedOn w:val="Normal"/>
    <w:link w:val="FooterChar"/>
    <w:uiPriority w:val="99"/>
    <w:unhideWhenUsed/>
    <w:rsid w:val="00B2236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esiejipirkimai.lt/epps/cft/viewContractNotices.do?resourceId=2827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2024-12-17T13:48:00Z</dcterms:created>
  <dcterms:modified xsi:type="dcterms:W3CDTF">2024-12-17T13:53:00Z</dcterms:modified>
</cp:coreProperties>
</file>