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EC759" w14:textId="77777777" w:rsidR="00FA709B" w:rsidRDefault="00FA709B" w:rsidP="00FA709B">
      <w:pPr>
        <w:jc w:val="center"/>
        <w:rPr>
          <w:b/>
          <w:bCs/>
        </w:rPr>
      </w:pPr>
    </w:p>
    <w:p w14:paraId="44D2A355" w14:textId="77777777" w:rsidR="00FA709B" w:rsidRPr="00CB0147" w:rsidRDefault="00FA709B" w:rsidP="00FA709B">
      <w:pPr>
        <w:jc w:val="center"/>
        <w:rPr>
          <w:b/>
          <w:lang w:val="pt-BR"/>
        </w:rPr>
      </w:pPr>
      <w:r w:rsidRPr="00CB0147">
        <w:rPr>
          <w:b/>
          <w:bCs/>
          <w:lang w:val="pt-BR"/>
        </w:rPr>
        <w:t xml:space="preserve">MOKĖJIMO PRANEŠIMŲ SPAUSDINIMO, VOKAVIMO IR IŠNEŠIOJIMO (PAŠTO) </w:t>
      </w:r>
    </w:p>
    <w:p w14:paraId="5FD0D369" w14:textId="77777777" w:rsidR="00FA709B" w:rsidRPr="00CB0147" w:rsidRDefault="00FA709B" w:rsidP="00FA709B">
      <w:pPr>
        <w:jc w:val="center"/>
        <w:outlineLvl w:val="0"/>
        <w:rPr>
          <w:b/>
          <w:lang w:val="pt-BR"/>
        </w:rPr>
      </w:pPr>
      <w:r w:rsidRPr="00CB0147">
        <w:rPr>
          <w:b/>
          <w:lang w:val="pt-BR"/>
        </w:rPr>
        <w:t xml:space="preserve">PASLAUGŲ </w:t>
      </w:r>
      <w:r w:rsidRPr="00CB0147">
        <w:rPr>
          <w:b/>
          <w:caps/>
          <w:lang w:val="pt-BR"/>
        </w:rPr>
        <w:t>pirkimo</w:t>
      </w:r>
      <w:r w:rsidRPr="00CB0147">
        <w:rPr>
          <w:b/>
          <w:lang w:val="pt-BR"/>
        </w:rPr>
        <w:t>–PARDAVIMO SUTARTIES Nr. ________</w:t>
      </w:r>
    </w:p>
    <w:p w14:paraId="694B53AF" w14:textId="77777777" w:rsidR="00FA709B" w:rsidRPr="008C408D" w:rsidRDefault="00FA709B" w:rsidP="00FA709B">
      <w:pPr>
        <w:ind w:firstLine="567"/>
        <w:jc w:val="center"/>
        <w:rPr>
          <w:b/>
          <w:bCs/>
          <w:lang w:val="lt-LT"/>
        </w:rPr>
      </w:pPr>
      <w:r w:rsidRPr="008C408D">
        <w:rPr>
          <w:b/>
          <w:bCs/>
          <w:lang w:val="lt-LT"/>
        </w:rPr>
        <w:t>SPECIALIŲJŲ SĄLYGŲ</w:t>
      </w:r>
    </w:p>
    <w:p w14:paraId="09D65A09" w14:textId="77777777" w:rsidR="00FA709B" w:rsidRPr="002E351B" w:rsidRDefault="00FA709B" w:rsidP="00FA709B">
      <w:pPr>
        <w:tabs>
          <w:tab w:val="left" w:pos="7635"/>
        </w:tabs>
        <w:ind w:firstLine="567"/>
        <w:jc w:val="both"/>
        <w:rPr>
          <w:bCs/>
          <w:lang w:val="lt-LT"/>
        </w:rPr>
      </w:pPr>
      <w:r>
        <w:rPr>
          <w:lang w:val="lt-LT"/>
        </w:rPr>
        <w:tab/>
      </w:r>
      <w:r w:rsidRPr="002E351B">
        <w:rPr>
          <w:bCs/>
          <w:lang w:val="lt-LT"/>
        </w:rPr>
        <w:t xml:space="preserve">           </w:t>
      </w:r>
      <w:r>
        <w:rPr>
          <w:bCs/>
          <w:lang w:val="lt-LT"/>
        </w:rPr>
        <w:t xml:space="preserve">      </w:t>
      </w:r>
      <w:r w:rsidRPr="002E351B">
        <w:rPr>
          <w:bCs/>
          <w:lang w:val="lt-LT"/>
        </w:rPr>
        <w:t xml:space="preserve"> 1</w:t>
      </w:r>
      <w:r>
        <w:rPr>
          <w:bCs/>
          <w:lang w:val="lt-LT"/>
        </w:rPr>
        <w:t xml:space="preserve"> p</w:t>
      </w:r>
      <w:r w:rsidRPr="002E351B">
        <w:rPr>
          <w:bCs/>
          <w:lang w:val="lt-LT"/>
        </w:rPr>
        <w:t>riedas</w:t>
      </w:r>
    </w:p>
    <w:p w14:paraId="7F48CF9A" w14:textId="77777777" w:rsidR="00FA709B" w:rsidRDefault="00FA709B" w:rsidP="00FA709B">
      <w:pPr>
        <w:pBdr>
          <w:bar w:val="single" w:sz="4" w:color="auto"/>
        </w:pBdr>
        <w:shd w:val="clear" w:color="auto" w:fill="FFFFFF"/>
        <w:jc w:val="center"/>
        <w:rPr>
          <w:rFonts w:eastAsia="Calibri"/>
          <w:b/>
          <w:szCs w:val="22"/>
          <w:lang w:val="lt-LT"/>
        </w:rPr>
      </w:pPr>
    </w:p>
    <w:p w14:paraId="275139F6" w14:textId="77777777" w:rsidR="00FA709B" w:rsidRPr="00451C0C" w:rsidRDefault="00FA709B" w:rsidP="00FA709B">
      <w:pPr>
        <w:pBdr>
          <w:bar w:val="single" w:sz="4" w:color="auto"/>
        </w:pBdr>
        <w:shd w:val="clear" w:color="auto" w:fill="FFFFFF"/>
        <w:jc w:val="center"/>
        <w:rPr>
          <w:rFonts w:eastAsia="Calibri"/>
          <w:b/>
          <w:szCs w:val="22"/>
          <w:lang w:val="lt-LT"/>
        </w:rPr>
      </w:pPr>
      <w:r w:rsidRPr="00451C0C">
        <w:rPr>
          <w:rFonts w:eastAsia="Calibri"/>
          <w:b/>
          <w:szCs w:val="22"/>
          <w:lang w:val="lt-LT"/>
        </w:rPr>
        <w:t>TECHNINĖ SPECIFIKACIJA</w:t>
      </w:r>
    </w:p>
    <w:p w14:paraId="7229654F" w14:textId="77777777" w:rsidR="00FA709B" w:rsidRPr="00B47A0D" w:rsidRDefault="00FA709B" w:rsidP="00FA709B">
      <w:pPr>
        <w:pBdr>
          <w:bar w:val="single" w:sz="4" w:color="auto"/>
        </w:pBdr>
        <w:shd w:val="clear" w:color="auto" w:fill="FFFFFF"/>
        <w:jc w:val="center"/>
        <w:rPr>
          <w:rFonts w:eastAsia="Calibri"/>
          <w:b/>
          <w:szCs w:val="22"/>
          <w:lang w:val="lt-LT"/>
        </w:rPr>
      </w:pPr>
    </w:p>
    <w:p w14:paraId="39208AD3" w14:textId="77777777" w:rsidR="00FA709B" w:rsidRPr="00B47A0D" w:rsidRDefault="00FA709B" w:rsidP="00FA709B">
      <w:pPr>
        <w:ind w:firstLine="851"/>
        <w:jc w:val="both"/>
        <w:rPr>
          <w:rFonts w:eastAsia="Calibri"/>
          <w:szCs w:val="22"/>
          <w:lang w:val="lt-LT"/>
        </w:rPr>
      </w:pPr>
      <w:r w:rsidRPr="00B47A0D">
        <w:rPr>
          <w:rFonts w:eastAsia="Calibri"/>
          <w:szCs w:val="22"/>
          <w:lang w:val="lt-LT"/>
        </w:rPr>
        <w:t xml:space="preserve">1. </w:t>
      </w:r>
      <w:r w:rsidRPr="00B47A0D">
        <w:rPr>
          <w:rFonts w:eastAsia="Calibri"/>
          <w:b/>
          <w:bCs/>
          <w:szCs w:val="22"/>
          <w:lang w:val="lt-LT"/>
        </w:rPr>
        <w:t>Pirkimo objekto pavadinimas</w:t>
      </w:r>
      <w:r w:rsidRPr="00B47A0D">
        <w:rPr>
          <w:rFonts w:eastAsia="Calibri"/>
          <w:szCs w:val="22"/>
          <w:lang w:val="lt-LT"/>
        </w:rPr>
        <w:t xml:space="preserve"> – </w:t>
      </w:r>
      <w:r w:rsidRPr="00B47A0D">
        <w:rPr>
          <w:rFonts w:eastAsia="Calibri"/>
          <w:bCs/>
          <w:szCs w:val="22"/>
          <w:lang w:val="lt-LT"/>
        </w:rPr>
        <w:t>Mokėjimo pranešimų spausdinimo, vokavimo ir išnešiojimo (pašto)</w:t>
      </w:r>
      <w:r w:rsidRPr="00B47A0D">
        <w:rPr>
          <w:rFonts w:eastAsia="Calibri"/>
          <w:szCs w:val="22"/>
          <w:lang w:val="lt-LT"/>
        </w:rPr>
        <w:t xml:space="preserve"> paslaugų teikimo pirkimas.</w:t>
      </w:r>
    </w:p>
    <w:p w14:paraId="307A95B2" w14:textId="77777777" w:rsidR="00FA709B" w:rsidRPr="00B47A0D" w:rsidRDefault="00FA709B" w:rsidP="00FA709B">
      <w:pPr>
        <w:ind w:firstLine="851"/>
        <w:jc w:val="both"/>
        <w:rPr>
          <w:rFonts w:eastAsia="Calibri"/>
          <w:szCs w:val="22"/>
          <w:lang w:val="lt-LT"/>
        </w:rPr>
      </w:pPr>
      <w:r w:rsidRPr="00B47A0D">
        <w:rPr>
          <w:rFonts w:eastAsia="Calibri"/>
          <w:szCs w:val="22"/>
          <w:lang w:val="lt-LT"/>
        </w:rPr>
        <w:t xml:space="preserve">2. </w:t>
      </w:r>
      <w:r w:rsidRPr="00B47A0D">
        <w:rPr>
          <w:rFonts w:eastAsia="Calibri"/>
          <w:b/>
          <w:bCs/>
          <w:szCs w:val="22"/>
          <w:lang w:val="lt-LT"/>
        </w:rPr>
        <w:t>Pirkimo objekto apibūdinimas</w:t>
      </w:r>
      <w:r w:rsidRPr="00B47A0D">
        <w:rPr>
          <w:rFonts w:eastAsia="Calibri"/>
          <w:szCs w:val="22"/>
          <w:lang w:val="lt-LT"/>
        </w:rPr>
        <w:t xml:space="preserve"> – Vietinės rinkliavos už komunalinių atliekų surinkimą iš atliekų turėtojų ir atliekų tvarkymą Švenčionių rajone (toliau Rinkliavos) mokėjimo pranešimų spausdinimo, lankstymo, vokavimo ir išnešiojimo (pašto) paslaugos.</w:t>
      </w:r>
    </w:p>
    <w:p w14:paraId="69CDADB8" w14:textId="77777777" w:rsidR="00FA709B" w:rsidRPr="00B47A0D" w:rsidRDefault="00FA709B" w:rsidP="00FA709B">
      <w:pPr>
        <w:ind w:firstLine="851"/>
        <w:jc w:val="both"/>
        <w:rPr>
          <w:rFonts w:eastAsia="Calibri"/>
          <w:szCs w:val="22"/>
          <w:lang w:val="lt-LT"/>
        </w:rPr>
      </w:pPr>
      <w:r w:rsidRPr="00B47A0D">
        <w:rPr>
          <w:rFonts w:eastAsia="Calibri"/>
          <w:szCs w:val="22"/>
          <w:lang w:val="lt-LT"/>
        </w:rPr>
        <w:t>3. Paslaugų Teikėjas turės teikti Rinkliavos mokėjimo pranešimų spausdinimo, lankstymo, vokavimo ir išnešiojimo (pašto) Rinkliavos mokėtojams paslaugas.</w:t>
      </w:r>
    </w:p>
    <w:p w14:paraId="128E66CE" w14:textId="77777777" w:rsidR="00FA709B" w:rsidRPr="00140ABB" w:rsidRDefault="00FA709B" w:rsidP="00FA709B">
      <w:pPr>
        <w:ind w:firstLine="851"/>
        <w:jc w:val="both"/>
        <w:rPr>
          <w:rFonts w:eastAsia="Calibri"/>
          <w:noProof/>
          <w:color w:val="000000"/>
          <w:lang w:val="lt-LT" w:eastAsia="lt-LT"/>
        </w:rPr>
      </w:pPr>
      <w:r w:rsidRPr="00140ABB">
        <w:rPr>
          <w:rFonts w:eastAsia="Calibri"/>
          <w:noProof/>
          <w:color w:val="000000"/>
          <w:lang w:val="lt-LT" w:eastAsia="lt-LT"/>
        </w:rPr>
        <w:t>4. Rinkliavos mokėjimo pranešimas Rinkliavos mokėtojui siunčiamas (pristatomas) mokėjimo pranešime nurodytu adresu bet kurioje Lietuvos Respublikos vietovėje.</w:t>
      </w:r>
    </w:p>
    <w:p w14:paraId="7C0AA315" w14:textId="77777777" w:rsidR="00FA709B" w:rsidRPr="00B47A0D" w:rsidRDefault="00FA709B" w:rsidP="00FA709B">
      <w:pPr>
        <w:ind w:firstLine="851"/>
        <w:jc w:val="both"/>
        <w:rPr>
          <w:rFonts w:eastAsia="Calibri"/>
          <w:szCs w:val="22"/>
          <w:lang w:val="lt-LT"/>
        </w:rPr>
      </w:pPr>
      <w:r w:rsidRPr="00CD5F2E">
        <w:rPr>
          <w:rFonts w:eastAsia="Calibri"/>
          <w:szCs w:val="22"/>
          <w:lang w:val="lt-LT" w:eastAsia="lt-LT"/>
        </w:rPr>
        <w:t xml:space="preserve">5. </w:t>
      </w:r>
      <w:r w:rsidRPr="00CD5F2E">
        <w:rPr>
          <w:rFonts w:eastAsia="Calibri"/>
          <w:szCs w:val="22"/>
          <w:lang w:val="lt-LT"/>
        </w:rPr>
        <w:t xml:space="preserve">Sutartis bus sudaroma </w:t>
      </w:r>
      <w:r>
        <w:rPr>
          <w:rFonts w:eastAsia="Calibri"/>
          <w:szCs w:val="22"/>
          <w:lang w:val="lt-LT"/>
        </w:rPr>
        <w:t xml:space="preserve">12 </w:t>
      </w:r>
      <w:r w:rsidRPr="00CD5F2E">
        <w:rPr>
          <w:rFonts w:eastAsia="Calibri"/>
          <w:szCs w:val="22"/>
          <w:lang w:val="lt-LT"/>
        </w:rPr>
        <w:t>mėnesių</w:t>
      </w:r>
      <w:r w:rsidRPr="00CD5F2E">
        <w:rPr>
          <w:rFonts w:eastAsia="Calibri"/>
          <w:color w:val="FF0000"/>
          <w:szCs w:val="22"/>
          <w:lang w:val="lt-LT"/>
        </w:rPr>
        <w:t xml:space="preserve"> </w:t>
      </w:r>
      <w:r w:rsidRPr="00CD5F2E">
        <w:rPr>
          <w:rFonts w:eastAsia="Calibri"/>
          <w:szCs w:val="22"/>
          <w:lang w:val="lt-LT"/>
        </w:rPr>
        <w:t>laikotarpiui</w:t>
      </w:r>
      <w:r>
        <w:rPr>
          <w:rFonts w:eastAsia="Calibri"/>
          <w:szCs w:val="22"/>
          <w:lang w:val="lt-LT"/>
        </w:rPr>
        <w:t>.</w:t>
      </w:r>
    </w:p>
    <w:p w14:paraId="3F1F49F3" w14:textId="77777777" w:rsidR="00FA709B" w:rsidRPr="00B47A0D" w:rsidRDefault="00FA709B" w:rsidP="00FA709B">
      <w:pPr>
        <w:ind w:firstLine="851"/>
        <w:jc w:val="both"/>
        <w:rPr>
          <w:rFonts w:eastAsia="Calibri"/>
          <w:szCs w:val="22"/>
          <w:lang w:val="lt-LT"/>
        </w:rPr>
      </w:pPr>
      <w:r w:rsidRPr="00B47A0D">
        <w:rPr>
          <w:rFonts w:eastAsia="Calibri"/>
          <w:szCs w:val="22"/>
          <w:lang w:val="lt-LT"/>
        </w:rPr>
        <w:t xml:space="preserve">6. Pirkėjas užsakymą ir duomenis užsakymui įvykdyti gali pateikti vieną ar </w:t>
      </w:r>
      <w:r>
        <w:rPr>
          <w:rFonts w:eastAsia="Calibri"/>
          <w:szCs w:val="22"/>
          <w:lang w:val="lt-LT"/>
        </w:rPr>
        <w:t>du</w:t>
      </w:r>
      <w:r w:rsidRPr="00B47A0D">
        <w:rPr>
          <w:rFonts w:eastAsia="Calibri"/>
          <w:szCs w:val="22"/>
          <w:lang w:val="lt-LT"/>
        </w:rPr>
        <w:t xml:space="preserve"> kartus per m</w:t>
      </w:r>
      <w:r>
        <w:rPr>
          <w:rFonts w:eastAsia="Calibri"/>
          <w:szCs w:val="22"/>
          <w:lang w:val="lt-LT"/>
        </w:rPr>
        <w:t>etus</w:t>
      </w:r>
      <w:r w:rsidRPr="00B47A0D">
        <w:rPr>
          <w:rFonts w:eastAsia="Calibri"/>
          <w:szCs w:val="22"/>
          <w:lang w:val="lt-LT"/>
        </w:rPr>
        <w:t>.</w:t>
      </w:r>
    </w:p>
    <w:p w14:paraId="2E64C9B8" w14:textId="77777777" w:rsidR="00FA709B" w:rsidRDefault="00FA709B" w:rsidP="00FA709B">
      <w:pPr>
        <w:ind w:firstLine="851"/>
        <w:jc w:val="both"/>
        <w:rPr>
          <w:rFonts w:eastAsia="Calibri"/>
          <w:szCs w:val="22"/>
          <w:lang w:val="lt-LT"/>
        </w:rPr>
      </w:pPr>
      <w:r w:rsidRPr="00B47A0D">
        <w:rPr>
          <w:rFonts w:eastAsia="Calibri"/>
          <w:szCs w:val="22"/>
          <w:lang w:val="lt-LT"/>
        </w:rPr>
        <w:t>7. Duomenys mokėjimo pranešimų spausdinimui pateikiami elektroniniu būdu Švenčionių rajono savivaldybei priimtinu formatu</w:t>
      </w:r>
      <w:r>
        <w:rPr>
          <w:rFonts w:eastAsia="Calibri"/>
          <w:szCs w:val="22"/>
          <w:lang w:val="lt-LT"/>
        </w:rPr>
        <w:t xml:space="preserve"> (pridedama)</w:t>
      </w:r>
      <w:r w:rsidRPr="00B47A0D">
        <w:rPr>
          <w:rFonts w:eastAsia="Calibri"/>
          <w:szCs w:val="22"/>
          <w:lang w:val="lt-LT"/>
        </w:rPr>
        <w:t>. Paslaugų tiekėjas turi sugebėti greitai atlikti neesminius pakeitimus ir pataisymus pagal Švenčionių rajono savivaldybės pateiktas pastabas ir pavyzdžius.</w:t>
      </w:r>
    </w:p>
    <w:p w14:paraId="6B9B5489" w14:textId="77777777" w:rsidR="00FA709B" w:rsidRPr="00B47A0D" w:rsidRDefault="00FA709B" w:rsidP="00FA709B">
      <w:pPr>
        <w:ind w:firstLine="851"/>
        <w:jc w:val="both"/>
        <w:rPr>
          <w:rFonts w:eastAsia="Calibri"/>
          <w:szCs w:val="22"/>
          <w:lang w:val="lt-LT"/>
        </w:rPr>
      </w:pPr>
      <w:r>
        <w:rPr>
          <w:rFonts w:eastAsia="Calibri"/>
          <w:szCs w:val="22"/>
          <w:lang w:val="lt-LT"/>
        </w:rPr>
        <w:t>7.1. Duomenys mokėjimo pranešimų spausdinimui pateikiami archyve (ZIP), kurio pavadinimas – failo generavimo data. Archyvo viduje pateikiami mokėjimo pranešimų PDF failai ir _index.csv lydraščio failas (struktūros aprašymas pridedamas).</w:t>
      </w:r>
    </w:p>
    <w:p w14:paraId="4106EA8E" w14:textId="77777777" w:rsidR="00FA709B" w:rsidRPr="00B47A0D" w:rsidRDefault="00FA709B" w:rsidP="00FA709B">
      <w:pPr>
        <w:ind w:firstLine="851"/>
        <w:jc w:val="both"/>
        <w:rPr>
          <w:rFonts w:eastAsia="Calibri"/>
          <w:noProof/>
          <w:color w:val="000000"/>
          <w:szCs w:val="22"/>
          <w:lang w:val="lt-LT"/>
        </w:rPr>
      </w:pPr>
      <w:r w:rsidRPr="00B47A0D">
        <w:rPr>
          <w:rFonts w:eastAsia="Calibri"/>
          <w:noProof/>
          <w:color w:val="000000"/>
          <w:szCs w:val="22"/>
          <w:lang w:val="lt-LT"/>
        </w:rPr>
        <w:t xml:space="preserve">8. Apie pastebėtus netikslumus gautuose dokumentuose Paslaugų tiekėjas privalo informuoti </w:t>
      </w:r>
      <w:r>
        <w:rPr>
          <w:rFonts w:eastAsia="Calibri"/>
          <w:noProof/>
          <w:color w:val="000000"/>
          <w:szCs w:val="22"/>
          <w:lang w:val="lt-LT"/>
        </w:rPr>
        <w:t>Pirkėją</w:t>
      </w:r>
      <w:r w:rsidRPr="00B47A0D">
        <w:rPr>
          <w:rFonts w:eastAsia="Calibri"/>
          <w:noProof/>
          <w:color w:val="000000"/>
          <w:szCs w:val="22"/>
          <w:lang w:val="lt-LT"/>
        </w:rPr>
        <w:t>.</w:t>
      </w:r>
    </w:p>
    <w:p w14:paraId="41611AE2" w14:textId="77777777" w:rsidR="00FA709B" w:rsidRPr="00B47A0D" w:rsidRDefault="00FA709B" w:rsidP="00FA709B">
      <w:pPr>
        <w:ind w:firstLine="851"/>
        <w:jc w:val="both"/>
        <w:rPr>
          <w:rFonts w:eastAsia="Calibri"/>
          <w:szCs w:val="22"/>
          <w:lang w:val="lt-LT"/>
        </w:rPr>
      </w:pPr>
      <w:r w:rsidRPr="00B47A0D">
        <w:rPr>
          <w:rFonts w:eastAsia="Calibri"/>
          <w:szCs w:val="22"/>
          <w:lang w:val="lt-LT"/>
        </w:rPr>
        <w:t>9. Paslaugų tiekėjas garantuoja, kad turi technines galimybes ir atitinkamą įrangą automatizuotu būdu teikti šias paslaugas:</w:t>
      </w:r>
    </w:p>
    <w:p w14:paraId="45512D03" w14:textId="77777777" w:rsidR="00FA709B" w:rsidRPr="00A43C7C" w:rsidRDefault="00FA709B" w:rsidP="00FA709B">
      <w:pPr>
        <w:ind w:firstLine="851"/>
        <w:jc w:val="both"/>
        <w:rPr>
          <w:rFonts w:eastAsia="Calibri"/>
          <w:szCs w:val="22"/>
          <w:lang w:val="lt-LT"/>
        </w:rPr>
      </w:pPr>
      <w:r w:rsidRPr="00B47A0D">
        <w:rPr>
          <w:rFonts w:eastAsia="Calibri"/>
          <w:szCs w:val="22"/>
          <w:lang w:val="lt-LT"/>
        </w:rPr>
        <w:t>9.1. Spausdinti pagrindinius mokėjimo pranešimus dvipusiu spausdinimu juoda spalva ant A4 formato balto ofsetinio (80g.m</w:t>
      </w:r>
      <w:r w:rsidRPr="00B47A0D">
        <w:rPr>
          <w:rFonts w:eastAsia="Calibri"/>
          <w:szCs w:val="22"/>
          <w:vertAlign w:val="superscript"/>
          <w:lang w:val="lt-LT"/>
        </w:rPr>
        <w:t>2</w:t>
      </w:r>
      <w:r>
        <w:rPr>
          <w:rFonts w:eastAsia="Calibri"/>
          <w:szCs w:val="22"/>
          <w:lang w:val="lt-LT"/>
        </w:rPr>
        <w:t>) popieriaus lapo – apie 10 000 vnt. per metus</w:t>
      </w:r>
      <w:r w:rsidRPr="00A43C7C">
        <w:rPr>
          <w:rFonts w:eastAsia="Calibri"/>
          <w:szCs w:val="22"/>
          <w:lang w:val="lt-LT"/>
        </w:rPr>
        <w:t>.</w:t>
      </w:r>
    </w:p>
    <w:p w14:paraId="5638AEEB" w14:textId="77777777" w:rsidR="00FA709B" w:rsidRPr="00A43C7C" w:rsidRDefault="00FA709B" w:rsidP="00FA709B">
      <w:pPr>
        <w:ind w:firstLine="851"/>
        <w:jc w:val="both"/>
        <w:rPr>
          <w:rFonts w:eastAsia="Calibri"/>
          <w:szCs w:val="22"/>
          <w:lang w:val="lt-LT"/>
        </w:rPr>
      </w:pPr>
      <w:r w:rsidRPr="00B47A0D">
        <w:rPr>
          <w:rFonts w:eastAsia="Calibri"/>
          <w:szCs w:val="22"/>
          <w:lang w:val="lt-LT"/>
        </w:rPr>
        <w:t>9.2. Spausdinti mokėjimo pranešimų papildomus lapus vienpusiu spausdinimu juoda spalva ant A4 formato balto ofsetinio (80g.m</w:t>
      </w:r>
      <w:r w:rsidRPr="00B47A0D">
        <w:rPr>
          <w:rFonts w:eastAsia="Calibri"/>
          <w:szCs w:val="22"/>
          <w:vertAlign w:val="superscript"/>
          <w:lang w:val="lt-LT"/>
        </w:rPr>
        <w:t>2</w:t>
      </w:r>
      <w:r>
        <w:rPr>
          <w:rFonts w:eastAsia="Calibri"/>
          <w:szCs w:val="22"/>
          <w:lang w:val="lt-LT"/>
        </w:rPr>
        <w:t>) popieriaus lapo – apie 5 vnt. per metus</w:t>
      </w:r>
      <w:r w:rsidRPr="00A43C7C">
        <w:rPr>
          <w:rFonts w:eastAsia="Calibri"/>
          <w:szCs w:val="22"/>
          <w:lang w:val="lt-LT"/>
        </w:rPr>
        <w:t>.</w:t>
      </w:r>
    </w:p>
    <w:p w14:paraId="579B5D9D" w14:textId="77777777" w:rsidR="00FA709B" w:rsidRDefault="00FA709B" w:rsidP="00FA709B">
      <w:pPr>
        <w:ind w:firstLine="851"/>
        <w:jc w:val="both"/>
        <w:rPr>
          <w:rFonts w:eastAsia="Calibri"/>
          <w:szCs w:val="22"/>
          <w:lang w:val="lt-LT"/>
        </w:rPr>
      </w:pPr>
      <w:r w:rsidRPr="00B47A0D">
        <w:rPr>
          <w:rFonts w:eastAsia="Calibri"/>
          <w:szCs w:val="22"/>
          <w:lang w:val="lt-LT"/>
        </w:rPr>
        <w:t>9.3. Ant pagrindinių mokėjimo pranešimų ir mokėjimo pranešimų papildomų lapų spausdinti unikalius brūkšninius kodus.</w:t>
      </w:r>
    </w:p>
    <w:p w14:paraId="7E632D9E" w14:textId="77777777" w:rsidR="00FA709B" w:rsidRPr="00B47A0D" w:rsidRDefault="00FA709B" w:rsidP="00FA709B">
      <w:pPr>
        <w:ind w:firstLine="720"/>
        <w:jc w:val="both"/>
        <w:rPr>
          <w:rFonts w:eastAsia="Calibri"/>
          <w:szCs w:val="22"/>
          <w:lang w:val="lt-LT"/>
        </w:rPr>
      </w:pPr>
      <w:r>
        <w:rPr>
          <w:lang w:val="lt-LT"/>
        </w:rPr>
        <w:t xml:space="preserve"> </w:t>
      </w:r>
      <w:r w:rsidRPr="00832B51">
        <w:rPr>
          <w:lang w:val="lt-LT"/>
        </w:rPr>
        <w:t>Ant siunčiamų mokėjimo pranešimų voke su langeliu po  gavėjo adresu gali būti išspausdintas (jei Paslaugų Tiekėjas to reikalauja) ir gerai matomas pro langelį siuntos brūkšninis kodas</w:t>
      </w:r>
      <w:r>
        <w:rPr>
          <w:lang w:val="lt-LT"/>
        </w:rPr>
        <w:t>.</w:t>
      </w:r>
      <w:r>
        <w:rPr>
          <w:rFonts w:eastAsia="Calibri"/>
          <w:szCs w:val="22"/>
          <w:lang w:val="lt-LT"/>
        </w:rPr>
        <w:t xml:space="preserve"> </w:t>
      </w:r>
    </w:p>
    <w:p w14:paraId="3DDA0195" w14:textId="77777777" w:rsidR="00FA709B" w:rsidRPr="00B47A0D" w:rsidRDefault="00FA709B" w:rsidP="00FA709B">
      <w:pPr>
        <w:ind w:firstLine="851"/>
        <w:jc w:val="both"/>
        <w:rPr>
          <w:rFonts w:eastAsia="Calibri"/>
          <w:szCs w:val="22"/>
          <w:lang w:val="lt-LT"/>
        </w:rPr>
      </w:pPr>
      <w:r w:rsidRPr="00B47A0D">
        <w:rPr>
          <w:rFonts w:eastAsia="Calibri"/>
          <w:szCs w:val="22"/>
          <w:lang w:val="lt-LT"/>
        </w:rPr>
        <w:t xml:space="preserve">9.4. Atspausdintą pagrindinį mokėjimo pranešimo lapą kartu su mokėjimo pranešimo papildomu lapu automatizuotai sulankstyti ir suvokuoti į C5 formato voką su permatomu langeliu kairėje viršutinėje voko dalyje. Permatomo langelio išmatavimai – 95 mm. (horizontaliai) 35 mm. (vertikaliai). Permatomas langelis nuo viršutinės voko sienelės nutolęs 40 mm., nuo kairiosios </w:t>
      </w:r>
      <w:r>
        <w:rPr>
          <w:rFonts w:eastAsia="Calibri"/>
          <w:szCs w:val="22"/>
          <w:lang w:val="lt-LT"/>
        </w:rPr>
        <w:t xml:space="preserve">voko sienelės nutolęs – 20 mm. Vokavimo metu privalo būti </w:t>
      </w:r>
      <w:r w:rsidRPr="00B47A0D">
        <w:rPr>
          <w:rFonts w:eastAsia="Calibri"/>
          <w:szCs w:val="22"/>
          <w:lang w:val="lt-LT"/>
        </w:rPr>
        <w:t>atliekama automatinė</w:t>
      </w:r>
      <w:r w:rsidRPr="00B47A0D">
        <w:rPr>
          <w:rFonts w:eastAsia="Calibri"/>
          <w:color w:val="FF00FF"/>
          <w:szCs w:val="22"/>
          <w:lang w:val="lt-LT"/>
        </w:rPr>
        <w:t xml:space="preserve"> </w:t>
      </w:r>
      <w:r w:rsidRPr="00B47A0D">
        <w:rPr>
          <w:rFonts w:eastAsia="Calibri"/>
          <w:szCs w:val="22"/>
          <w:lang w:val="lt-LT"/>
        </w:rPr>
        <w:t>dokumentų sekos eiliškumo kontrolė.</w:t>
      </w:r>
    </w:p>
    <w:p w14:paraId="6F7B7C48" w14:textId="77777777" w:rsidR="00FA709B" w:rsidRPr="00B47A0D" w:rsidRDefault="00FA709B" w:rsidP="00FA709B">
      <w:pPr>
        <w:ind w:firstLine="851"/>
        <w:jc w:val="both"/>
        <w:rPr>
          <w:rFonts w:eastAsia="Calibri"/>
          <w:szCs w:val="22"/>
          <w:lang w:val="lt-LT"/>
        </w:rPr>
      </w:pPr>
      <w:r w:rsidRPr="00B47A0D">
        <w:rPr>
          <w:rFonts w:eastAsia="Calibri"/>
          <w:szCs w:val="22"/>
          <w:lang w:val="lt-LT"/>
        </w:rPr>
        <w:t xml:space="preserve">10. Pagrindiniai mokėjimo pranešimai, mokėjimo pranešimų papildomi lapai (toliau Mokėjimo pranešimai) turi būti atspausdinti ir suvokuoti ne vėliau kaip per 2 darbo dienas nuo duomenų gavimo iš </w:t>
      </w:r>
      <w:r>
        <w:rPr>
          <w:rFonts w:eastAsia="Calibri"/>
          <w:szCs w:val="22"/>
          <w:lang w:val="lt-LT"/>
        </w:rPr>
        <w:t>Pirkėjo</w:t>
      </w:r>
      <w:r w:rsidRPr="00B47A0D">
        <w:rPr>
          <w:rFonts w:eastAsia="Calibri"/>
          <w:szCs w:val="22"/>
          <w:lang w:val="lt-LT"/>
        </w:rPr>
        <w:t>.</w:t>
      </w:r>
    </w:p>
    <w:p w14:paraId="6F5BB71C" w14:textId="77777777" w:rsidR="00FA709B" w:rsidRPr="00B47A0D" w:rsidRDefault="00FA709B" w:rsidP="00FA709B">
      <w:pPr>
        <w:ind w:firstLine="851"/>
        <w:jc w:val="both"/>
        <w:rPr>
          <w:rFonts w:eastAsia="Calibri"/>
          <w:noProof/>
          <w:color w:val="000000"/>
          <w:szCs w:val="22"/>
          <w:lang w:val="lt-LT"/>
        </w:rPr>
      </w:pPr>
      <w:r w:rsidRPr="00B47A0D">
        <w:rPr>
          <w:rFonts w:eastAsia="Calibri"/>
          <w:noProof/>
          <w:color w:val="000000"/>
          <w:szCs w:val="22"/>
          <w:lang w:val="lt-LT"/>
        </w:rPr>
        <w:t>11. Rinkliavos mokėtojams (fiziniams ir juridiniams asmenims) Mokėjimo pranešimą įteikti ne vėliau kaip</w:t>
      </w:r>
      <w:r>
        <w:rPr>
          <w:rFonts w:eastAsia="Calibri"/>
          <w:noProof/>
          <w:color w:val="000000"/>
          <w:szCs w:val="22"/>
          <w:lang w:val="lt-LT"/>
        </w:rPr>
        <w:t xml:space="preserve"> – 95</w:t>
      </w:r>
      <w:r w:rsidRPr="003D792D">
        <w:rPr>
          <w:rFonts w:eastAsia="Calibri"/>
          <w:noProof/>
          <w:color w:val="000000"/>
          <w:szCs w:val="22"/>
          <w:lang w:val="lt-LT"/>
        </w:rPr>
        <w:t>%</w:t>
      </w:r>
      <w:r>
        <w:rPr>
          <w:rFonts w:eastAsia="Calibri"/>
          <w:noProof/>
          <w:color w:val="000000"/>
          <w:szCs w:val="22"/>
          <w:lang w:val="lt-LT"/>
        </w:rPr>
        <w:t xml:space="preserve"> </w:t>
      </w:r>
      <w:r w:rsidRPr="00B47A0D">
        <w:rPr>
          <w:rFonts w:eastAsia="Calibri"/>
          <w:noProof/>
          <w:color w:val="000000"/>
          <w:szCs w:val="22"/>
          <w:lang w:val="lt-LT"/>
        </w:rPr>
        <w:t>per 5 darbo dienas nuo jų išspausdinimo ir suvokavimo dienos.</w:t>
      </w:r>
    </w:p>
    <w:p w14:paraId="2C8CAF2D" w14:textId="77777777" w:rsidR="00FA709B" w:rsidRDefault="00FA709B" w:rsidP="00FA709B">
      <w:pPr>
        <w:ind w:firstLine="851"/>
        <w:jc w:val="both"/>
        <w:rPr>
          <w:rFonts w:eastAsia="Calibri"/>
          <w:szCs w:val="22"/>
          <w:lang w:val="lt-LT"/>
        </w:rPr>
      </w:pPr>
      <w:r w:rsidRPr="00B47A0D">
        <w:rPr>
          <w:rFonts w:eastAsia="Calibri"/>
          <w:szCs w:val="22"/>
          <w:lang w:val="lt-LT"/>
        </w:rPr>
        <w:t>12. Preliminarios tiekiamos paslaugos apimtys:</w:t>
      </w:r>
    </w:p>
    <w:p w14:paraId="2C290A85" w14:textId="77777777" w:rsidR="00FA709B" w:rsidRDefault="00FA709B" w:rsidP="00FA709B">
      <w:pPr>
        <w:ind w:firstLine="851"/>
        <w:jc w:val="both"/>
        <w:rPr>
          <w:rFonts w:eastAsia="Calibri"/>
          <w:szCs w:val="22"/>
          <w:lang w:val="lt-LT"/>
        </w:rPr>
      </w:pPr>
      <w:r w:rsidRPr="00B47A0D">
        <w:rPr>
          <w:rFonts w:eastAsia="Calibri"/>
          <w:szCs w:val="22"/>
          <w:lang w:val="lt-LT"/>
        </w:rPr>
        <w:lastRenderedPageBreak/>
        <w:t xml:space="preserve">12.1. Viso apie </w:t>
      </w:r>
      <w:r>
        <w:rPr>
          <w:rFonts w:eastAsia="Calibri"/>
          <w:szCs w:val="22"/>
          <w:lang w:val="lt-LT"/>
        </w:rPr>
        <w:t xml:space="preserve">10 </w:t>
      </w:r>
      <w:r w:rsidRPr="00B47A0D">
        <w:rPr>
          <w:rFonts w:eastAsia="Calibri"/>
          <w:szCs w:val="22"/>
          <w:lang w:val="lt-LT"/>
        </w:rPr>
        <w:t xml:space="preserve">000 Mokėjimo pranešimų </w:t>
      </w:r>
      <w:r>
        <w:rPr>
          <w:rFonts w:eastAsia="Calibri"/>
          <w:szCs w:val="22"/>
          <w:lang w:val="lt-LT"/>
        </w:rPr>
        <w:t>metams</w:t>
      </w:r>
      <w:r w:rsidRPr="002E298D">
        <w:rPr>
          <w:rFonts w:eastAsia="Calibri"/>
          <w:szCs w:val="22"/>
          <w:lang w:val="lt-LT"/>
        </w:rPr>
        <w:t>,</w:t>
      </w:r>
      <w:r w:rsidRPr="00B47A0D">
        <w:rPr>
          <w:rFonts w:eastAsia="Calibri"/>
          <w:szCs w:val="22"/>
          <w:lang w:val="lt-LT"/>
        </w:rPr>
        <w:t xml:space="preserve"> išnešiojama vieną </w:t>
      </w:r>
      <w:r>
        <w:rPr>
          <w:rFonts w:eastAsia="Calibri"/>
          <w:szCs w:val="22"/>
          <w:lang w:val="lt-LT"/>
        </w:rPr>
        <w:t xml:space="preserve">ar du </w:t>
      </w:r>
      <w:r w:rsidRPr="00B47A0D">
        <w:rPr>
          <w:rFonts w:eastAsia="Calibri"/>
          <w:szCs w:val="22"/>
          <w:lang w:val="lt-LT"/>
        </w:rPr>
        <w:t>kart</w:t>
      </w:r>
      <w:r>
        <w:rPr>
          <w:rFonts w:eastAsia="Calibri"/>
          <w:szCs w:val="22"/>
          <w:lang w:val="lt-LT"/>
        </w:rPr>
        <w:t>us</w:t>
      </w:r>
      <w:r w:rsidRPr="00B47A0D">
        <w:rPr>
          <w:rFonts w:eastAsia="Calibri"/>
          <w:szCs w:val="22"/>
          <w:lang w:val="lt-LT"/>
        </w:rPr>
        <w:t xml:space="preserve"> per </w:t>
      </w:r>
      <w:r>
        <w:rPr>
          <w:rFonts w:eastAsia="Calibri"/>
          <w:szCs w:val="22"/>
          <w:lang w:val="lt-LT"/>
        </w:rPr>
        <w:t>metus</w:t>
      </w:r>
      <w:r w:rsidRPr="002E298D">
        <w:rPr>
          <w:rFonts w:eastAsia="Calibri"/>
          <w:szCs w:val="22"/>
          <w:lang w:val="lt-LT"/>
        </w:rPr>
        <w:t>.</w:t>
      </w:r>
    </w:p>
    <w:p w14:paraId="3D855A7F" w14:textId="77777777" w:rsidR="00FA709B" w:rsidRPr="00B47A0D" w:rsidRDefault="00FA709B" w:rsidP="00FA709B">
      <w:pPr>
        <w:ind w:firstLine="851"/>
        <w:jc w:val="both"/>
        <w:rPr>
          <w:rFonts w:eastAsia="Calibri"/>
          <w:szCs w:val="22"/>
          <w:lang w:val="lt-LT"/>
        </w:rPr>
      </w:pPr>
      <w:r>
        <w:rPr>
          <w:rFonts w:eastAsia="Calibri"/>
          <w:szCs w:val="22"/>
          <w:lang w:val="lt-LT"/>
        </w:rPr>
        <w:t>12.2. Pirkėj</w:t>
      </w:r>
      <w:r w:rsidRPr="00B47A0D">
        <w:rPr>
          <w:rFonts w:eastAsia="Calibri"/>
          <w:szCs w:val="22"/>
          <w:lang w:val="lt-LT"/>
        </w:rPr>
        <w:t>as neįsipareigoja įsigyti viso paslaugos kiekio, kadangi Mokėjimo pranešimų skaičius gali keistis (didėti arba mažėti) priklausomai nuo Rinkliavos mokėtojų skaičiaus pokyčio.</w:t>
      </w:r>
    </w:p>
    <w:p w14:paraId="3FED8D3C" w14:textId="77777777" w:rsidR="00FA709B" w:rsidRPr="00B47A0D" w:rsidRDefault="00FA709B" w:rsidP="00FA709B">
      <w:pPr>
        <w:ind w:firstLine="851"/>
        <w:jc w:val="both"/>
        <w:rPr>
          <w:rFonts w:eastAsia="Calibri"/>
          <w:szCs w:val="22"/>
          <w:lang w:val="lt-LT"/>
        </w:rPr>
      </w:pPr>
      <w:r w:rsidRPr="00B47A0D">
        <w:rPr>
          <w:rFonts w:eastAsia="Calibri"/>
          <w:szCs w:val="22"/>
          <w:lang w:val="lt-LT"/>
        </w:rPr>
        <w:t>13. Išlaidos popieriui ir vokams turi būti įskaičiuotos į paslaugos kainą.</w:t>
      </w:r>
    </w:p>
    <w:p w14:paraId="174FFB22" w14:textId="77777777" w:rsidR="00FA709B" w:rsidRPr="00B47A0D" w:rsidRDefault="00FA709B" w:rsidP="00FA709B">
      <w:pPr>
        <w:ind w:firstLine="851"/>
        <w:jc w:val="both"/>
        <w:rPr>
          <w:rFonts w:eastAsia="Calibri"/>
          <w:noProof/>
          <w:color w:val="000000"/>
          <w:szCs w:val="22"/>
          <w:lang w:val="lt-LT"/>
        </w:rPr>
      </w:pPr>
      <w:r w:rsidRPr="00B47A0D">
        <w:rPr>
          <w:rFonts w:eastAsia="Calibri"/>
          <w:noProof/>
          <w:color w:val="000000"/>
          <w:szCs w:val="22"/>
          <w:lang w:val="lt-LT"/>
        </w:rPr>
        <w:t xml:space="preserve">14. Paslaugos tiekėjas turi nurodyti tarnybą arba darbuotojus ir jų kontaktinius duomenis, kurie nuolatos atliks darbus. Pasikeitus darbuotojams arba jų kontaktams, nedelsiant informuoti </w:t>
      </w:r>
      <w:r>
        <w:rPr>
          <w:rFonts w:eastAsia="Calibri"/>
          <w:noProof/>
          <w:color w:val="000000"/>
          <w:szCs w:val="22"/>
          <w:lang w:val="lt-LT"/>
        </w:rPr>
        <w:t>Pirkėj</w:t>
      </w:r>
      <w:r w:rsidRPr="00B47A0D">
        <w:rPr>
          <w:rFonts w:eastAsia="Calibri"/>
          <w:noProof/>
          <w:color w:val="000000"/>
          <w:szCs w:val="22"/>
          <w:lang w:val="lt-LT"/>
        </w:rPr>
        <w:t>ą.</w:t>
      </w:r>
    </w:p>
    <w:p w14:paraId="72621400" w14:textId="77777777" w:rsidR="00FA709B" w:rsidRDefault="00FA709B" w:rsidP="00FA709B">
      <w:pPr>
        <w:ind w:firstLine="720"/>
        <w:jc w:val="both"/>
        <w:rPr>
          <w:lang w:val="lt-LT"/>
        </w:rPr>
      </w:pPr>
      <w:r>
        <w:rPr>
          <w:lang w:val="lt-LT"/>
        </w:rPr>
        <w:t xml:space="preserve">  </w:t>
      </w:r>
      <w:r w:rsidRPr="00E362AE">
        <w:rPr>
          <w:lang w:val="lt-LT"/>
        </w:rPr>
        <w:t>15. Rinkliavos mokėtojams telefonu ir/ar raštu informavus Švenčionių rajono savivaldybę (Rinkliavos administravimo grupės darbuotojus) apie Mokėjimo pranešimo negavimą, Švenčionių rajono savivaldybė kreipsis (raštu ir/ar el. paštu) į Paslaugos Tiekėją dėl pakartotinio Mokėjimo pranešimo atspausdinimo ir įteikimo Rinkliavos mokėtojui. Paslaugų tiekėjas privalo tą pačią dieną atspausdinti Mokėjimo pranešimą ir pristatyti pakartotinai per nustatytą terminą Rinkliavos mokėtojui individualiai be papildomo mokesčio, jei Rinkliavos mokėtojas įrodė, kad Mokėjimo pranešimas nebuvo jam pristatytas dėl Paslaugų Tiekėjo kaltės.</w:t>
      </w:r>
    </w:p>
    <w:p w14:paraId="37A63D3C" w14:textId="77777777" w:rsidR="00FA709B" w:rsidRPr="00B47A0D" w:rsidRDefault="00FA709B" w:rsidP="00FA709B">
      <w:pPr>
        <w:ind w:firstLine="851"/>
        <w:jc w:val="both"/>
        <w:rPr>
          <w:rFonts w:eastAsia="Calibri"/>
          <w:szCs w:val="22"/>
          <w:lang w:val="lt-LT"/>
        </w:rPr>
      </w:pPr>
      <w:r>
        <w:rPr>
          <w:rFonts w:eastAsia="Calibri"/>
          <w:szCs w:val="22"/>
          <w:lang w:val="lt-LT"/>
        </w:rPr>
        <w:t>1</w:t>
      </w:r>
      <w:r w:rsidRPr="00B47A0D">
        <w:rPr>
          <w:rFonts w:eastAsia="Calibri"/>
          <w:szCs w:val="22"/>
          <w:lang w:val="lt-LT"/>
        </w:rPr>
        <w:t>6. Mokėjimo pranešimų išnešiojimo paslaugos (pašto paslaugos) turi būti suprantamos ir teikiamos ta apimtimi, kaip tai yra numatyta Lietuvos Respublikos pašto įstatyme</w:t>
      </w:r>
      <w:r>
        <w:rPr>
          <w:rFonts w:eastAsia="Calibri"/>
          <w:szCs w:val="22"/>
          <w:lang w:val="lt-LT"/>
        </w:rPr>
        <w:t>.</w:t>
      </w:r>
    </w:p>
    <w:p w14:paraId="7F87FCBC" w14:textId="77777777" w:rsidR="00FA709B" w:rsidRDefault="00FA709B" w:rsidP="00FA709B">
      <w:pPr>
        <w:ind w:firstLine="720"/>
        <w:rPr>
          <w:sz w:val="22"/>
          <w:szCs w:val="22"/>
          <w:lang w:val="lt-LT"/>
        </w:rPr>
      </w:pPr>
      <w:r>
        <w:rPr>
          <w:rFonts w:eastAsia="Calibri"/>
          <w:szCs w:val="22"/>
          <w:lang w:val="lt-LT"/>
        </w:rPr>
        <w:t xml:space="preserve">  </w:t>
      </w:r>
      <w:r w:rsidRPr="00B47A0D">
        <w:rPr>
          <w:rFonts w:eastAsia="Calibri"/>
          <w:szCs w:val="22"/>
          <w:lang w:val="lt-LT"/>
        </w:rPr>
        <w:t>17. Neįteikt</w:t>
      </w:r>
      <w:r>
        <w:rPr>
          <w:rFonts w:eastAsia="Calibri"/>
          <w:szCs w:val="22"/>
          <w:lang w:val="lt-LT"/>
        </w:rPr>
        <w:t>ų (</w:t>
      </w:r>
      <w:r w:rsidRPr="00CB0147">
        <w:rPr>
          <w:lang w:val="lt-LT"/>
        </w:rPr>
        <w:t>grąžintų) laiškų sąrašai turi būti patalpinti serveryje, o popieriniai originalai sunaikinti.</w:t>
      </w:r>
    </w:p>
    <w:p w14:paraId="1EF7C59D" w14:textId="77777777" w:rsidR="00FA709B" w:rsidRPr="00B47A0D" w:rsidRDefault="00FA709B" w:rsidP="00FA709B">
      <w:pPr>
        <w:ind w:firstLine="851"/>
        <w:jc w:val="both"/>
        <w:rPr>
          <w:rFonts w:eastAsia="Calibri"/>
          <w:szCs w:val="22"/>
          <w:lang w:val="lt-LT"/>
        </w:rPr>
      </w:pPr>
      <w:r w:rsidRPr="00B47A0D">
        <w:rPr>
          <w:rFonts w:eastAsia="Calibri"/>
          <w:szCs w:val="22"/>
          <w:lang w:val="lt-LT"/>
        </w:rPr>
        <w:t>1</w:t>
      </w:r>
      <w:r>
        <w:rPr>
          <w:rFonts w:eastAsia="Calibri"/>
          <w:szCs w:val="22"/>
          <w:lang w:val="lt-LT"/>
        </w:rPr>
        <w:t>8</w:t>
      </w:r>
      <w:r w:rsidRPr="00B47A0D">
        <w:rPr>
          <w:rFonts w:eastAsia="Calibri"/>
          <w:szCs w:val="22"/>
          <w:lang w:val="lt-LT"/>
        </w:rPr>
        <w:t xml:space="preserve">. Paslaugų teikėjas turi sudaryti galimybę kontroliuoti spausdinimui reikalingus duomenis ir pagal </w:t>
      </w:r>
      <w:r>
        <w:rPr>
          <w:rFonts w:eastAsia="Calibri"/>
          <w:szCs w:val="22"/>
          <w:lang w:val="lt-LT"/>
        </w:rPr>
        <w:t>Pirkėj</w:t>
      </w:r>
      <w:r w:rsidRPr="00B47A0D">
        <w:rPr>
          <w:rFonts w:eastAsia="Calibri"/>
          <w:szCs w:val="22"/>
          <w:lang w:val="lt-LT"/>
        </w:rPr>
        <w:t xml:space="preserve">o prašymą sustabdyti spausdinimą arba papildyti duomenis.   </w:t>
      </w:r>
    </w:p>
    <w:p w14:paraId="2264E1B1" w14:textId="77777777" w:rsidR="00FA709B" w:rsidRPr="00B47A0D" w:rsidRDefault="00FA709B" w:rsidP="00FA709B">
      <w:pPr>
        <w:ind w:firstLine="851"/>
        <w:jc w:val="both"/>
        <w:rPr>
          <w:rFonts w:eastAsia="Calibri"/>
          <w:szCs w:val="22"/>
          <w:lang w:val="lt-LT"/>
        </w:rPr>
      </w:pPr>
      <w:r>
        <w:rPr>
          <w:rFonts w:eastAsia="Calibri"/>
          <w:szCs w:val="22"/>
          <w:lang w:val="lt-LT"/>
        </w:rPr>
        <w:t>19</w:t>
      </w:r>
      <w:r w:rsidRPr="00B47A0D">
        <w:rPr>
          <w:rFonts w:eastAsia="Calibri"/>
          <w:szCs w:val="22"/>
          <w:lang w:val="lt-LT"/>
        </w:rPr>
        <w:t xml:space="preserve">. Pastebėjęs netikslumus arba klaidas gautuose duomenyse </w:t>
      </w:r>
      <w:r>
        <w:rPr>
          <w:rFonts w:eastAsia="Calibri"/>
          <w:szCs w:val="22"/>
          <w:lang w:val="lt-LT"/>
        </w:rPr>
        <w:t>p</w:t>
      </w:r>
      <w:r w:rsidRPr="00B47A0D">
        <w:rPr>
          <w:rFonts w:eastAsia="Calibri"/>
          <w:szCs w:val="22"/>
          <w:lang w:val="lt-LT"/>
        </w:rPr>
        <w:t xml:space="preserve">aslaugų </w:t>
      </w:r>
      <w:r>
        <w:rPr>
          <w:rFonts w:eastAsia="Calibri"/>
          <w:szCs w:val="22"/>
          <w:lang w:val="lt-LT"/>
        </w:rPr>
        <w:t>T</w:t>
      </w:r>
      <w:r w:rsidRPr="00B47A0D">
        <w:rPr>
          <w:rFonts w:eastAsia="Calibri"/>
          <w:szCs w:val="22"/>
          <w:lang w:val="lt-LT"/>
        </w:rPr>
        <w:t xml:space="preserve">iekėjas turi nedelsiant informuoti apie tai </w:t>
      </w:r>
      <w:r>
        <w:rPr>
          <w:rFonts w:eastAsia="Calibri"/>
          <w:szCs w:val="22"/>
          <w:lang w:val="lt-LT"/>
        </w:rPr>
        <w:t>Pirkėj</w:t>
      </w:r>
      <w:r w:rsidRPr="00B47A0D">
        <w:rPr>
          <w:rFonts w:eastAsia="Calibri"/>
          <w:szCs w:val="22"/>
          <w:lang w:val="lt-LT"/>
        </w:rPr>
        <w:t>ą.</w:t>
      </w:r>
    </w:p>
    <w:p w14:paraId="13330BFC" w14:textId="77777777" w:rsidR="00FA709B" w:rsidRPr="00B47A0D" w:rsidRDefault="00FA709B" w:rsidP="00FA709B">
      <w:pPr>
        <w:ind w:firstLine="851"/>
        <w:jc w:val="both"/>
        <w:rPr>
          <w:rFonts w:eastAsia="Calibri"/>
          <w:szCs w:val="22"/>
          <w:lang w:val="lt-LT"/>
        </w:rPr>
      </w:pPr>
      <w:r w:rsidRPr="00B47A0D">
        <w:rPr>
          <w:rFonts w:eastAsia="Calibri"/>
          <w:szCs w:val="22"/>
          <w:lang w:val="lt-LT"/>
        </w:rPr>
        <w:t>2</w:t>
      </w:r>
      <w:r>
        <w:rPr>
          <w:rFonts w:eastAsia="Calibri"/>
          <w:szCs w:val="22"/>
          <w:lang w:val="lt-LT"/>
        </w:rPr>
        <w:t>0</w:t>
      </w:r>
      <w:r w:rsidRPr="00B47A0D">
        <w:rPr>
          <w:rFonts w:eastAsia="Calibri"/>
          <w:szCs w:val="22"/>
          <w:lang w:val="lt-LT"/>
        </w:rPr>
        <w:t>. Paslaugų tiekėjas turi užtikrinti Rinkliavos mokėtojų teisę į privatų gyvenimą ir jo duomenų slaptumą, t. y. garantuoti gaunamų asmeninių duomenų apie Rinkliavos mokėtoją apsaugą (vadovaujantis LR Asmens duomenų teisinės apsaugos įstatymu).</w:t>
      </w:r>
    </w:p>
    <w:p w14:paraId="285F7D5E" w14:textId="77777777" w:rsidR="00FA709B" w:rsidRPr="00B47A0D" w:rsidRDefault="00FA709B" w:rsidP="00FA709B">
      <w:pPr>
        <w:ind w:firstLine="851"/>
        <w:jc w:val="both"/>
        <w:rPr>
          <w:rFonts w:eastAsia="Calibri"/>
          <w:szCs w:val="22"/>
          <w:lang w:val="lt-LT"/>
        </w:rPr>
      </w:pPr>
      <w:r w:rsidRPr="00B47A0D">
        <w:rPr>
          <w:rFonts w:eastAsia="Calibri"/>
          <w:szCs w:val="22"/>
          <w:lang w:val="lt-LT"/>
        </w:rPr>
        <w:t>2</w:t>
      </w:r>
      <w:r>
        <w:rPr>
          <w:rFonts w:eastAsia="Calibri"/>
          <w:szCs w:val="22"/>
          <w:lang w:val="lt-LT"/>
        </w:rPr>
        <w:t>1</w:t>
      </w:r>
      <w:r w:rsidRPr="00B47A0D">
        <w:rPr>
          <w:rFonts w:eastAsia="Calibri"/>
          <w:szCs w:val="22"/>
          <w:lang w:val="lt-LT"/>
        </w:rPr>
        <w:t>. Apmokėjimas bus vykdomas už faktiškai išnešiotų Mokėjimo pranešimų kiekį.</w:t>
      </w:r>
    </w:p>
    <w:p w14:paraId="7259492D" w14:textId="77777777" w:rsidR="00FA709B" w:rsidRPr="00B47A0D" w:rsidRDefault="00FA709B" w:rsidP="00FA709B">
      <w:pPr>
        <w:tabs>
          <w:tab w:val="num" w:pos="1260"/>
        </w:tabs>
        <w:ind w:firstLine="851"/>
        <w:jc w:val="both"/>
        <w:rPr>
          <w:rFonts w:eastAsia="Calibri"/>
          <w:szCs w:val="22"/>
          <w:lang w:val="lt-LT"/>
        </w:rPr>
      </w:pPr>
      <w:r w:rsidRPr="00B47A0D">
        <w:rPr>
          <w:rFonts w:eastAsia="Calibri"/>
          <w:szCs w:val="22"/>
          <w:lang w:val="lt-LT"/>
        </w:rPr>
        <w:t>2</w:t>
      </w:r>
      <w:r>
        <w:rPr>
          <w:rFonts w:eastAsia="Calibri"/>
          <w:szCs w:val="22"/>
          <w:lang w:val="lt-LT"/>
        </w:rPr>
        <w:t>2</w:t>
      </w:r>
      <w:r w:rsidRPr="00B47A0D">
        <w:rPr>
          <w:rFonts w:eastAsia="Calibri"/>
          <w:szCs w:val="22"/>
          <w:lang w:val="lt-LT"/>
        </w:rPr>
        <w:t xml:space="preserve">. </w:t>
      </w:r>
      <w:r>
        <w:rPr>
          <w:rFonts w:eastAsia="Calibri"/>
          <w:szCs w:val="22"/>
          <w:lang w:val="lt-LT"/>
        </w:rPr>
        <w:t>Paslaugos apmokamos per 30 kalendorinių dienų</w:t>
      </w:r>
      <w:r w:rsidRPr="00B47A0D">
        <w:rPr>
          <w:rFonts w:eastAsia="Calibri"/>
          <w:szCs w:val="22"/>
          <w:lang w:val="lt-LT"/>
        </w:rPr>
        <w:t xml:space="preserve"> po paslaugų suteikimo ir PVM sąskaitos-faktūros pateikimo Pirkėjui dienos</w:t>
      </w:r>
      <w:r w:rsidRPr="00B47A0D">
        <w:rPr>
          <w:lang w:val="lt-LT"/>
        </w:rPr>
        <w:t>. Avansinis mokėjimas nevykdomas.</w:t>
      </w:r>
      <w:r w:rsidRPr="00B47A0D">
        <w:rPr>
          <w:rFonts w:eastAsia="Calibri"/>
          <w:szCs w:val="22"/>
          <w:lang w:val="lt-LT"/>
        </w:rPr>
        <w:t xml:space="preserve"> </w:t>
      </w:r>
    </w:p>
    <w:p w14:paraId="66592EDE" w14:textId="77777777" w:rsidR="00FA709B" w:rsidRDefault="00FA709B" w:rsidP="00FA709B">
      <w:pPr>
        <w:ind w:firstLine="851"/>
        <w:jc w:val="both"/>
        <w:rPr>
          <w:rFonts w:eastAsia="Calibri"/>
          <w:szCs w:val="22"/>
          <w:lang w:val="lt-LT"/>
        </w:rPr>
      </w:pPr>
      <w:r w:rsidRPr="00B47A0D">
        <w:rPr>
          <w:rFonts w:eastAsia="Calibri"/>
          <w:szCs w:val="22"/>
          <w:lang w:val="lt-LT"/>
        </w:rPr>
        <w:t>2</w:t>
      </w:r>
      <w:r>
        <w:rPr>
          <w:rFonts w:eastAsia="Calibri"/>
          <w:szCs w:val="22"/>
          <w:lang w:val="lt-LT"/>
        </w:rPr>
        <w:t>3</w:t>
      </w:r>
      <w:r w:rsidRPr="00B47A0D">
        <w:rPr>
          <w:rFonts w:eastAsia="Calibri"/>
          <w:szCs w:val="22"/>
          <w:lang w:val="lt-LT"/>
        </w:rPr>
        <w:t>. Sutartyje numatyti įkainiai per visą pirkimo sutarties galiojimo laikotarpį nekeičiami, išskyrus atvejus, kai teisės aktais yra pakeičiamas pirkimo sutartyje nurodytoms paslaugoms taik</w:t>
      </w:r>
      <w:r>
        <w:rPr>
          <w:rFonts w:eastAsia="Calibri"/>
          <w:szCs w:val="22"/>
          <w:lang w:val="lt-LT"/>
        </w:rPr>
        <w:t>omas pridėtinės vertės mokestis ar pakeičiami oficialūs pašto paslaugų tarifai.</w:t>
      </w:r>
      <w:r w:rsidRPr="00B47A0D">
        <w:rPr>
          <w:rFonts w:eastAsia="Calibri"/>
          <w:szCs w:val="22"/>
          <w:lang w:val="lt-LT"/>
        </w:rPr>
        <w:t xml:space="preserve"> Dėl kitų mokesčių pasikeitimo pirkimo sutarties įkainių perskaičiavimas nenumatomas. </w:t>
      </w:r>
    </w:p>
    <w:p w14:paraId="0667EDAB" w14:textId="77777777" w:rsidR="00FA709B" w:rsidRPr="00C50F09" w:rsidRDefault="00FA709B" w:rsidP="00FA709B">
      <w:pPr>
        <w:ind w:firstLine="720"/>
        <w:jc w:val="both"/>
        <w:rPr>
          <w:i/>
          <w:iCs/>
          <w:u w:val="single"/>
          <w:lang w:val="lt-LT"/>
        </w:rPr>
      </w:pPr>
      <w:r>
        <w:rPr>
          <w:lang w:val="lt-LT"/>
        </w:rPr>
        <w:t>23.</w:t>
      </w:r>
      <w:r w:rsidRPr="00C50F09">
        <w:rPr>
          <w:lang w:val="lt-LT"/>
        </w:rPr>
        <w:t>1. Prekių ir Paslaugų kainos perskaičiavimas dėl kainų lygio kitimo (toliau tekste – Kainų perskaičiavimas) atliekamas tokiomis sąlygomis:</w:t>
      </w:r>
    </w:p>
    <w:p w14:paraId="5C1565A1" w14:textId="77777777" w:rsidR="00FA709B" w:rsidRPr="00C50F09" w:rsidRDefault="00FA709B" w:rsidP="00FA709B">
      <w:pPr>
        <w:ind w:firstLine="720"/>
        <w:jc w:val="both"/>
        <w:rPr>
          <w:lang w:val="lt-LT"/>
        </w:rPr>
      </w:pPr>
      <w:r>
        <w:rPr>
          <w:lang w:val="lt-LT"/>
        </w:rPr>
        <w:t>23.</w:t>
      </w:r>
      <w:r w:rsidRPr="00C50F09">
        <w:rPr>
          <w:lang w:val="lt-LT"/>
        </w:rPr>
        <w:t>1.1. Sutarties galiojimo laikotarpiu Paslaugų įkainiai (toliau – įkainiai) bus perskaičiuojami tokiomis sąlygomis:</w:t>
      </w:r>
    </w:p>
    <w:p w14:paraId="3BE8A748" w14:textId="77777777" w:rsidR="00FA709B" w:rsidRPr="00C50F09" w:rsidRDefault="00FA709B" w:rsidP="00FA709B">
      <w:pPr>
        <w:ind w:firstLine="720"/>
        <w:jc w:val="both"/>
        <w:rPr>
          <w:lang w:val="lt-LT"/>
        </w:rPr>
      </w:pPr>
      <w:r>
        <w:rPr>
          <w:lang w:val="lt-LT"/>
        </w:rPr>
        <w:t>23.</w:t>
      </w:r>
      <w:r w:rsidRPr="00C50F09">
        <w:rPr>
          <w:lang w:val="lt-LT"/>
        </w:rPr>
        <w:t>1.1.1. Pirmas perskaičiavimas vykdomas ne anksčiau kaip po 6 (šešių) mėnesių nuo Sutarties įsigaliojimo;</w:t>
      </w:r>
    </w:p>
    <w:p w14:paraId="67664E2B" w14:textId="77777777" w:rsidR="00FA709B" w:rsidRPr="00C50F09" w:rsidRDefault="00FA709B" w:rsidP="00FA709B">
      <w:pPr>
        <w:ind w:firstLine="720"/>
        <w:jc w:val="both"/>
        <w:rPr>
          <w:lang w:val="lt-LT"/>
        </w:rPr>
      </w:pPr>
      <w:r>
        <w:rPr>
          <w:lang w:val="lt-LT"/>
        </w:rPr>
        <w:t>23.</w:t>
      </w:r>
      <w:r w:rsidRPr="00C50F09">
        <w:rPr>
          <w:lang w:val="lt-LT"/>
        </w:rPr>
        <w:t>1.1.2. Paslaugų įkainiai Sutarties galiojimo laikotarpiu galės būti perskaičiuojami ne dažniau kaip vieną kartą per 6 (šešių) mėnesių laikotarpį;</w:t>
      </w:r>
    </w:p>
    <w:p w14:paraId="5AD1BFBB" w14:textId="77777777" w:rsidR="00FA709B" w:rsidRPr="00C50F09" w:rsidRDefault="00FA709B" w:rsidP="00FA709B">
      <w:pPr>
        <w:ind w:firstLine="720"/>
        <w:rPr>
          <w:lang w:val="lt-LT"/>
        </w:rPr>
      </w:pPr>
      <w:r>
        <w:rPr>
          <w:lang w:val="lt-LT"/>
        </w:rPr>
        <w:t>23.</w:t>
      </w:r>
      <w:r w:rsidRPr="00C50F09">
        <w:rPr>
          <w:lang w:val="lt-LT"/>
        </w:rPr>
        <w:t>1.1.3. Paslaugų įkainių perskaičiavimas galimas tik esant toliau nustatytoms aplinkybėms:</w:t>
      </w:r>
    </w:p>
    <w:p w14:paraId="3BB5494B" w14:textId="77777777" w:rsidR="00FA709B" w:rsidRPr="00C50F09" w:rsidRDefault="00FA709B" w:rsidP="00FA709B">
      <w:pPr>
        <w:ind w:firstLine="720"/>
        <w:rPr>
          <w:lang w:val="lt-LT"/>
        </w:rPr>
      </w:pPr>
      <w:r w:rsidRPr="00C50F09">
        <w:rPr>
          <w:lang w:val="lt-LT"/>
        </w:rPr>
        <w:t>- jeigu Lietuvos Respublikos vartotojų kainų pokytis, apskaičiuotas pagal vartotojų kainų indeksą 12 paskutinių mėnesių, palyginti su atitinkamais ankstesniais 12 mėnesių pagal Lietuvos Respublikos statistikos departamento duomenis yra didesnis nei 2,5 procentai arba mažesnis nei -2,5 procentai.</w:t>
      </w:r>
    </w:p>
    <w:p w14:paraId="34C98C5A" w14:textId="77777777" w:rsidR="00FA709B" w:rsidRPr="00C50F09" w:rsidRDefault="00FA709B" w:rsidP="00FA709B">
      <w:pPr>
        <w:ind w:firstLine="720"/>
        <w:rPr>
          <w:lang w:val="lt-LT"/>
        </w:rPr>
      </w:pPr>
      <w:r w:rsidRPr="00C50F09">
        <w:rPr>
          <w:lang w:val="lt-LT"/>
        </w:rPr>
        <w:t>-  Paslaugų įkainių perskaičiavimą inicijuojanti Šalis turi informuoti kitą Šalį raštu apie pageidavimą perskaičiuoti įkainius;</w:t>
      </w:r>
    </w:p>
    <w:p w14:paraId="331A24D3" w14:textId="77777777" w:rsidR="00FA709B" w:rsidRPr="00C50F09" w:rsidRDefault="00FA709B" w:rsidP="00FA709B">
      <w:pPr>
        <w:ind w:firstLine="720"/>
        <w:jc w:val="both"/>
        <w:rPr>
          <w:lang w:val="lt-LT"/>
        </w:rPr>
      </w:pPr>
      <w:r>
        <w:rPr>
          <w:noProof/>
          <w:sz w:val="22"/>
          <w:szCs w:val="22"/>
          <w14:ligatures w14:val="standardContextual"/>
        </w:rPr>
        <w:drawing>
          <wp:anchor distT="0" distB="0" distL="114300" distR="114300" simplePos="0" relativeHeight="251659264" behindDoc="0" locked="0" layoutInCell="1" allowOverlap="1" wp14:anchorId="56B22AF8" wp14:editId="0C2747CF">
            <wp:simplePos x="0" y="0"/>
            <wp:positionH relativeFrom="margin">
              <wp:posOffset>2237740</wp:posOffset>
            </wp:positionH>
            <wp:positionV relativeFrom="paragraph">
              <wp:posOffset>159385</wp:posOffset>
            </wp:positionV>
            <wp:extent cx="1620520" cy="246380"/>
            <wp:effectExtent l="0" t="0" r="0" b="1270"/>
            <wp:wrapNone/>
            <wp:docPr id="388693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0520" cy="246380"/>
                    </a:xfrm>
                    <a:prstGeom prst="rect">
                      <a:avLst/>
                    </a:prstGeom>
                    <a:noFill/>
                  </pic:spPr>
                </pic:pic>
              </a:graphicData>
            </a:graphic>
            <wp14:sizeRelH relativeFrom="page">
              <wp14:pctWidth>0</wp14:pctWidth>
            </wp14:sizeRelH>
            <wp14:sizeRelV relativeFrom="page">
              <wp14:pctHeight>0</wp14:pctHeight>
            </wp14:sizeRelV>
          </wp:anchor>
        </w:drawing>
      </w:r>
      <w:r w:rsidRPr="00C50F09">
        <w:rPr>
          <w:lang w:val="lt-LT"/>
        </w:rPr>
        <w:t>- Paslaugų įkainiai perskaičiuojami pagal žemiau pateiktą formulę:</w:t>
      </w:r>
    </w:p>
    <w:p w14:paraId="0D037B1D" w14:textId="77777777" w:rsidR="00FA709B" w:rsidRPr="00C50F09" w:rsidRDefault="00FA709B" w:rsidP="00FA709B">
      <w:pPr>
        <w:jc w:val="both"/>
        <w:rPr>
          <w:lang w:val="lt-LT"/>
        </w:rPr>
      </w:pPr>
    </w:p>
    <w:p w14:paraId="5996AD73" w14:textId="77777777" w:rsidR="00FA709B" w:rsidRPr="00C50F09" w:rsidRDefault="00FA709B" w:rsidP="00FA709B">
      <w:pPr>
        <w:jc w:val="both"/>
        <w:rPr>
          <w:lang w:val="lt-LT"/>
        </w:rPr>
      </w:pPr>
      <w:r w:rsidRPr="00C50F09">
        <w:rPr>
          <w:lang w:val="lt-LT"/>
        </w:rPr>
        <w:t>Cpn – perskaičiuotas Paslaugoms taikomas įkainis;</w:t>
      </w:r>
    </w:p>
    <w:p w14:paraId="0488EB2C" w14:textId="77777777" w:rsidR="00FA709B" w:rsidRPr="00C50F09" w:rsidRDefault="00FA709B" w:rsidP="00FA709B">
      <w:pPr>
        <w:ind w:firstLine="720"/>
        <w:jc w:val="both"/>
        <w:rPr>
          <w:lang w:val="lt-LT"/>
        </w:rPr>
      </w:pPr>
      <w:r w:rsidRPr="00C50F09">
        <w:rPr>
          <w:lang w:val="lt-LT"/>
        </w:rPr>
        <w:lastRenderedPageBreak/>
        <w:t>Jeigu atliekamas pirmas Paslaugoms taikomo įkainio perskaičiavimas, S</w:t>
      </w:r>
      <w:r w:rsidRPr="00C50F09">
        <w:rPr>
          <w:vertAlign w:val="subscript"/>
          <w:lang w:val="lt-LT"/>
        </w:rPr>
        <w:t>n</w:t>
      </w:r>
      <w:r w:rsidRPr="00C50F09">
        <w:rPr>
          <w:lang w:val="lt-LT"/>
        </w:rPr>
        <w:t xml:space="preserve"> = Sutartyje numatytas Paslaugoms taikomas įkainis, kitu atveju S</w:t>
      </w:r>
      <w:r w:rsidRPr="00C50F09">
        <w:rPr>
          <w:vertAlign w:val="subscript"/>
          <w:lang w:val="lt-LT"/>
        </w:rPr>
        <w:t>n</w:t>
      </w:r>
      <w:r w:rsidRPr="00C50F09">
        <w:rPr>
          <w:lang w:val="lt-LT"/>
        </w:rPr>
        <w:t xml:space="preserve"> = reikšmei C iš pastarojo įkainio perskaičiavimo;</w:t>
      </w:r>
    </w:p>
    <w:p w14:paraId="13B2BB06" w14:textId="77777777" w:rsidR="00FA709B" w:rsidRPr="00C50F09" w:rsidRDefault="00FA709B" w:rsidP="00FA709B">
      <w:pPr>
        <w:ind w:firstLine="720"/>
        <w:jc w:val="both"/>
        <w:rPr>
          <w:lang w:val="lt-LT"/>
        </w:rPr>
      </w:pPr>
      <w:r w:rsidRPr="00C50F09">
        <w:rPr>
          <w:lang w:val="lt-LT"/>
        </w:rPr>
        <w:t xml:space="preserve">I –  vartotojų kainų pokytis, apskaičiuoti pagal vartotojų kainų indeksą 12 paskutinių mėnesių, palyginti su atitinkamais ankstesniais 12 mėnesių procentais;              </w:t>
      </w:r>
    </w:p>
    <w:p w14:paraId="4ABD85F5" w14:textId="77777777" w:rsidR="00FA709B" w:rsidRPr="00C50F09" w:rsidRDefault="00FA709B" w:rsidP="00FA709B">
      <w:pPr>
        <w:ind w:firstLine="720"/>
        <w:jc w:val="both"/>
        <w:rPr>
          <w:lang w:val="lt-LT"/>
        </w:rPr>
      </w:pPr>
      <w:r w:rsidRPr="00C50F09">
        <w:rPr>
          <w:lang w:val="lt-LT"/>
        </w:rPr>
        <w:t>X - jeigu  vartotojų kainų pokytis, apskaičiuoti pagal vartotojų kainų indeksą 12 paskutinių mėnesių, palyginti su atitinkamais ankstesniais 12 mėnesių mažiau nei -2,5 proc. X=(-2,5), tuo atveju jeigu daugiau nei 2,5 proc. X=2,5.</w:t>
      </w:r>
    </w:p>
    <w:p w14:paraId="63C8EB5B" w14:textId="77777777" w:rsidR="00FA709B" w:rsidRPr="00C50F09" w:rsidRDefault="00FA709B" w:rsidP="00FA709B">
      <w:pPr>
        <w:ind w:firstLine="720"/>
        <w:jc w:val="both"/>
        <w:rPr>
          <w:lang w:val="lt-LT"/>
        </w:rPr>
      </w:pPr>
      <w:r w:rsidRPr="00C50F09">
        <w:rPr>
          <w:lang w:val="lt-LT"/>
        </w:rPr>
        <w:t xml:space="preserve">- Vartotojų kainų pokytis, apskaičiuotas pagal vartotojų kainų indeksą 12 paskutinių mėnesių, palyginti su atitinkamais ankstesniais 12 mėnesių duomenų šaltinis - </w:t>
      </w:r>
      <w:hyperlink r:id="rId7" w:history="1">
        <w:r w:rsidRPr="00C50F09">
          <w:rPr>
            <w:rStyle w:val="Hipersaitas"/>
            <w:lang w:val="lt-LT"/>
          </w:rPr>
          <w:t>http://www.stat.gov.lt</w:t>
        </w:r>
      </w:hyperlink>
      <w:r w:rsidRPr="00C50F09">
        <w:rPr>
          <w:lang w:val="lt-LT"/>
        </w:rPr>
        <w:t>;</w:t>
      </w:r>
    </w:p>
    <w:p w14:paraId="2DF9FCB8" w14:textId="77777777" w:rsidR="00FA709B" w:rsidRPr="00C50F09" w:rsidRDefault="00FA709B" w:rsidP="00FA709B">
      <w:pPr>
        <w:ind w:firstLine="720"/>
        <w:jc w:val="both"/>
        <w:rPr>
          <w:lang w:val="lt-LT"/>
        </w:rPr>
      </w:pPr>
      <w:r w:rsidRPr="00C50F09">
        <w:rPr>
          <w:lang w:val="lt-LT"/>
        </w:rPr>
        <w:t>- Už Paslaugas iki susitarimo dėl įkainių perskaičiavimo pasirašymo dienos, Pirkėjas apmoka taikant iki tol galiojusius įkainius, o už Paslaugas, užsakytas po susitarimo pasirašymo dienos, Tiekėjui bus apmokama taikant apskaičiuotus įkainius po perskaičiavimo.</w:t>
      </w:r>
    </w:p>
    <w:p w14:paraId="6A60DF94" w14:textId="77777777" w:rsidR="00FA709B" w:rsidRDefault="00FA709B" w:rsidP="00FA709B">
      <w:pPr>
        <w:ind w:firstLine="720"/>
        <w:jc w:val="both"/>
        <w:rPr>
          <w:rFonts w:eastAsia="Calibri"/>
          <w:szCs w:val="22"/>
          <w:lang w:val="lt-LT"/>
        </w:rPr>
      </w:pPr>
      <w:r>
        <w:rPr>
          <w:lang w:val="lt-LT"/>
        </w:rPr>
        <w:t>23.</w:t>
      </w:r>
      <w:r w:rsidRPr="00C50F09">
        <w:rPr>
          <w:lang w:val="lt-LT"/>
        </w:rPr>
        <w:t>1.2. Kainų perskaičiavimas įforminamas Sutarties pakeitimu, pasirašomu tarp Pirkėjo ir Tiekėjo.“</w:t>
      </w:r>
    </w:p>
    <w:p w14:paraId="216E2E93" w14:textId="77777777" w:rsidR="00FA709B" w:rsidRPr="00B47A0D" w:rsidRDefault="00FA709B" w:rsidP="00FA709B">
      <w:pPr>
        <w:ind w:firstLine="851"/>
        <w:jc w:val="both"/>
        <w:rPr>
          <w:rFonts w:eastAsia="Calibri"/>
          <w:szCs w:val="22"/>
          <w:lang w:val="lt-LT"/>
        </w:rPr>
      </w:pPr>
    </w:p>
    <w:p w14:paraId="1AFD6FE8" w14:textId="77777777" w:rsidR="00FA709B" w:rsidRPr="00B47A0D" w:rsidRDefault="00FA709B" w:rsidP="00FA709B">
      <w:pPr>
        <w:jc w:val="center"/>
        <w:rPr>
          <w:rFonts w:eastAsia="Calibri"/>
          <w:szCs w:val="22"/>
          <w:lang w:val="lt-LT"/>
        </w:rPr>
      </w:pPr>
    </w:p>
    <w:tbl>
      <w:tblPr>
        <w:tblW w:w="0" w:type="auto"/>
        <w:tblLook w:val="01E0" w:firstRow="1" w:lastRow="1" w:firstColumn="1" w:lastColumn="1" w:noHBand="0" w:noVBand="0"/>
      </w:tblPr>
      <w:tblGrid>
        <w:gridCol w:w="5279"/>
        <w:gridCol w:w="4359"/>
      </w:tblGrid>
      <w:tr w:rsidR="00FA709B" w:rsidRPr="003137D6" w14:paraId="2957785A" w14:textId="77777777" w:rsidTr="004A50C5">
        <w:tc>
          <w:tcPr>
            <w:tcW w:w="5328" w:type="dxa"/>
          </w:tcPr>
          <w:p w14:paraId="07BADB18" w14:textId="77777777" w:rsidR="00FA709B" w:rsidRPr="00CB0147" w:rsidRDefault="00FA709B" w:rsidP="004A50C5">
            <w:pPr>
              <w:pStyle w:val="Pagrindinistekstas"/>
              <w:spacing w:after="0"/>
              <w:rPr>
                <w:rFonts w:eastAsia="Calibri"/>
                <w:b/>
                <w:lang w:val="pt-BR"/>
              </w:rPr>
            </w:pPr>
            <w:r w:rsidRPr="00CB0147">
              <w:rPr>
                <w:b/>
                <w:lang w:val="pt-BR"/>
              </w:rPr>
              <w:t>Pirkėjo vardu</w:t>
            </w:r>
          </w:p>
          <w:p w14:paraId="2673E9F5" w14:textId="77777777" w:rsidR="00FA709B" w:rsidRPr="00CB0147" w:rsidRDefault="00FA709B" w:rsidP="004A50C5">
            <w:pPr>
              <w:pStyle w:val="Pagrindinistekstas"/>
              <w:spacing w:after="0"/>
              <w:jc w:val="center"/>
              <w:rPr>
                <w:lang w:val="pt-BR"/>
              </w:rPr>
            </w:pPr>
          </w:p>
          <w:p w14:paraId="47E3255C" w14:textId="77777777" w:rsidR="00FA709B" w:rsidRPr="00CB0147" w:rsidRDefault="00FA709B" w:rsidP="004A50C5">
            <w:pPr>
              <w:pStyle w:val="Pagrindinistekstas"/>
              <w:spacing w:after="0"/>
              <w:jc w:val="both"/>
              <w:rPr>
                <w:b/>
                <w:lang w:val="pt-BR"/>
              </w:rPr>
            </w:pPr>
            <w:r w:rsidRPr="00CB0147">
              <w:rPr>
                <w:b/>
                <w:lang w:val="pt-BR"/>
              </w:rPr>
              <w:t>Švenčionių rajono savivaldybės administracija</w:t>
            </w:r>
          </w:p>
          <w:p w14:paraId="701D0D97" w14:textId="77777777" w:rsidR="00FA709B" w:rsidRPr="00CB0147" w:rsidRDefault="00FA709B" w:rsidP="004A50C5">
            <w:pPr>
              <w:pStyle w:val="Pagrindinistekstas"/>
              <w:spacing w:after="0"/>
              <w:jc w:val="both"/>
              <w:rPr>
                <w:lang w:val="pt-BR"/>
              </w:rPr>
            </w:pPr>
            <w:r w:rsidRPr="00CB0147">
              <w:rPr>
                <w:lang w:val="pt-BR"/>
              </w:rPr>
              <w:t>Vilniaus g. 19, LT-18116, Švenčionys</w:t>
            </w:r>
          </w:p>
          <w:p w14:paraId="259F4B86" w14:textId="77777777" w:rsidR="00FA709B" w:rsidRPr="00CB0147" w:rsidRDefault="00FA709B" w:rsidP="004A50C5">
            <w:pPr>
              <w:pStyle w:val="Pagrindinistekstas"/>
              <w:spacing w:after="0"/>
              <w:jc w:val="both"/>
              <w:rPr>
                <w:lang w:val="pt-BR"/>
              </w:rPr>
            </w:pPr>
            <w:r w:rsidRPr="00CB0147">
              <w:rPr>
                <w:lang w:val="pt-BR"/>
              </w:rPr>
              <w:t>Įmonės kodas 188766722</w:t>
            </w:r>
          </w:p>
          <w:p w14:paraId="6B211C48" w14:textId="77777777" w:rsidR="00FA709B" w:rsidRDefault="00FA709B" w:rsidP="004A50C5">
            <w:pPr>
              <w:pStyle w:val="Pagrindinistekstas"/>
              <w:spacing w:after="0"/>
              <w:jc w:val="both"/>
            </w:pPr>
            <w:r>
              <w:t>Luminor Bank AS,</w:t>
            </w:r>
          </w:p>
          <w:p w14:paraId="7046F6BB" w14:textId="77777777" w:rsidR="00FA709B" w:rsidRDefault="00FA709B" w:rsidP="004A50C5">
            <w:pPr>
              <w:pStyle w:val="Pagrindinistekstas"/>
              <w:spacing w:after="0"/>
              <w:jc w:val="both"/>
            </w:pPr>
            <w:r>
              <w:t>Banko kodas 40100</w:t>
            </w:r>
          </w:p>
          <w:p w14:paraId="6D745872" w14:textId="77777777" w:rsidR="00FA709B" w:rsidRDefault="00FA709B" w:rsidP="004A50C5">
            <w:pPr>
              <w:pStyle w:val="Pagrindinistekstas"/>
              <w:spacing w:after="0"/>
              <w:jc w:val="both"/>
            </w:pPr>
            <w:r>
              <w:t>A/s LT 794010043200030027</w:t>
            </w:r>
          </w:p>
          <w:p w14:paraId="2371F8A3" w14:textId="77777777" w:rsidR="00FA709B" w:rsidRDefault="00FA709B" w:rsidP="004A50C5">
            <w:pPr>
              <w:pStyle w:val="Pagrindinistekstas"/>
              <w:spacing w:after="0"/>
              <w:jc w:val="both"/>
            </w:pPr>
            <w:r>
              <w:t>Tel. 0 387 66377, faks. 0 387 66365</w:t>
            </w:r>
          </w:p>
          <w:p w14:paraId="665C5C5B" w14:textId="77777777" w:rsidR="00FA709B" w:rsidRDefault="00FA709B" w:rsidP="004A50C5">
            <w:pPr>
              <w:pStyle w:val="Pagrindinistekstas"/>
              <w:spacing w:after="0"/>
              <w:jc w:val="both"/>
            </w:pPr>
            <w:r>
              <w:t xml:space="preserve">El.p. </w:t>
            </w:r>
            <w:hyperlink r:id="rId8" w:history="1">
              <w:r>
                <w:rPr>
                  <w:rStyle w:val="Hipersaitas"/>
                </w:rPr>
                <w:t>savivaldybe@svencionys.lt</w:t>
              </w:r>
            </w:hyperlink>
          </w:p>
          <w:p w14:paraId="004FF26B" w14:textId="77777777" w:rsidR="00FA709B" w:rsidRDefault="00FA709B" w:rsidP="004A50C5">
            <w:pPr>
              <w:pStyle w:val="Pagrindinistekstas"/>
              <w:spacing w:after="0"/>
              <w:jc w:val="both"/>
            </w:pPr>
          </w:p>
          <w:p w14:paraId="1613A0CE" w14:textId="77777777" w:rsidR="00FA709B" w:rsidRPr="00FA709B" w:rsidRDefault="00FA709B" w:rsidP="004A50C5">
            <w:pPr>
              <w:pStyle w:val="Pagrindinistekstas"/>
              <w:spacing w:after="0"/>
              <w:jc w:val="both"/>
              <w:rPr>
                <w:lang w:val="en-US"/>
              </w:rPr>
            </w:pPr>
            <w:r w:rsidRPr="00FA709B">
              <w:rPr>
                <w:lang w:val="en-US"/>
              </w:rPr>
              <w:t>Administracijos direktorė</w:t>
            </w:r>
          </w:p>
          <w:p w14:paraId="0A0CBF94" w14:textId="77777777" w:rsidR="00FA709B" w:rsidRPr="00CB0147" w:rsidRDefault="00FA709B" w:rsidP="004A50C5">
            <w:pPr>
              <w:pStyle w:val="Pagrindinistekstas"/>
              <w:spacing w:after="0"/>
              <w:jc w:val="both"/>
              <w:rPr>
                <w:lang w:val="pt-BR"/>
              </w:rPr>
            </w:pPr>
            <w:r w:rsidRPr="00CB0147">
              <w:rPr>
                <w:lang w:val="pt-BR"/>
              </w:rPr>
              <w:t>Jovita Rudėnienė</w:t>
            </w:r>
          </w:p>
          <w:p w14:paraId="261E5037" w14:textId="77777777" w:rsidR="00FA709B" w:rsidRPr="00CB0147" w:rsidRDefault="00FA709B" w:rsidP="004A50C5">
            <w:pPr>
              <w:rPr>
                <w:szCs w:val="22"/>
                <w:lang w:val="pt-BR"/>
              </w:rPr>
            </w:pPr>
            <w:r w:rsidRPr="00CB0147">
              <w:rPr>
                <w:lang w:val="pt-BR"/>
              </w:rPr>
              <w:t>__________________</w:t>
            </w:r>
            <w:r w:rsidRPr="00CB0147">
              <w:rPr>
                <w:lang w:val="pt-BR"/>
              </w:rPr>
              <w:tab/>
            </w:r>
          </w:p>
          <w:p w14:paraId="73F80388" w14:textId="77777777" w:rsidR="00FA709B" w:rsidRPr="00CB0147" w:rsidRDefault="00FA709B" w:rsidP="004A50C5">
            <w:pPr>
              <w:rPr>
                <w:lang w:val="pt-BR"/>
              </w:rPr>
            </w:pPr>
            <w:r w:rsidRPr="00CB0147">
              <w:rPr>
                <w:lang w:val="pt-BR"/>
              </w:rPr>
              <w:t xml:space="preserve">        (parašas)</w:t>
            </w:r>
            <w:r w:rsidRPr="00CB0147">
              <w:rPr>
                <w:lang w:val="pt-BR"/>
              </w:rPr>
              <w:tab/>
            </w:r>
          </w:p>
          <w:p w14:paraId="0CAC7B9C" w14:textId="77777777" w:rsidR="00FA709B" w:rsidRPr="00875C42" w:rsidRDefault="00FA709B" w:rsidP="004A50C5">
            <w:pPr>
              <w:rPr>
                <w:szCs w:val="22"/>
                <w:lang w:val="pt-BR"/>
              </w:rPr>
            </w:pPr>
            <w:r w:rsidRPr="00CB0147">
              <w:rPr>
                <w:lang w:val="pt-BR"/>
              </w:rPr>
              <w:t xml:space="preserve">           </w:t>
            </w:r>
            <w:r w:rsidRPr="00875C42">
              <w:rPr>
                <w:lang w:val="pt-BR"/>
              </w:rPr>
              <w:t>A.V.</w:t>
            </w:r>
            <w:r w:rsidRPr="00875C42">
              <w:rPr>
                <w:lang w:val="pt-BR"/>
              </w:rPr>
              <w:tab/>
            </w:r>
          </w:p>
        </w:tc>
        <w:tc>
          <w:tcPr>
            <w:tcW w:w="4419" w:type="dxa"/>
          </w:tcPr>
          <w:p w14:paraId="500EC53F" w14:textId="77777777" w:rsidR="00FA709B" w:rsidRPr="00CB0147" w:rsidRDefault="00FA709B" w:rsidP="004A50C5">
            <w:pPr>
              <w:pStyle w:val="Pagrindinistekstas"/>
              <w:spacing w:after="0"/>
              <w:rPr>
                <w:rFonts w:eastAsia="Calibri"/>
                <w:b/>
                <w:lang w:val="pt-BR"/>
              </w:rPr>
            </w:pPr>
            <w:r w:rsidRPr="00CB0147">
              <w:rPr>
                <w:b/>
                <w:lang w:val="pt-BR"/>
              </w:rPr>
              <w:t xml:space="preserve">                         Tiekėjo vardu</w:t>
            </w:r>
          </w:p>
          <w:p w14:paraId="61B1D6DB" w14:textId="77777777" w:rsidR="00FA709B" w:rsidRPr="00CB0147" w:rsidRDefault="00FA709B" w:rsidP="004A50C5">
            <w:pPr>
              <w:pStyle w:val="Pagrindinistekstas"/>
              <w:spacing w:after="0"/>
              <w:jc w:val="both"/>
              <w:rPr>
                <w:lang w:val="pt-BR"/>
              </w:rPr>
            </w:pPr>
          </w:p>
          <w:p w14:paraId="7E8C68A5" w14:textId="77777777" w:rsidR="00FA709B" w:rsidRPr="00CB0147" w:rsidRDefault="00FA709B" w:rsidP="004A50C5">
            <w:pPr>
              <w:rPr>
                <w:szCs w:val="22"/>
                <w:lang w:val="pt-BR"/>
              </w:rPr>
            </w:pPr>
          </w:p>
          <w:p w14:paraId="6B978104" w14:textId="77777777" w:rsidR="00FA709B" w:rsidRPr="00CB0147" w:rsidRDefault="00FA709B" w:rsidP="004A50C5">
            <w:pPr>
              <w:rPr>
                <w:lang w:val="pt-BR"/>
              </w:rPr>
            </w:pPr>
          </w:p>
          <w:p w14:paraId="2E3D790E" w14:textId="77777777" w:rsidR="00FA709B" w:rsidRPr="00CB0147" w:rsidRDefault="00FA709B" w:rsidP="004A50C5">
            <w:pPr>
              <w:rPr>
                <w:lang w:val="pt-BR"/>
              </w:rPr>
            </w:pPr>
          </w:p>
          <w:p w14:paraId="0759D8A5" w14:textId="77777777" w:rsidR="00FA709B" w:rsidRPr="00CB0147" w:rsidRDefault="00FA709B" w:rsidP="004A50C5">
            <w:pPr>
              <w:rPr>
                <w:lang w:val="pt-BR"/>
              </w:rPr>
            </w:pPr>
          </w:p>
          <w:p w14:paraId="1CD8DB28" w14:textId="77777777" w:rsidR="00FA709B" w:rsidRPr="00CB0147" w:rsidRDefault="00FA709B" w:rsidP="004A50C5">
            <w:pPr>
              <w:rPr>
                <w:lang w:val="pt-BR"/>
              </w:rPr>
            </w:pPr>
          </w:p>
          <w:p w14:paraId="465C3D43" w14:textId="77777777" w:rsidR="00FA709B" w:rsidRPr="00CB0147" w:rsidRDefault="00FA709B" w:rsidP="004A50C5">
            <w:pPr>
              <w:rPr>
                <w:lang w:val="pt-BR"/>
              </w:rPr>
            </w:pPr>
          </w:p>
          <w:p w14:paraId="5BA701DD" w14:textId="77777777" w:rsidR="00FA709B" w:rsidRPr="00CB0147" w:rsidRDefault="00FA709B" w:rsidP="004A50C5">
            <w:pPr>
              <w:rPr>
                <w:lang w:val="pt-BR"/>
              </w:rPr>
            </w:pPr>
          </w:p>
          <w:p w14:paraId="30FF62EA" w14:textId="77777777" w:rsidR="00FA709B" w:rsidRPr="00CB0147" w:rsidRDefault="00FA709B" w:rsidP="004A50C5">
            <w:pPr>
              <w:rPr>
                <w:lang w:val="pt-BR"/>
              </w:rPr>
            </w:pPr>
          </w:p>
          <w:p w14:paraId="50826680" w14:textId="77777777" w:rsidR="00FA709B" w:rsidRPr="00CB0147" w:rsidRDefault="00FA709B" w:rsidP="004A50C5">
            <w:pPr>
              <w:rPr>
                <w:lang w:val="pt-BR"/>
              </w:rPr>
            </w:pPr>
          </w:p>
          <w:p w14:paraId="35A31EE2" w14:textId="77777777" w:rsidR="00FA709B" w:rsidRPr="00CB0147" w:rsidRDefault="00FA709B" w:rsidP="004A50C5">
            <w:pPr>
              <w:rPr>
                <w:lang w:val="pt-BR"/>
              </w:rPr>
            </w:pPr>
          </w:p>
          <w:p w14:paraId="4DE48A89" w14:textId="77777777" w:rsidR="00FA709B" w:rsidRPr="00CB0147" w:rsidRDefault="00FA709B" w:rsidP="004A50C5">
            <w:pPr>
              <w:rPr>
                <w:lang w:val="pt-BR"/>
              </w:rPr>
            </w:pPr>
          </w:p>
          <w:p w14:paraId="53A379B8" w14:textId="77777777" w:rsidR="00FA709B" w:rsidRPr="00CB0147" w:rsidRDefault="00FA709B" w:rsidP="004A50C5">
            <w:pPr>
              <w:rPr>
                <w:lang w:val="pt-BR"/>
              </w:rPr>
            </w:pPr>
          </w:p>
          <w:p w14:paraId="41815A6A" w14:textId="77777777" w:rsidR="00FA709B" w:rsidRPr="00CB0147" w:rsidRDefault="00FA709B" w:rsidP="004A50C5">
            <w:pPr>
              <w:rPr>
                <w:lang w:val="pt-BR"/>
              </w:rPr>
            </w:pPr>
            <w:r w:rsidRPr="00CB0147">
              <w:rPr>
                <w:lang w:val="pt-BR"/>
              </w:rPr>
              <w:t>__________</w:t>
            </w:r>
            <w:r w:rsidRPr="00CB0147">
              <w:rPr>
                <w:lang w:val="pt-BR"/>
              </w:rPr>
              <w:tab/>
            </w:r>
            <w:r w:rsidRPr="00CB0147">
              <w:rPr>
                <w:lang w:val="pt-BR"/>
              </w:rPr>
              <w:tab/>
              <w:t xml:space="preserve">         </w:t>
            </w:r>
          </w:p>
          <w:p w14:paraId="1A7674CB" w14:textId="77777777" w:rsidR="00FA709B" w:rsidRPr="00CB0147" w:rsidRDefault="00FA709B" w:rsidP="004A50C5">
            <w:pPr>
              <w:rPr>
                <w:lang w:val="pt-BR"/>
              </w:rPr>
            </w:pPr>
            <w:r w:rsidRPr="00CB0147">
              <w:rPr>
                <w:lang w:val="pt-BR"/>
              </w:rPr>
              <w:t>(parašas)</w:t>
            </w:r>
            <w:r w:rsidRPr="00CB0147">
              <w:rPr>
                <w:lang w:val="pt-BR"/>
              </w:rPr>
              <w:tab/>
            </w:r>
            <w:r w:rsidRPr="00CB0147">
              <w:rPr>
                <w:lang w:val="pt-BR"/>
              </w:rPr>
              <w:tab/>
              <w:t xml:space="preserve">           </w:t>
            </w:r>
          </w:p>
          <w:p w14:paraId="4D6B52E2" w14:textId="77777777" w:rsidR="00FA709B" w:rsidRDefault="00FA709B" w:rsidP="004A50C5">
            <w:pPr>
              <w:pStyle w:val="Turinys1"/>
              <w:tabs>
                <w:tab w:val="left" w:pos="1296"/>
              </w:tabs>
            </w:pPr>
            <w:r>
              <w:rPr>
                <w:caps/>
              </w:rPr>
              <w:t xml:space="preserve"> A.V.</w:t>
            </w:r>
            <w:r>
              <w:rPr>
                <w:caps/>
              </w:rPr>
              <w:tab/>
            </w:r>
          </w:p>
        </w:tc>
      </w:tr>
    </w:tbl>
    <w:p w14:paraId="1BB0DCC7" w14:textId="77777777" w:rsidR="00FA709B" w:rsidRDefault="00FA709B" w:rsidP="00FA709B">
      <w:pPr>
        <w:ind w:firstLine="567"/>
        <w:jc w:val="both"/>
        <w:rPr>
          <w:lang w:val="lt-LT"/>
        </w:rPr>
      </w:pPr>
    </w:p>
    <w:p w14:paraId="6B128E17" w14:textId="77777777" w:rsidR="00FA709B" w:rsidRDefault="00FA709B" w:rsidP="00FA709B">
      <w:pPr>
        <w:ind w:firstLine="567"/>
        <w:jc w:val="both"/>
        <w:rPr>
          <w:lang w:val="lt-LT"/>
        </w:rPr>
      </w:pPr>
    </w:p>
    <w:p w14:paraId="41E1F35A" w14:textId="77777777" w:rsidR="00FA709B" w:rsidRDefault="00FA709B" w:rsidP="00FA709B">
      <w:pPr>
        <w:ind w:firstLine="567"/>
        <w:jc w:val="both"/>
        <w:rPr>
          <w:lang w:val="lt-LT"/>
        </w:rPr>
      </w:pPr>
    </w:p>
    <w:p w14:paraId="1441AC39" w14:textId="77777777" w:rsidR="00FA709B" w:rsidRDefault="00FA709B" w:rsidP="00FA709B">
      <w:pPr>
        <w:ind w:firstLine="567"/>
        <w:jc w:val="both"/>
        <w:rPr>
          <w:lang w:val="lt-LT"/>
        </w:rPr>
      </w:pPr>
    </w:p>
    <w:p w14:paraId="3678C918" w14:textId="77777777" w:rsidR="00FA709B" w:rsidRDefault="00FA709B" w:rsidP="00FA709B">
      <w:pPr>
        <w:ind w:firstLine="567"/>
        <w:jc w:val="both"/>
        <w:rPr>
          <w:lang w:val="lt-LT"/>
        </w:rPr>
      </w:pPr>
    </w:p>
    <w:p w14:paraId="52C77502" w14:textId="77777777" w:rsidR="00FA709B" w:rsidRDefault="00FA709B" w:rsidP="00FA709B">
      <w:pPr>
        <w:ind w:firstLine="567"/>
        <w:jc w:val="both"/>
        <w:rPr>
          <w:lang w:val="lt-LT"/>
        </w:rPr>
      </w:pPr>
    </w:p>
    <w:p w14:paraId="48E0BF05" w14:textId="77777777" w:rsidR="00FA709B" w:rsidRDefault="00FA709B" w:rsidP="00FA709B">
      <w:pPr>
        <w:ind w:firstLine="567"/>
        <w:jc w:val="both"/>
        <w:rPr>
          <w:lang w:val="lt-LT"/>
        </w:rPr>
      </w:pPr>
    </w:p>
    <w:p w14:paraId="710CEEDE" w14:textId="77777777" w:rsidR="00FA709B" w:rsidRDefault="00FA709B" w:rsidP="00FA709B">
      <w:pPr>
        <w:ind w:firstLine="567"/>
        <w:jc w:val="both"/>
        <w:rPr>
          <w:lang w:val="lt-LT"/>
        </w:rPr>
      </w:pPr>
    </w:p>
    <w:p w14:paraId="1834A280" w14:textId="77777777" w:rsidR="00FA709B" w:rsidRDefault="00FA709B" w:rsidP="00FA709B">
      <w:pPr>
        <w:ind w:firstLine="567"/>
        <w:jc w:val="both"/>
        <w:rPr>
          <w:lang w:val="lt-LT"/>
        </w:rPr>
      </w:pPr>
    </w:p>
    <w:p w14:paraId="364AD90D" w14:textId="77777777" w:rsidR="00FA709B" w:rsidRDefault="00FA709B" w:rsidP="00FA709B">
      <w:pPr>
        <w:ind w:firstLine="567"/>
        <w:jc w:val="both"/>
        <w:rPr>
          <w:lang w:val="lt-LT"/>
        </w:rPr>
      </w:pPr>
    </w:p>
    <w:p w14:paraId="70758550" w14:textId="77777777" w:rsidR="00FA709B" w:rsidRDefault="00FA709B" w:rsidP="00FA709B">
      <w:pPr>
        <w:ind w:firstLine="567"/>
        <w:jc w:val="both"/>
        <w:rPr>
          <w:lang w:val="lt-LT"/>
        </w:rPr>
      </w:pPr>
    </w:p>
    <w:p w14:paraId="678833BD" w14:textId="77777777" w:rsidR="00FA709B" w:rsidRDefault="00FA709B" w:rsidP="00FA709B">
      <w:pPr>
        <w:ind w:firstLine="567"/>
        <w:jc w:val="both"/>
        <w:rPr>
          <w:lang w:val="lt-LT"/>
        </w:rPr>
      </w:pPr>
    </w:p>
    <w:p w14:paraId="6F35C63B" w14:textId="77777777" w:rsidR="00FA709B" w:rsidRDefault="00FA709B" w:rsidP="00FA709B">
      <w:pPr>
        <w:ind w:firstLine="567"/>
        <w:jc w:val="both"/>
        <w:rPr>
          <w:lang w:val="lt-LT"/>
        </w:rPr>
      </w:pPr>
    </w:p>
    <w:p w14:paraId="7D02A6D6" w14:textId="77777777" w:rsidR="00FA709B" w:rsidRDefault="00FA709B" w:rsidP="00FA709B">
      <w:pPr>
        <w:ind w:firstLine="567"/>
        <w:jc w:val="both"/>
        <w:rPr>
          <w:lang w:val="lt-LT"/>
        </w:rPr>
      </w:pPr>
    </w:p>
    <w:p w14:paraId="69C7650A" w14:textId="77777777" w:rsidR="00FA709B" w:rsidRDefault="00FA709B" w:rsidP="00FA709B">
      <w:pPr>
        <w:ind w:firstLine="567"/>
        <w:jc w:val="both"/>
        <w:rPr>
          <w:lang w:val="lt-LT"/>
        </w:rPr>
      </w:pPr>
    </w:p>
    <w:p w14:paraId="217C0FDE" w14:textId="77777777" w:rsidR="00FA709B" w:rsidRDefault="00FA709B" w:rsidP="00FA709B">
      <w:pPr>
        <w:ind w:firstLine="567"/>
        <w:jc w:val="both"/>
        <w:rPr>
          <w:lang w:val="lt-LT"/>
        </w:rPr>
      </w:pPr>
    </w:p>
    <w:p w14:paraId="2F798C52" w14:textId="77777777" w:rsidR="00FA709B" w:rsidRDefault="00FA709B" w:rsidP="00FA709B">
      <w:pPr>
        <w:ind w:firstLine="567"/>
        <w:jc w:val="both"/>
        <w:rPr>
          <w:lang w:val="lt-LT"/>
        </w:rPr>
      </w:pPr>
    </w:p>
    <w:p w14:paraId="6508E301" w14:textId="77777777" w:rsidR="00FA709B" w:rsidRDefault="00FA709B" w:rsidP="00FA709B">
      <w:pPr>
        <w:ind w:firstLine="567"/>
        <w:jc w:val="both"/>
        <w:rPr>
          <w:lang w:val="lt-LT"/>
        </w:rPr>
      </w:pPr>
    </w:p>
    <w:p w14:paraId="20F98691" w14:textId="77777777" w:rsidR="00FA709B" w:rsidRPr="00C544A9" w:rsidRDefault="00FA709B" w:rsidP="00FA709B">
      <w:pPr>
        <w:widowControl w:val="0"/>
        <w:tabs>
          <w:tab w:val="num" w:pos="0"/>
        </w:tabs>
        <w:jc w:val="center"/>
        <w:rPr>
          <w:color w:val="000000"/>
          <w:sz w:val="28"/>
          <w:szCs w:val="28"/>
          <w:lang w:val="lt-LT"/>
        </w:rPr>
      </w:pPr>
      <w:r w:rsidRPr="00C544A9">
        <w:rPr>
          <w:color w:val="000000"/>
          <w:sz w:val="28"/>
          <w:szCs w:val="28"/>
          <w:lang w:val="lt-LT"/>
        </w:rPr>
        <w:lastRenderedPageBreak/>
        <w:t>TRETIEMS ASMENIMS SPAUSDINIMUI PERDUODAMŲ MOKĖJIMO PRANEŠIMŲ INDEX.CSV FAILO</w:t>
      </w:r>
      <w:r>
        <w:rPr>
          <w:color w:val="000000"/>
          <w:sz w:val="28"/>
          <w:szCs w:val="28"/>
          <w:lang w:val="lt-LT"/>
        </w:rPr>
        <w:t xml:space="preserve"> </w:t>
      </w:r>
      <w:r w:rsidRPr="00C544A9">
        <w:rPr>
          <w:color w:val="000000"/>
          <w:sz w:val="28"/>
          <w:szCs w:val="28"/>
          <w:lang w:val="lt-LT"/>
        </w:rPr>
        <w:t>STRUKTŪRA</w:t>
      </w:r>
    </w:p>
    <w:p w14:paraId="1FAC1D0E" w14:textId="77777777" w:rsidR="00FA709B" w:rsidRPr="00C544A9" w:rsidRDefault="00FA709B" w:rsidP="00FA709B">
      <w:pPr>
        <w:widowControl w:val="0"/>
        <w:tabs>
          <w:tab w:val="num" w:pos="0"/>
        </w:tabs>
        <w:jc w:val="both"/>
        <w:rPr>
          <w:color w:val="000000"/>
          <w:lang w:val="lt-LT"/>
        </w:rPr>
      </w:pPr>
      <w:r w:rsidRPr="00C544A9">
        <w:rPr>
          <w:color w:val="000000"/>
          <w:lang w:val="lt-LT"/>
        </w:rPr>
        <w:t xml:space="preserve"> </w:t>
      </w:r>
    </w:p>
    <w:p w14:paraId="28E3544A" w14:textId="77777777" w:rsidR="00FA709B" w:rsidRPr="00C544A9" w:rsidRDefault="00FA709B" w:rsidP="00FA709B">
      <w:pPr>
        <w:widowControl w:val="0"/>
        <w:tabs>
          <w:tab w:val="num" w:pos="284"/>
        </w:tabs>
        <w:ind w:left="284"/>
        <w:rPr>
          <w:rFonts w:ascii="Calibri" w:hAnsi="Calibri"/>
          <w:b/>
          <w:bCs/>
          <w:color w:val="000000"/>
          <w:lang w:val="lt-LT"/>
        </w:rPr>
      </w:pPr>
    </w:p>
    <w:tbl>
      <w:tblPr>
        <w:tblW w:w="9299" w:type="dxa"/>
        <w:jc w:val="center"/>
        <w:tblLayout w:type="fixed"/>
        <w:tblLook w:val="0000" w:firstRow="0" w:lastRow="0" w:firstColumn="0" w:lastColumn="0" w:noHBand="0" w:noVBand="0"/>
      </w:tblPr>
      <w:tblGrid>
        <w:gridCol w:w="540"/>
        <w:gridCol w:w="4253"/>
        <w:gridCol w:w="850"/>
        <w:gridCol w:w="3656"/>
      </w:tblGrid>
      <w:tr w:rsidR="00FA709B" w14:paraId="13BD79E9" w14:textId="77777777" w:rsidTr="004A50C5">
        <w:trPr>
          <w:trHeight w:val="615"/>
          <w:jc w:val="center"/>
        </w:trPr>
        <w:tc>
          <w:tcPr>
            <w:tcW w:w="540" w:type="dxa"/>
            <w:tcBorders>
              <w:top w:val="single" w:sz="8" w:space="0" w:color="auto"/>
              <w:left w:val="single" w:sz="4" w:space="0" w:color="auto"/>
              <w:bottom w:val="single" w:sz="8" w:space="0" w:color="auto"/>
              <w:right w:val="nil"/>
            </w:tcBorders>
            <w:vAlign w:val="center"/>
          </w:tcPr>
          <w:p w14:paraId="3425692F" w14:textId="77777777" w:rsidR="00FA709B" w:rsidRDefault="00FA709B" w:rsidP="004A50C5">
            <w:pPr>
              <w:tabs>
                <w:tab w:val="num" w:pos="0"/>
                <w:tab w:val="left" w:pos="1276"/>
              </w:tabs>
              <w:jc w:val="center"/>
              <w:rPr>
                <w:color w:val="000000"/>
              </w:rPr>
            </w:pPr>
            <w:r>
              <w:rPr>
                <w:color w:val="000000"/>
              </w:rPr>
              <w:t>Nr</w:t>
            </w:r>
          </w:p>
        </w:tc>
        <w:tc>
          <w:tcPr>
            <w:tcW w:w="4253" w:type="dxa"/>
            <w:tcBorders>
              <w:top w:val="single" w:sz="8" w:space="0" w:color="auto"/>
              <w:left w:val="single" w:sz="4" w:space="0" w:color="auto"/>
              <w:bottom w:val="single" w:sz="8" w:space="0" w:color="auto"/>
              <w:right w:val="single" w:sz="4" w:space="0" w:color="auto"/>
            </w:tcBorders>
            <w:shd w:val="clear" w:color="auto" w:fill="auto"/>
            <w:vAlign w:val="center"/>
          </w:tcPr>
          <w:p w14:paraId="1A4102CC" w14:textId="77777777" w:rsidR="00FA709B" w:rsidRDefault="00FA709B" w:rsidP="004A50C5">
            <w:pPr>
              <w:tabs>
                <w:tab w:val="num" w:pos="0"/>
                <w:tab w:val="left" w:pos="1276"/>
              </w:tabs>
              <w:jc w:val="center"/>
              <w:rPr>
                <w:color w:val="000000"/>
              </w:rPr>
            </w:pPr>
            <w:r>
              <w:rPr>
                <w:color w:val="000000"/>
              </w:rPr>
              <w:t>Pavadinimas</w:t>
            </w:r>
          </w:p>
        </w:tc>
        <w:tc>
          <w:tcPr>
            <w:tcW w:w="850" w:type="dxa"/>
            <w:tcBorders>
              <w:top w:val="single" w:sz="8" w:space="0" w:color="auto"/>
              <w:left w:val="nil"/>
              <w:bottom w:val="single" w:sz="8" w:space="0" w:color="auto"/>
              <w:right w:val="single" w:sz="4" w:space="0" w:color="auto"/>
            </w:tcBorders>
            <w:shd w:val="clear" w:color="auto" w:fill="auto"/>
            <w:vAlign w:val="center"/>
          </w:tcPr>
          <w:p w14:paraId="4B1513F7" w14:textId="77777777" w:rsidR="00FA709B" w:rsidRDefault="00FA709B" w:rsidP="004A50C5">
            <w:pPr>
              <w:tabs>
                <w:tab w:val="num" w:pos="0"/>
                <w:tab w:val="left" w:pos="1276"/>
              </w:tabs>
              <w:jc w:val="center"/>
              <w:rPr>
                <w:color w:val="000000"/>
              </w:rPr>
            </w:pPr>
            <w:r>
              <w:rPr>
                <w:color w:val="000000"/>
              </w:rPr>
              <w:t>Lauko Tipas</w:t>
            </w:r>
          </w:p>
        </w:tc>
        <w:tc>
          <w:tcPr>
            <w:tcW w:w="3656" w:type="dxa"/>
            <w:tcBorders>
              <w:top w:val="single" w:sz="8" w:space="0" w:color="auto"/>
              <w:left w:val="nil"/>
              <w:bottom w:val="single" w:sz="8" w:space="0" w:color="auto"/>
              <w:right w:val="single" w:sz="8" w:space="0" w:color="auto"/>
            </w:tcBorders>
            <w:shd w:val="clear" w:color="auto" w:fill="auto"/>
            <w:vAlign w:val="center"/>
          </w:tcPr>
          <w:p w14:paraId="02ABCBFE" w14:textId="77777777" w:rsidR="00FA709B" w:rsidRDefault="00FA709B" w:rsidP="004A50C5">
            <w:pPr>
              <w:tabs>
                <w:tab w:val="num" w:pos="0"/>
                <w:tab w:val="left" w:pos="1276"/>
              </w:tabs>
              <w:jc w:val="center"/>
              <w:rPr>
                <w:color w:val="000000"/>
              </w:rPr>
            </w:pPr>
            <w:r>
              <w:rPr>
                <w:color w:val="000000"/>
              </w:rPr>
              <w:t>Komentaras</w:t>
            </w:r>
          </w:p>
        </w:tc>
      </w:tr>
      <w:tr w:rsidR="00FA709B" w14:paraId="03B4580C"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66FAA0AF" w14:textId="77777777" w:rsidR="00FA709B" w:rsidRDefault="00FA709B" w:rsidP="004A50C5">
            <w:pPr>
              <w:tabs>
                <w:tab w:val="num" w:pos="0"/>
                <w:tab w:val="left" w:pos="1276"/>
              </w:tabs>
              <w:rPr>
                <w:color w:val="000000"/>
              </w:rPr>
            </w:pPr>
            <w:r>
              <w:rPr>
                <w:color w:val="000000"/>
              </w:rPr>
              <w:t>1</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37F33D88" w14:textId="77777777" w:rsidR="00FA709B" w:rsidRDefault="00FA709B" w:rsidP="004A50C5">
            <w:pPr>
              <w:tabs>
                <w:tab w:val="num" w:pos="0"/>
                <w:tab w:val="left" w:pos="1276"/>
              </w:tabs>
              <w:rPr>
                <w:color w:val="000000"/>
              </w:rPr>
            </w:pPr>
            <w:r>
              <w:rPr>
                <w:color w:val="000000"/>
              </w:rPr>
              <w:t>PDF failo pavadinimas</w:t>
            </w:r>
          </w:p>
        </w:tc>
        <w:tc>
          <w:tcPr>
            <w:tcW w:w="850" w:type="dxa"/>
            <w:tcBorders>
              <w:top w:val="nil"/>
              <w:left w:val="nil"/>
              <w:bottom w:val="single" w:sz="4" w:space="0" w:color="auto"/>
              <w:right w:val="single" w:sz="4" w:space="0" w:color="auto"/>
            </w:tcBorders>
            <w:shd w:val="clear" w:color="auto" w:fill="auto"/>
            <w:noWrap/>
            <w:vAlign w:val="center"/>
          </w:tcPr>
          <w:p w14:paraId="098C49B9"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65F50457" w14:textId="77777777" w:rsidR="00FA709B" w:rsidRDefault="00FA709B" w:rsidP="004A50C5">
            <w:pPr>
              <w:tabs>
                <w:tab w:val="num" w:pos="0"/>
                <w:tab w:val="left" w:pos="1276"/>
              </w:tabs>
              <w:rPr>
                <w:color w:val="000000"/>
              </w:rPr>
            </w:pPr>
            <w:r>
              <w:rPr>
                <w:color w:val="000000"/>
              </w:rPr>
              <w:t>Priekyje nurodomas voko formatas</w:t>
            </w:r>
          </w:p>
        </w:tc>
      </w:tr>
      <w:tr w:rsidR="00FA709B" w14:paraId="6036B8CB"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38A2810D" w14:textId="77777777" w:rsidR="00FA709B" w:rsidRDefault="00FA709B" w:rsidP="004A50C5">
            <w:pPr>
              <w:tabs>
                <w:tab w:val="num" w:pos="0"/>
                <w:tab w:val="left" w:pos="1276"/>
              </w:tabs>
              <w:rPr>
                <w:color w:val="000000"/>
              </w:rPr>
            </w:pPr>
            <w:r>
              <w:rPr>
                <w:color w:val="000000"/>
              </w:rPr>
              <w:t>2</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4D3DAE82" w14:textId="77777777" w:rsidR="00FA709B" w:rsidRPr="00895CFB" w:rsidRDefault="00FA709B" w:rsidP="004A50C5">
            <w:pPr>
              <w:tabs>
                <w:tab w:val="num" w:pos="0"/>
                <w:tab w:val="left" w:pos="1276"/>
              </w:tabs>
              <w:rPr>
                <w:color w:val="000000"/>
                <w:lang w:val="lt-LT"/>
              </w:rPr>
            </w:pPr>
            <w:r>
              <w:rPr>
                <w:color w:val="000000"/>
              </w:rPr>
              <w:t>Vardas ir pavard</w:t>
            </w:r>
            <w:r>
              <w:rPr>
                <w:color w:val="000000"/>
                <w:lang w:val="lt-LT"/>
              </w:rPr>
              <w:t>ė/ Pavadinimas</w:t>
            </w:r>
          </w:p>
        </w:tc>
        <w:tc>
          <w:tcPr>
            <w:tcW w:w="850" w:type="dxa"/>
            <w:tcBorders>
              <w:top w:val="nil"/>
              <w:left w:val="nil"/>
              <w:bottom w:val="single" w:sz="4" w:space="0" w:color="auto"/>
              <w:right w:val="single" w:sz="4" w:space="0" w:color="auto"/>
            </w:tcBorders>
            <w:shd w:val="clear" w:color="auto" w:fill="auto"/>
            <w:noWrap/>
            <w:vAlign w:val="center"/>
          </w:tcPr>
          <w:p w14:paraId="525C8273"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42054BB8" w14:textId="77777777" w:rsidR="00FA709B" w:rsidRDefault="00FA709B" w:rsidP="004A50C5">
            <w:pPr>
              <w:tabs>
                <w:tab w:val="num" w:pos="0"/>
                <w:tab w:val="left" w:pos="1276"/>
              </w:tabs>
              <w:rPr>
                <w:color w:val="000000"/>
              </w:rPr>
            </w:pPr>
            <w:r>
              <w:rPr>
                <w:color w:val="000000"/>
              </w:rPr>
              <w:t> </w:t>
            </w:r>
          </w:p>
        </w:tc>
      </w:tr>
      <w:tr w:rsidR="00FA709B" w14:paraId="33E726A5"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2E5C339E" w14:textId="77777777" w:rsidR="00FA709B" w:rsidRDefault="00FA709B" w:rsidP="004A50C5">
            <w:pPr>
              <w:tabs>
                <w:tab w:val="num" w:pos="0"/>
                <w:tab w:val="left" w:pos="1276"/>
              </w:tabs>
              <w:rPr>
                <w:color w:val="000000"/>
              </w:rPr>
            </w:pPr>
            <w:r>
              <w:rPr>
                <w:color w:val="000000"/>
              </w:rPr>
              <w:t>3</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2234EF25" w14:textId="77777777" w:rsidR="00FA709B" w:rsidRDefault="00FA709B" w:rsidP="004A50C5">
            <w:pPr>
              <w:tabs>
                <w:tab w:val="num" w:pos="0"/>
                <w:tab w:val="left" w:pos="1276"/>
              </w:tabs>
              <w:rPr>
                <w:color w:val="000000"/>
              </w:rPr>
            </w:pPr>
            <w:r>
              <w:rPr>
                <w:color w:val="000000"/>
              </w:rPr>
              <w:t>Gatvė</w:t>
            </w:r>
          </w:p>
        </w:tc>
        <w:tc>
          <w:tcPr>
            <w:tcW w:w="850" w:type="dxa"/>
            <w:tcBorders>
              <w:top w:val="nil"/>
              <w:left w:val="nil"/>
              <w:bottom w:val="single" w:sz="4" w:space="0" w:color="auto"/>
              <w:right w:val="single" w:sz="4" w:space="0" w:color="auto"/>
            </w:tcBorders>
            <w:shd w:val="clear" w:color="auto" w:fill="auto"/>
            <w:noWrap/>
            <w:vAlign w:val="center"/>
          </w:tcPr>
          <w:p w14:paraId="63C72180"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695D1B24" w14:textId="77777777" w:rsidR="00FA709B" w:rsidRDefault="00FA709B" w:rsidP="004A50C5">
            <w:pPr>
              <w:tabs>
                <w:tab w:val="num" w:pos="0"/>
                <w:tab w:val="left" w:pos="1276"/>
              </w:tabs>
              <w:rPr>
                <w:color w:val="000000"/>
              </w:rPr>
            </w:pPr>
            <w:r>
              <w:rPr>
                <w:color w:val="000000"/>
              </w:rPr>
              <w:t> </w:t>
            </w:r>
          </w:p>
        </w:tc>
      </w:tr>
      <w:tr w:rsidR="00FA709B" w14:paraId="0D08AAB1" w14:textId="77777777" w:rsidTr="004A50C5">
        <w:trPr>
          <w:trHeight w:val="315"/>
          <w:jc w:val="center"/>
        </w:trPr>
        <w:tc>
          <w:tcPr>
            <w:tcW w:w="540" w:type="dxa"/>
            <w:tcBorders>
              <w:top w:val="nil"/>
              <w:left w:val="single" w:sz="4" w:space="0" w:color="auto"/>
              <w:bottom w:val="single" w:sz="4" w:space="0" w:color="auto"/>
              <w:right w:val="nil"/>
            </w:tcBorders>
            <w:vAlign w:val="center"/>
          </w:tcPr>
          <w:p w14:paraId="45C2575E" w14:textId="77777777" w:rsidR="00FA709B" w:rsidRDefault="00FA709B" w:rsidP="004A50C5">
            <w:pPr>
              <w:tabs>
                <w:tab w:val="num" w:pos="0"/>
                <w:tab w:val="left" w:pos="1276"/>
              </w:tabs>
              <w:rPr>
                <w:color w:val="000000"/>
              </w:rPr>
            </w:pPr>
            <w:r>
              <w:rPr>
                <w:color w:val="000000"/>
              </w:rPr>
              <w:t>4</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4B9E794E" w14:textId="77777777" w:rsidR="00FA709B" w:rsidRDefault="00FA709B" w:rsidP="004A50C5">
            <w:pPr>
              <w:tabs>
                <w:tab w:val="num" w:pos="0"/>
                <w:tab w:val="left" w:pos="1276"/>
              </w:tabs>
              <w:rPr>
                <w:color w:val="000000"/>
              </w:rPr>
            </w:pPr>
            <w:r>
              <w:rPr>
                <w:color w:val="000000"/>
              </w:rPr>
              <w:t>Namas</w:t>
            </w:r>
          </w:p>
        </w:tc>
        <w:tc>
          <w:tcPr>
            <w:tcW w:w="850" w:type="dxa"/>
            <w:tcBorders>
              <w:top w:val="nil"/>
              <w:left w:val="nil"/>
              <w:bottom w:val="single" w:sz="4" w:space="0" w:color="auto"/>
              <w:right w:val="single" w:sz="4" w:space="0" w:color="auto"/>
            </w:tcBorders>
            <w:shd w:val="clear" w:color="auto" w:fill="auto"/>
            <w:noWrap/>
            <w:vAlign w:val="center"/>
          </w:tcPr>
          <w:p w14:paraId="19A07C1B"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3CC5D853" w14:textId="77777777" w:rsidR="00FA709B" w:rsidRDefault="00FA709B" w:rsidP="004A50C5">
            <w:pPr>
              <w:tabs>
                <w:tab w:val="num" w:pos="0"/>
                <w:tab w:val="left" w:pos="1276"/>
              </w:tabs>
              <w:rPr>
                <w:color w:val="000000"/>
              </w:rPr>
            </w:pPr>
          </w:p>
        </w:tc>
      </w:tr>
      <w:tr w:rsidR="00FA709B" w14:paraId="4156CD40"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2089072B" w14:textId="77777777" w:rsidR="00FA709B" w:rsidRDefault="00FA709B" w:rsidP="004A50C5">
            <w:pPr>
              <w:tabs>
                <w:tab w:val="num" w:pos="0"/>
                <w:tab w:val="left" w:pos="1276"/>
              </w:tabs>
              <w:rPr>
                <w:color w:val="000000"/>
              </w:rPr>
            </w:pPr>
            <w:r>
              <w:rPr>
                <w:color w:val="000000"/>
              </w:rPr>
              <w:t>5</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43E4BF4F" w14:textId="77777777" w:rsidR="00FA709B" w:rsidRDefault="00FA709B" w:rsidP="004A50C5">
            <w:pPr>
              <w:tabs>
                <w:tab w:val="num" w:pos="0"/>
                <w:tab w:val="left" w:pos="1276"/>
              </w:tabs>
              <w:rPr>
                <w:color w:val="000000"/>
              </w:rPr>
            </w:pPr>
            <w:r>
              <w:rPr>
                <w:color w:val="000000"/>
              </w:rPr>
              <w:t>Butas</w:t>
            </w:r>
          </w:p>
        </w:tc>
        <w:tc>
          <w:tcPr>
            <w:tcW w:w="850" w:type="dxa"/>
            <w:tcBorders>
              <w:top w:val="nil"/>
              <w:left w:val="nil"/>
              <w:bottom w:val="single" w:sz="4" w:space="0" w:color="auto"/>
              <w:right w:val="single" w:sz="4" w:space="0" w:color="auto"/>
            </w:tcBorders>
            <w:shd w:val="clear" w:color="auto" w:fill="auto"/>
            <w:noWrap/>
            <w:vAlign w:val="center"/>
          </w:tcPr>
          <w:p w14:paraId="398C0680"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4BE23D4F" w14:textId="77777777" w:rsidR="00FA709B" w:rsidRDefault="00FA709B" w:rsidP="004A50C5">
            <w:pPr>
              <w:tabs>
                <w:tab w:val="num" w:pos="0"/>
                <w:tab w:val="left" w:pos="1276"/>
              </w:tabs>
              <w:rPr>
                <w:color w:val="000000"/>
              </w:rPr>
            </w:pPr>
          </w:p>
        </w:tc>
      </w:tr>
      <w:tr w:rsidR="00FA709B" w14:paraId="26CDD51C"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3A0CEA04" w14:textId="77777777" w:rsidR="00FA709B" w:rsidRDefault="00FA709B" w:rsidP="004A50C5">
            <w:pPr>
              <w:tabs>
                <w:tab w:val="num" w:pos="0"/>
                <w:tab w:val="left" w:pos="1276"/>
              </w:tabs>
              <w:rPr>
                <w:color w:val="000000"/>
              </w:rPr>
            </w:pPr>
            <w:r>
              <w:rPr>
                <w:color w:val="000000"/>
              </w:rPr>
              <w:t>6</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1C7A6629" w14:textId="77777777" w:rsidR="00FA709B" w:rsidRDefault="00FA709B" w:rsidP="004A50C5">
            <w:pPr>
              <w:tabs>
                <w:tab w:val="num" w:pos="0"/>
                <w:tab w:val="left" w:pos="1276"/>
              </w:tabs>
              <w:rPr>
                <w:color w:val="000000"/>
              </w:rPr>
            </w:pPr>
            <w:r>
              <w:rPr>
                <w:color w:val="000000"/>
              </w:rPr>
              <w:t>Gyvenvietė</w:t>
            </w:r>
          </w:p>
        </w:tc>
        <w:tc>
          <w:tcPr>
            <w:tcW w:w="850" w:type="dxa"/>
            <w:tcBorders>
              <w:top w:val="nil"/>
              <w:left w:val="nil"/>
              <w:bottom w:val="single" w:sz="4" w:space="0" w:color="auto"/>
              <w:right w:val="single" w:sz="4" w:space="0" w:color="auto"/>
            </w:tcBorders>
            <w:shd w:val="clear" w:color="auto" w:fill="auto"/>
            <w:noWrap/>
            <w:vAlign w:val="center"/>
          </w:tcPr>
          <w:p w14:paraId="1EADEA0B"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10F875DA" w14:textId="77777777" w:rsidR="00FA709B" w:rsidRDefault="00FA709B" w:rsidP="004A50C5">
            <w:pPr>
              <w:tabs>
                <w:tab w:val="num" w:pos="0"/>
                <w:tab w:val="left" w:pos="1276"/>
              </w:tabs>
              <w:rPr>
                <w:color w:val="000000"/>
              </w:rPr>
            </w:pPr>
            <w:r>
              <w:rPr>
                <w:color w:val="000000"/>
              </w:rPr>
              <w:t xml:space="preserve">  </w:t>
            </w:r>
          </w:p>
        </w:tc>
      </w:tr>
      <w:tr w:rsidR="00FA709B" w14:paraId="4CCB7D6E"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41754D64" w14:textId="77777777" w:rsidR="00FA709B" w:rsidRDefault="00FA709B" w:rsidP="004A50C5">
            <w:pPr>
              <w:tabs>
                <w:tab w:val="num" w:pos="0"/>
                <w:tab w:val="left" w:pos="1276"/>
              </w:tabs>
              <w:rPr>
                <w:color w:val="000000"/>
              </w:rPr>
            </w:pPr>
            <w:r>
              <w:rPr>
                <w:color w:val="000000"/>
              </w:rPr>
              <w:t>7</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4C26D456" w14:textId="77777777" w:rsidR="00FA709B" w:rsidRDefault="00FA709B" w:rsidP="004A50C5">
            <w:pPr>
              <w:tabs>
                <w:tab w:val="num" w:pos="0"/>
                <w:tab w:val="left" w:pos="1276"/>
              </w:tabs>
              <w:rPr>
                <w:color w:val="000000"/>
              </w:rPr>
            </w:pPr>
            <w:r>
              <w:rPr>
                <w:color w:val="000000"/>
              </w:rPr>
              <w:t>Savivaldybė</w:t>
            </w:r>
          </w:p>
        </w:tc>
        <w:tc>
          <w:tcPr>
            <w:tcW w:w="850" w:type="dxa"/>
            <w:tcBorders>
              <w:top w:val="nil"/>
              <w:left w:val="nil"/>
              <w:bottom w:val="single" w:sz="4" w:space="0" w:color="auto"/>
              <w:right w:val="single" w:sz="4" w:space="0" w:color="auto"/>
            </w:tcBorders>
            <w:shd w:val="clear" w:color="auto" w:fill="auto"/>
            <w:noWrap/>
            <w:vAlign w:val="center"/>
          </w:tcPr>
          <w:p w14:paraId="08ACCD60"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684F7F17" w14:textId="77777777" w:rsidR="00FA709B" w:rsidRDefault="00FA709B" w:rsidP="004A50C5">
            <w:pPr>
              <w:tabs>
                <w:tab w:val="num" w:pos="0"/>
                <w:tab w:val="left" w:pos="1276"/>
              </w:tabs>
              <w:rPr>
                <w:color w:val="000000"/>
              </w:rPr>
            </w:pPr>
            <w:r>
              <w:rPr>
                <w:color w:val="000000"/>
              </w:rPr>
              <w:t> </w:t>
            </w:r>
          </w:p>
        </w:tc>
      </w:tr>
      <w:tr w:rsidR="00FA709B" w14:paraId="5D3C4684"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3597CA44" w14:textId="77777777" w:rsidR="00FA709B" w:rsidRDefault="00FA709B" w:rsidP="004A50C5">
            <w:pPr>
              <w:tabs>
                <w:tab w:val="num" w:pos="0"/>
                <w:tab w:val="left" w:pos="1276"/>
              </w:tabs>
              <w:rPr>
                <w:color w:val="000000"/>
              </w:rPr>
            </w:pPr>
            <w:r>
              <w:rPr>
                <w:color w:val="000000"/>
              </w:rPr>
              <w:t>8</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1B375C5C" w14:textId="77777777" w:rsidR="00FA709B" w:rsidRDefault="00FA709B" w:rsidP="004A50C5">
            <w:pPr>
              <w:tabs>
                <w:tab w:val="num" w:pos="0"/>
                <w:tab w:val="left" w:pos="1276"/>
              </w:tabs>
              <w:rPr>
                <w:color w:val="000000"/>
              </w:rPr>
            </w:pPr>
            <w:r>
              <w:rPr>
                <w:color w:val="000000"/>
              </w:rPr>
              <w:t>Valstybės kodas</w:t>
            </w:r>
          </w:p>
        </w:tc>
        <w:tc>
          <w:tcPr>
            <w:tcW w:w="850" w:type="dxa"/>
            <w:tcBorders>
              <w:top w:val="nil"/>
              <w:left w:val="nil"/>
              <w:bottom w:val="single" w:sz="4" w:space="0" w:color="auto"/>
              <w:right w:val="single" w:sz="4" w:space="0" w:color="auto"/>
            </w:tcBorders>
            <w:shd w:val="clear" w:color="auto" w:fill="auto"/>
            <w:noWrap/>
            <w:vAlign w:val="center"/>
          </w:tcPr>
          <w:p w14:paraId="35DEFE1A"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46C70CA1" w14:textId="77777777" w:rsidR="00FA709B" w:rsidRDefault="00FA709B" w:rsidP="004A50C5">
            <w:pPr>
              <w:tabs>
                <w:tab w:val="num" w:pos="0"/>
                <w:tab w:val="left" w:pos="1276"/>
              </w:tabs>
              <w:rPr>
                <w:color w:val="000000"/>
              </w:rPr>
            </w:pPr>
            <w:r>
              <w:rPr>
                <w:color w:val="000000"/>
              </w:rPr>
              <w:t> </w:t>
            </w:r>
          </w:p>
        </w:tc>
      </w:tr>
      <w:tr w:rsidR="00FA709B" w14:paraId="2EF93F4B"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6C6A2179" w14:textId="77777777" w:rsidR="00FA709B" w:rsidRDefault="00FA709B" w:rsidP="004A50C5">
            <w:pPr>
              <w:tabs>
                <w:tab w:val="num" w:pos="0"/>
                <w:tab w:val="left" w:pos="1276"/>
              </w:tabs>
              <w:rPr>
                <w:color w:val="000000"/>
              </w:rPr>
            </w:pPr>
            <w:r>
              <w:rPr>
                <w:color w:val="000000"/>
              </w:rPr>
              <w:t>9</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3E9311E6" w14:textId="77777777" w:rsidR="00FA709B" w:rsidRDefault="00FA709B" w:rsidP="004A50C5">
            <w:pPr>
              <w:tabs>
                <w:tab w:val="num" w:pos="0"/>
                <w:tab w:val="left" w:pos="1276"/>
              </w:tabs>
              <w:rPr>
                <w:color w:val="000000"/>
              </w:rPr>
            </w:pPr>
            <w:r>
              <w:rPr>
                <w:color w:val="000000"/>
              </w:rPr>
              <w:t>Pašto indeksas</w:t>
            </w:r>
          </w:p>
        </w:tc>
        <w:tc>
          <w:tcPr>
            <w:tcW w:w="850" w:type="dxa"/>
            <w:tcBorders>
              <w:top w:val="nil"/>
              <w:left w:val="nil"/>
              <w:bottom w:val="single" w:sz="4" w:space="0" w:color="auto"/>
              <w:right w:val="single" w:sz="4" w:space="0" w:color="auto"/>
            </w:tcBorders>
            <w:shd w:val="clear" w:color="auto" w:fill="auto"/>
            <w:noWrap/>
            <w:vAlign w:val="center"/>
          </w:tcPr>
          <w:p w14:paraId="2B22709C" w14:textId="77777777" w:rsidR="00FA709B" w:rsidRDefault="00FA709B" w:rsidP="004A50C5">
            <w:pPr>
              <w:tabs>
                <w:tab w:val="num" w:pos="0"/>
                <w:tab w:val="left" w:pos="1276"/>
              </w:tabs>
              <w:jc w:val="center"/>
              <w:rPr>
                <w:color w:val="000000"/>
              </w:rPr>
            </w:pPr>
            <w:r>
              <w:rPr>
                <w:color w:val="000000"/>
              </w:rPr>
              <w:t>C</w:t>
            </w:r>
          </w:p>
        </w:tc>
        <w:tc>
          <w:tcPr>
            <w:tcW w:w="3656" w:type="dxa"/>
            <w:tcBorders>
              <w:top w:val="nil"/>
              <w:left w:val="nil"/>
              <w:bottom w:val="single" w:sz="4" w:space="0" w:color="auto"/>
              <w:right w:val="single" w:sz="4" w:space="0" w:color="auto"/>
            </w:tcBorders>
            <w:shd w:val="clear" w:color="auto" w:fill="auto"/>
            <w:noWrap/>
            <w:vAlign w:val="center"/>
          </w:tcPr>
          <w:p w14:paraId="6346D228" w14:textId="77777777" w:rsidR="00FA709B" w:rsidRDefault="00FA709B" w:rsidP="004A50C5">
            <w:pPr>
              <w:tabs>
                <w:tab w:val="num" w:pos="0"/>
                <w:tab w:val="left" w:pos="1276"/>
              </w:tabs>
              <w:rPr>
                <w:color w:val="000000"/>
              </w:rPr>
            </w:pPr>
            <w:r>
              <w:rPr>
                <w:color w:val="000000"/>
              </w:rPr>
              <w:t> </w:t>
            </w:r>
          </w:p>
        </w:tc>
      </w:tr>
      <w:tr w:rsidR="00FA709B" w:rsidRPr="002F65A5" w14:paraId="75072C94" w14:textId="77777777" w:rsidTr="004A50C5">
        <w:trPr>
          <w:trHeight w:val="300"/>
          <w:jc w:val="center"/>
        </w:trPr>
        <w:tc>
          <w:tcPr>
            <w:tcW w:w="540" w:type="dxa"/>
            <w:tcBorders>
              <w:top w:val="nil"/>
              <w:left w:val="single" w:sz="4" w:space="0" w:color="auto"/>
              <w:bottom w:val="single" w:sz="4" w:space="0" w:color="auto"/>
              <w:right w:val="nil"/>
            </w:tcBorders>
            <w:vAlign w:val="center"/>
          </w:tcPr>
          <w:p w14:paraId="2AFDF644" w14:textId="77777777" w:rsidR="00FA709B" w:rsidRDefault="00FA709B" w:rsidP="004A50C5">
            <w:pPr>
              <w:tabs>
                <w:tab w:val="num" w:pos="0"/>
                <w:tab w:val="left" w:pos="1276"/>
              </w:tabs>
              <w:rPr>
                <w:color w:val="000000"/>
              </w:rPr>
            </w:pPr>
            <w:r>
              <w:rPr>
                <w:color w:val="000000"/>
              </w:rPr>
              <w:t>10</w:t>
            </w:r>
          </w:p>
        </w:tc>
        <w:tc>
          <w:tcPr>
            <w:tcW w:w="4253" w:type="dxa"/>
            <w:tcBorders>
              <w:top w:val="nil"/>
              <w:left w:val="single" w:sz="4" w:space="0" w:color="auto"/>
              <w:bottom w:val="single" w:sz="4" w:space="0" w:color="auto"/>
              <w:right w:val="single" w:sz="4" w:space="0" w:color="auto"/>
            </w:tcBorders>
            <w:shd w:val="clear" w:color="auto" w:fill="auto"/>
            <w:noWrap/>
            <w:vAlign w:val="center"/>
          </w:tcPr>
          <w:p w14:paraId="6BDD5642" w14:textId="77777777" w:rsidR="00FA709B" w:rsidRDefault="00FA709B" w:rsidP="004A50C5">
            <w:pPr>
              <w:tabs>
                <w:tab w:val="num" w:pos="0"/>
                <w:tab w:val="left" w:pos="1276"/>
              </w:tabs>
              <w:rPr>
                <w:color w:val="000000"/>
              </w:rPr>
            </w:pPr>
            <w:r>
              <w:rPr>
                <w:color w:val="000000"/>
              </w:rPr>
              <w:t>Lapų skaičius</w:t>
            </w:r>
          </w:p>
        </w:tc>
        <w:tc>
          <w:tcPr>
            <w:tcW w:w="850" w:type="dxa"/>
            <w:tcBorders>
              <w:top w:val="nil"/>
              <w:left w:val="nil"/>
              <w:bottom w:val="single" w:sz="4" w:space="0" w:color="auto"/>
              <w:right w:val="single" w:sz="4" w:space="0" w:color="auto"/>
            </w:tcBorders>
            <w:shd w:val="clear" w:color="auto" w:fill="auto"/>
            <w:noWrap/>
            <w:vAlign w:val="center"/>
          </w:tcPr>
          <w:p w14:paraId="25430DBA" w14:textId="77777777" w:rsidR="00FA709B" w:rsidRDefault="00FA709B" w:rsidP="004A50C5">
            <w:pPr>
              <w:tabs>
                <w:tab w:val="num" w:pos="0"/>
                <w:tab w:val="left" w:pos="1276"/>
              </w:tabs>
              <w:jc w:val="center"/>
              <w:rPr>
                <w:color w:val="000000"/>
              </w:rPr>
            </w:pPr>
            <w:r>
              <w:rPr>
                <w:color w:val="000000"/>
              </w:rPr>
              <w:t>INT</w:t>
            </w:r>
          </w:p>
        </w:tc>
        <w:tc>
          <w:tcPr>
            <w:tcW w:w="3656" w:type="dxa"/>
            <w:tcBorders>
              <w:top w:val="nil"/>
              <w:left w:val="nil"/>
              <w:bottom w:val="single" w:sz="4" w:space="0" w:color="auto"/>
              <w:right w:val="single" w:sz="4" w:space="0" w:color="auto"/>
            </w:tcBorders>
            <w:shd w:val="clear" w:color="auto" w:fill="auto"/>
            <w:noWrap/>
            <w:vAlign w:val="center"/>
          </w:tcPr>
          <w:p w14:paraId="187253D7" w14:textId="77777777" w:rsidR="00FA709B" w:rsidRPr="002F65A5" w:rsidRDefault="00FA709B" w:rsidP="004A50C5">
            <w:pPr>
              <w:tabs>
                <w:tab w:val="num" w:pos="0"/>
                <w:tab w:val="left" w:pos="1276"/>
              </w:tabs>
              <w:rPr>
                <w:color w:val="000000"/>
                <w:lang w:val="pt-BR"/>
              </w:rPr>
            </w:pPr>
          </w:p>
        </w:tc>
      </w:tr>
    </w:tbl>
    <w:p w14:paraId="2F4622ED" w14:textId="77777777" w:rsidR="00FA709B" w:rsidRDefault="00FA709B" w:rsidP="00FA709B">
      <w:pPr>
        <w:rPr>
          <w:b/>
          <w:bCs/>
          <w:lang w:val="pt-BR"/>
        </w:rPr>
      </w:pPr>
    </w:p>
    <w:p w14:paraId="30B6AD00" w14:textId="77777777" w:rsidR="00FA709B" w:rsidRDefault="00FA709B" w:rsidP="00FA709B">
      <w:pPr>
        <w:rPr>
          <w:b/>
          <w:bCs/>
          <w:lang w:val="pt-BR"/>
        </w:rPr>
      </w:pPr>
    </w:p>
    <w:p w14:paraId="6B1796BD" w14:textId="7DA4A2C6" w:rsidR="00FA709B" w:rsidRDefault="00FA709B" w:rsidP="00FA709B">
      <w:pPr>
        <w:autoSpaceDE w:val="0"/>
        <w:autoSpaceDN w:val="0"/>
        <w:adjustRightInd w:val="0"/>
        <w:jc w:val="center"/>
        <w:rPr>
          <w:rFonts w:ascii="Arial,Bold" w:hAnsi="Arial,Bold" w:cs="Arial,Bold"/>
          <w:b/>
          <w:bCs/>
          <w:sz w:val="18"/>
          <w:szCs w:val="18"/>
          <w:lang w:val="lt-LT" w:eastAsia="lt-LT"/>
        </w:rPr>
      </w:pPr>
      <w:r>
        <w:rPr>
          <w:rFonts w:ascii="Arial,Bold" w:hAnsi="Arial,Bold" w:cs="Arial,Bold"/>
          <w:b/>
          <w:bCs/>
          <w:sz w:val="18"/>
          <w:szCs w:val="18"/>
          <w:lang w:val="lt-LT" w:eastAsia="lt-LT"/>
        </w:rPr>
        <w:t>_______________________________</w:t>
      </w:r>
    </w:p>
    <w:sectPr w:rsidR="00FA709B" w:rsidSect="005303D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234FC"/>
    <w:multiLevelType w:val="hybridMultilevel"/>
    <w:tmpl w:val="36FE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A548C3"/>
    <w:multiLevelType w:val="hybridMultilevel"/>
    <w:tmpl w:val="BE682D30"/>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531168EE"/>
    <w:multiLevelType w:val="hybridMultilevel"/>
    <w:tmpl w:val="7D7EB7F2"/>
    <w:lvl w:ilvl="0" w:tplc="0427000F">
      <w:start w:val="1"/>
      <w:numFmt w:val="decimal"/>
      <w:lvlText w:val="%1."/>
      <w:lvlJc w:val="left"/>
      <w:pPr>
        <w:tabs>
          <w:tab w:val="num" w:pos="1260"/>
        </w:tabs>
        <w:ind w:left="1260" w:hanging="360"/>
      </w:pPr>
    </w:lvl>
    <w:lvl w:ilvl="1" w:tplc="3A1CA0D2">
      <w:start w:val="13"/>
      <w:numFmt w:val="decimal"/>
      <w:lvlText w:val="%2"/>
      <w:lvlJc w:val="left"/>
      <w:pPr>
        <w:tabs>
          <w:tab w:val="num" w:pos="1980"/>
        </w:tabs>
        <w:ind w:left="1980" w:hanging="360"/>
      </w:pPr>
      <w:rPr>
        <w:rFonts w:hint="default"/>
      </w:rPr>
    </w:lvl>
    <w:lvl w:ilvl="2" w:tplc="1FB0E670">
      <w:start w:val="5"/>
      <w:numFmt w:val="upperRoman"/>
      <w:lvlText w:val="%3."/>
      <w:lvlJc w:val="left"/>
      <w:pPr>
        <w:tabs>
          <w:tab w:val="num" w:pos="3240"/>
        </w:tabs>
        <w:ind w:left="3240" w:hanging="720"/>
      </w:pPr>
      <w:rPr>
        <w:rFonts w:hint="default"/>
      </w:r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 w15:restartNumberingAfterBreak="0">
    <w:nsid w:val="796D0B68"/>
    <w:multiLevelType w:val="multilevel"/>
    <w:tmpl w:val="A2DAF052"/>
    <w:lvl w:ilvl="0">
      <w:start w:val="1"/>
      <w:numFmt w:val="decimal"/>
      <w:pStyle w:val="Antrat1"/>
      <w:suff w:val="space"/>
      <w:lvlText w:val="%1."/>
      <w:lvlJc w:val="left"/>
      <w:pPr>
        <w:ind w:left="5832" w:hanging="432"/>
      </w:pPr>
      <w:rPr>
        <w:rFonts w:hint="default"/>
      </w:rPr>
    </w:lvl>
    <w:lvl w:ilvl="1">
      <w:start w:val="1"/>
      <w:numFmt w:val="decimal"/>
      <w:pStyle w:val="Antrat2"/>
      <w:suff w:val="space"/>
      <w:lvlText w:val="%1.%2."/>
      <w:lvlJc w:val="left"/>
      <w:pPr>
        <w:ind w:left="-72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681857874">
    <w:abstractNumId w:val="4"/>
  </w:num>
  <w:num w:numId="2" w16cid:durableId="1039863712">
    <w:abstractNumId w:val="3"/>
  </w:num>
  <w:num w:numId="3" w16cid:durableId="831220140">
    <w:abstractNumId w:val="4"/>
  </w:num>
  <w:num w:numId="4" w16cid:durableId="81117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3278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269020">
    <w:abstractNumId w:val="0"/>
  </w:num>
  <w:num w:numId="7" w16cid:durableId="1913462859">
    <w:abstractNumId w:val="1"/>
  </w:num>
  <w:num w:numId="8" w16cid:durableId="814685418">
    <w:abstractNumId w:val="4"/>
    <w:lvlOverride w:ilvl="0">
      <w:startOverride w:val="12"/>
    </w:lvlOverride>
    <w:lvlOverride w:ilvl="1">
      <w:startOverride w:val="2"/>
    </w:lvlOverride>
  </w:num>
  <w:num w:numId="9" w16cid:durableId="1327901035">
    <w:abstractNumId w:val="4"/>
    <w:lvlOverride w:ilvl="0">
      <w:startOverride w:val="12"/>
    </w:lvlOverride>
    <w:lvlOverride w:ilvl="1">
      <w:startOverride w:val="2"/>
    </w:lvlOverride>
  </w:num>
  <w:num w:numId="10" w16cid:durableId="119997817">
    <w:abstractNumId w:val="4"/>
    <w:lvlOverride w:ilvl="0">
      <w:startOverride w:val="12"/>
    </w:lvlOverride>
    <w:lvlOverride w:ilvl="1">
      <w:startOverride w:val="2"/>
    </w:lvlOverride>
  </w:num>
  <w:num w:numId="11" w16cid:durableId="982350198">
    <w:abstractNumId w:val="4"/>
    <w:lvlOverride w:ilvl="0">
      <w:startOverride w:val="1"/>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D2"/>
    <w:rsid w:val="00004E5B"/>
    <w:rsid w:val="00023B9E"/>
    <w:rsid w:val="000304B1"/>
    <w:rsid w:val="00067AE7"/>
    <w:rsid w:val="0009469E"/>
    <w:rsid w:val="00095A41"/>
    <w:rsid w:val="000B60D2"/>
    <w:rsid w:val="000C5D5A"/>
    <w:rsid w:val="00101BE6"/>
    <w:rsid w:val="00102319"/>
    <w:rsid w:val="001057C4"/>
    <w:rsid w:val="00107286"/>
    <w:rsid w:val="0011428D"/>
    <w:rsid w:val="001162D2"/>
    <w:rsid w:val="00122A1A"/>
    <w:rsid w:val="001279FE"/>
    <w:rsid w:val="00136DC7"/>
    <w:rsid w:val="00140ABB"/>
    <w:rsid w:val="00140F17"/>
    <w:rsid w:val="00160585"/>
    <w:rsid w:val="0017799E"/>
    <w:rsid w:val="001B5273"/>
    <w:rsid w:val="001B7D85"/>
    <w:rsid w:val="001D6415"/>
    <w:rsid w:val="001D78F5"/>
    <w:rsid w:val="001E1730"/>
    <w:rsid w:val="001E1F69"/>
    <w:rsid w:val="00211ABB"/>
    <w:rsid w:val="00213F2D"/>
    <w:rsid w:val="00216261"/>
    <w:rsid w:val="002249A2"/>
    <w:rsid w:val="002475AA"/>
    <w:rsid w:val="002562B1"/>
    <w:rsid w:val="00280527"/>
    <w:rsid w:val="00283193"/>
    <w:rsid w:val="00295B42"/>
    <w:rsid w:val="002B35D8"/>
    <w:rsid w:val="002B4F21"/>
    <w:rsid w:val="002B554B"/>
    <w:rsid w:val="002B67F8"/>
    <w:rsid w:val="002B7F75"/>
    <w:rsid w:val="002C4003"/>
    <w:rsid w:val="002D7588"/>
    <w:rsid w:val="002E292B"/>
    <w:rsid w:val="002E298D"/>
    <w:rsid w:val="002E351B"/>
    <w:rsid w:val="002E41B2"/>
    <w:rsid w:val="00307B3E"/>
    <w:rsid w:val="003236F4"/>
    <w:rsid w:val="00341796"/>
    <w:rsid w:val="00374170"/>
    <w:rsid w:val="0038318E"/>
    <w:rsid w:val="00385477"/>
    <w:rsid w:val="003A4B30"/>
    <w:rsid w:val="003C3923"/>
    <w:rsid w:val="003D6127"/>
    <w:rsid w:val="003D792D"/>
    <w:rsid w:val="003F021D"/>
    <w:rsid w:val="00412DFC"/>
    <w:rsid w:val="00434BCA"/>
    <w:rsid w:val="00450257"/>
    <w:rsid w:val="00451C0C"/>
    <w:rsid w:val="00473CB4"/>
    <w:rsid w:val="00473E14"/>
    <w:rsid w:val="0048700A"/>
    <w:rsid w:val="004A730D"/>
    <w:rsid w:val="004E468E"/>
    <w:rsid w:val="004E70BF"/>
    <w:rsid w:val="00513A57"/>
    <w:rsid w:val="00517D76"/>
    <w:rsid w:val="005303DC"/>
    <w:rsid w:val="0053686A"/>
    <w:rsid w:val="0055462C"/>
    <w:rsid w:val="00561D03"/>
    <w:rsid w:val="00564A51"/>
    <w:rsid w:val="00564DBF"/>
    <w:rsid w:val="00575EF9"/>
    <w:rsid w:val="00596BE1"/>
    <w:rsid w:val="00596D2A"/>
    <w:rsid w:val="00596D66"/>
    <w:rsid w:val="005E0379"/>
    <w:rsid w:val="005E5DEC"/>
    <w:rsid w:val="005E6FA8"/>
    <w:rsid w:val="0060060C"/>
    <w:rsid w:val="00624ADC"/>
    <w:rsid w:val="00636631"/>
    <w:rsid w:val="006379E7"/>
    <w:rsid w:val="006571AE"/>
    <w:rsid w:val="006579A7"/>
    <w:rsid w:val="00662B85"/>
    <w:rsid w:val="00666A2D"/>
    <w:rsid w:val="006819CA"/>
    <w:rsid w:val="0068687F"/>
    <w:rsid w:val="00691874"/>
    <w:rsid w:val="00693316"/>
    <w:rsid w:val="006960E9"/>
    <w:rsid w:val="0069681A"/>
    <w:rsid w:val="006A314B"/>
    <w:rsid w:val="006B5195"/>
    <w:rsid w:val="006C1DC1"/>
    <w:rsid w:val="006E6245"/>
    <w:rsid w:val="006F5525"/>
    <w:rsid w:val="007038A7"/>
    <w:rsid w:val="00707DA3"/>
    <w:rsid w:val="00731079"/>
    <w:rsid w:val="00735DAB"/>
    <w:rsid w:val="00743C06"/>
    <w:rsid w:val="00751A42"/>
    <w:rsid w:val="007732D6"/>
    <w:rsid w:val="007A1392"/>
    <w:rsid w:val="007D41AA"/>
    <w:rsid w:val="00820129"/>
    <w:rsid w:val="00821118"/>
    <w:rsid w:val="00846978"/>
    <w:rsid w:val="00846BE9"/>
    <w:rsid w:val="00864E85"/>
    <w:rsid w:val="00865E36"/>
    <w:rsid w:val="00875C42"/>
    <w:rsid w:val="008802DF"/>
    <w:rsid w:val="0088153B"/>
    <w:rsid w:val="00884B59"/>
    <w:rsid w:val="00885AC2"/>
    <w:rsid w:val="008C408D"/>
    <w:rsid w:val="008C59AC"/>
    <w:rsid w:val="008E382F"/>
    <w:rsid w:val="008E4952"/>
    <w:rsid w:val="008F78CB"/>
    <w:rsid w:val="0097390B"/>
    <w:rsid w:val="00983627"/>
    <w:rsid w:val="009B175C"/>
    <w:rsid w:val="009B1C59"/>
    <w:rsid w:val="009B51F6"/>
    <w:rsid w:val="009B5C0F"/>
    <w:rsid w:val="009B7075"/>
    <w:rsid w:val="009C2C99"/>
    <w:rsid w:val="009D216C"/>
    <w:rsid w:val="009D5D22"/>
    <w:rsid w:val="00A01F86"/>
    <w:rsid w:val="00A07ECE"/>
    <w:rsid w:val="00A15115"/>
    <w:rsid w:val="00A26A96"/>
    <w:rsid w:val="00A3389E"/>
    <w:rsid w:val="00A43C7C"/>
    <w:rsid w:val="00A66B93"/>
    <w:rsid w:val="00A8731C"/>
    <w:rsid w:val="00AB1543"/>
    <w:rsid w:val="00AB3CC4"/>
    <w:rsid w:val="00AD2F84"/>
    <w:rsid w:val="00AF0CC1"/>
    <w:rsid w:val="00B03AD2"/>
    <w:rsid w:val="00B31F7B"/>
    <w:rsid w:val="00B47A0D"/>
    <w:rsid w:val="00B63F12"/>
    <w:rsid w:val="00B709DE"/>
    <w:rsid w:val="00B8351E"/>
    <w:rsid w:val="00BA0B0E"/>
    <w:rsid w:val="00BB0902"/>
    <w:rsid w:val="00BE6A6B"/>
    <w:rsid w:val="00BF49DB"/>
    <w:rsid w:val="00C01FC0"/>
    <w:rsid w:val="00C0679F"/>
    <w:rsid w:val="00C11612"/>
    <w:rsid w:val="00C36B0F"/>
    <w:rsid w:val="00C4014A"/>
    <w:rsid w:val="00C544A9"/>
    <w:rsid w:val="00C6007E"/>
    <w:rsid w:val="00C645AC"/>
    <w:rsid w:val="00C647EA"/>
    <w:rsid w:val="00C942E5"/>
    <w:rsid w:val="00C95EF2"/>
    <w:rsid w:val="00CA7607"/>
    <w:rsid w:val="00CB0147"/>
    <w:rsid w:val="00CB1750"/>
    <w:rsid w:val="00CB7547"/>
    <w:rsid w:val="00CD5F2E"/>
    <w:rsid w:val="00CE083D"/>
    <w:rsid w:val="00CF3405"/>
    <w:rsid w:val="00D00AF8"/>
    <w:rsid w:val="00D045D8"/>
    <w:rsid w:val="00D14B44"/>
    <w:rsid w:val="00D304DA"/>
    <w:rsid w:val="00D5263C"/>
    <w:rsid w:val="00D52AA7"/>
    <w:rsid w:val="00D53DD9"/>
    <w:rsid w:val="00D56A48"/>
    <w:rsid w:val="00D608B0"/>
    <w:rsid w:val="00D62D92"/>
    <w:rsid w:val="00D66FC2"/>
    <w:rsid w:val="00D71F95"/>
    <w:rsid w:val="00D76260"/>
    <w:rsid w:val="00D773E7"/>
    <w:rsid w:val="00D86A33"/>
    <w:rsid w:val="00D9477E"/>
    <w:rsid w:val="00D97382"/>
    <w:rsid w:val="00DB386F"/>
    <w:rsid w:val="00DF545D"/>
    <w:rsid w:val="00E0228C"/>
    <w:rsid w:val="00E05AB4"/>
    <w:rsid w:val="00E05E74"/>
    <w:rsid w:val="00E223C9"/>
    <w:rsid w:val="00E25228"/>
    <w:rsid w:val="00E268DE"/>
    <w:rsid w:val="00E35078"/>
    <w:rsid w:val="00E44FE6"/>
    <w:rsid w:val="00E454DE"/>
    <w:rsid w:val="00E45FCD"/>
    <w:rsid w:val="00E511A5"/>
    <w:rsid w:val="00E52C0A"/>
    <w:rsid w:val="00E52CA5"/>
    <w:rsid w:val="00E56DAF"/>
    <w:rsid w:val="00E62AE9"/>
    <w:rsid w:val="00E76151"/>
    <w:rsid w:val="00E80551"/>
    <w:rsid w:val="00EC4628"/>
    <w:rsid w:val="00EF09CD"/>
    <w:rsid w:val="00F0610D"/>
    <w:rsid w:val="00F13E59"/>
    <w:rsid w:val="00F1576C"/>
    <w:rsid w:val="00F301C7"/>
    <w:rsid w:val="00F32B64"/>
    <w:rsid w:val="00F367DE"/>
    <w:rsid w:val="00F606E7"/>
    <w:rsid w:val="00F65C40"/>
    <w:rsid w:val="00F8389C"/>
    <w:rsid w:val="00F8657C"/>
    <w:rsid w:val="00FA6907"/>
    <w:rsid w:val="00FA709B"/>
    <w:rsid w:val="00FA71A0"/>
    <w:rsid w:val="00FC7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58227"/>
  <w15:chartTrackingRefBased/>
  <w15:docId w15:val="{EC191E1B-231D-4BBC-866A-322A950F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aliases w:val="Section,Appendix"/>
    <w:basedOn w:val="prastasis"/>
    <w:next w:val="prastasis"/>
    <w:qFormat/>
    <w:pPr>
      <w:keepNext/>
      <w:numPr>
        <w:numId w:val="3"/>
      </w:numPr>
      <w:spacing w:before="360" w:after="360"/>
      <w:jc w:val="center"/>
      <w:outlineLvl w:val="0"/>
    </w:pPr>
    <w:rPr>
      <w:sz w:val="28"/>
      <w:szCs w:val="20"/>
      <w:lang w:val="lt-LT" w:eastAsia="lt-LT"/>
    </w:rPr>
  </w:style>
  <w:style w:type="paragraph" w:styleId="Antrat2">
    <w:name w:val="heading 2"/>
    <w:aliases w:val="Title Header2,Title Header2 Char"/>
    <w:basedOn w:val="prastasis"/>
    <w:next w:val="prastasis"/>
    <w:qFormat/>
    <w:pPr>
      <w:numPr>
        <w:ilvl w:val="1"/>
        <w:numId w:val="3"/>
      </w:numPr>
      <w:jc w:val="both"/>
      <w:outlineLvl w:val="1"/>
    </w:pPr>
    <w:rPr>
      <w:szCs w:val="20"/>
      <w:lang w:val="lt-LT" w:eastAsia="lt-LT"/>
    </w:rPr>
  </w:style>
  <w:style w:type="paragraph" w:styleId="Antrat3">
    <w:name w:val="heading 3"/>
    <w:aliases w:val="Section Header3,Sub-Clause Paragraph,Antraste 3,Antraste 31,Antraste 32,Antraste 33,Antraste 34,Antraste 35,Antraste 36,Antraste 37,H3"/>
    <w:basedOn w:val="prastasis"/>
    <w:next w:val="prastasis"/>
    <w:qFormat/>
    <w:pPr>
      <w:keepNext/>
      <w:numPr>
        <w:ilvl w:val="2"/>
        <w:numId w:val="3"/>
      </w:numPr>
      <w:jc w:val="both"/>
      <w:outlineLvl w:val="2"/>
    </w:pPr>
    <w:rPr>
      <w:szCs w:val="20"/>
      <w:lang w:val="lt-LT" w:eastAsia="lt-LT"/>
    </w:rPr>
  </w:style>
  <w:style w:type="paragraph" w:styleId="Antrat4">
    <w:name w:val="heading 4"/>
    <w:aliases w:val=" Sub-Clause Sub-paragraph,Sub-Clause Sub-paragraph,Heading 4 Char Char Char Char,Heading 4 Char Char Char Char Char,H4"/>
    <w:basedOn w:val="prastasis"/>
    <w:next w:val="prastasis"/>
    <w:qFormat/>
    <w:pPr>
      <w:keepNext/>
      <w:numPr>
        <w:ilvl w:val="3"/>
        <w:numId w:val="3"/>
      </w:numPr>
      <w:outlineLvl w:val="3"/>
    </w:pPr>
    <w:rPr>
      <w:b/>
      <w:sz w:val="44"/>
      <w:szCs w:val="20"/>
      <w:lang w:val="lt-LT" w:eastAsia="lt-LT"/>
    </w:rPr>
  </w:style>
  <w:style w:type="paragraph" w:styleId="Antrat5">
    <w:name w:val="heading 5"/>
    <w:basedOn w:val="prastasis"/>
    <w:next w:val="prastasis"/>
    <w:qFormat/>
    <w:pPr>
      <w:keepNext/>
      <w:numPr>
        <w:ilvl w:val="4"/>
        <w:numId w:val="3"/>
      </w:numPr>
      <w:outlineLvl w:val="4"/>
    </w:pPr>
    <w:rPr>
      <w:b/>
      <w:sz w:val="40"/>
      <w:szCs w:val="20"/>
      <w:lang w:val="lt-LT" w:eastAsia="lt-LT"/>
    </w:rPr>
  </w:style>
  <w:style w:type="paragraph" w:styleId="Antrat6">
    <w:name w:val="heading 6"/>
    <w:basedOn w:val="prastasis"/>
    <w:next w:val="prastasis"/>
    <w:qFormat/>
    <w:pPr>
      <w:keepNext/>
      <w:numPr>
        <w:ilvl w:val="5"/>
        <w:numId w:val="3"/>
      </w:numPr>
      <w:outlineLvl w:val="5"/>
    </w:pPr>
    <w:rPr>
      <w:b/>
      <w:sz w:val="36"/>
      <w:szCs w:val="20"/>
      <w:lang w:val="lt-LT" w:eastAsia="lt-LT"/>
    </w:rPr>
  </w:style>
  <w:style w:type="paragraph" w:styleId="Antrat7">
    <w:name w:val="heading 7"/>
    <w:basedOn w:val="prastasis"/>
    <w:next w:val="prastasis"/>
    <w:qFormat/>
    <w:pPr>
      <w:keepNext/>
      <w:numPr>
        <w:ilvl w:val="6"/>
        <w:numId w:val="3"/>
      </w:numPr>
      <w:outlineLvl w:val="6"/>
    </w:pPr>
    <w:rPr>
      <w:sz w:val="48"/>
      <w:szCs w:val="20"/>
      <w:lang w:val="lt-LT" w:eastAsia="lt-LT"/>
    </w:rPr>
  </w:style>
  <w:style w:type="paragraph" w:styleId="Antrat8">
    <w:name w:val="heading 8"/>
    <w:basedOn w:val="prastasis"/>
    <w:next w:val="prastasis"/>
    <w:qFormat/>
    <w:pPr>
      <w:keepNext/>
      <w:numPr>
        <w:ilvl w:val="7"/>
        <w:numId w:val="3"/>
      </w:numPr>
      <w:outlineLvl w:val="7"/>
    </w:pPr>
    <w:rPr>
      <w:b/>
      <w:sz w:val="18"/>
      <w:szCs w:val="20"/>
      <w:lang w:val="lt-LT" w:eastAsia="lt-LT"/>
    </w:rPr>
  </w:style>
  <w:style w:type="paragraph" w:styleId="Antrat9">
    <w:name w:val="heading 9"/>
    <w:basedOn w:val="prastasis"/>
    <w:next w:val="prastasis"/>
    <w:qFormat/>
    <w:pPr>
      <w:keepNext/>
      <w:numPr>
        <w:ilvl w:val="8"/>
        <w:numId w:val="3"/>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Antrat6"/>
    <w:pPr>
      <w:numPr>
        <w:ilvl w:val="0"/>
        <w:numId w:val="0"/>
      </w:numPr>
    </w:pPr>
    <w:rPr>
      <w:b w:val="0"/>
      <w:sz w:val="24"/>
      <w:szCs w:val="24"/>
    </w:rPr>
  </w:style>
  <w:style w:type="paragraph" w:styleId="Porat">
    <w:name w:val="footer"/>
    <w:basedOn w:val="prastasis"/>
    <w:semiHidden/>
    <w:pPr>
      <w:tabs>
        <w:tab w:val="center" w:pos="4320"/>
        <w:tab w:val="right" w:pos="8640"/>
      </w:tabs>
    </w:pPr>
    <w:rPr>
      <w:szCs w:val="20"/>
      <w:lang w:val="lt-LT" w:eastAsia="lt-LT"/>
    </w:rPr>
  </w:style>
  <w:style w:type="character" w:styleId="Hipersaitas">
    <w:name w:val="Hyperlink"/>
    <w:semiHidden/>
    <w:rPr>
      <w:color w:val="0000FF"/>
      <w:u w:val="single"/>
    </w:rPr>
  </w:style>
  <w:style w:type="paragraph" w:styleId="Turinys1">
    <w:name w:val="toc 1"/>
    <w:basedOn w:val="prastasis"/>
    <w:next w:val="prastasis"/>
    <w:autoRedefine/>
    <w:semiHidden/>
    <w:rPr>
      <w:bCs/>
      <w:lang w:val="lt-LT"/>
    </w:rPr>
  </w:style>
  <w:style w:type="paragraph" w:styleId="Pagrindiniotekstotrauka3">
    <w:name w:val="Body Text Indent 3"/>
    <w:basedOn w:val="prastasis"/>
    <w:semiHidden/>
    <w:pPr>
      <w:tabs>
        <w:tab w:val="left" w:pos="4536"/>
      </w:tabs>
      <w:ind w:firstLine="2268"/>
      <w:jc w:val="both"/>
    </w:pPr>
    <w:rPr>
      <w:szCs w:val="20"/>
      <w:lang w:val="lt-LT" w:eastAsia="lt-LT"/>
    </w:rPr>
  </w:style>
  <w:style w:type="paragraph" w:styleId="Pagrindiniotekstotrauka">
    <w:name w:val="Body Text Indent"/>
    <w:basedOn w:val="prastasis"/>
    <w:semiHidden/>
    <w:pPr>
      <w:ind w:firstLine="627"/>
      <w:jc w:val="both"/>
    </w:pPr>
  </w:style>
  <w:style w:type="paragraph" w:styleId="Pagrindiniotekstotrauka2">
    <w:name w:val="Body Text Indent 2"/>
    <w:basedOn w:val="prastasis"/>
    <w:semiHidden/>
    <w:pPr>
      <w:ind w:firstLine="570"/>
      <w:jc w:val="both"/>
    </w:pPr>
  </w:style>
  <w:style w:type="paragraph" w:styleId="Pagrindinistekstas2">
    <w:name w:val="Body Text 2"/>
    <w:basedOn w:val="prastasis"/>
    <w:semiHidden/>
    <w:pPr>
      <w:jc w:val="both"/>
    </w:pPr>
    <w:rPr>
      <w:sz w:val="22"/>
      <w:lang w:val="lt-LT"/>
    </w:rPr>
  </w:style>
  <w:style w:type="paragraph" w:styleId="Pagrindinistekstas">
    <w:name w:val="Body Text"/>
    <w:basedOn w:val="prastasis"/>
    <w:link w:val="PagrindinistekstasDiagrama"/>
    <w:uiPriority w:val="99"/>
    <w:semiHidden/>
    <w:unhideWhenUsed/>
    <w:rsid w:val="00F8389C"/>
    <w:pPr>
      <w:spacing w:after="120"/>
    </w:pPr>
  </w:style>
  <w:style w:type="character" w:customStyle="1" w:styleId="PagrindinistekstasDiagrama">
    <w:name w:val="Pagrindinis tekstas Diagrama"/>
    <w:link w:val="Pagrindinistekstas"/>
    <w:uiPriority w:val="99"/>
    <w:semiHidden/>
    <w:rsid w:val="00F8389C"/>
    <w:rPr>
      <w:sz w:val="24"/>
      <w:szCs w:val="24"/>
      <w:lang w:val="en-GB" w:eastAsia="en-US"/>
    </w:rPr>
  </w:style>
  <w:style w:type="paragraph" w:styleId="Komentarotekstas">
    <w:name w:val="annotation text"/>
    <w:basedOn w:val="prastasis"/>
    <w:link w:val="KomentarotekstasDiagrama"/>
    <w:uiPriority w:val="99"/>
    <w:semiHidden/>
    <w:unhideWhenUsed/>
    <w:rsid w:val="00B31F7B"/>
    <w:rPr>
      <w:sz w:val="20"/>
      <w:szCs w:val="20"/>
    </w:rPr>
  </w:style>
  <w:style w:type="character" w:customStyle="1" w:styleId="KomentarotekstasDiagrama">
    <w:name w:val="Komentaro tekstas Diagrama"/>
    <w:link w:val="Komentarotekstas"/>
    <w:uiPriority w:val="99"/>
    <w:semiHidden/>
    <w:rsid w:val="00B31F7B"/>
    <w:rPr>
      <w:lang w:val="en-GB" w:eastAsia="en-US"/>
    </w:rPr>
  </w:style>
  <w:style w:type="paragraph" w:styleId="Sraopastraipa">
    <w:name w:val="List Paragraph"/>
    <w:basedOn w:val="prastasis"/>
    <w:qFormat/>
    <w:rsid w:val="00F13E59"/>
    <w:pPr>
      <w:ind w:left="720"/>
    </w:pPr>
    <w:rPr>
      <w:rFonts w:ascii="Calibri" w:eastAsia="Calibri" w:hAnsi="Calibri"/>
      <w:sz w:val="22"/>
      <w:szCs w:val="22"/>
      <w:lang w:val="lt-LT"/>
    </w:rPr>
  </w:style>
  <w:style w:type="paragraph" w:styleId="Debesliotekstas">
    <w:name w:val="Balloon Text"/>
    <w:basedOn w:val="prastasis"/>
    <w:link w:val="DebesliotekstasDiagrama"/>
    <w:uiPriority w:val="99"/>
    <w:semiHidden/>
    <w:unhideWhenUsed/>
    <w:rsid w:val="005E5DEC"/>
    <w:rPr>
      <w:rFonts w:ascii="Tahoma" w:hAnsi="Tahoma"/>
      <w:sz w:val="16"/>
      <w:szCs w:val="16"/>
    </w:rPr>
  </w:style>
  <w:style w:type="character" w:customStyle="1" w:styleId="DebesliotekstasDiagrama">
    <w:name w:val="Debesėlio tekstas Diagrama"/>
    <w:link w:val="Debesliotekstas"/>
    <w:uiPriority w:val="99"/>
    <w:semiHidden/>
    <w:rsid w:val="005E5DEC"/>
    <w:rPr>
      <w:rFonts w:ascii="Tahoma" w:hAnsi="Tahoma" w:cs="Tahoma"/>
      <w:sz w:val="16"/>
      <w:szCs w:val="16"/>
      <w:lang w:val="en-GB" w:eastAsia="en-US"/>
    </w:rPr>
  </w:style>
  <w:style w:type="paragraph" w:customStyle="1" w:styleId="Body">
    <w:name w:val="Body"/>
    <w:autoRedefine/>
    <w:rsid w:val="00E05AB4"/>
    <w:pPr>
      <w:ind w:firstLine="567"/>
      <w:jc w:val="center"/>
    </w:pPr>
    <w:rPr>
      <w:rFonts w:eastAsia="Arial Unicode MS"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768045">
      <w:bodyDiv w:val="1"/>
      <w:marLeft w:val="0"/>
      <w:marRight w:val="0"/>
      <w:marTop w:val="0"/>
      <w:marBottom w:val="0"/>
      <w:divBdr>
        <w:top w:val="none" w:sz="0" w:space="0" w:color="auto"/>
        <w:left w:val="none" w:sz="0" w:space="0" w:color="auto"/>
        <w:bottom w:val="none" w:sz="0" w:space="0" w:color="auto"/>
        <w:right w:val="none" w:sz="0" w:space="0" w:color="auto"/>
      </w:divBdr>
    </w:div>
    <w:div w:id="1526090305">
      <w:bodyDiv w:val="1"/>
      <w:marLeft w:val="0"/>
      <w:marRight w:val="0"/>
      <w:marTop w:val="0"/>
      <w:marBottom w:val="0"/>
      <w:divBdr>
        <w:top w:val="none" w:sz="0" w:space="0" w:color="auto"/>
        <w:left w:val="none" w:sz="0" w:space="0" w:color="auto"/>
        <w:bottom w:val="none" w:sz="0" w:space="0" w:color="auto"/>
        <w:right w:val="none" w:sz="0" w:space="0" w:color="auto"/>
      </w:divBdr>
    </w:div>
    <w:div w:id="21258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hyperlink" Target="http://www.stat.go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D9F41-203D-4445-9DD5-0F90042C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5831</Words>
  <Characters>3325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9138</CharactersWithSpaces>
  <SharedDoc>false</SharedDoc>
  <HLinks>
    <vt:vector size="6" baseType="variant">
      <vt:variant>
        <vt:i4>5767269</vt:i4>
      </vt:variant>
      <vt:variant>
        <vt:i4>0</vt:i4>
      </vt:variant>
      <vt:variant>
        <vt:i4>0</vt:i4>
      </vt:variant>
      <vt:variant>
        <vt:i4>5</vt:i4>
      </vt:variant>
      <vt:variant>
        <vt:lpwstr>mailto:savivaldybe@svencionys.lt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cp:lastModifiedBy>Loreta Maminskienė</cp:lastModifiedBy>
  <cp:revision>3</cp:revision>
  <cp:lastPrinted>2021-11-22T10:31:00Z</cp:lastPrinted>
  <dcterms:created xsi:type="dcterms:W3CDTF">2024-12-12T12:50:00Z</dcterms:created>
  <dcterms:modified xsi:type="dcterms:W3CDTF">2024-12-16T10:45:00Z</dcterms:modified>
</cp:coreProperties>
</file>