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C7267" w14:textId="3E18B58D" w:rsidR="009D51D9" w:rsidRPr="004375A1" w:rsidRDefault="00AB1DC7" w:rsidP="009D51D9">
      <w:pPr>
        <w:tabs>
          <w:tab w:val="left" w:pos="6237"/>
        </w:tabs>
      </w:pPr>
      <w:r w:rsidRPr="008B6243">
        <w:rPr>
          <w:b/>
          <w:bCs/>
        </w:rPr>
        <w:t>Suinteresuotiems tiekėjams</w:t>
      </w:r>
      <w:r w:rsidR="009D51D9" w:rsidRPr="004375A1">
        <w:tab/>
        <w:t>2025-</w:t>
      </w:r>
      <w:r w:rsidR="00DE5D09" w:rsidRPr="004375A1">
        <w:t>10</w:t>
      </w:r>
      <w:r w:rsidR="009D51D9" w:rsidRPr="004375A1">
        <w:t>-</w:t>
      </w:r>
      <w:r w:rsidR="00034079">
        <w:t>27</w:t>
      </w:r>
      <w:r w:rsidR="009D51D9" w:rsidRPr="004375A1">
        <w:t xml:space="preserve"> Nr. 25SR-VPS-</w:t>
      </w:r>
      <w:r w:rsidR="003E5265">
        <w:t>4496</w:t>
      </w:r>
    </w:p>
    <w:p w14:paraId="6F1DB474" w14:textId="77777777" w:rsidR="009D51D9" w:rsidRPr="004375A1" w:rsidRDefault="009D51D9" w:rsidP="009D51D9">
      <w:pPr>
        <w:rPr>
          <w:i/>
        </w:rPr>
      </w:pPr>
      <w:r w:rsidRPr="004375A1">
        <w:rPr>
          <w:i/>
        </w:rPr>
        <w:t>Siunčiama CVP IS priemonėmis</w:t>
      </w:r>
    </w:p>
    <w:p w14:paraId="61A0BA94" w14:textId="77777777" w:rsidR="009D51D9" w:rsidRPr="004375A1" w:rsidRDefault="009D51D9" w:rsidP="009D51D9"/>
    <w:p w14:paraId="6E22A418" w14:textId="77777777" w:rsidR="009D51D9" w:rsidRPr="004375A1" w:rsidRDefault="009D51D9" w:rsidP="009D51D9">
      <w:pPr>
        <w:rPr>
          <w:b/>
        </w:rPr>
      </w:pPr>
    </w:p>
    <w:p w14:paraId="41FE0EE0" w14:textId="77777777" w:rsidR="009D51D9" w:rsidRPr="004375A1" w:rsidRDefault="009D51D9" w:rsidP="009D51D9">
      <w:pPr>
        <w:pStyle w:val="Heading"/>
        <w:jc w:val="both"/>
        <w:rPr>
          <w:color w:val="auto"/>
          <w:sz w:val="24"/>
          <w:szCs w:val="24"/>
          <w:lang w:val="lt-LT"/>
        </w:rPr>
      </w:pPr>
      <w:r w:rsidRPr="004375A1">
        <w:rPr>
          <w:caps w:val="0"/>
          <w:color w:val="auto"/>
          <w:sz w:val="24"/>
          <w:szCs w:val="24"/>
          <w:lang w:val="lt-LT"/>
        </w:rPr>
        <w:t xml:space="preserve">DĖL </w:t>
      </w:r>
      <w:r w:rsidRPr="004375A1">
        <w:rPr>
          <w:rFonts w:cs="Times New Roman"/>
          <w:caps w:val="0"/>
          <w:color w:val="auto"/>
          <w:sz w:val="24"/>
          <w:szCs w:val="24"/>
        </w:rPr>
        <w:t>PIRKIMO</w:t>
      </w:r>
    </w:p>
    <w:p w14:paraId="4A8D7F6A" w14:textId="77777777" w:rsidR="009D51D9" w:rsidRPr="004375A1" w:rsidRDefault="009D51D9" w:rsidP="009D51D9">
      <w:pPr>
        <w:shd w:val="clear" w:color="auto" w:fill="FFFFFF"/>
        <w:tabs>
          <w:tab w:val="right" w:leader="dot" w:pos="14135"/>
        </w:tabs>
        <w:ind w:firstLine="709"/>
        <w:jc w:val="both"/>
        <w:rPr>
          <w:b/>
        </w:rPr>
      </w:pPr>
    </w:p>
    <w:p w14:paraId="39FE2F7C" w14:textId="0A9F0C91" w:rsidR="002421D3" w:rsidRDefault="005D3AA1" w:rsidP="00722804">
      <w:pPr>
        <w:tabs>
          <w:tab w:val="right" w:leader="underscore" w:pos="9071"/>
        </w:tabs>
        <w:ind w:firstLine="567"/>
        <w:jc w:val="both"/>
      </w:pPr>
      <w:r w:rsidRPr="009426B4">
        <w:rPr>
          <w:color w:val="0D0D0D" w:themeColor="text1" w:themeTint="F2"/>
        </w:rPr>
        <w:t>VšĮ Vilniaus universiteto ligoninė Santaros klinikos</w:t>
      </w:r>
      <w:r w:rsidR="002421D3">
        <w:rPr>
          <w:color w:val="0D0D0D" w:themeColor="text1" w:themeTint="F2"/>
        </w:rPr>
        <w:t xml:space="preserve"> (toliau - PO)</w:t>
      </w:r>
      <w:r>
        <w:rPr>
          <w:color w:val="0D0D0D" w:themeColor="text1" w:themeTint="F2"/>
        </w:rPr>
        <w:t>, vykdančios pirkimą</w:t>
      </w:r>
      <w:r w:rsidR="002421D3">
        <w:rPr>
          <w:color w:val="0D0D0D" w:themeColor="text1" w:themeTint="F2"/>
        </w:rPr>
        <w:t xml:space="preserve"> „</w:t>
      </w:r>
      <w:r w:rsidR="002421D3" w:rsidRPr="00DE6ACE">
        <w:t>NOxBOX techninė priežiūra ir kalibravimas (11318)“ atviro konkurso būdu, CVP IS ID 4954567</w:t>
      </w:r>
      <w:r w:rsidR="002421D3">
        <w:t xml:space="preserve">, </w:t>
      </w:r>
      <w:r w:rsidR="002421D3" w:rsidRPr="00DE6ACE">
        <w:t>2025-10-17 15:22 val. gavo tiekėjo pranešimą „Dėl numatomos pirkimo vertės ir prietaisų techninės būklės“</w:t>
      </w:r>
      <w:r w:rsidR="002421D3">
        <w:t>.</w:t>
      </w:r>
    </w:p>
    <w:p w14:paraId="50B9E4DD" w14:textId="4EDEEE97" w:rsidR="002421D3" w:rsidRDefault="002421D3" w:rsidP="002421D3">
      <w:pPr>
        <w:tabs>
          <w:tab w:val="right" w:leader="underscore" w:pos="9071"/>
        </w:tabs>
        <w:ind w:firstLine="567"/>
        <w:jc w:val="both"/>
      </w:pPr>
      <w:r w:rsidRPr="00DE6ACE">
        <w:t>Tiekėjas kreipiasi dėl Pirkime numatomo techninio aptarnavimo ir kalibravimo paslaugų bei klausimų, susijusių su pirkimo verte ir prietaisų technine būkle</w:t>
      </w:r>
      <w:r w:rsidR="009F16D8">
        <w:t>:</w:t>
      </w:r>
    </w:p>
    <w:p w14:paraId="14272630" w14:textId="77777777" w:rsidR="00395B19" w:rsidRDefault="009F16D8" w:rsidP="002421D3">
      <w:pPr>
        <w:tabs>
          <w:tab w:val="right" w:leader="underscore" w:pos="9071"/>
        </w:tabs>
        <w:ind w:firstLine="567"/>
        <w:jc w:val="both"/>
        <w:rPr>
          <w:i/>
          <w:iCs/>
        </w:rPr>
      </w:pPr>
      <w:r w:rsidRPr="009F16D8">
        <w:rPr>
          <w:i/>
          <w:iCs/>
        </w:rPr>
        <w:t>1. Numatoma pirkimo vertė</w:t>
      </w:r>
      <w:r w:rsidR="00395B19">
        <w:rPr>
          <w:i/>
          <w:iCs/>
        </w:rPr>
        <w:t xml:space="preserve"> </w:t>
      </w:r>
      <w:r w:rsidRPr="009F16D8">
        <w:rPr>
          <w:i/>
          <w:iCs/>
        </w:rPr>
        <w:t>Pagal paskelbtą informaciją, numatoma pirkimo vertė yra 50 032,56 EUR. Tačiau mūsų preliminarūs skaičiavimai rodo, kad ši suma ženkliai neatitinka realių techninės priežiūros ir kalibracijos sąnaudų planuojamiems prietaisams. Prašome patikslinti, ar tikrai pirkimo vertė yra teisinga, ir pateikti pagrindimą, kaip ji buvo apskaičiuota.</w:t>
      </w:r>
    </w:p>
    <w:p w14:paraId="7A70FCA4" w14:textId="77777777" w:rsidR="00395B19" w:rsidRDefault="009F16D8" w:rsidP="002421D3">
      <w:pPr>
        <w:tabs>
          <w:tab w:val="right" w:leader="underscore" w:pos="9071"/>
        </w:tabs>
        <w:ind w:firstLine="567"/>
        <w:jc w:val="both"/>
        <w:rPr>
          <w:i/>
          <w:iCs/>
        </w:rPr>
      </w:pPr>
      <w:r w:rsidRPr="009F16D8">
        <w:rPr>
          <w:i/>
          <w:iCs/>
        </w:rPr>
        <w:t>2. Prietaisų techninė būklė</w:t>
      </w:r>
      <w:r w:rsidR="00395B19">
        <w:rPr>
          <w:i/>
          <w:iCs/>
        </w:rPr>
        <w:t xml:space="preserve"> </w:t>
      </w:r>
      <w:r w:rsidRPr="009F16D8">
        <w:rPr>
          <w:i/>
          <w:iCs/>
        </w:rPr>
        <w:t>Siekiant užtikrinti sklandų techninio aptarnavimo procesą:</w:t>
      </w:r>
    </w:p>
    <w:p w14:paraId="1A7C6364" w14:textId="60632A52" w:rsidR="00395B19" w:rsidRDefault="009F16D8" w:rsidP="002421D3">
      <w:pPr>
        <w:tabs>
          <w:tab w:val="right" w:leader="underscore" w:pos="9071"/>
        </w:tabs>
        <w:ind w:firstLine="567"/>
        <w:jc w:val="both"/>
        <w:rPr>
          <w:i/>
          <w:iCs/>
        </w:rPr>
      </w:pPr>
      <w:r w:rsidRPr="009F16D8">
        <w:rPr>
          <w:i/>
          <w:iCs/>
        </w:rPr>
        <w:t>o Vieno iš prietaisų techninė būklė mums žinoma, nes atliekame jo garantinius aptarnavimus ir kalibracijas. Po garantinio laikotarpio prietaisas paliekamas tvarkingas, ir kiekvienas atliktas darbas buvo patvirtintas darbų atlikimo aktu</w:t>
      </w:r>
      <w:r w:rsidR="00585040">
        <w:rPr>
          <w:i/>
          <w:iCs/>
        </w:rPr>
        <w:t>.</w:t>
      </w:r>
    </w:p>
    <w:p w14:paraId="11879F20" w14:textId="77777777" w:rsidR="00585040" w:rsidRDefault="009F16D8" w:rsidP="002421D3">
      <w:pPr>
        <w:tabs>
          <w:tab w:val="right" w:leader="underscore" w:pos="9071"/>
        </w:tabs>
        <w:ind w:firstLine="567"/>
        <w:jc w:val="both"/>
        <w:rPr>
          <w:i/>
          <w:iCs/>
        </w:rPr>
      </w:pPr>
      <w:r w:rsidRPr="009F16D8">
        <w:rPr>
          <w:i/>
          <w:iCs/>
        </w:rPr>
        <w:t>o Kitų dviejų prietaisų būklė mums nežinoma, nes jų aptarnavimą vykdė kiti tiekėjai.</w:t>
      </w:r>
    </w:p>
    <w:p w14:paraId="0D55BA6F" w14:textId="77777777" w:rsidR="00585040" w:rsidRDefault="009F16D8" w:rsidP="002421D3">
      <w:pPr>
        <w:tabs>
          <w:tab w:val="right" w:leader="underscore" w:pos="9071"/>
        </w:tabs>
        <w:ind w:firstLine="567"/>
        <w:jc w:val="both"/>
        <w:rPr>
          <w:i/>
          <w:iCs/>
        </w:rPr>
      </w:pPr>
      <w:r w:rsidRPr="009F16D8">
        <w:rPr>
          <w:i/>
          <w:iCs/>
        </w:rPr>
        <w:t>Todėl prašome užtikrinti:</w:t>
      </w:r>
    </w:p>
    <w:p w14:paraId="693D6DCF" w14:textId="77777777" w:rsidR="00585040" w:rsidRDefault="009F16D8" w:rsidP="002421D3">
      <w:pPr>
        <w:tabs>
          <w:tab w:val="right" w:leader="underscore" w:pos="9071"/>
        </w:tabs>
        <w:ind w:firstLine="567"/>
        <w:jc w:val="both"/>
        <w:rPr>
          <w:i/>
          <w:iCs/>
        </w:rPr>
      </w:pPr>
      <w:r w:rsidRPr="009F16D8">
        <w:rPr>
          <w:i/>
          <w:iCs/>
        </w:rPr>
        <w:t>o Kad visi prietaisai yra tvarkingos techninės būklės prieš pradedant techninio aptarnavimo ir kalibracijos darbus.</w:t>
      </w:r>
    </w:p>
    <w:p w14:paraId="567A4782" w14:textId="2C16295C" w:rsidR="00585040" w:rsidRDefault="009F16D8" w:rsidP="002421D3">
      <w:pPr>
        <w:tabs>
          <w:tab w:val="right" w:leader="underscore" w:pos="9071"/>
        </w:tabs>
        <w:ind w:firstLine="567"/>
        <w:jc w:val="both"/>
        <w:rPr>
          <w:i/>
          <w:iCs/>
        </w:rPr>
      </w:pPr>
      <w:r w:rsidRPr="009F16D8">
        <w:rPr>
          <w:i/>
          <w:iCs/>
        </w:rPr>
        <w:t>o Kad būtų pateikti visi darbų atlikimo aktai, patvirtinantys atliktų darbų datą, apimtį bei pakeistas dalis.</w:t>
      </w:r>
    </w:p>
    <w:p w14:paraId="32DD437B" w14:textId="77777777" w:rsidR="0086336C" w:rsidRDefault="009F16D8" w:rsidP="002421D3">
      <w:pPr>
        <w:tabs>
          <w:tab w:val="right" w:leader="underscore" w:pos="9071"/>
        </w:tabs>
        <w:ind w:firstLine="567"/>
        <w:jc w:val="both"/>
        <w:rPr>
          <w:i/>
          <w:iCs/>
        </w:rPr>
      </w:pPr>
      <w:r w:rsidRPr="009F16D8">
        <w:rPr>
          <w:i/>
          <w:iCs/>
        </w:rPr>
        <w:t>o Galimybė atlikti prietaisų techninę ekspertizę prieš darbus. Atlikus ekspertizę, visi nustatyti prietaisų trūkumai prieš pradedant aptarnavimą būtų užsakomi kaip įrangos remontas, traktuojamas kaip gedimo atvejis, neįeinantis į prevencinės techninės priežiūros ir kalibracijos paslaugų reglamentą, o išlaidos būtų skaičiuojamos pagal tuo metu galiojantį gamintojo kainininką.</w:t>
      </w:r>
    </w:p>
    <w:p w14:paraId="521ED4BB" w14:textId="6971191C" w:rsidR="009F16D8" w:rsidRPr="009F16D8" w:rsidRDefault="009F16D8" w:rsidP="002421D3">
      <w:pPr>
        <w:tabs>
          <w:tab w:val="right" w:leader="underscore" w:pos="9071"/>
        </w:tabs>
        <w:ind w:firstLine="567"/>
        <w:jc w:val="both"/>
        <w:rPr>
          <w:i/>
          <w:iCs/>
        </w:rPr>
      </w:pPr>
      <w:r w:rsidRPr="009F16D8">
        <w:rPr>
          <w:i/>
          <w:iCs/>
        </w:rPr>
        <w:t>Tikimės Jūsų atsakymo dėl pirkimo vertės patikslinimo ir informacijos apie prietaisų techninę būklę bei galimybės atlikti ekspertizę.</w:t>
      </w:r>
    </w:p>
    <w:p w14:paraId="2B72F5F7" w14:textId="56D92776" w:rsidR="002421D3" w:rsidRPr="002A6E58" w:rsidRDefault="002421D3" w:rsidP="002421D3">
      <w:pPr>
        <w:tabs>
          <w:tab w:val="right" w:leader="underscore" w:pos="9071"/>
        </w:tabs>
        <w:ind w:firstLine="567"/>
        <w:jc w:val="both"/>
        <w:rPr>
          <w:u w:val="single"/>
        </w:rPr>
      </w:pPr>
      <w:r w:rsidRPr="002A6E58">
        <w:rPr>
          <w:u w:val="single"/>
        </w:rPr>
        <w:t xml:space="preserve">PO viešojo pirkimo komisija, išnagrinėjusi </w:t>
      </w:r>
      <w:r w:rsidR="00567505" w:rsidRPr="002A6E58">
        <w:rPr>
          <w:u w:val="single"/>
        </w:rPr>
        <w:t>pranešimą, atsako:</w:t>
      </w:r>
    </w:p>
    <w:p w14:paraId="087DDD91" w14:textId="77777777" w:rsidR="002421D3" w:rsidRPr="0062505C" w:rsidRDefault="002421D3" w:rsidP="002421D3">
      <w:pPr>
        <w:tabs>
          <w:tab w:val="right" w:leader="underscore" w:pos="9071"/>
        </w:tabs>
        <w:ind w:firstLine="567"/>
        <w:jc w:val="both"/>
      </w:pPr>
      <w:r w:rsidRPr="0062505C">
        <w:t>1. Pirkimo vertė nurodyta teisingai. Pirkimo vertė nustatyta pagal tiekėjų pasiūlymus.</w:t>
      </w:r>
    </w:p>
    <w:p w14:paraId="5FA9CB9B" w14:textId="77777777" w:rsidR="002421D3" w:rsidRPr="0062505C" w:rsidRDefault="002421D3" w:rsidP="002421D3">
      <w:pPr>
        <w:tabs>
          <w:tab w:val="right" w:leader="underscore" w:pos="9071"/>
        </w:tabs>
        <w:ind w:firstLine="567"/>
        <w:jc w:val="both"/>
      </w:pPr>
      <w:r w:rsidRPr="0062505C">
        <w:t>2. Prietaisų techninė būklė konkurso skelbimo metu yra gera. Perkančioji organizacija atsisako pateikti tiekėjui papildomus dokumentus, kurie nėra susieti su tiekėju.</w:t>
      </w:r>
    </w:p>
    <w:p w14:paraId="0FF4E189" w14:textId="77777777" w:rsidR="002421D3" w:rsidRPr="0062505C" w:rsidRDefault="002421D3" w:rsidP="002421D3">
      <w:pPr>
        <w:tabs>
          <w:tab w:val="right" w:leader="underscore" w:pos="9071"/>
        </w:tabs>
        <w:ind w:firstLine="567"/>
        <w:jc w:val="both"/>
      </w:pPr>
      <w:r w:rsidRPr="0062505C">
        <w:t xml:space="preserve">3. Paslaugų darbų apimtys yra smulkiai aprašytos ir jas tiekėjas turės atlikti. Prietaisai yra tvarkingi, todėl ekspertizė nereikalinga. Laimėjęs tiekėjas atlikdamas darbus galės </w:t>
      </w:r>
      <w:r w:rsidRPr="0062505C">
        <w:rPr>
          <w:b/>
          <w:bCs/>
        </w:rPr>
        <w:t>neatlygintinai</w:t>
      </w:r>
      <w:r w:rsidRPr="0062505C">
        <w:t> pateikti savo įžvalgas ir rekomendacijas aptarnaujančiam inžinieriui, dėl prietaiso funkcionalumo ir jo pagerinimo.</w:t>
      </w:r>
    </w:p>
    <w:p w14:paraId="0FEDD8F8" w14:textId="77777777" w:rsidR="002705D9" w:rsidRPr="004375A1" w:rsidRDefault="002705D9" w:rsidP="002705D9">
      <w:pPr>
        <w:ind w:firstLine="900"/>
        <w:jc w:val="both"/>
      </w:pPr>
    </w:p>
    <w:p w14:paraId="32A96EBF" w14:textId="77777777" w:rsidR="002705D9" w:rsidRPr="004375A1" w:rsidRDefault="002705D9" w:rsidP="002705D9">
      <w:pPr>
        <w:ind w:firstLine="900"/>
        <w:jc w:val="both"/>
      </w:pPr>
    </w:p>
    <w:tbl>
      <w:tblPr>
        <w:tblW w:w="0" w:type="auto"/>
        <w:tblLook w:val="04A0" w:firstRow="1" w:lastRow="0" w:firstColumn="1" w:lastColumn="0" w:noHBand="0" w:noVBand="1"/>
      </w:tblPr>
      <w:tblGrid>
        <w:gridCol w:w="4807"/>
        <w:gridCol w:w="4831"/>
      </w:tblGrid>
      <w:tr w:rsidR="002705D9" w:rsidRPr="004375A1" w14:paraId="51D53B95" w14:textId="77777777" w:rsidTr="002D6193">
        <w:tc>
          <w:tcPr>
            <w:tcW w:w="4927" w:type="dxa"/>
          </w:tcPr>
          <w:p w14:paraId="290A6842" w14:textId="77777777" w:rsidR="002705D9" w:rsidRPr="004375A1" w:rsidRDefault="002705D9" w:rsidP="002D6193">
            <w:pPr>
              <w:ind w:hanging="108"/>
              <w:jc w:val="both"/>
            </w:pPr>
            <w:r w:rsidRPr="004375A1">
              <w:t xml:space="preserve">Viešųjų pirkimų komisijos narė </w:t>
            </w:r>
          </w:p>
        </w:tc>
        <w:tc>
          <w:tcPr>
            <w:tcW w:w="4928" w:type="dxa"/>
          </w:tcPr>
          <w:p w14:paraId="0F4E81C6" w14:textId="77777777" w:rsidR="002705D9" w:rsidRPr="004375A1" w:rsidRDefault="002705D9" w:rsidP="002D6193">
            <w:pPr>
              <w:ind w:firstLine="900"/>
              <w:jc w:val="right"/>
            </w:pPr>
            <w:r w:rsidRPr="004375A1">
              <w:t>Dainora Mažeikienė</w:t>
            </w:r>
          </w:p>
        </w:tc>
      </w:tr>
    </w:tbl>
    <w:p w14:paraId="0FAF5FE2" w14:textId="77777777" w:rsidR="00EC4C29" w:rsidRDefault="00EC4C29" w:rsidP="009864A8">
      <w:pPr>
        <w:jc w:val="both"/>
      </w:pPr>
    </w:p>
    <w:p w14:paraId="7D189809" w14:textId="77777777" w:rsidR="007371BA" w:rsidRDefault="007371BA" w:rsidP="009864A8"/>
    <w:p w14:paraId="35D75FBF" w14:textId="77777777" w:rsidR="0032080C" w:rsidRPr="003B7DD6" w:rsidRDefault="0032080C" w:rsidP="0032080C">
      <w:pPr>
        <w:jc w:val="both"/>
        <w:rPr>
          <w:sz w:val="20"/>
          <w:szCs w:val="20"/>
        </w:rPr>
      </w:pPr>
      <w:r w:rsidRPr="003B7DD6">
        <w:rPr>
          <w:sz w:val="20"/>
          <w:szCs w:val="20"/>
        </w:rPr>
        <w:t xml:space="preserve">D. Mažeikienė +370 5 250 1819, </w:t>
      </w:r>
      <w:hyperlink r:id="rId8" w:history="1">
        <w:r w:rsidRPr="003B7DD6">
          <w:rPr>
            <w:rStyle w:val="Hyperlink"/>
            <w:sz w:val="20"/>
            <w:szCs w:val="20"/>
          </w:rPr>
          <w:t>dainora.mazeikiene@santa.lt</w:t>
        </w:r>
      </w:hyperlink>
    </w:p>
    <w:p w14:paraId="30113B5F" w14:textId="77777777" w:rsidR="007371BA" w:rsidRDefault="007371BA" w:rsidP="009864A8"/>
    <w:p w14:paraId="51C37FBA" w14:textId="77777777" w:rsidR="009864A8" w:rsidRDefault="009864A8" w:rsidP="009864A8"/>
    <w:p w14:paraId="5407F13D" w14:textId="77777777" w:rsidR="009864A8" w:rsidRDefault="009864A8" w:rsidP="009864A8"/>
    <w:sectPr w:rsidR="009864A8" w:rsidSect="00CE10CF">
      <w:headerReference w:type="default" r:id="rId9"/>
      <w:footerReference w:type="default" r:id="rId10"/>
      <w:pgSz w:w="11906" w:h="16838"/>
      <w:pgMar w:top="1701" w:right="567" w:bottom="1134" w:left="1701" w:header="170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AA17F" w14:textId="77777777" w:rsidR="0012449E" w:rsidRDefault="0012449E" w:rsidP="00196479">
      <w:r>
        <w:separator/>
      </w:r>
    </w:p>
  </w:endnote>
  <w:endnote w:type="continuationSeparator" w:id="0">
    <w:p w14:paraId="0C88BF6C" w14:textId="77777777" w:rsidR="0012449E" w:rsidRDefault="0012449E" w:rsidP="0019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5F589" w14:textId="62852D6A" w:rsidR="00453A4A" w:rsidRDefault="00E104D4">
    <w:pPr>
      <w:pStyle w:val="Footer"/>
    </w:pPr>
    <w:r>
      <w:rPr>
        <w:rFonts w:ascii="Arial Narrow" w:hAnsi="Arial Narrow"/>
        <w:noProof/>
        <w:color w:val="156082" w:themeColor="accent1"/>
        <w:sz w:val="15"/>
        <w:szCs w:val="15"/>
      </w:rPr>
      <w:drawing>
        <wp:anchor distT="0" distB="0" distL="114300" distR="114300" simplePos="0" relativeHeight="251661312" behindDoc="1" locked="0" layoutInCell="1" allowOverlap="1" wp14:anchorId="16893FED" wp14:editId="60326B82">
          <wp:simplePos x="0" y="0"/>
          <wp:positionH relativeFrom="column">
            <wp:posOffset>-663575</wp:posOffset>
          </wp:positionH>
          <wp:positionV relativeFrom="paragraph">
            <wp:posOffset>-176107</wp:posOffset>
          </wp:positionV>
          <wp:extent cx="6731635" cy="534035"/>
          <wp:effectExtent l="0" t="0" r="0" b="0"/>
          <wp:wrapNone/>
          <wp:docPr id="557808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36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31635" cy="5340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2739B" w14:textId="77777777" w:rsidR="0012449E" w:rsidRDefault="0012449E" w:rsidP="00196479">
      <w:r>
        <w:separator/>
      </w:r>
    </w:p>
  </w:footnote>
  <w:footnote w:type="continuationSeparator" w:id="0">
    <w:p w14:paraId="2B9C1DDC" w14:textId="77777777" w:rsidR="0012449E" w:rsidRDefault="0012449E" w:rsidP="0019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FA796" w14:textId="019C88CB" w:rsidR="00196479" w:rsidRDefault="00982C1E">
    <w:pPr>
      <w:pStyle w:val="Header"/>
    </w:pPr>
    <w:r>
      <w:rPr>
        <w:rFonts w:ascii="Arial" w:hAnsi="Arial" w:cs="Arial"/>
        <w:noProof/>
        <w:color w:val="156082" w:themeColor="accent1"/>
        <w:lang w:val="en-US"/>
      </w:rPr>
      <w:drawing>
        <wp:anchor distT="0" distB="0" distL="114300" distR="114300" simplePos="0" relativeHeight="251659264" behindDoc="1" locked="0" layoutInCell="1" allowOverlap="1" wp14:anchorId="56F3F9D9" wp14:editId="65B7893C">
          <wp:simplePos x="0" y="0"/>
          <wp:positionH relativeFrom="margin">
            <wp:posOffset>666750</wp:posOffset>
          </wp:positionH>
          <wp:positionV relativeFrom="paragraph">
            <wp:posOffset>-861272</wp:posOffset>
          </wp:positionV>
          <wp:extent cx="4069715" cy="863600"/>
          <wp:effectExtent l="0" t="0" r="0" b="0"/>
          <wp:wrapNone/>
          <wp:docPr id="2043723558"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69715"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C41C76"/>
    <w:multiLevelType w:val="hybridMultilevel"/>
    <w:tmpl w:val="E7C89774"/>
    <w:lvl w:ilvl="0" w:tplc="CA2ED2A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609239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73"/>
    <w:rsid w:val="00006061"/>
    <w:rsid w:val="00023BBD"/>
    <w:rsid w:val="00034079"/>
    <w:rsid w:val="000B1D4D"/>
    <w:rsid w:val="0012449E"/>
    <w:rsid w:val="0014756E"/>
    <w:rsid w:val="00196479"/>
    <w:rsid w:val="001B1822"/>
    <w:rsid w:val="001C4E19"/>
    <w:rsid w:val="002103C9"/>
    <w:rsid w:val="0021532D"/>
    <w:rsid w:val="002155E7"/>
    <w:rsid w:val="002360F3"/>
    <w:rsid w:val="002421D3"/>
    <w:rsid w:val="00245464"/>
    <w:rsid w:val="002705D9"/>
    <w:rsid w:val="0029356F"/>
    <w:rsid w:val="002A1581"/>
    <w:rsid w:val="002A6E58"/>
    <w:rsid w:val="002E2E1D"/>
    <w:rsid w:val="002F1C0E"/>
    <w:rsid w:val="002F3C8C"/>
    <w:rsid w:val="002F7768"/>
    <w:rsid w:val="00303FFB"/>
    <w:rsid w:val="0032080C"/>
    <w:rsid w:val="00351A8B"/>
    <w:rsid w:val="00365B44"/>
    <w:rsid w:val="00395B19"/>
    <w:rsid w:val="00395E3B"/>
    <w:rsid w:val="003B5E10"/>
    <w:rsid w:val="003B7DD6"/>
    <w:rsid w:val="003C7766"/>
    <w:rsid w:val="003E5265"/>
    <w:rsid w:val="004167F2"/>
    <w:rsid w:val="004375A1"/>
    <w:rsid w:val="00453A4A"/>
    <w:rsid w:val="004964DA"/>
    <w:rsid w:val="004F771E"/>
    <w:rsid w:val="005048F1"/>
    <w:rsid w:val="005164F3"/>
    <w:rsid w:val="00516F78"/>
    <w:rsid w:val="00524A63"/>
    <w:rsid w:val="00551B86"/>
    <w:rsid w:val="00554268"/>
    <w:rsid w:val="00567505"/>
    <w:rsid w:val="00585040"/>
    <w:rsid w:val="00586584"/>
    <w:rsid w:val="005A2B66"/>
    <w:rsid w:val="005D3AA1"/>
    <w:rsid w:val="005E013C"/>
    <w:rsid w:val="00677B05"/>
    <w:rsid w:val="00683170"/>
    <w:rsid w:val="006B0ADA"/>
    <w:rsid w:val="00722804"/>
    <w:rsid w:val="007371BA"/>
    <w:rsid w:val="00745375"/>
    <w:rsid w:val="00766152"/>
    <w:rsid w:val="007A64CB"/>
    <w:rsid w:val="007C0576"/>
    <w:rsid w:val="0086336C"/>
    <w:rsid w:val="008704A0"/>
    <w:rsid w:val="008756B2"/>
    <w:rsid w:val="008A6DB4"/>
    <w:rsid w:val="008B2376"/>
    <w:rsid w:val="008B6243"/>
    <w:rsid w:val="008D1671"/>
    <w:rsid w:val="008D6061"/>
    <w:rsid w:val="008F161F"/>
    <w:rsid w:val="00910549"/>
    <w:rsid w:val="009322A4"/>
    <w:rsid w:val="00945C34"/>
    <w:rsid w:val="0095719E"/>
    <w:rsid w:val="00973927"/>
    <w:rsid w:val="00982C1E"/>
    <w:rsid w:val="009864A8"/>
    <w:rsid w:val="009B3533"/>
    <w:rsid w:val="009D004D"/>
    <w:rsid w:val="009D10C2"/>
    <w:rsid w:val="009D51D9"/>
    <w:rsid w:val="009D6F00"/>
    <w:rsid w:val="009D7E9A"/>
    <w:rsid w:val="009F16D8"/>
    <w:rsid w:val="00A002EE"/>
    <w:rsid w:val="00A01B64"/>
    <w:rsid w:val="00A15DD7"/>
    <w:rsid w:val="00A35629"/>
    <w:rsid w:val="00A57719"/>
    <w:rsid w:val="00A84430"/>
    <w:rsid w:val="00A92661"/>
    <w:rsid w:val="00AB1DC7"/>
    <w:rsid w:val="00AC1D72"/>
    <w:rsid w:val="00B33121"/>
    <w:rsid w:val="00B37DBB"/>
    <w:rsid w:val="00B52440"/>
    <w:rsid w:val="00B74DF9"/>
    <w:rsid w:val="00B81EC2"/>
    <w:rsid w:val="00B85207"/>
    <w:rsid w:val="00B874A5"/>
    <w:rsid w:val="00BA06DB"/>
    <w:rsid w:val="00BE1E73"/>
    <w:rsid w:val="00C466EC"/>
    <w:rsid w:val="00C66058"/>
    <w:rsid w:val="00C707A2"/>
    <w:rsid w:val="00C7792A"/>
    <w:rsid w:val="00CE10CF"/>
    <w:rsid w:val="00D0324F"/>
    <w:rsid w:val="00D55E08"/>
    <w:rsid w:val="00D77A30"/>
    <w:rsid w:val="00DA411C"/>
    <w:rsid w:val="00DB142D"/>
    <w:rsid w:val="00DE5D09"/>
    <w:rsid w:val="00E02697"/>
    <w:rsid w:val="00E104D4"/>
    <w:rsid w:val="00E155AC"/>
    <w:rsid w:val="00E37023"/>
    <w:rsid w:val="00E76BDD"/>
    <w:rsid w:val="00EC0ED3"/>
    <w:rsid w:val="00EC4C29"/>
    <w:rsid w:val="00EE6101"/>
    <w:rsid w:val="00EF1BFD"/>
    <w:rsid w:val="00F21AC0"/>
    <w:rsid w:val="00F44669"/>
    <w:rsid w:val="00F63BCA"/>
    <w:rsid w:val="00F94132"/>
    <w:rsid w:val="00FA6E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6843F"/>
  <w15:chartTrackingRefBased/>
  <w15:docId w15:val="{E8C23F37-C1C4-7E4C-A943-2A0AAF6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1D3"/>
    <w:rPr>
      <w:sz w:val="24"/>
      <w:szCs w:val="24"/>
      <w:lang w:eastAsia="lt-LT"/>
    </w:rPr>
  </w:style>
  <w:style w:type="paragraph" w:styleId="Heading1">
    <w:name w:val="heading 1"/>
    <w:basedOn w:val="Normal"/>
    <w:next w:val="Normal"/>
    <w:link w:val="Heading1Char"/>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B81EC2"/>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B81EC2"/>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EC2"/>
    <w:rPr>
      <w:rFonts w:asciiTheme="majorHAnsi" w:eastAsiaTheme="majorEastAsia" w:hAnsiTheme="majorHAnsi" w:cstheme="majorBidi"/>
      <w:b/>
      <w:bCs/>
      <w:kern w:val="32"/>
      <w:sz w:val="32"/>
      <w:szCs w:val="32"/>
      <w:lang w:val="lt-LT" w:eastAsia="lt-LT"/>
    </w:rPr>
  </w:style>
  <w:style w:type="character" w:customStyle="1" w:styleId="Heading2Char">
    <w:name w:val="Heading 2 Char"/>
    <w:basedOn w:val="DefaultParagraphFont"/>
    <w:link w:val="Heading2"/>
    <w:semiHidden/>
    <w:rsid w:val="00B81EC2"/>
    <w:rPr>
      <w:rFonts w:asciiTheme="majorHAnsi" w:eastAsiaTheme="majorEastAsia" w:hAnsiTheme="majorHAnsi" w:cstheme="majorBidi"/>
      <w:b/>
      <w:bCs/>
      <w:i/>
      <w:iCs/>
      <w:sz w:val="28"/>
      <w:szCs w:val="28"/>
      <w:lang w:val="lt-LT" w:eastAsia="lt-LT"/>
    </w:rPr>
  </w:style>
  <w:style w:type="character" w:customStyle="1" w:styleId="Heading3Char">
    <w:name w:val="Heading 3 Char"/>
    <w:basedOn w:val="DefaultParagraphFont"/>
    <w:link w:val="Heading3"/>
    <w:semiHidden/>
    <w:rsid w:val="00B81EC2"/>
    <w:rPr>
      <w:rFonts w:asciiTheme="majorHAnsi" w:eastAsiaTheme="majorEastAsia" w:hAnsiTheme="majorHAnsi" w:cstheme="majorBidi"/>
      <w:b/>
      <w:bCs/>
      <w:sz w:val="26"/>
      <w:szCs w:val="26"/>
      <w:lang w:val="lt-LT" w:eastAsia="lt-LT"/>
    </w:rPr>
  </w:style>
  <w:style w:type="character" w:customStyle="1" w:styleId="Heading4Char">
    <w:name w:val="Heading 4 Char"/>
    <w:basedOn w:val="DefaultParagraphFont"/>
    <w:link w:val="Heading4"/>
    <w:semiHidden/>
    <w:rsid w:val="00B81EC2"/>
    <w:rPr>
      <w:rFonts w:asciiTheme="minorHAnsi" w:eastAsiaTheme="minorEastAsia" w:hAnsiTheme="minorHAnsi" w:cstheme="minorBidi"/>
      <w:b/>
      <w:bCs/>
      <w:sz w:val="28"/>
      <w:szCs w:val="28"/>
      <w:lang w:val="lt-LT" w:eastAsia="lt-LT"/>
    </w:rPr>
  </w:style>
  <w:style w:type="character" w:customStyle="1" w:styleId="Heading5Char">
    <w:name w:val="Heading 5 Char"/>
    <w:basedOn w:val="DefaultParagraphFont"/>
    <w:link w:val="Heading5"/>
    <w:semiHidden/>
    <w:rsid w:val="00B81EC2"/>
    <w:rPr>
      <w:rFonts w:asciiTheme="minorHAnsi" w:eastAsiaTheme="minorEastAsia" w:hAnsiTheme="minorHAnsi" w:cstheme="minorBidi"/>
      <w:b/>
      <w:bCs/>
      <w:i/>
      <w:iCs/>
      <w:sz w:val="26"/>
      <w:szCs w:val="26"/>
      <w:lang w:val="lt-LT" w:eastAsia="lt-LT"/>
    </w:rPr>
  </w:style>
  <w:style w:type="character" w:customStyle="1" w:styleId="Heading6Char">
    <w:name w:val="Heading 6 Char"/>
    <w:basedOn w:val="DefaultParagraphFont"/>
    <w:link w:val="Heading6"/>
    <w:semiHidden/>
    <w:rsid w:val="00B81EC2"/>
    <w:rPr>
      <w:rFonts w:asciiTheme="minorHAnsi" w:eastAsiaTheme="minorEastAsia" w:hAnsiTheme="minorHAnsi" w:cstheme="minorBidi"/>
      <w:b/>
      <w:bCs/>
      <w:sz w:val="22"/>
      <w:szCs w:val="22"/>
      <w:lang w:val="lt-LT" w:eastAsia="lt-LT"/>
    </w:rPr>
  </w:style>
  <w:style w:type="character" w:customStyle="1" w:styleId="Heading7Char">
    <w:name w:val="Heading 7 Char"/>
    <w:basedOn w:val="DefaultParagraphFont"/>
    <w:link w:val="Heading7"/>
    <w:semiHidden/>
    <w:rsid w:val="00B81EC2"/>
    <w:rPr>
      <w:rFonts w:asciiTheme="minorHAnsi" w:eastAsiaTheme="minorEastAsia" w:hAnsiTheme="minorHAnsi" w:cstheme="minorBidi"/>
      <w:sz w:val="24"/>
      <w:szCs w:val="24"/>
      <w:lang w:val="lt-LT" w:eastAsia="lt-LT"/>
    </w:rPr>
  </w:style>
  <w:style w:type="character" w:customStyle="1" w:styleId="Heading8Char">
    <w:name w:val="Heading 8 Char"/>
    <w:basedOn w:val="DefaultParagraphFont"/>
    <w:link w:val="Heading8"/>
    <w:semiHidden/>
    <w:rsid w:val="00B81EC2"/>
    <w:rPr>
      <w:rFonts w:asciiTheme="minorHAnsi" w:eastAsiaTheme="minorEastAsia" w:hAnsiTheme="minorHAnsi" w:cstheme="minorBidi"/>
      <w:i/>
      <w:iCs/>
      <w:sz w:val="24"/>
      <w:szCs w:val="24"/>
      <w:lang w:val="lt-LT" w:eastAsia="lt-LT"/>
    </w:rPr>
  </w:style>
  <w:style w:type="character" w:customStyle="1" w:styleId="Heading9Char">
    <w:name w:val="Heading 9 Char"/>
    <w:basedOn w:val="DefaultParagraphFont"/>
    <w:link w:val="Heading9"/>
    <w:semiHidden/>
    <w:rsid w:val="00B81EC2"/>
    <w:rPr>
      <w:rFonts w:asciiTheme="majorHAnsi" w:eastAsiaTheme="majorEastAsia" w:hAnsiTheme="majorHAnsi" w:cstheme="majorBidi"/>
      <w:sz w:val="22"/>
      <w:szCs w:val="22"/>
      <w:lang w:val="lt-LT" w:eastAsia="lt-LT"/>
    </w:rPr>
  </w:style>
  <w:style w:type="paragraph" w:styleId="Title">
    <w:name w:val="Title"/>
    <w:basedOn w:val="Normal"/>
    <w:next w:val="Normal"/>
    <w:link w:val="TitleChar"/>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B81EC2"/>
    <w:rPr>
      <w:rFonts w:asciiTheme="majorHAnsi" w:eastAsiaTheme="majorEastAsia" w:hAnsiTheme="majorHAnsi" w:cstheme="majorBidi"/>
      <w:b/>
      <w:bCs/>
      <w:kern w:val="28"/>
      <w:sz w:val="32"/>
      <w:szCs w:val="32"/>
      <w:lang w:val="lt-LT" w:eastAsia="lt-LT"/>
    </w:rPr>
  </w:style>
  <w:style w:type="paragraph" w:styleId="Subtitle">
    <w:name w:val="Subtitle"/>
    <w:basedOn w:val="Normal"/>
    <w:next w:val="Normal"/>
    <w:link w:val="SubtitleChar"/>
    <w:qFormat/>
    <w:rsid w:val="00B81EC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B81EC2"/>
    <w:rPr>
      <w:rFonts w:asciiTheme="majorHAnsi" w:eastAsiaTheme="majorEastAsia" w:hAnsiTheme="majorHAnsi" w:cstheme="majorBidi"/>
      <w:sz w:val="24"/>
      <w:szCs w:val="24"/>
      <w:lang w:val="lt-LT" w:eastAsia="lt-LT"/>
    </w:rPr>
  </w:style>
  <w:style w:type="paragraph" w:styleId="ListParagraph">
    <w:name w:val="List Paragraph"/>
    <w:aliases w:val="lp1,Bullet 1,Use Case List Paragraph,Numbering,ERP-List Paragraph,List Paragraph11,List Paragraph Red,List Paragraph21,Table of contents numbered,List Paragraph2,Bullet EY,Sąrašo pastraipa.Bullet,Sąrašo pastraipa;Bullet,Lentele,punktai"/>
    <w:basedOn w:val="Normal"/>
    <w:link w:val="ListParagraphChar"/>
    <w:uiPriority w:val="34"/>
    <w:qFormat/>
    <w:rsid w:val="00B81EC2"/>
    <w:pPr>
      <w:ind w:left="720"/>
    </w:pPr>
  </w:style>
  <w:style w:type="paragraph" w:styleId="Quote">
    <w:name w:val="Quote"/>
    <w:basedOn w:val="Normal"/>
    <w:next w:val="Normal"/>
    <w:link w:val="QuoteChar"/>
    <w:uiPriority w:val="29"/>
    <w:qFormat/>
    <w:rsid w:val="00B81E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1EC2"/>
    <w:rPr>
      <w:i/>
      <w:iCs/>
      <w:color w:val="404040" w:themeColor="text1" w:themeTint="BF"/>
      <w:sz w:val="24"/>
      <w:szCs w:val="24"/>
      <w:lang w:val="lt-LT" w:eastAsia="lt-LT"/>
    </w:rPr>
  </w:style>
  <w:style w:type="paragraph" w:styleId="IntenseQuote">
    <w:name w:val="Intense Quote"/>
    <w:basedOn w:val="Normal"/>
    <w:next w:val="Normal"/>
    <w:link w:val="IntenseQuoteChar"/>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B81EC2"/>
    <w:rPr>
      <w:i/>
      <w:iCs/>
      <w:color w:val="156082" w:themeColor="accent1"/>
      <w:sz w:val="24"/>
      <w:szCs w:val="24"/>
      <w:lang w:val="lt-LT" w:eastAsia="lt-LT"/>
    </w:rPr>
  </w:style>
  <w:style w:type="character" w:styleId="IntenseEmphasis">
    <w:name w:val="Intense Emphasis"/>
    <w:basedOn w:val="DefaultParagraphFont"/>
    <w:uiPriority w:val="21"/>
    <w:qFormat/>
    <w:rsid w:val="00B81EC2"/>
    <w:rPr>
      <w:i/>
      <w:iCs/>
      <w:color w:val="156082" w:themeColor="accent1"/>
    </w:rPr>
  </w:style>
  <w:style w:type="character" w:styleId="IntenseReference">
    <w:name w:val="Intense Reference"/>
    <w:basedOn w:val="DefaultParagraphFont"/>
    <w:uiPriority w:val="32"/>
    <w:qFormat/>
    <w:rsid w:val="00B81EC2"/>
    <w:rPr>
      <w:b/>
      <w:bCs/>
      <w:smallCaps/>
      <w:color w:val="156082" w:themeColor="accent1"/>
      <w:spacing w:val="5"/>
    </w:rPr>
  </w:style>
  <w:style w:type="paragraph" w:styleId="Header">
    <w:name w:val="header"/>
    <w:basedOn w:val="Normal"/>
    <w:link w:val="HeaderChar"/>
    <w:uiPriority w:val="99"/>
    <w:unhideWhenUsed/>
    <w:rsid w:val="00196479"/>
    <w:pPr>
      <w:tabs>
        <w:tab w:val="center" w:pos="4513"/>
        <w:tab w:val="right" w:pos="9026"/>
      </w:tabs>
    </w:pPr>
  </w:style>
  <w:style w:type="character" w:customStyle="1" w:styleId="HeaderChar">
    <w:name w:val="Header Char"/>
    <w:basedOn w:val="DefaultParagraphFont"/>
    <w:link w:val="Header"/>
    <w:uiPriority w:val="99"/>
    <w:rsid w:val="00196479"/>
    <w:rPr>
      <w:sz w:val="24"/>
      <w:szCs w:val="24"/>
      <w:lang w:val="lt-LT" w:eastAsia="lt-LT"/>
    </w:rPr>
  </w:style>
  <w:style w:type="paragraph" w:styleId="Footer">
    <w:name w:val="footer"/>
    <w:basedOn w:val="Normal"/>
    <w:link w:val="FooterChar"/>
    <w:uiPriority w:val="99"/>
    <w:unhideWhenUsed/>
    <w:rsid w:val="00196479"/>
    <w:pPr>
      <w:tabs>
        <w:tab w:val="center" w:pos="4513"/>
        <w:tab w:val="right" w:pos="9026"/>
      </w:tabs>
    </w:pPr>
  </w:style>
  <w:style w:type="character" w:customStyle="1" w:styleId="FooterChar">
    <w:name w:val="Footer Char"/>
    <w:basedOn w:val="DefaultParagraphFont"/>
    <w:link w:val="Footer"/>
    <w:uiPriority w:val="99"/>
    <w:rsid w:val="00196479"/>
    <w:rPr>
      <w:sz w:val="24"/>
      <w:szCs w:val="24"/>
      <w:lang w:val="lt-LT" w:eastAsia="lt-LT"/>
    </w:rPr>
  </w:style>
  <w:style w:type="paragraph" w:styleId="BodyText">
    <w:name w:val="Body Text"/>
    <w:basedOn w:val="Normal"/>
    <w:link w:val="BodyTextChar"/>
    <w:rsid w:val="009864A8"/>
    <w:rPr>
      <w:szCs w:val="20"/>
      <w:lang w:eastAsia="en-US"/>
    </w:rPr>
  </w:style>
  <w:style w:type="character" w:customStyle="1" w:styleId="BodyTextChar">
    <w:name w:val="Body Text Char"/>
    <w:basedOn w:val="DefaultParagraphFont"/>
    <w:link w:val="BodyText"/>
    <w:rsid w:val="009864A8"/>
    <w:rPr>
      <w:sz w:val="24"/>
      <w:lang w:val="lt-LT"/>
    </w:rPr>
  </w:style>
  <w:style w:type="character" w:styleId="Hyperlink">
    <w:name w:val="Hyperlink"/>
    <w:rsid w:val="007371BA"/>
    <w:rPr>
      <w:color w:val="0000FF"/>
      <w:u w:val="single"/>
    </w:rPr>
  </w:style>
  <w:style w:type="character" w:styleId="UnresolvedMention">
    <w:name w:val="Unresolved Mention"/>
    <w:basedOn w:val="DefaultParagraphFont"/>
    <w:uiPriority w:val="99"/>
    <w:semiHidden/>
    <w:unhideWhenUsed/>
    <w:rsid w:val="00554268"/>
    <w:rPr>
      <w:color w:val="605E5C"/>
      <w:shd w:val="clear" w:color="auto" w:fill="E1DFDD"/>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Bullet EY Char"/>
    <w:link w:val="ListParagraph"/>
    <w:uiPriority w:val="34"/>
    <w:qFormat/>
    <w:locked/>
    <w:rsid w:val="002705D9"/>
    <w:rPr>
      <w:sz w:val="24"/>
      <w:szCs w:val="24"/>
      <w:lang w:eastAsia="lt-LT"/>
    </w:rPr>
  </w:style>
  <w:style w:type="paragraph" w:customStyle="1" w:styleId="Heading">
    <w:name w:val="Heading"/>
    <w:next w:val="Normal"/>
    <w:rsid w:val="002705D9"/>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ora.mazeikiene@san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4278-187C-E546-8CB5-E5174A49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1829</Words>
  <Characters>1043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Dainora Mažeikienė</cp:lastModifiedBy>
  <cp:revision>10</cp:revision>
  <dcterms:created xsi:type="dcterms:W3CDTF">2025-10-27T12:50:00Z</dcterms:created>
  <dcterms:modified xsi:type="dcterms:W3CDTF">2025-10-27T12:59:00Z</dcterms:modified>
</cp:coreProperties>
</file>