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CAD0" w14:textId="7A304D4D" w:rsidR="00A96187" w:rsidRPr="0092418B" w:rsidRDefault="00A879B5" w:rsidP="00A879B5">
      <w:pPr>
        <w:spacing w:after="0" w:line="240" w:lineRule="auto"/>
        <w:jc w:val="center"/>
        <w:rPr>
          <w:rFonts w:ascii="Times New Roman" w:hAnsi="Times New Roman" w:cs="Times New Roman"/>
          <w:b/>
          <w:bCs/>
          <w:sz w:val="24"/>
          <w:szCs w:val="24"/>
        </w:rPr>
      </w:pPr>
      <w:r w:rsidRPr="0092418B">
        <w:rPr>
          <w:rFonts w:ascii="Times New Roman" w:hAnsi="Times New Roman" w:cs="Times New Roman"/>
          <w:b/>
          <w:bCs/>
          <w:sz w:val="24"/>
          <w:szCs w:val="24"/>
        </w:rPr>
        <w:t>RINKOS KONSULTACIJOS REZULTATŲ APIBENDRINIMO SUVESTINĖ</w:t>
      </w:r>
    </w:p>
    <w:p w14:paraId="7F0055DA" w14:textId="77777777" w:rsidR="0092418B" w:rsidRDefault="0092418B" w:rsidP="0092418B">
      <w:pPr>
        <w:spacing w:after="0" w:line="240" w:lineRule="auto"/>
        <w:jc w:val="both"/>
        <w:rPr>
          <w:rFonts w:ascii="Times New Roman" w:hAnsi="Times New Roman" w:cs="Times New Roman"/>
          <w:sz w:val="24"/>
          <w:szCs w:val="24"/>
        </w:rPr>
      </w:pPr>
    </w:p>
    <w:p w14:paraId="31AF76C6" w14:textId="73116FF1" w:rsidR="0092418B" w:rsidRPr="00CE60F6" w:rsidRDefault="0092418B" w:rsidP="0092418B">
      <w:pPr>
        <w:spacing w:after="0" w:line="240" w:lineRule="auto"/>
        <w:jc w:val="both"/>
        <w:rPr>
          <w:rFonts w:ascii="Times New Roman" w:hAnsi="Times New Roman" w:cs="Times New Roman"/>
          <w:sz w:val="24"/>
          <w:szCs w:val="24"/>
        </w:rPr>
      </w:pPr>
      <w:r w:rsidRPr="00CE60F6">
        <w:rPr>
          <w:rFonts w:ascii="Times New Roman" w:hAnsi="Times New Roman" w:cs="Times New Roman"/>
          <w:sz w:val="24"/>
          <w:szCs w:val="24"/>
        </w:rPr>
        <w:t xml:space="preserve">Pirkimo objektas – </w:t>
      </w:r>
      <w:r w:rsidRPr="004D3FC7">
        <w:rPr>
          <w:rFonts w:ascii="Times New Roman" w:eastAsia="TimesNewRomanPS-BoldMT" w:hAnsi="Times New Roman" w:cs="Times New Roman"/>
          <w:sz w:val="24"/>
          <w:szCs w:val="24"/>
        </w:rPr>
        <w:t>Medicininis deguonis</w:t>
      </w:r>
    </w:p>
    <w:p w14:paraId="336C67F7" w14:textId="77777777" w:rsidR="0092418B" w:rsidRDefault="0092418B" w:rsidP="0092418B">
      <w:pPr>
        <w:pStyle w:val="prastasis1"/>
        <w:spacing w:after="0" w:line="240" w:lineRule="auto"/>
        <w:jc w:val="both"/>
        <w:rPr>
          <w:rFonts w:ascii="Times New Roman" w:hAnsi="Times New Roman"/>
          <w:sz w:val="24"/>
          <w:szCs w:val="24"/>
        </w:rPr>
      </w:pPr>
      <w:r w:rsidRPr="00CE60F6">
        <w:rPr>
          <w:rFonts w:ascii="Times New Roman" w:hAnsi="Times New Roman"/>
          <w:sz w:val="24"/>
          <w:szCs w:val="24"/>
        </w:rPr>
        <w:t xml:space="preserve">Pirkimo objekto pagrindinis BVPŽ kodas – </w:t>
      </w:r>
      <w:r w:rsidRPr="00FD52EC">
        <w:rPr>
          <w:rFonts w:ascii="Times New Roman" w:hAnsi="Times New Roman"/>
          <w:sz w:val="24"/>
          <w:szCs w:val="24"/>
        </w:rPr>
        <w:t>24111900-4 Deguonis (Prekės)</w:t>
      </w:r>
    </w:p>
    <w:p w14:paraId="388482A4" w14:textId="01323AA9" w:rsidR="00601440" w:rsidRPr="00C50638" w:rsidRDefault="00601440" w:rsidP="00C50638">
      <w:pPr>
        <w:pStyle w:val="prastasis1"/>
        <w:spacing w:after="0" w:line="240" w:lineRule="auto"/>
        <w:jc w:val="both"/>
        <w:rPr>
          <w:rFonts w:ascii="Times New Roman" w:hAnsi="Times New Roman"/>
          <w:sz w:val="24"/>
          <w:szCs w:val="24"/>
        </w:rPr>
      </w:pPr>
      <w:r w:rsidRPr="00C50638">
        <w:rPr>
          <w:rFonts w:ascii="Times New Roman" w:hAnsi="Times New Roman"/>
          <w:sz w:val="24"/>
          <w:szCs w:val="24"/>
        </w:rPr>
        <w:t xml:space="preserve">Rinkos konsultacijos tikslas </w:t>
      </w:r>
      <w:r w:rsidR="004D3FC7">
        <w:rPr>
          <w:rFonts w:ascii="Times New Roman" w:hAnsi="Times New Roman"/>
          <w:sz w:val="24"/>
          <w:szCs w:val="24"/>
        </w:rPr>
        <w:t>–</w:t>
      </w:r>
      <w:r w:rsidRPr="00C50638">
        <w:rPr>
          <w:rFonts w:ascii="Times New Roman" w:hAnsi="Times New Roman"/>
          <w:sz w:val="24"/>
          <w:szCs w:val="24"/>
        </w:rPr>
        <w:t xml:space="preserve"> Kokybiškai</w:t>
      </w:r>
      <w:r w:rsidR="004D3FC7">
        <w:rPr>
          <w:rFonts w:ascii="Times New Roman" w:hAnsi="Times New Roman"/>
          <w:sz w:val="24"/>
          <w:szCs w:val="24"/>
        </w:rPr>
        <w:t xml:space="preserve"> </w:t>
      </w:r>
      <w:r w:rsidRPr="00C50638">
        <w:rPr>
          <w:rFonts w:ascii="Times New Roman" w:hAnsi="Times New Roman"/>
          <w:sz w:val="24"/>
          <w:szCs w:val="24"/>
        </w:rPr>
        <w:t>ir tinkamai pasirengti Pirkimui, išsiaiškinti įvairius su Pirkimo objektu susijusius klausimus bei informuoti rinkos dalyvius apie ketinimą vykdyti Pirkimą, bei jam keliamus reikalavimus.</w:t>
      </w:r>
    </w:p>
    <w:p w14:paraId="6100BF82" w14:textId="57852454" w:rsidR="00601440" w:rsidRPr="00C50638" w:rsidRDefault="00601440" w:rsidP="00C50638">
      <w:pPr>
        <w:pStyle w:val="prastasis1"/>
        <w:spacing w:after="0" w:line="240" w:lineRule="auto"/>
        <w:jc w:val="both"/>
        <w:rPr>
          <w:rFonts w:ascii="Times New Roman" w:hAnsi="Times New Roman"/>
          <w:sz w:val="24"/>
          <w:szCs w:val="24"/>
        </w:rPr>
      </w:pPr>
      <w:r w:rsidRPr="00C50638">
        <w:rPr>
          <w:rFonts w:ascii="Times New Roman" w:hAnsi="Times New Roman"/>
          <w:sz w:val="24"/>
          <w:szCs w:val="24"/>
        </w:rPr>
        <w:t xml:space="preserve">Naudotos priemonės </w:t>
      </w:r>
      <w:r w:rsidR="004D3FC7">
        <w:rPr>
          <w:rFonts w:ascii="Times New Roman" w:hAnsi="Times New Roman"/>
          <w:sz w:val="24"/>
          <w:szCs w:val="24"/>
        </w:rPr>
        <w:t>–</w:t>
      </w:r>
      <w:r w:rsidRPr="00C50638">
        <w:rPr>
          <w:rFonts w:ascii="Times New Roman" w:hAnsi="Times New Roman"/>
          <w:sz w:val="24"/>
          <w:szCs w:val="24"/>
        </w:rPr>
        <w:t xml:space="preserve"> Konsultacija vyko Centrinės viešųjų pirkimų informacinės sistemos </w:t>
      </w:r>
      <w:r w:rsidR="004D3FC7">
        <w:rPr>
          <w:rFonts w:ascii="Times New Roman" w:hAnsi="Times New Roman"/>
          <w:sz w:val="24"/>
          <w:szCs w:val="24"/>
        </w:rPr>
        <w:t xml:space="preserve">(toliau – CVP IS) </w:t>
      </w:r>
      <w:r w:rsidRPr="00C50638">
        <w:rPr>
          <w:rFonts w:ascii="Times New Roman" w:hAnsi="Times New Roman"/>
          <w:sz w:val="24"/>
          <w:szCs w:val="24"/>
        </w:rPr>
        <w:t>priemonėmis</w:t>
      </w:r>
    </w:p>
    <w:p w14:paraId="5F822E29" w14:textId="4DE930B6" w:rsidR="0092418B" w:rsidRPr="00C50638" w:rsidRDefault="00601440" w:rsidP="00C50638">
      <w:pPr>
        <w:spacing w:after="0" w:line="240" w:lineRule="auto"/>
        <w:jc w:val="both"/>
        <w:rPr>
          <w:rFonts w:ascii="Times New Roman" w:hAnsi="Times New Roman" w:cs="Times New Roman"/>
          <w:sz w:val="24"/>
          <w:szCs w:val="24"/>
        </w:rPr>
      </w:pPr>
      <w:r w:rsidRPr="00C50638">
        <w:rPr>
          <w:rFonts w:ascii="Times New Roman" w:hAnsi="Times New Roman" w:cs="Times New Roman"/>
          <w:sz w:val="24"/>
          <w:szCs w:val="24"/>
        </w:rPr>
        <w:t xml:space="preserve">Rinkos konsultacijos paskelbimo ir atsakymų pateikimo datos </w:t>
      </w:r>
      <w:r w:rsidR="004D3FC7">
        <w:rPr>
          <w:rFonts w:ascii="Times New Roman" w:hAnsi="Times New Roman" w:cs="Times New Roman"/>
          <w:sz w:val="24"/>
          <w:szCs w:val="24"/>
        </w:rPr>
        <w:t>–</w:t>
      </w:r>
      <w:r w:rsidRPr="00C50638">
        <w:rPr>
          <w:rFonts w:ascii="Times New Roman" w:hAnsi="Times New Roman" w:cs="Times New Roman"/>
          <w:sz w:val="24"/>
          <w:szCs w:val="24"/>
        </w:rPr>
        <w:t xml:space="preserve"> Paskelbimo</w:t>
      </w:r>
      <w:r w:rsidR="004D3FC7">
        <w:rPr>
          <w:rFonts w:ascii="Times New Roman" w:hAnsi="Times New Roman" w:cs="Times New Roman"/>
          <w:sz w:val="24"/>
          <w:szCs w:val="24"/>
        </w:rPr>
        <w:t xml:space="preserve"> </w:t>
      </w:r>
      <w:r w:rsidRPr="00C50638">
        <w:rPr>
          <w:rFonts w:ascii="Times New Roman" w:hAnsi="Times New Roman" w:cs="Times New Roman"/>
          <w:sz w:val="24"/>
          <w:szCs w:val="24"/>
        </w:rPr>
        <w:t>CVP IS data: 2025-0</w:t>
      </w:r>
      <w:r w:rsidR="000818C5">
        <w:rPr>
          <w:rFonts w:ascii="Times New Roman" w:hAnsi="Times New Roman" w:cs="Times New Roman"/>
          <w:sz w:val="24"/>
          <w:szCs w:val="24"/>
        </w:rPr>
        <w:t>7</w:t>
      </w:r>
      <w:r w:rsidRPr="00C50638">
        <w:rPr>
          <w:rFonts w:ascii="Times New Roman" w:hAnsi="Times New Roman" w:cs="Times New Roman"/>
          <w:sz w:val="24"/>
          <w:szCs w:val="24"/>
        </w:rPr>
        <w:t>-</w:t>
      </w:r>
      <w:r w:rsidR="000818C5">
        <w:rPr>
          <w:rFonts w:ascii="Times New Roman" w:hAnsi="Times New Roman" w:cs="Times New Roman"/>
          <w:sz w:val="24"/>
          <w:szCs w:val="24"/>
        </w:rPr>
        <w:t>21</w:t>
      </w:r>
      <w:r w:rsidRPr="00C50638">
        <w:rPr>
          <w:rFonts w:ascii="Times New Roman" w:hAnsi="Times New Roman" w:cs="Times New Roman"/>
          <w:sz w:val="24"/>
          <w:szCs w:val="24"/>
        </w:rPr>
        <w:t xml:space="preserve"> (ID </w:t>
      </w:r>
      <w:r w:rsidR="006E5967" w:rsidRPr="006E5967">
        <w:rPr>
          <w:rFonts w:ascii="Times New Roman" w:hAnsi="Times New Roman" w:cs="Times New Roman"/>
          <w:sz w:val="24"/>
          <w:szCs w:val="24"/>
        </w:rPr>
        <w:t>3767949</w:t>
      </w:r>
      <w:r w:rsidRPr="00C50638">
        <w:rPr>
          <w:rFonts w:ascii="Times New Roman" w:hAnsi="Times New Roman" w:cs="Times New Roman"/>
          <w:sz w:val="24"/>
          <w:szCs w:val="24"/>
        </w:rPr>
        <w:t>). Atsakymų pateikimo terminas: iki 2025-0</w:t>
      </w:r>
      <w:r w:rsidR="006E5967">
        <w:rPr>
          <w:rFonts w:ascii="Times New Roman" w:hAnsi="Times New Roman" w:cs="Times New Roman"/>
          <w:sz w:val="24"/>
          <w:szCs w:val="24"/>
        </w:rPr>
        <w:t>8</w:t>
      </w:r>
      <w:r w:rsidRPr="00C50638">
        <w:rPr>
          <w:rFonts w:ascii="Times New Roman" w:hAnsi="Times New Roman" w:cs="Times New Roman"/>
          <w:sz w:val="24"/>
          <w:szCs w:val="24"/>
        </w:rPr>
        <w:t>-</w:t>
      </w:r>
      <w:r w:rsidR="006E5967">
        <w:rPr>
          <w:rFonts w:ascii="Times New Roman" w:hAnsi="Times New Roman" w:cs="Times New Roman"/>
          <w:sz w:val="24"/>
          <w:szCs w:val="24"/>
        </w:rPr>
        <w:t>04</w:t>
      </w:r>
      <w:r w:rsidRPr="00C50638">
        <w:rPr>
          <w:rFonts w:ascii="Times New Roman" w:hAnsi="Times New Roman" w:cs="Times New Roman"/>
          <w:sz w:val="24"/>
          <w:szCs w:val="24"/>
        </w:rPr>
        <w:t xml:space="preserve"> 1</w:t>
      </w:r>
      <w:r w:rsidR="006E5967">
        <w:rPr>
          <w:rFonts w:ascii="Times New Roman" w:hAnsi="Times New Roman" w:cs="Times New Roman"/>
          <w:sz w:val="24"/>
          <w:szCs w:val="24"/>
        </w:rPr>
        <w:t>7:</w:t>
      </w:r>
      <w:r w:rsidRPr="00C50638">
        <w:rPr>
          <w:rFonts w:ascii="Times New Roman" w:hAnsi="Times New Roman" w:cs="Times New Roman"/>
          <w:sz w:val="24"/>
          <w:szCs w:val="24"/>
        </w:rPr>
        <w:t>00 val.</w:t>
      </w:r>
    </w:p>
    <w:p w14:paraId="2761EA9A" w14:textId="13DCE449" w:rsidR="00C50638" w:rsidRPr="00C50638" w:rsidRDefault="00C50638" w:rsidP="00C50638">
      <w:pPr>
        <w:spacing w:after="0" w:line="240" w:lineRule="auto"/>
        <w:jc w:val="both"/>
        <w:rPr>
          <w:rFonts w:ascii="Times New Roman" w:hAnsi="Times New Roman" w:cs="Times New Roman"/>
          <w:sz w:val="24"/>
          <w:szCs w:val="24"/>
        </w:rPr>
      </w:pPr>
      <w:r w:rsidRPr="00C50638">
        <w:rPr>
          <w:rFonts w:ascii="Times New Roman" w:hAnsi="Times New Roman" w:cs="Times New Roman"/>
          <w:sz w:val="24"/>
          <w:szCs w:val="24"/>
        </w:rPr>
        <w:t xml:space="preserve">Rinkos dalyviams teikti dokumentai bei kita informacija </w:t>
      </w:r>
      <w:r w:rsidR="00C2619A">
        <w:rPr>
          <w:rFonts w:ascii="Times New Roman" w:hAnsi="Times New Roman" w:cs="Times New Roman"/>
          <w:sz w:val="24"/>
          <w:szCs w:val="24"/>
        </w:rPr>
        <w:t>–</w:t>
      </w:r>
      <w:r w:rsidRPr="00C50638">
        <w:rPr>
          <w:rFonts w:ascii="Times New Roman" w:hAnsi="Times New Roman" w:cs="Times New Roman"/>
          <w:sz w:val="24"/>
          <w:szCs w:val="24"/>
        </w:rPr>
        <w:t xml:space="preserve"> Buvo</w:t>
      </w:r>
      <w:r w:rsidR="00C2619A">
        <w:rPr>
          <w:rFonts w:ascii="Times New Roman" w:hAnsi="Times New Roman" w:cs="Times New Roman"/>
          <w:sz w:val="24"/>
          <w:szCs w:val="24"/>
        </w:rPr>
        <w:t xml:space="preserve"> </w:t>
      </w:r>
      <w:r w:rsidRPr="00C50638">
        <w:rPr>
          <w:rFonts w:ascii="Times New Roman" w:hAnsi="Times New Roman" w:cs="Times New Roman"/>
          <w:sz w:val="24"/>
          <w:szCs w:val="24"/>
        </w:rPr>
        <w:t>skelbiamas klausimynas, Techninės specifikacijos</w:t>
      </w:r>
      <w:r w:rsidR="006D59DB">
        <w:rPr>
          <w:rFonts w:ascii="Times New Roman" w:hAnsi="Times New Roman" w:cs="Times New Roman"/>
          <w:sz w:val="24"/>
          <w:szCs w:val="24"/>
        </w:rPr>
        <w:t xml:space="preserve">, sutarties ir ekonominio naudingumo vertinimo </w:t>
      </w:r>
      <w:r w:rsidRPr="00C50638">
        <w:rPr>
          <w:rFonts w:ascii="Times New Roman" w:hAnsi="Times New Roman" w:cs="Times New Roman"/>
          <w:sz w:val="24"/>
          <w:szCs w:val="24"/>
        </w:rPr>
        <w:t>projekta</w:t>
      </w:r>
      <w:r w:rsidR="006D59DB">
        <w:rPr>
          <w:rFonts w:ascii="Times New Roman" w:hAnsi="Times New Roman" w:cs="Times New Roman"/>
          <w:sz w:val="24"/>
          <w:szCs w:val="24"/>
        </w:rPr>
        <w:t>i</w:t>
      </w:r>
      <w:r w:rsidRPr="00C50638">
        <w:rPr>
          <w:rFonts w:ascii="Times New Roman" w:hAnsi="Times New Roman" w:cs="Times New Roman"/>
          <w:sz w:val="24"/>
          <w:szCs w:val="24"/>
        </w:rPr>
        <w:t>, sudaromos galimybės pateikti pastabas ir pasiūlymus, atsakant į Perkančiosios organizacijos suformuluotus klausimus (visi skelbiami dokumentai saugomi CVP IS).</w:t>
      </w:r>
    </w:p>
    <w:p w14:paraId="21FD3595" w14:textId="4DA9853D" w:rsidR="00A879B5" w:rsidRPr="00F96D2F" w:rsidRDefault="006D59DB" w:rsidP="00C205B7">
      <w:pPr>
        <w:spacing w:after="0" w:line="240" w:lineRule="auto"/>
        <w:jc w:val="both"/>
        <w:rPr>
          <w:rFonts w:ascii="Times New Roman" w:hAnsi="Times New Roman" w:cs="Times New Roman"/>
          <w:sz w:val="24"/>
          <w:szCs w:val="24"/>
        </w:rPr>
      </w:pPr>
      <w:r w:rsidRPr="00F96D2F">
        <w:rPr>
          <w:rFonts w:ascii="Times New Roman" w:hAnsi="Times New Roman" w:cs="Times New Roman"/>
          <w:sz w:val="24"/>
          <w:szCs w:val="24"/>
        </w:rPr>
        <w:t xml:space="preserve">Žemiau pateiktoje lentelėje pateikti Rinkos dalyvių atsakymai ir </w:t>
      </w:r>
      <w:r w:rsidR="00F96D2F" w:rsidRPr="00F96D2F">
        <w:rPr>
          <w:rFonts w:ascii="Times New Roman" w:hAnsi="Times New Roman" w:cs="Times New Roman"/>
          <w:sz w:val="24"/>
          <w:szCs w:val="24"/>
        </w:rPr>
        <w:t>Perkančiosios organizacijos (Greitosios medicinos pagalbos tarnyba) atsakymai.</w:t>
      </w:r>
    </w:p>
    <w:tbl>
      <w:tblPr>
        <w:tblStyle w:val="TableGrid"/>
        <w:tblW w:w="13468" w:type="dxa"/>
        <w:tblLayout w:type="fixed"/>
        <w:tblLook w:val="04A0" w:firstRow="1" w:lastRow="0" w:firstColumn="1" w:lastColumn="0" w:noHBand="0" w:noVBand="1"/>
      </w:tblPr>
      <w:tblGrid>
        <w:gridCol w:w="625"/>
        <w:gridCol w:w="2142"/>
        <w:gridCol w:w="2898"/>
        <w:gridCol w:w="3828"/>
        <w:gridCol w:w="3975"/>
      </w:tblGrid>
      <w:tr w:rsidR="00574E06" w:rsidRPr="00C3588F" w14:paraId="04D47538" w14:textId="77777777" w:rsidTr="00017011">
        <w:tc>
          <w:tcPr>
            <w:tcW w:w="625" w:type="dxa"/>
            <w:shd w:val="clear" w:color="auto" w:fill="C1F0C7" w:themeFill="accent3" w:themeFillTint="33"/>
            <w:vAlign w:val="center"/>
          </w:tcPr>
          <w:p w14:paraId="7623314A" w14:textId="77777777" w:rsidR="00574E06" w:rsidRPr="00FB19D2" w:rsidRDefault="00574E06" w:rsidP="00017011">
            <w:pPr>
              <w:spacing w:after="0" w:line="240" w:lineRule="auto"/>
              <w:jc w:val="both"/>
              <w:rPr>
                <w:rFonts w:ascii="Times New Roman" w:hAnsi="Times New Roman" w:cs="Times New Roman"/>
                <w:b/>
                <w:bCs/>
              </w:rPr>
            </w:pPr>
            <w:r w:rsidRPr="00FB19D2">
              <w:rPr>
                <w:rFonts w:ascii="Times New Roman" w:hAnsi="Times New Roman" w:cs="Times New Roman"/>
                <w:b/>
                <w:bCs/>
              </w:rPr>
              <w:t>Eil. Nr.</w:t>
            </w:r>
          </w:p>
        </w:tc>
        <w:tc>
          <w:tcPr>
            <w:tcW w:w="2142" w:type="dxa"/>
            <w:shd w:val="clear" w:color="auto" w:fill="C1F0C7" w:themeFill="accent3" w:themeFillTint="33"/>
            <w:vAlign w:val="center"/>
          </w:tcPr>
          <w:p w14:paraId="3F26EA01" w14:textId="77777777" w:rsidR="00574E06" w:rsidRPr="00FB19D2" w:rsidRDefault="00574E06" w:rsidP="00017011">
            <w:pPr>
              <w:spacing w:after="0" w:line="240" w:lineRule="auto"/>
              <w:jc w:val="both"/>
              <w:rPr>
                <w:rFonts w:ascii="Times New Roman" w:hAnsi="Times New Roman" w:cs="Times New Roman"/>
                <w:b/>
                <w:bCs/>
              </w:rPr>
            </w:pPr>
            <w:r w:rsidRPr="00FB19D2">
              <w:rPr>
                <w:rFonts w:ascii="Times New Roman" w:hAnsi="Times New Roman" w:cs="Times New Roman"/>
                <w:b/>
                <w:bCs/>
              </w:rPr>
              <w:t>Klausimas</w:t>
            </w:r>
          </w:p>
        </w:tc>
        <w:tc>
          <w:tcPr>
            <w:tcW w:w="2898" w:type="dxa"/>
            <w:shd w:val="clear" w:color="auto" w:fill="C1F0C7" w:themeFill="accent3" w:themeFillTint="33"/>
            <w:vAlign w:val="center"/>
          </w:tcPr>
          <w:p w14:paraId="52EC0799" w14:textId="77777777" w:rsidR="00574E06" w:rsidRPr="00FB19D2" w:rsidRDefault="00574E06" w:rsidP="00017011">
            <w:pPr>
              <w:spacing w:after="0" w:line="240" w:lineRule="auto"/>
              <w:jc w:val="both"/>
              <w:rPr>
                <w:rFonts w:ascii="Times New Roman" w:hAnsi="Times New Roman" w:cs="Times New Roman"/>
                <w:b/>
                <w:bCs/>
              </w:rPr>
            </w:pPr>
            <w:r w:rsidRPr="00FB19D2">
              <w:rPr>
                <w:rFonts w:ascii="Times New Roman" w:hAnsi="Times New Roman" w:cs="Times New Roman"/>
                <w:b/>
                <w:bCs/>
              </w:rPr>
              <w:t xml:space="preserve">Tiekėjo Nr. 1 atsakymas </w:t>
            </w:r>
          </w:p>
        </w:tc>
        <w:tc>
          <w:tcPr>
            <w:tcW w:w="3828" w:type="dxa"/>
            <w:shd w:val="clear" w:color="auto" w:fill="C1F0C7" w:themeFill="accent3" w:themeFillTint="33"/>
            <w:vAlign w:val="center"/>
          </w:tcPr>
          <w:p w14:paraId="43EC4D40" w14:textId="77777777" w:rsidR="00574E06" w:rsidRPr="00FB19D2" w:rsidRDefault="00574E06" w:rsidP="00017011">
            <w:pPr>
              <w:spacing w:after="0" w:line="240" w:lineRule="auto"/>
              <w:jc w:val="both"/>
              <w:rPr>
                <w:rFonts w:ascii="Times New Roman" w:hAnsi="Times New Roman" w:cs="Times New Roman"/>
                <w:b/>
                <w:bCs/>
              </w:rPr>
            </w:pPr>
            <w:r w:rsidRPr="00FB19D2">
              <w:rPr>
                <w:rFonts w:ascii="Times New Roman" w:hAnsi="Times New Roman" w:cs="Times New Roman"/>
                <w:b/>
                <w:bCs/>
              </w:rPr>
              <w:t>Tiekėjo Nr. 2 atsakymas</w:t>
            </w:r>
          </w:p>
        </w:tc>
        <w:tc>
          <w:tcPr>
            <w:tcW w:w="3975" w:type="dxa"/>
            <w:shd w:val="clear" w:color="auto" w:fill="C1F0C7" w:themeFill="accent3" w:themeFillTint="33"/>
            <w:vAlign w:val="center"/>
          </w:tcPr>
          <w:p w14:paraId="5B5C73D4" w14:textId="77777777" w:rsidR="00574E06" w:rsidRPr="00FB19D2" w:rsidRDefault="00574E06" w:rsidP="00017011">
            <w:pPr>
              <w:spacing w:after="0" w:line="240" w:lineRule="auto"/>
              <w:jc w:val="both"/>
              <w:rPr>
                <w:rFonts w:ascii="Times New Roman" w:hAnsi="Times New Roman" w:cs="Times New Roman"/>
                <w:b/>
                <w:bCs/>
              </w:rPr>
            </w:pPr>
            <w:r w:rsidRPr="00FB19D2">
              <w:rPr>
                <w:rFonts w:ascii="Times New Roman" w:hAnsi="Times New Roman" w:cs="Times New Roman"/>
                <w:b/>
                <w:bCs/>
              </w:rPr>
              <w:t>Perkančiosios organizacijos komentaras</w:t>
            </w:r>
          </w:p>
        </w:tc>
      </w:tr>
      <w:tr w:rsidR="00574E06" w:rsidRPr="00C3588F" w14:paraId="35B7CA4C" w14:textId="77777777" w:rsidTr="00017011">
        <w:trPr>
          <w:trHeight w:val="414"/>
        </w:trPr>
        <w:tc>
          <w:tcPr>
            <w:tcW w:w="625" w:type="dxa"/>
          </w:tcPr>
          <w:p w14:paraId="65A199B7" w14:textId="77777777" w:rsidR="00574E06" w:rsidRPr="00FB19D2" w:rsidRDefault="00574E06" w:rsidP="004D3FC7">
            <w:pPr>
              <w:pStyle w:val="ListParagraph"/>
              <w:numPr>
                <w:ilvl w:val="0"/>
                <w:numId w:val="1"/>
              </w:numPr>
              <w:spacing w:after="0" w:line="240" w:lineRule="auto"/>
              <w:ind w:left="0" w:hanging="415"/>
              <w:jc w:val="both"/>
              <w:rPr>
                <w:rFonts w:ascii="Times New Roman" w:hAnsi="Times New Roman" w:cs="Times New Roman"/>
                <w:bCs/>
              </w:rPr>
            </w:pPr>
          </w:p>
        </w:tc>
        <w:tc>
          <w:tcPr>
            <w:tcW w:w="2142" w:type="dxa"/>
          </w:tcPr>
          <w:p w14:paraId="0393006A"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eastAsia="Times New Roman" w:hAnsi="Times New Roman" w:cs="Times New Roman"/>
              </w:rPr>
              <w:t xml:space="preserve">Ar teiktumėte pasiūlymą dėl šio pirkimo objekto? </w:t>
            </w:r>
            <w:r w:rsidRPr="00FB19D2">
              <w:rPr>
                <w:rFonts w:ascii="Times New Roman" w:eastAsia="Times New Roman" w:hAnsi="Times New Roman" w:cs="Times New Roman"/>
                <w:i/>
                <w:iCs/>
              </w:rPr>
              <w:t>(jei ne, prašome nurodyti priežastis)</w:t>
            </w:r>
          </w:p>
        </w:tc>
        <w:tc>
          <w:tcPr>
            <w:tcW w:w="2898" w:type="dxa"/>
          </w:tcPr>
          <w:p w14:paraId="39838A72"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Teiktume, kai būtų pakoreguoti punktai, išdėstyti žemiau.</w:t>
            </w:r>
          </w:p>
        </w:tc>
        <w:tc>
          <w:tcPr>
            <w:tcW w:w="3828" w:type="dxa"/>
          </w:tcPr>
          <w:p w14:paraId="06630A24"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Taip, jei nebūtų dirbtinai ribojama konkurencija visiems Lietuvoje veikiantiems medicininio deguonies tiekėjams ir būtų įvertinami tikrieji ekonominio ir žaliojo kurso naudojimo kriterijai</w:t>
            </w:r>
          </w:p>
        </w:tc>
        <w:tc>
          <w:tcPr>
            <w:tcW w:w="3975" w:type="dxa"/>
          </w:tcPr>
          <w:p w14:paraId="2088A893" w14:textId="056433CC" w:rsidR="00574E06" w:rsidRPr="00FB19D2" w:rsidRDefault="00F96D2F" w:rsidP="00017011">
            <w:pPr>
              <w:spacing w:after="0" w:line="240" w:lineRule="auto"/>
              <w:jc w:val="both"/>
              <w:rPr>
                <w:rFonts w:ascii="Times New Roman" w:hAnsi="Times New Roman" w:cs="Times New Roman"/>
              </w:rPr>
            </w:pPr>
            <w:r>
              <w:rPr>
                <w:rFonts w:ascii="Times New Roman" w:hAnsi="Times New Roman" w:cs="Times New Roman"/>
              </w:rPr>
              <w:t>Dėkojame už pateiktas įžvalgas. Pirkim</w:t>
            </w:r>
            <w:r w:rsidR="005F0089">
              <w:rPr>
                <w:rFonts w:ascii="Times New Roman" w:hAnsi="Times New Roman" w:cs="Times New Roman"/>
              </w:rPr>
              <w:t>ą</w:t>
            </w:r>
            <w:r>
              <w:rPr>
                <w:rFonts w:ascii="Times New Roman" w:hAnsi="Times New Roman" w:cs="Times New Roman"/>
              </w:rPr>
              <w:t xml:space="preserve"> </w:t>
            </w:r>
            <w:r w:rsidR="005F0089" w:rsidRPr="005F0089">
              <w:rPr>
                <w:rFonts w:ascii="Times New Roman" w:hAnsi="Times New Roman" w:cs="Times New Roman"/>
              </w:rPr>
              <w:t>planuojama vykdyti per C</w:t>
            </w:r>
            <w:r w:rsidR="005F0089">
              <w:rPr>
                <w:rFonts w:ascii="Times New Roman" w:hAnsi="Times New Roman" w:cs="Times New Roman"/>
              </w:rPr>
              <w:t>PO</w:t>
            </w:r>
            <w:r w:rsidR="005F0089" w:rsidRPr="005F0089">
              <w:rPr>
                <w:rFonts w:ascii="Times New Roman" w:hAnsi="Times New Roman" w:cs="Times New Roman"/>
              </w:rPr>
              <w:t xml:space="preserve"> </w:t>
            </w:r>
            <w:r w:rsidR="005F0089">
              <w:rPr>
                <w:rFonts w:ascii="Times New Roman" w:hAnsi="Times New Roman" w:cs="Times New Roman"/>
              </w:rPr>
              <w:t>el.</w:t>
            </w:r>
            <w:r w:rsidR="005F0089" w:rsidRPr="005F0089">
              <w:rPr>
                <w:rFonts w:ascii="Times New Roman" w:hAnsi="Times New Roman" w:cs="Times New Roman"/>
              </w:rPr>
              <w:t>katalogą, pasikeitus situacijai, tiekėjai bus apie tai informuoti</w:t>
            </w:r>
            <w:r w:rsidR="005F0089">
              <w:rPr>
                <w:rFonts w:ascii="Times New Roman" w:hAnsi="Times New Roman" w:cs="Times New Roman"/>
              </w:rPr>
              <w:t xml:space="preserve"> atskirai.</w:t>
            </w:r>
          </w:p>
        </w:tc>
      </w:tr>
      <w:tr w:rsidR="00574E06" w:rsidRPr="00C3588F" w14:paraId="2E3009EA" w14:textId="77777777" w:rsidTr="00017011">
        <w:trPr>
          <w:trHeight w:val="414"/>
        </w:trPr>
        <w:tc>
          <w:tcPr>
            <w:tcW w:w="625" w:type="dxa"/>
          </w:tcPr>
          <w:p w14:paraId="66D8969B" w14:textId="77777777" w:rsidR="00574E06" w:rsidRPr="00FB19D2" w:rsidRDefault="00574E06" w:rsidP="00017011">
            <w:pPr>
              <w:pStyle w:val="ListParagraph"/>
              <w:numPr>
                <w:ilvl w:val="0"/>
                <w:numId w:val="1"/>
              </w:numPr>
              <w:spacing w:after="0" w:line="240" w:lineRule="auto"/>
              <w:ind w:left="0"/>
              <w:jc w:val="both"/>
              <w:rPr>
                <w:rFonts w:ascii="Times New Roman" w:hAnsi="Times New Roman" w:cs="Times New Roman"/>
                <w:bCs/>
              </w:rPr>
            </w:pPr>
          </w:p>
        </w:tc>
        <w:tc>
          <w:tcPr>
            <w:tcW w:w="2142" w:type="dxa"/>
          </w:tcPr>
          <w:p w14:paraId="1E169FB6"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eastAsia="Times New Roman" w:hAnsi="Times New Roman" w:cs="Times New Roman"/>
                <w:color w:val="1F2328"/>
                <w:lang w:eastAsia="lt-LT"/>
              </w:rPr>
              <w:t xml:space="preserve">Ar preliminarioje techninėje specifikacijoje (toliau – TS) nurodytas pirkimo objektas yra aiškus? </w:t>
            </w:r>
            <w:r w:rsidRPr="00FB19D2">
              <w:rPr>
                <w:rFonts w:ascii="Times New Roman" w:eastAsia="Times New Roman" w:hAnsi="Times New Roman" w:cs="Times New Roman"/>
                <w:i/>
                <w:iCs/>
                <w:color w:val="1F2328"/>
                <w:lang w:eastAsia="lt-LT"/>
              </w:rPr>
              <w:t>(jei ne, prašome nurodyti, kas neaišku ir ką turėtumėme patikslinti)</w:t>
            </w:r>
          </w:p>
        </w:tc>
        <w:tc>
          <w:tcPr>
            <w:tcW w:w="2898" w:type="dxa"/>
          </w:tcPr>
          <w:p w14:paraId="64F9D611"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Taip, pirkimo objektas yra nurodytas aiškiai.</w:t>
            </w:r>
          </w:p>
        </w:tc>
        <w:tc>
          <w:tcPr>
            <w:tcW w:w="3828" w:type="dxa"/>
          </w:tcPr>
          <w:p w14:paraId="5F9638EB"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Pirkimų objektas yra aiškus, tačiau turime pastabų pertekliniams techniniams reikalavimams bei parengtai pirkimų dokumentacijai.</w:t>
            </w:r>
          </w:p>
          <w:p w14:paraId="21127B0C"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Jūsų įstaiga šiame pirkime išskirtinai reikalauja vieno iš trijų Lietuvos tiekėjo nusipirkto ir eksploatuojamos taros svorio reikalavimų (</w:t>
            </w:r>
            <w:r w:rsidRPr="00FB19D2">
              <w:rPr>
                <w:rFonts w:ascii="Times New Roman" w:hAnsi="Times New Roman" w:cs="Times New Roman"/>
                <w:bCs/>
                <w:i/>
                <w:iCs/>
              </w:rPr>
              <w:t>3 l medicininio deguonies balionams su ventiliu ir deguonimi bei 10 l balionams</w:t>
            </w:r>
            <w:r w:rsidRPr="00FB19D2">
              <w:rPr>
                <w:rFonts w:ascii="Times New Roman" w:hAnsi="Times New Roman" w:cs="Times New Roman"/>
                <w:bCs/>
              </w:rPr>
              <w:t xml:space="preserve">). Nėra jokio teisinio reglamento, kuris apibrėžia koks svoris ir dydis turi būti 3 l mažo ir 10 l medicininio deguonies baliono. Registruojant vaistinį deguonies preparatą 3 l, 10 l ar kitokio dydžio balionuose nėra reglamento, kuris nusako, koks privalo būti baliono svoris ar dydis. Kyla klausimas, kodėl šis </w:t>
            </w:r>
            <w:r w:rsidRPr="00FB19D2">
              <w:rPr>
                <w:rFonts w:ascii="Times New Roman" w:hAnsi="Times New Roman" w:cs="Times New Roman"/>
                <w:bCs/>
              </w:rPr>
              <w:lastRenderedPageBreak/>
              <w:t xml:space="preserve">išskirtinis reikalavimas atsiranda ir yra išimtinai reikalaujamas tik Greitosios medicinos pagalbos tarnybos konkurse? </w:t>
            </w:r>
          </w:p>
          <w:p w14:paraId="5D072F82"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Medicininį deguonį eilę metų perka daugybė Lietuvos gydymo įstaigų bei greitųjų. Per eilę mūsų veiklos metų Lietuvos medicininio deguonies rinkoje, nei viena įstaiga niekada nereikalavo medicininio deguonies balionų svorio ar kitokių parametrų balionų dydžiams. Todėl nurodyto svorio kaip kokybinio parametro vertinimas yra diskriminuojantis kitus du Lietuvos medicininio deguonies tiekėjus.</w:t>
            </w:r>
          </w:p>
        </w:tc>
        <w:tc>
          <w:tcPr>
            <w:tcW w:w="3975" w:type="dxa"/>
          </w:tcPr>
          <w:p w14:paraId="77B6783F" w14:textId="7023C038" w:rsidR="00574E06" w:rsidRPr="00FB19D2" w:rsidRDefault="005F0089" w:rsidP="00017011">
            <w:pPr>
              <w:spacing w:after="0" w:line="240" w:lineRule="auto"/>
              <w:jc w:val="both"/>
              <w:rPr>
                <w:rFonts w:ascii="Times New Roman" w:hAnsi="Times New Roman" w:cs="Times New Roman"/>
              </w:rPr>
            </w:pPr>
            <w:r>
              <w:rPr>
                <w:rFonts w:ascii="Times New Roman" w:hAnsi="Times New Roman" w:cs="Times New Roman"/>
              </w:rPr>
              <w:lastRenderedPageBreak/>
              <w:t xml:space="preserve">Dėkojame už pateiktas įžvalgas. Pirkimą </w:t>
            </w:r>
            <w:r w:rsidRPr="005F0089">
              <w:rPr>
                <w:rFonts w:ascii="Times New Roman" w:hAnsi="Times New Roman" w:cs="Times New Roman"/>
              </w:rPr>
              <w:t>planuojama vykdyti per C</w:t>
            </w:r>
            <w:r>
              <w:rPr>
                <w:rFonts w:ascii="Times New Roman" w:hAnsi="Times New Roman" w:cs="Times New Roman"/>
              </w:rPr>
              <w:t>PO</w:t>
            </w:r>
            <w:r w:rsidRPr="005F0089">
              <w:rPr>
                <w:rFonts w:ascii="Times New Roman" w:hAnsi="Times New Roman" w:cs="Times New Roman"/>
              </w:rPr>
              <w:t xml:space="preserve"> </w:t>
            </w:r>
            <w:r>
              <w:rPr>
                <w:rFonts w:ascii="Times New Roman" w:hAnsi="Times New Roman" w:cs="Times New Roman"/>
              </w:rPr>
              <w:t>el.</w:t>
            </w:r>
            <w:r w:rsidRPr="005F0089">
              <w:rPr>
                <w:rFonts w:ascii="Times New Roman" w:hAnsi="Times New Roman" w:cs="Times New Roman"/>
              </w:rPr>
              <w:t>katalogą, pasikeitus situacijai, tiekėjai bus apie tai informuoti</w:t>
            </w:r>
            <w:r>
              <w:rPr>
                <w:rFonts w:ascii="Times New Roman" w:hAnsi="Times New Roman" w:cs="Times New Roman"/>
              </w:rPr>
              <w:t xml:space="preserve"> atskirai.</w:t>
            </w:r>
          </w:p>
        </w:tc>
      </w:tr>
      <w:tr w:rsidR="00574E06" w:rsidRPr="00C3588F" w14:paraId="1D8A6302" w14:textId="77777777" w:rsidTr="00017011">
        <w:trPr>
          <w:trHeight w:val="414"/>
        </w:trPr>
        <w:tc>
          <w:tcPr>
            <w:tcW w:w="625" w:type="dxa"/>
          </w:tcPr>
          <w:p w14:paraId="03F927C2" w14:textId="77777777" w:rsidR="00574E06" w:rsidRPr="00FB19D2" w:rsidRDefault="00574E06" w:rsidP="00017011">
            <w:pPr>
              <w:pStyle w:val="ListParagraph"/>
              <w:numPr>
                <w:ilvl w:val="0"/>
                <w:numId w:val="1"/>
              </w:numPr>
              <w:spacing w:after="0" w:line="240" w:lineRule="auto"/>
              <w:ind w:left="0"/>
              <w:jc w:val="both"/>
              <w:rPr>
                <w:rFonts w:ascii="Times New Roman" w:hAnsi="Times New Roman" w:cs="Times New Roman"/>
                <w:bCs/>
              </w:rPr>
            </w:pPr>
          </w:p>
        </w:tc>
        <w:tc>
          <w:tcPr>
            <w:tcW w:w="2142" w:type="dxa"/>
          </w:tcPr>
          <w:p w14:paraId="0876F77A"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rPr>
              <w:t xml:space="preserve">Ar techninė specifikacija pakankamai išsami, konkreti ir aiški, ar joje yra visa informacija, reikalinga tinkamam pasiūlymo parengimui bei deklaruojamų tikslų pasiekimui </w:t>
            </w:r>
            <w:r w:rsidRPr="00FB19D2">
              <w:rPr>
                <w:rFonts w:ascii="Times New Roman" w:eastAsia="Times New Roman" w:hAnsi="Times New Roman" w:cs="Times New Roman"/>
                <w:i/>
                <w:iCs/>
              </w:rPr>
              <w:t>(jei ne, prašome pateikti argumentuotas pastabas, patikslinimus dėl konkrečių TS reikalavimų)</w:t>
            </w:r>
            <w:r w:rsidRPr="00FB19D2">
              <w:rPr>
                <w:rFonts w:ascii="Times New Roman" w:hAnsi="Times New Roman" w:cs="Times New Roman"/>
              </w:rPr>
              <w:t xml:space="preserve">? </w:t>
            </w:r>
          </w:p>
        </w:tc>
        <w:tc>
          <w:tcPr>
            <w:tcW w:w="2898" w:type="dxa"/>
          </w:tcPr>
          <w:p w14:paraId="5700A70F"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Informacija išdėstyta aiškiai, tačiau kai kurias sąlygas prašytume pakeisti.</w:t>
            </w:r>
          </w:p>
        </w:tc>
        <w:tc>
          <w:tcPr>
            <w:tcW w:w="3828" w:type="dxa"/>
          </w:tcPr>
          <w:p w14:paraId="4F15DCF0" w14:textId="77777777" w:rsidR="00574E06" w:rsidRPr="00FB19D2" w:rsidRDefault="00574E06" w:rsidP="00017011">
            <w:pPr>
              <w:spacing w:after="0" w:line="240" w:lineRule="auto"/>
              <w:jc w:val="both"/>
              <w:rPr>
                <w:rFonts w:ascii="Times New Roman" w:hAnsi="Times New Roman" w:cs="Times New Roman"/>
              </w:rPr>
            </w:pPr>
            <w:r w:rsidRPr="00FB19D2">
              <w:rPr>
                <w:rFonts w:ascii="Times New Roman" w:hAnsi="Times New Roman" w:cs="Times New Roman"/>
                <w:bCs/>
              </w:rPr>
              <w:t>Techninė specifikacija akivaizdžiai pritaikyta vienam konkrečiam Lietuvos medicininio deguonies tiekėjui, t. y. (</w:t>
            </w:r>
            <w:r w:rsidRPr="00FB19D2">
              <w:rPr>
                <w:rFonts w:ascii="Times New Roman" w:hAnsi="Times New Roman" w:cs="Times New Roman"/>
                <w:bCs/>
                <w:i/>
                <w:iCs/>
              </w:rPr>
              <w:t>duomenys nuasmeninti</w:t>
            </w:r>
            <w:r w:rsidRPr="00FB19D2">
              <w:rPr>
                <w:rFonts w:ascii="Times New Roman" w:hAnsi="Times New Roman" w:cs="Times New Roman"/>
                <w:bCs/>
              </w:rPr>
              <w:t xml:space="preserve">), proteguojant tik jų turimos taros svorį ir dydį, neatsižvelgiant į galimų kitų likusių dviejų tiekėjų galimybes. Ankstesnėse rinkos konsultacijose visi Lietuvos tiekėjai pateikė savo turimų prekių (3 l ir 10 l balionų) techninius parametrus (svorį, aukštį, plotį). Vietoje to, kad perkančioji organizacija maksimaliai sudarytų vienodas sąlygas visiems galimiems tiekėjams, kurių rinkoje ir taip tik trys, priešingai, surašyta taip, kad tiktų konkrečiai tik vienas. Taip dirbtinai ribojama sveika </w:t>
            </w:r>
            <w:r w:rsidRPr="00FB19D2">
              <w:rPr>
                <w:rFonts w:ascii="Times New Roman" w:hAnsi="Times New Roman" w:cs="Times New Roman"/>
              </w:rPr>
              <w:t xml:space="preserve">konkurencija rinkoje. Proteguojant vienintelį tiekėją sudarant jam išskirtines sąlygas laimėti konkursą net esant aukštesnei kainai. Atitinkamai kyla klausimas, jei tiekėjas pasiūlys labai pigiai deguonį, tai baliono svoris taps nebe toks svarbus ir tenkins Jūsų įstaigos poreikį? Faktas, kad Lietuvoje nėra buvę nei vieno medicininio deguonies konkurso, kur įrašomas baliono svorio reikalavimas. Tokio reikalavimo nėra net </w:t>
            </w:r>
            <w:r w:rsidRPr="00FB19D2">
              <w:rPr>
                <w:rFonts w:ascii="Times New Roman" w:hAnsi="Times New Roman" w:cs="Times New Roman"/>
              </w:rPr>
              <w:lastRenderedPageBreak/>
              <w:t>registruojant medicininio deguonies pakuotę, t. y. balioną. Tuo labiau nėra jokio teisinio dokumento reglamentuojančio Europos balionų gamintojus, kokio svorio ar dydžio medicininio deguonies tara turi būti. Todėl kyla klausimas kokiu teisiniu dokumentu remiantis jie atsiranda šiame Jūsų paskelbtame konkurse. Pirkime nurodytos talpos balionų gamintojas gamindamas savo gaminius vadovaujasi techniniais reikalavimais, kurie garantuoja slėginio indo saugumą. Baliono svoris, sienelės storis yra parenkamas ir pritaikytas gamintojo technologų būtent tokioms apkrovoms atlaikyti (200-300 bar slėgį).</w:t>
            </w:r>
          </w:p>
        </w:tc>
        <w:tc>
          <w:tcPr>
            <w:tcW w:w="3975" w:type="dxa"/>
          </w:tcPr>
          <w:p w14:paraId="14C9D202" w14:textId="2888063E" w:rsidR="00574E06" w:rsidRPr="00FB19D2" w:rsidRDefault="005F0089" w:rsidP="00017011">
            <w:pPr>
              <w:spacing w:after="0" w:line="240" w:lineRule="auto"/>
              <w:jc w:val="both"/>
              <w:rPr>
                <w:rFonts w:ascii="Times New Roman" w:hAnsi="Times New Roman" w:cs="Times New Roman"/>
              </w:rPr>
            </w:pPr>
            <w:r>
              <w:rPr>
                <w:rFonts w:ascii="Times New Roman" w:hAnsi="Times New Roman" w:cs="Times New Roman"/>
              </w:rPr>
              <w:lastRenderedPageBreak/>
              <w:t xml:space="preserve">Dėkojame už pateiktas įžvalgas. Pirkimą </w:t>
            </w:r>
            <w:r w:rsidRPr="005F0089">
              <w:rPr>
                <w:rFonts w:ascii="Times New Roman" w:hAnsi="Times New Roman" w:cs="Times New Roman"/>
              </w:rPr>
              <w:t>planuojama vykdyti per C</w:t>
            </w:r>
            <w:r>
              <w:rPr>
                <w:rFonts w:ascii="Times New Roman" w:hAnsi="Times New Roman" w:cs="Times New Roman"/>
              </w:rPr>
              <w:t>PO</w:t>
            </w:r>
            <w:r w:rsidRPr="005F0089">
              <w:rPr>
                <w:rFonts w:ascii="Times New Roman" w:hAnsi="Times New Roman" w:cs="Times New Roman"/>
              </w:rPr>
              <w:t xml:space="preserve"> </w:t>
            </w:r>
            <w:r>
              <w:rPr>
                <w:rFonts w:ascii="Times New Roman" w:hAnsi="Times New Roman" w:cs="Times New Roman"/>
              </w:rPr>
              <w:t>el.</w:t>
            </w:r>
            <w:r w:rsidRPr="005F0089">
              <w:rPr>
                <w:rFonts w:ascii="Times New Roman" w:hAnsi="Times New Roman" w:cs="Times New Roman"/>
              </w:rPr>
              <w:t>katalogą, pasikeitus situacijai, tiekėjai bus apie tai informuoti</w:t>
            </w:r>
            <w:r>
              <w:rPr>
                <w:rFonts w:ascii="Times New Roman" w:hAnsi="Times New Roman" w:cs="Times New Roman"/>
              </w:rPr>
              <w:t xml:space="preserve"> atskirai.</w:t>
            </w:r>
          </w:p>
        </w:tc>
      </w:tr>
      <w:tr w:rsidR="00574E06" w:rsidRPr="00C3588F" w14:paraId="597B8D45" w14:textId="77777777" w:rsidTr="00017011">
        <w:trPr>
          <w:trHeight w:val="414"/>
        </w:trPr>
        <w:tc>
          <w:tcPr>
            <w:tcW w:w="625" w:type="dxa"/>
          </w:tcPr>
          <w:p w14:paraId="6104F3C1" w14:textId="77777777" w:rsidR="00574E06" w:rsidRPr="00FB19D2" w:rsidRDefault="00574E06" w:rsidP="00017011">
            <w:pPr>
              <w:pStyle w:val="ListParagraph"/>
              <w:numPr>
                <w:ilvl w:val="0"/>
                <w:numId w:val="1"/>
              </w:numPr>
              <w:spacing w:after="0" w:line="240" w:lineRule="auto"/>
              <w:ind w:left="0"/>
              <w:jc w:val="both"/>
              <w:rPr>
                <w:rFonts w:ascii="Times New Roman" w:hAnsi="Times New Roman" w:cs="Times New Roman"/>
                <w:bCs/>
              </w:rPr>
            </w:pPr>
          </w:p>
        </w:tc>
        <w:tc>
          <w:tcPr>
            <w:tcW w:w="2142" w:type="dxa"/>
          </w:tcPr>
          <w:p w14:paraId="16081D84"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 xml:space="preserve">Ar TS yra reikalavimų, kurie riboja konkurenciją bei yra sunkiai įgyvendinami? </w:t>
            </w:r>
            <w:r w:rsidRPr="00FB19D2">
              <w:rPr>
                <w:rFonts w:ascii="Times New Roman" w:eastAsia="Times New Roman" w:hAnsi="Times New Roman" w:cs="Times New Roman"/>
                <w:i/>
                <w:iCs/>
                <w:lang w:eastAsia="lt-LT"/>
              </w:rPr>
              <w:t>(jei taip, prašome nurodyti šiuos reikalavimus)</w:t>
            </w:r>
          </w:p>
        </w:tc>
        <w:tc>
          <w:tcPr>
            <w:tcW w:w="2898" w:type="dxa"/>
            <w:vAlign w:val="center"/>
          </w:tcPr>
          <w:p w14:paraId="506101BB"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 xml:space="preserve">1, 3, 5, 7 ir 9 pirkimo dalyse nurodyta, kad baliono svorio (kg) vertinimo kriterijaus sąlygos reikšmė (vertė) siekia net 18 balų iš 100. Mūsų turimais duomenimis, rinkoje tiekėjai siūlo medicininį deguonį 3l balionuose su integruotu daugiafunkciniu vožtuvu su slėgio reguliatoriumi, aktyviu manometru, srauto reguliatoriumi ir sparčiojo jungimo mova su fiksatoriumi, kurio svoris yra iki 6,5kg. Tik vienas tiekėjas gali pasiūlyti šiek tiek lengvesnį balioną, todėl, mūsų manymu, sudaryti vienam tiekėjui pranašumą net 18% dėl baliono svorio yra konkurencijos ribojimas ir sąlygų pritaikymas išskirtinai vienam tiekėjui. Prašome reikšmingai sumažinti </w:t>
            </w:r>
            <w:r w:rsidRPr="00FB19D2">
              <w:rPr>
                <w:rFonts w:ascii="Times New Roman" w:hAnsi="Times New Roman" w:cs="Times New Roman"/>
                <w:bCs/>
              </w:rPr>
              <w:lastRenderedPageBreak/>
              <w:t>vertinimo kriterijaus sąlygos reikšmę (vertę) dėl baliono svorio, o geriau jį visai panaikinti.</w:t>
            </w:r>
          </w:p>
        </w:tc>
        <w:tc>
          <w:tcPr>
            <w:tcW w:w="3828" w:type="dxa"/>
          </w:tcPr>
          <w:p w14:paraId="348C464A" w14:textId="77777777" w:rsidR="00574E06" w:rsidRPr="00FB19D2" w:rsidRDefault="00574E06" w:rsidP="00017011">
            <w:pPr>
              <w:pStyle w:val="Default"/>
              <w:jc w:val="both"/>
            </w:pPr>
            <w:r w:rsidRPr="00FB19D2">
              <w:lastRenderedPageBreak/>
              <w:t xml:space="preserve">Taip. 3 l ir 10 l balionų su dujomis svoris. Ankstesnių rinkos konsultacijų metu atsižvelgta tik į vieno tiekėjo įsigytos, turimos ir naudojamos taros techninius parametrus, neįvertinant kitų dviejų tiekėjų įsigytą ir naudojamą tarą. Medicininių dujų rinkoje naudojami panašūs balionai, tačiau skirtingi gamintojai šiek tiek kitokius išmatavimus gali pasiūlyti. Svoris taip pat skirtingų gamintojų skiriasi nuo 0,2 iki 2,5 kg. Rinkoje esminį medicininių dujų taros svorių skirtumą nulemia medžiaga iš kurios balionai yra pagaminti. Rinkoje yra plieniniai, aliumininiai, pusiau kompozitiniai ir pilnai kompozitiniai balionai. Kad atlaikytų 200-300 bar dujų slėgį, technologiškai balionų gamintojų apskaičiuota ir suprojektuota skirtingoms medžiagos kokio storumo turi būti sienelės storis, kad balionas būtų saugus eksploatuoti tokio didelio slėgio balioną. Storesnė sienelė, lemia ir didesnį baliono svorį. </w:t>
            </w:r>
            <w:r w:rsidRPr="00FB19D2">
              <w:rPr>
                <w:b/>
                <w:bCs/>
              </w:rPr>
              <w:t xml:space="preserve">Todėl svoris baliono, toli gražu </w:t>
            </w:r>
            <w:r w:rsidRPr="00FB19D2">
              <w:rPr>
                <w:b/>
                <w:bCs/>
              </w:rPr>
              <w:lastRenderedPageBreak/>
              <w:t xml:space="preserve">nereiškia neigiamo taros techninio parametro, kartais tai yra didesnį saugumą parodantis ir garantuojantis parametras. </w:t>
            </w:r>
            <w:r w:rsidRPr="00FB19D2">
              <w:t>Taigi baliono svorio vertinimas pirkime yra neteisingas ir praktiškai niekada netaikomas techninis reikalavimas. Visi kaip išimtis medicininio deguonies tiekėjai vengia pirkti kiniškus plieninius balionus, kurie visada būna ženkliai sunkesni nei Europoje gaminami dujų balionai. Nei (</w:t>
            </w:r>
            <w:r w:rsidRPr="00FB19D2">
              <w:rPr>
                <w:i/>
                <w:iCs/>
              </w:rPr>
              <w:t>duomenys nuasmeninti</w:t>
            </w:r>
            <w:r w:rsidRPr="00FB19D2">
              <w:t>), nei (</w:t>
            </w:r>
            <w:r w:rsidRPr="00FB19D2">
              <w:rPr>
                <w:i/>
                <w:iCs/>
              </w:rPr>
              <w:t>duomenys nuasmeninti</w:t>
            </w:r>
            <w:r w:rsidRPr="00FB19D2">
              <w:t>), nei (</w:t>
            </w:r>
            <w:r w:rsidRPr="00FB19D2">
              <w:rPr>
                <w:i/>
                <w:iCs/>
              </w:rPr>
              <w:t>duomenys nuasmeninti</w:t>
            </w:r>
            <w:r w:rsidRPr="00FB19D2">
              <w:t>) Kiniškų balionų neperka ir neeksploatuoja dėl tikrai ženkliai sunkesnio jų svorio. Europoje gaminamų balionų techniniai parametrai neturėtų būti įvardijami kaip netinkami, nes nėra nei vieno reglamento, įstatymo, ar kito teisinio dokumento, kokio dydžio, pločio ar svorio privalo būti medicininio deguonies balionai. Lygiai taip pat nėra jokio logiško paaiškinimo, kodėl Jūsų konkurse atsiranda šis perteklinis reikalavimas.</w:t>
            </w:r>
          </w:p>
          <w:p w14:paraId="0471592E" w14:textId="77777777" w:rsidR="00574E06" w:rsidRPr="00FB19D2" w:rsidRDefault="00574E06" w:rsidP="00017011">
            <w:pPr>
              <w:pStyle w:val="Default"/>
              <w:jc w:val="both"/>
            </w:pPr>
            <w:r w:rsidRPr="00FB19D2">
              <w:rPr>
                <w:b/>
                <w:bCs/>
              </w:rPr>
              <w:t xml:space="preserve">Siekiant padidinti konkurenciją pirkime bei perkančiai organizacijai gauti pačius geriausius pasiūlymus, siūlome: </w:t>
            </w:r>
          </w:p>
          <w:p w14:paraId="0B76FA74" w14:textId="77777777" w:rsidR="00574E06" w:rsidRPr="00FB19D2" w:rsidRDefault="00574E06" w:rsidP="00017011">
            <w:pPr>
              <w:pStyle w:val="Default"/>
              <w:numPr>
                <w:ilvl w:val="0"/>
                <w:numId w:val="4"/>
              </w:numPr>
              <w:tabs>
                <w:tab w:val="left" w:pos="357"/>
              </w:tabs>
              <w:jc w:val="both"/>
            </w:pPr>
            <w:r w:rsidRPr="00FB19D2">
              <w:t>Atsižvelgti į visų medicininio deguonies tiekėjų 3 l ir 10 l balionų svorius, išmatavimus ir dirbtinai neproteguoti vieno Lietuvos tiekėjo. Eilę metų visos gydymo įstaigos naudoja visų Lietuvos tiekėjų balionus savo greitosios automobiliuose ir darbui tai nė kiek nemaišo. Todėl neturėtų būti kuriamos išskirtinės pirkimų sąlygos dabar. Šiai dienai tiekiame 3 l medicininio deguonies balionus (</w:t>
            </w:r>
            <w:r w:rsidRPr="00FB19D2">
              <w:rPr>
                <w:i/>
                <w:iCs/>
              </w:rPr>
              <w:t>duomenys nuasmeninti</w:t>
            </w:r>
            <w:r w:rsidRPr="00FB19D2">
              <w:t xml:space="preserve">). Nei viena iš šių įstaigų </w:t>
            </w:r>
            <w:r w:rsidRPr="00FB19D2">
              <w:lastRenderedPageBreak/>
              <w:t>neturėjo jokių pretenzijų dėl dydžio ar svorio. Anksčiau tiekėme šias dujas ir (</w:t>
            </w:r>
            <w:r w:rsidRPr="00FB19D2">
              <w:rPr>
                <w:i/>
                <w:iCs/>
              </w:rPr>
              <w:t>duomenys nuasmeninti</w:t>
            </w:r>
            <w:r w:rsidRPr="00FB19D2">
              <w:t>). Jiems taip pat viskas tiko ir susijungė. Eilę metų mūsų balionus 3 l ir 10 l naudoja (</w:t>
            </w:r>
            <w:r w:rsidRPr="00FB19D2">
              <w:rPr>
                <w:i/>
                <w:iCs/>
              </w:rPr>
              <w:t>duomenys nuasmeninti</w:t>
            </w:r>
            <w:r w:rsidRPr="00FB19D2">
              <w:t xml:space="preserve">). Viskas tinka ir pasijungia. Svoris, išmatavimai tinka. Todėl pagrindo išskirti šias išskirtines technines sąlygas svoriui ir išmatavimams Jūsų pirkime nėra. Lieka vienintelis – išskirtinių sąlygų sukūrimas vienam rinkos medicininių dujų tiekėjui. </w:t>
            </w:r>
          </w:p>
          <w:p w14:paraId="6E72E537" w14:textId="77777777" w:rsidR="00574E06" w:rsidRPr="00FB19D2" w:rsidRDefault="00574E06" w:rsidP="00017011">
            <w:pPr>
              <w:pStyle w:val="Default"/>
              <w:tabs>
                <w:tab w:val="left" w:pos="357"/>
              </w:tabs>
              <w:jc w:val="both"/>
            </w:pPr>
            <w:r>
              <w:t xml:space="preserve">2. </w:t>
            </w:r>
            <w:r w:rsidRPr="00FB19D2">
              <w:t>Atskirti medicininio deguonies reduktorių nuomą nuo medicininio deguonies į atskiras pirkimų dalis pagal regionus. Esami Lietuvos medicininių dujų teikėjai yra tik medicininio deguonies reduktorių perpardavėjai. Siekiant gauti geriausią reduktorių pasiūlymą reiktų juos visus perkelti į atskiras pirkimų dalis. Tokiu atveju galėtų sudalyvauti ne tik Lietuvos medicininio deguonies pardavėjai, bet ir visi medicininės įrangos atstovai bei platintojai Lietuvoje. Taip padidintumėte konkurencingumą pirkime ir gautumėte geriausią reduktorių nuomos kainą. Apjungus medicininio deguonies pirkimą kartu su reduktoriumi eliminuojate potencialius Lietuvos medicininės įrangos tiekėjus dirbtinai sumažindami konkurenciją pirkime.</w:t>
            </w:r>
          </w:p>
          <w:p w14:paraId="48D06E35" w14:textId="77777777" w:rsidR="00574E06" w:rsidRPr="00FB19D2" w:rsidRDefault="00574E06" w:rsidP="00017011">
            <w:pPr>
              <w:pStyle w:val="Default"/>
              <w:jc w:val="both"/>
              <w:rPr>
                <w:bCs/>
              </w:rPr>
            </w:pPr>
            <w:r w:rsidRPr="00FB19D2">
              <w:t xml:space="preserve">Siekiant įtraukti smulkųjį ir vidutinį verslą – būtina konkurencija pirkime. Pagal parengtą pirkimų dokumentaciją įtraukus medicininio deguonies reduktorių nuomą kartu su medicininiu deguonimi eliminuojamas visas smulkusis ir vidutinis verslas, kuris galėtų sudalyvauti reduktorių nuomos pirkimų dalyse. Pagal dabar parengtą </w:t>
            </w:r>
            <w:r w:rsidRPr="00FB19D2">
              <w:lastRenderedPageBreak/>
              <w:t>dokumentaciją galimi tik trys Lietuvos medicininių dujų tiekėjai. Jei medicininio deguonies reduktoriai būtų atskirti – potencialių tiekėjų šioje pirkimų dalyje galėtų padidėti kartais.</w:t>
            </w:r>
          </w:p>
        </w:tc>
        <w:tc>
          <w:tcPr>
            <w:tcW w:w="3975" w:type="dxa"/>
          </w:tcPr>
          <w:p w14:paraId="7778344E" w14:textId="15C10275" w:rsidR="00574E06" w:rsidRPr="00FB19D2" w:rsidRDefault="005F0089" w:rsidP="00017011">
            <w:pPr>
              <w:spacing w:after="0" w:line="240" w:lineRule="auto"/>
              <w:jc w:val="both"/>
              <w:rPr>
                <w:rFonts w:ascii="Times New Roman" w:hAnsi="Times New Roman" w:cs="Times New Roman"/>
              </w:rPr>
            </w:pPr>
            <w:r>
              <w:rPr>
                <w:rFonts w:ascii="Times New Roman" w:hAnsi="Times New Roman" w:cs="Times New Roman"/>
              </w:rPr>
              <w:lastRenderedPageBreak/>
              <w:t xml:space="preserve">Dėkojame už pateiktas įžvalgas. Pirkimą </w:t>
            </w:r>
            <w:r w:rsidRPr="005F0089">
              <w:rPr>
                <w:rFonts w:ascii="Times New Roman" w:hAnsi="Times New Roman" w:cs="Times New Roman"/>
              </w:rPr>
              <w:t>planuojama vykdyti per C</w:t>
            </w:r>
            <w:r>
              <w:rPr>
                <w:rFonts w:ascii="Times New Roman" w:hAnsi="Times New Roman" w:cs="Times New Roman"/>
              </w:rPr>
              <w:t>PO</w:t>
            </w:r>
            <w:r w:rsidRPr="005F0089">
              <w:rPr>
                <w:rFonts w:ascii="Times New Roman" w:hAnsi="Times New Roman" w:cs="Times New Roman"/>
              </w:rPr>
              <w:t xml:space="preserve"> </w:t>
            </w:r>
            <w:r>
              <w:rPr>
                <w:rFonts w:ascii="Times New Roman" w:hAnsi="Times New Roman" w:cs="Times New Roman"/>
              </w:rPr>
              <w:t>el.</w:t>
            </w:r>
            <w:r w:rsidRPr="005F0089">
              <w:rPr>
                <w:rFonts w:ascii="Times New Roman" w:hAnsi="Times New Roman" w:cs="Times New Roman"/>
              </w:rPr>
              <w:t>katalogą, pasikeitus situacijai, tiekėjai bus apie tai informuoti</w:t>
            </w:r>
            <w:r>
              <w:rPr>
                <w:rFonts w:ascii="Times New Roman" w:hAnsi="Times New Roman" w:cs="Times New Roman"/>
              </w:rPr>
              <w:t xml:space="preserve"> atskirai.</w:t>
            </w:r>
          </w:p>
        </w:tc>
      </w:tr>
      <w:tr w:rsidR="00574E06" w:rsidRPr="00C3588F" w14:paraId="2DEEA143" w14:textId="77777777" w:rsidTr="00017011">
        <w:trPr>
          <w:trHeight w:val="278"/>
        </w:trPr>
        <w:tc>
          <w:tcPr>
            <w:tcW w:w="625" w:type="dxa"/>
            <w:tcBorders>
              <w:bottom w:val="single" w:sz="4" w:space="0" w:color="auto"/>
            </w:tcBorders>
          </w:tcPr>
          <w:p w14:paraId="73E7707F" w14:textId="77777777" w:rsidR="00574E06" w:rsidRPr="00FB19D2" w:rsidRDefault="00574E06" w:rsidP="00017011">
            <w:pPr>
              <w:pStyle w:val="ListParagraph"/>
              <w:numPr>
                <w:ilvl w:val="0"/>
                <w:numId w:val="1"/>
              </w:numPr>
              <w:spacing w:after="0" w:line="240" w:lineRule="auto"/>
              <w:ind w:left="0"/>
              <w:jc w:val="both"/>
              <w:rPr>
                <w:rFonts w:ascii="Times New Roman" w:hAnsi="Times New Roman" w:cs="Times New Roman"/>
                <w:bCs/>
              </w:rPr>
            </w:pPr>
          </w:p>
        </w:tc>
        <w:tc>
          <w:tcPr>
            <w:tcW w:w="2142" w:type="dxa"/>
            <w:tcBorders>
              <w:bottom w:val="single" w:sz="4" w:space="0" w:color="auto"/>
            </w:tcBorders>
          </w:tcPr>
          <w:p w14:paraId="10D3AF93"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eastAsia="Times New Roman" w:hAnsi="Times New Roman" w:cs="Times New Roman"/>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FB19D2">
              <w:rPr>
                <w:rFonts w:ascii="Times New Roman" w:eastAsia="Times New Roman" w:hAnsi="Times New Roman" w:cs="Times New Roman"/>
                <w:i/>
                <w:iCs/>
              </w:rPr>
              <w:t>(prašome pateikti konkrečius pasiūlymus)</w:t>
            </w:r>
          </w:p>
        </w:tc>
        <w:tc>
          <w:tcPr>
            <w:tcW w:w="2898" w:type="dxa"/>
            <w:tcBorders>
              <w:bottom w:val="single" w:sz="4" w:space="0" w:color="auto"/>
            </w:tcBorders>
          </w:tcPr>
          <w:p w14:paraId="2403628F" w14:textId="77777777" w:rsidR="00574E06" w:rsidRPr="0074605D" w:rsidRDefault="00574E06" w:rsidP="00017011">
            <w:pPr>
              <w:pStyle w:val="ListParagraph"/>
              <w:numPr>
                <w:ilvl w:val="0"/>
                <w:numId w:val="2"/>
              </w:numPr>
              <w:tabs>
                <w:tab w:val="left" w:pos="274"/>
              </w:tabs>
              <w:spacing w:after="0" w:line="240" w:lineRule="auto"/>
              <w:ind w:left="0" w:hanging="4"/>
              <w:jc w:val="both"/>
              <w:rPr>
                <w:rFonts w:ascii="Times New Roman" w:hAnsi="Times New Roman" w:cs="Times New Roman"/>
              </w:rPr>
            </w:pPr>
            <w:r w:rsidRPr="00FB19D2">
              <w:rPr>
                <w:rFonts w:ascii="Times New Roman" w:hAnsi="Times New Roman" w:cs="Times New Roman"/>
              </w:rPr>
              <w:t xml:space="preserve">Prašytume įrašyti sutarties spec. sąlygose protingą laiko tarpą </w:t>
            </w:r>
            <w:r w:rsidRPr="00FB19D2">
              <w:rPr>
                <w:rFonts w:ascii="Times New Roman" w:hAnsi="Times New Roman" w:cs="Times New Roman"/>
                <w:b/>
                <w:bCs/>
              </w:rPr>
              <w:t>pirmam</w:t>
            </w:r>
            <w:r w:rsidRPr="00FB19D2">
              <w:rPr>
                <w:rFonts w:ascii="Times New Roman" w:hAnsi="Times New Roman" w:cs="Times New Roman"/>
              </w:rPr>
              <w:t xml:space="preserve"> reduktorių pristatymui. Kadangi per sutarties laikotarpį perkančioji organizacija planuoja nupirkti iki 440 vnt. reduktorių, todėl tiekėjai turi žinoti, kiek laiko, laimėjimo atveju, turėtų pirmajam pristatymui, kol gaus užsakytą kiekį </w:t>
            </w:r>
            <w:r w:rsidRPr="0074605D">
              <w:rPr>
                <w:rFonts w:ascii="Times New Roman" w:hAnsi="Times New Roman" w:cs="Times New Roman"/>
              </w:rPr>
              <w:t>reduktorių.</w:t>
            </w:r>
          </w:p>
          <w:p w14:paraId="30E8DEB8" w14:textId="77777777" w:rsidR="00574E06" w:rsidRPr="00FB19D2" w:rsidRDefault="00574E06" w:rsidP="00017011">
            <w:pPr>
              <w:pStyle w:val="ListParagraph"/>
              <w:numPr>
                <w:ilvl w:val="0"/>
                <w:numId w:val="2"/>
              </w:numPr>
              <w:tabs>
                <w:tab w:val="left" w:pos="288"/>
              </w:tabs>
              <w:spacing w:after="0" w:line="240" w:lineRule="auto"/>
              <w:ind w:left="0" w:firstLine="4"/>
              <w:jc w:val="both"/>
              <w:rPr>
                <w:rFonts w:ascii="Times New Roman" w:hAnsi="Times New Roman" w:cs="Times New Roman"/>
                <w:bCs/>
              </w:rPr>
            </w:pPr>
            <w:r w:rsidRPr="0074605D">
              <w:rPr>
                <w:rFonts w:ascii="Times New Roman" w:hAnsi="Times New Roman" w:cs="Times New Roman"/>
              </w:rPr>
              <w:t xml:space="preserve">1, 3, 5, 7 ir 9 pirkimo dalių TS V skyriaus 11 punkto ir 2, 4, 6, 8 ir 10 pirkimo dalių VI skyriaus 13 bei 14 punktuose nurodyta, kad per metus iki 5 prarastų arba sugadintų balionų/reduktorių apimtis laikoma natūralaus nuostolio riba. Nesutinkame su tuo, prašome naikinti šį punktą, kadangi pirkėjo organizacija mokėdama nuomą (įskaičiuotą į dujų kainą), įsipareigoja saugoti nuomojamą turtą, o net 5vnt. praradimas per metus indikuotų apie perkančiosios organizacijos neatsakingą elgesį su nuomojamu turtu. Prašytume šiuos punktus ištrinti. Jums nesutinkant, bent jau: keisti sąlygas, kad tai apimtų tik sugadintą turtą, ne pamestą arba sumažinti </w:t>
            </w:r>
            <w:r w:rsidRPr="0074605D">
              <w:rPr>
                <w:rFonts w:ascii="Times New Roman" w:hAnsi="Times New Roman" w:cs="Times New Roman"/>
              </w:rPr>
              <w:lastRenderedPageBreak/>
              <w:t>natūralaus nuostolio ribą iki 1 vnt. per metus.</w:t>
            </w:r>
          </w:p>
        </w:tc>
        <w:tc>
          <w:tcPr>
            <w:tcW w:w="3828" w:type="dxa"/>
            <w:tcBorders>
              <w:bottom w:val="single" w:sz="4" w:space="0" w:color="auto"/>
            </w:tcBorders>
          </w:tcPr>
          <w:p w14:paraId="70B4F95B" w14:textId="77777777" w:rsidR="00574E06" w:rsidRPr="00FB19D2" w:rsidRDefault="00574E06" w:rsidP="00017011">
            <w:pPr>
              <w:pStyle w:val="Default"/>
              <w:jc w:val="both"/>
            </w:pPr>
            <w:r w:rsidRPr="00C3588F">
              <w:rPr>
                <w:b/>
                <w:bCs/>
              </w:rPr>
              <w:lastRenderedPageBreak/>
              <w:t xml:space="preserve">■ </w:t>
            </w:r>
            <w:r w:rsidRPr="00FB19D2">
              <w:rPr>
                <w:b/>
                <w:bCs/>
              </w:rPr>
              <w:t xml:space="preserve">Vertinant ekonominio naudingumo kriterijus turėtų būti lemiamas ir aukščiausias balas siūloma už: </w:t>
            </w:r>
          </w:p>
          <w:p w14:paraId="69CF00F5" w14:textId="77777777" w:rsidR="00574E06" w:rsidRDefault="00574E06" w:rsidP="00017011">
            <w:pPr>
              <w:pStyle w:val="Default"/>
              <w:numPr>
                <w:ilvl w:val="0"/>
                <w:numId w:val="6"/>
              </w:numPr>
              <w:tabs>
                <w:tab w:val="left" w:pos="357"/>
              </w:tabs>
              <w:jc w:val="both"/>
            </w:pPr>
            <w:r w:rsidRPr="0074605D">
              <w:t>Prekės kainą; Kyla klausimas, kodėl prekės kainai Jūsų pirkime taikomi skirtingi lyginamieji koeficientai? Ar 10 l baliono kaina ne tokia svarbi kaip 3 l kaina?</w:t>
            </w:r>
          </w:p>
          <w:p w14:paraId="45649C3B" w14:textId="77777777" w:rsidR="00574E06" w:rsidRDefault="00574E06" w:rsidP="00017011">
            <w:pPr>
              <w:pStyle w:val="Default"/>
              <w:numPr>
                <w:ilvl w:val="0"/>
                <w:numId w:val="6"/>
              </w:numPr>
              <w:tabs>
                <w:tab w:val="left" w:pos="357"/>
              </w:tabs>
              <w:jc w:val="both"/>
            </w:pPr>
            <w:r w:rsidRPr="0074605D">
              <w:t>Vaistinio preparato pristatymo po užsakymo greitis dienomis (</w:t>
            </w:r>
            <w:r w:rsidRPr="0074605D">
              <w:rPr>
                <w:i/>
              </w:rPr>
              <w:t xml:space="preserve">per 2 dienas turėtų būti skiriamas didžiausias balas, 3-4 mažesnis, 5 ir daugiau- 0 balų.) </w:t>
            </w:r>
            <w:r w:rsidRPr="0074605D">
              <w:t>Šį kriterijų esame siūlę ir ankstesnėse rinkos konsultacijose ir nors jis itin svarbus gydymo įstaigoms, laiku ir itin operatyviai gauti gyvybiškai būtiną vaistinį preparatą, tačiau pasirenkamas kitas praktiškai jokios reikšmės neturintis baliono svorio kriterijus. Iš praktikos žinome, kaip dažnai greitosios neplanuotai daug balionų sunaudoja, lieka be jokių atsargų ir prašo ekstra greitai pristatyti medicininį deguonį, nes jo ne pristatymas reikštų, kad negalėtų būti suteikta greitoji pagalba. Medicininių dujų klientams reikalingas savalaikis medicininio deguonies pristatymas, o ne balionų svoris ar išmatavimai, kurie nėra privaloma būtinybė.</w:t>
            </w:r>
          </w:p>
          <w:p w14:paraId="3FCA6C7C" w14:textId="77777777" w:rsidR="00574E06" w:rsidRPr="00705A11" w:rsidRDefault="00574E06" w:rsidP="00017011">
            <w:pPr>
              <w:pStyle w:val="Default"/>
              <w:tabs>
                <w:tab w:val="left" w:pos="357"/>
              </w:tabs>
              <w:jc w:val="both"/>
            </w:pPr>
            <w:r>
              <w:t xml:space="preserve">3. </w:t>
            </w:r>
            <w:r w:rsidRPr="00FB19D2">
              <w:t>Užsakymų pateikimas per elektroninė sistemą (</w:t>
            </w:r>
            <w:r w:rsidRPr="00FB19D2">
              <w:rPr>
                <w:b/>
                <w:bCs/>
              </w:rPr>
              <w:t>Prekių sutarties specialiosios sąlygos 4.3 punktas</w:t>
            </w:r>
            <w:r w:rsidRPr="00FB19D2">
              <w:t xml:space="preserve">). Su šiuo kriterijumi sutinkame, tačiau būtina pirkimų dokumentacijoje pateikti rekomendacinį pavyzdį, kas turi būti matoma </w:t>
            </w:r>
            <w:r w:rsidRPr="00FB19D2">
              <w:lastRenderedPageBreak/>
              <w:t xml:space="preserve">programoje, kiek laiko užsakymų įstorija turėtų būti prieinama pirkėjui. Jūsų parengtoje pirkimų dokumentacijoje yra numatyta tik baudos, dėl galimos užsakymo programos neatitikimo ir numatyta už tai kokia bauda būtų skiriama. Tačiau neišdėstoma, kas yra numatyta, kokie Jūsų lūkesčiai/poreikiai tiekėjo programoje, kurie privalomi, ir būtų pirkime įvertinti kaip tinkami. </w:t>
            </w:r>
          </w:p>
          <w:p w14:paraId="53B09DD9"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
                <w:bCs/>
              </w:rPr>
              <w:t xml:space="preserve">■ </w:t>
            </w:r>
            <w:r w:rsidRPr="00FB19D2">
              <w:rPr>
                <w:rFonts w:ascii="Times New Roman" w:hAnsi="Times New Roman" w:cs="Times New Roman"/>
              </w:rPr>
              <w:t xml:space="preserve">Medicininio deguonies techninėje specifikacijoje 3 litrų baliono, II skyriuje 4.8 p. būtina tikslinti, kad Medicininis deguonis turi turėti galiojantį vaistinio preparato registracijos pažymėjimą, o ne rinkodaros pažymėjimą. </w:t>
            </w:r>
          </w:p>
          <w:p w14:paraId="39A46EA4" w14:textId="77777777" w:rsidR="00574E06" w:rsidRPr="00FB19D2" w:rsidRDefault="00574E06" w:rsidP="00017011">
            <w:pPr>
              <w:pStyle w:val="Default"/>
              <w:jc w:val="both"/>
            </w:pPr>
            <w:r w:rsidRPr="00FB19D2">
              <w:t xml:space="preserve">Medicininio deguonies techninėje specifikacijoje 10 l baliono, II skyriuje 4.7 p. būtina tikslinti, kad Medicininis deguonis turi turėti galiojantį vaistinio preparato registracijos pažymėjimą, o ne rinkodaros pažymėjimą. </w:t>
            </w:r>
          </w:p>
          <w:p w14:paraId="74355720" w14:textId="77777777" w:rsidR="00574E06" w:rsidRPr="00FB19D2" w:rsidRDefault="00574E06" w:rsidP="00017011">
            <w:pPr>
              <w:spacing w:after="0" w:line="240" w:lineRule="auto"/>
              <w:jc w:val="both"/>
              <w:rPr>
                <w:rFonts w:ascii="Times New Roman" w:hAnsi="Times New Roman" w:cs="Times New Roman"/>
                <w:bCs/>
              </w:rPr>
            </w:pPr>
            <w:r w:rsidRPr="0074467F">
              <w:rPr>
                <w:rFonts w:ascii="Times New Roman" w:hAnsi="Times New Roman" w:cs="Times New Roman"/>
              </w:rPr>
              <w:t>Medicininio deguonies techninėje specifikacijoje Kiekiai ir adresai lentelėje būtina nurodyti kokios jungtys turi būti planuojamų balionų W21,8 ar G3/4. Minite pirkimų dokumentacijoje, kad dalį reguliatorių turite, bet kokios jungties balionai prie Jūsų turimų balionų bus reikalingi niekur nerašote. Todėl neįmanoma įsivertinti kokių balionų su kokia jungtimi reiktų konkrečiame regione, konkrečioje pirkimų dalyje. Jungtis yra labai svarbus techninis parametras, kurį būtina nurodyti pirkimų dokumentacijoje.</w:t>
            </w:r>
            <w:r w:rsidRPr="00FB19D2">
              <w:rPr>
                <w:rFonts w:ascii="Times New Roman" w:hAnsi="Times New Roman" w:cs="Times New Roman"/>
              </w:rPr>
              <w:t xml:space="preserve"> </w:t>
            </w:r>
          </w:p>
        </w:tc>
        <w:tc>
          <w:tcPr>
            <w:tcW w:w="3975" w:type="dxa"/>
            <w:tcBorders>
              <w:bottom w:val="single" w:sz="4" w:space="0" w:color="auto"/>
            </w:tcBorders>
          </w:tcPr>
          <w:p w14:paraId="08AE9DF6" w14:textId="55E03794" w:rsidR="00574E06" w:rsidRPr="00C3588F" w:rsidRDefault="005F0089" w:rsidP="00017011">
            <w:pPr>
              <w:spacing w:after="0" w:line="240" w:lineRule="auto"/>
              <w:jc w:val="both"/>
              <w:rPr>
                <w:rFonts w:ascii="Times New Roman" w:hAnsi="Times New Roman" w:cs="Times New Roman"/>
              </w:rPr>
            </w:pPr>
            <w:r>
              <w:rPr>
                <w:rFonts w:ascii="Times New Roman" w:hAnsi="Times New Roman" w:cs="Times New Roman"/>
              </w:rPr>
              <w:lastRenderedPageBreak/>
              <w:t xml:space="preserve">Dėkojame už pateiktas įžvalgas. Pirkimą </w:t>
            </w:r>
            <w:r w:rsidRPr="005F0089">
              <w:rPr>
                <w:rFonts w:ascii="Times New Roman" w:hAnsi="Times New Roman" w:cs="Times New Roman"/>
              </w:rPr>
              <w:t>planuojama vykdyti per C</w:t>
            </w:r>
            <w:r>
              <w:rPr>
                <w:rFonts w:ascii="Times New Roman" w:hAnsi="Times New Roman" w:cs="Times New Roman"/>
              </w:rPr>
              <w:t>PO</w:t>
            </w:r>
            <w:r w:rsidRPr="005F0089">
              <w:rPr>
                <w:rFonts w:ascii="Times New Roman" w:hAnsi="Times New Roman" w:cs="Times New Roman"/>
              </w:rPr>
              <w:t xml:space="preserve"> </w:t>
            </w:r>
            <w:r>
              <w:rPr>
                <w:rFonts w:ascii="Times New Roman" w:hAnsi="Times New Roman" w:cs="Times New Roman"/>
              </w:rPr>
              <w:t>el.</w:t>
            </w:r>
            <w:r w:rsidRPr="005F0089">
              <w:rPr>
                <w:rFonts w:ascii="Times New Roman" w:hAnsi="Times New Roman" w:cs="Times New Roman"/>
              </w:rPr>
              <w:t>katalogą, pasikeitus situacijai, tiekėjai bus apie tai informuoti</w:t>
            </w:r>
            <w:r>
              <w:rPr>
                <w:rFonts w:ascii="Times New Roman" w:hAnsi="Times New Roman" w:cs="Times New Roman"/>
              </w:rPr>
              <w:t xml:space="preserve"> atskirai.</w:t>
            </w:r>
          </w:p>
        </w:tc>
      </w:tr>
      <w:tr w:rsidR="00574E06" w:rsidRPr="00C3588F" w14:paraId="4B0C5383" w14:textId="77777777" w:rsidTr="00017011">
        <w:trPr>
          <w:trHeight w:val="569"/>
        </w:trPr>
        <w:tc>
          <w:tcPr>
            <w:tcW w:w="625" w:type="dxa"/>
            <w:tcBorders>
              <w:top w:val="single" w:sz="4" w:space="0" w:color="auto"/>
              <w:left w:val="single" w:sz="4" w:space="0" w:color="auto"/>
              <w:bottom w:val="single" w:sz="4" w:space="0" w:color="auto"/>
              <w:right w:val="single" w:sz="4" w:space="0" w:color="auto"/>
            </w:tcBorders>
          </w:tcPr>
          <w:p w14:paraId="36AD5857" w14:textId="77777777" w:rsidR="00574E06" w:rsidRPr="00FB19D2" w:rsidRDefault="00574E06" w:rsidP="00017011">
            <w:pPr>
              <w:pStyle w:val="ListParagraph"/>
              <w:numPr>
                <w:ilvl w:val="0"/>
                <w:numId w:val="1"/>
              </w:numPr>
              <w:spacing w:after="0" w:line="240" w:lineRule="auto"/>
              <w:ind w:left="0"/>
              <w:jc w:val="both"/>
              <w:rPr>
                <w:rFonts w:ascii="Times New Roman" w:hAnsi="Times New Roman" w:cs="Times New Roman"/>
                <w:bCs/>
              </w:rPr>
            </w:pPr>
          </w:p>
        </w:tc>
        <w:tc>
          <w:tcPr>
            <w:tcW w:w="2142" w:type="dxa"/>
            <w:tcBorders>
              <w:top w:val="single" w:sz="4" w:space="0" w:color="auto"/>
              <w:left w:val="single" w:sz="4" w:space="0" w:color="auto"/>
              <w:bottom w:val="single" w:sz="4" w:space="0" w:color="auto"/>
              <w:right w:val="single" w:sz="4" w:space="0" w:color="auto"/>
            </w:tcBorders>
          </w:tcPr>
          <w:p w14:paraId="3322C2A5" w14:textId="77777777" w:rsidR="00574E06" w:rsidRPr="00FB19D2" w:rsidRDefault="00574E06" w:rsidP="00017011">
            <w:pPr>
              <w:spacing w:after="0" w:line="240" w:lineRule="auto"/>
              <w:jc w:val="both"/>
              <w:rPr>
                <w:rFonts w:ascii="Times New Roman" w:hAnsi="Times New Roman" w:cs="Times New Roman"/>
              </w:rPr>
            </w:pPr>
            <w:r w:rsidRPr="00FB19D2">
              <w:rPr>
                <w:rFonts w:ascii="Times New Roman" w:hAnsi="Times New Roman" w:cs="Times New Roman"/>
              </w:rPr>
              <w:t xml:space="preserve">Kokie kvalifikacijos reikalavimai, Jūsų nuomone, turėtų būti keliami tiekėjams, ketinantiems </w:t>
            </w:r>
            <w:r w:rsidRPr="00FB19D2">
              <w:rPr>
                <w:rFonts w:ascii="Times New Roman" w:hAnsi="Times New Roman" w:cs="Times New Roman"/>
              </w:rPr>
              <w:lastRenderedPageBreak/>
              <w:t>dalyvauti pirkimo procedūroje? Prašome pagrįsti.</w:t>
            </w:r>
          </w:p>
        </w:tc>
        <w:tc>
          <w:tcPr>
            <w:tcW w:w="2898" w:type="dxa"/>
            <w:tcBorders>
              <w:top w:val="single" w:sz="4" w:space="0" w:color="auto"/>
              <w:left w:val="single" w:sz="4" w:space="0" w:color="auto"/>
              <w:bottom w:val="single" w:sz="4" w:space="0" w:color="auto"/>
              <w:right w:val="single" w:sz="4" w:space="0" w:color="auto"/>
            </w:tcBorders>
          </w:tcPr>
          <w:p w14:paraId="579200E4"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lastRenderedPageBreak/>
              <w:t>Tiekėjai turėtų pateikti didmeninio platinimo licenciją ir vaisto registracijos pažymėjimą.</w:t>
            </w:r>
          </w:p>
        </w:tc>
        <w:tc>
          <w:tcPr>
            <w:tcW w:w="3828" w:type="dxa"/>
            <w:tcBorders>
              <w:top w:val="single" w:sz="4" w:space="0" w:color="auto"/>
              <w:left w:val="single" w:sz="4" w:space="0" w:color="auto"/>
              <w:bottom w:val="single" w:sz="4" w:space="0" w:color="auto"/>
              <w:right w:val="single" w:sz="4" w:space="0" w:color="auto"/>
            </w:tcBorders>
          </w:tcPr>
          <w:p w14:paraId="17391993" w14:textId="77777777" w:rsidR="00574E06" w:rsidRPr="00FB19D2" w:rsidRDefault="00574E06" w:rsidP="00017011">
            <w:pPr>
              <w:pStyle w:val="Default"/>
              <w:jc w:val="both"/>
            </w:pPr>
            <w:r w:rsidRPr="00FB19D2">
              <w:t xml:space="preserve">Pagrindiniai kvalifikaciniai reikalavimai turėtų būti: </w:t>
            </w:r>
          </w:p>
          <w:p w14:paraId="0496E1B7"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rPr>
              <w:t xml:space="preserve">Kad tiekėjas medicininio deguonies pardavimais užsiimtų nemažiau kaip 3 metai ir turėtų nustatyto dydžio (litrais) </w:t>
            </w:r>
            <w:r w:rsidRPr="00FB19D2">
              <w:rPr>
                <w:rFonts w:ascii="Times New Roman" w:hAnsi="Times New Roman" w:cs="Times New Roman"/>
              </w:rPr>
              <w:lastRenderedPageBreak/>
              <w:t xml:space="preserve">tarą su reikiamomis jungtimis/ventiliais. </w:t>
            </w:r>
            <w:r w:rsidRPr="00FB19D2">
              <w:rPr>
                <w:rFonts w:ascii="Times New Roman" w:hAnsi="Times New Roman" w:cs="Times New Roman"/>
                <w:u w:val="single"/>
              </w:rPr>
              <w:t>Tai esminis reikalavimas</w:t>
            </w:r>
            <w:r w:rsidRPr="00FB19D2">
              <w:rPr>
                <w:rFonts w:ascii="Times New Roman" w:hAnsi="Times New Roman" w:cs="Times New Roman"/>
              </w:rPr>
              <w:t>.</w:t>
            </w:r>
          </w:p>
        </w:tc>
        <w:tc>
          <w:tcPr>
            <w:tcW w:w="3975" w:type="dxa"/>
            <w:tcBorders>
              <w:top w:val="single" w:sz="4" w:space="0" w:color="auto"/>
              <w:left w:val="single" w:sz="4" w:space="0" w:color="auto"/>
              <w:bottom w:val="single" w:sz="4" w:space="0" w:color="auto"/>
              <w:right w:val="single" w:sz="4" w:space="0" w:color="auto"/>
            </w:tcBorders>
          </w:tcPr>
          <w:p w14:paraId="2B5DDDA2" w14:textId="7DAFA1D4" w:rsidR="00574E06" w:rsidRPr="00FB19D2" w:rsidRDefault="005F0089" w:rsidP="00017011">
            <w:pPr>
              <w:spacing w:after="0" w:line="240" w:lineRule="auto"/>
              <w:jc w:val="both"/>
              <w:rPr>
                <w:rFonts w:ascii="Times New Roman" w:hAnsi="Times New Roman" w:cs="Times New Roman"/>
                <w:bCs/>
              </w:rPr>
            </w:pPr>
            <w:r>
              <w:rPr>
                <w:rFonts w:ascii="Times New Roman" w:hAnsi="Times New Roman" w:cs="Times New Roman"/>
              </w:rPr>
              <w:lastRenderedPageBreak/>
              <w:t xml:space="preserve">Dėkojame už pateiktas įžvalgas. Pirkimą </w:t>
            </w:r>
            <w:r w:rsidRPr="005F0089">
              <w:rPr>
                <w:rFonts w:ascii="Times New Roman" w:hAnsi="Times New Roman" w:cs="Times New Roman"/>
              </w:rPr>
              <w:t>planuojama vykdyti per C</w:t>
            </w:r>
            <w:r>
              <w:rPr>
                <w:rFonts w:ascii="Times New Roman" w:hAnsi="Times New Roman" w:cs="Times New Roman"/>
              </w:rPr>
              <w:t>PO</w:t>
            </w:r>
            <w:r w:rsidRPr="005F0089">
              <w:rPr>
                <w:rFonts w:ascii="Times New Roman" w:hAnsi="Times New Roman" w:cs="Times New Roman"/>
              </w:rPr>
              <w:t xml:space="preserve"> </w:t>
            </w:r>
            <w:r>
              <w:rPr>
                <w:rFonts w:ascii="Times New Roman" w:hAnsi="Times New Roman" w:cs="Times New Roman"/>
              </w:rPr>
              <w:t>el.</w:t>
            </w:r>
            <w:r w:rsidRPr="005F0089">
              <w:rPr>
                <w:rFonts w:ascii="Times New Roman" w:hAnsi="Times New Roman" w:cs="Times New Roman"/>
              </w:rPr>
              <w:t>katalogą, pasikeitus situacijai, tiekėjai bus apie tai informuoti</w:t>
            </w:r>
            <w:r>
              <w:rPr>
                <w:rFonts w:ascii="Times New Roman" w:hAnsi="Times New Roman" w:cs="Times New Roman"/>
              </w:rPr>
              <w:t xml:space="preserve"> atskirai.</w:t>
            </w:r>
          </w:p>
        </w:tc>
      </w:tr>
      <w:tr w:rsidR="00574E06" w:rsidRPr="00C3588F" w14:paraId="703086E4" w14:textId="77777777" w:rsidTr="00017011">
        <w:trPr>
          <w:trHeight w:val="328"/>
        </w:trPr>
        <w:tc>
          <w:tcPr>
            <w:tcW w:w="625" w:type="dxa"/>
            <w:tcBorders>
              <w:top w:val="single" w:sz="4" w:space="0" w:color="auto"/>
              <w:left w:val="single" w:sz="4" w:space="0" w:color="auto"/>
              <w:bottom w:val="single" w:sz="4" w:space="0" w:color="auto"/>
              <w:right w:val="single" w:sz="4" w:space="0" w:color="auto"/>
            </w:tcBorders>
          </w:tcPr>
          <w:p w14:paraId="32ECA341" w14:textId="77777777" w:rsidR="00574E06" w:rsidRPr="00FB19D2" w:rsidRDefault="00574E06" w:rsidP="00017011">
            <w:pPr>
              <w:pStyle w:val="ListParagraph"/>
              <w:numPr>
                <w:ilvl w:val="0"/>
                <w:numId w:val="1"/>
              </w:numPr>
              <w:spacing w:after="0" w:line="240" w:lineRule="auto"/>
              <w:ind w:left="0"/>
              <w:jc w:val="both"/>
              <w:rPr>
                <w:rFonts w:ascii="Times New Roman" w:hAnsi="Times New Roman" w:cs="Times New Roman"/>
                <w:bCs/>
              </w:rPr>
            </w:pPr>
          </w:p>
        </w:tc>
        <w:tc>
          <w:tcPr>
            <w:tcW w:w="2142" w:type="dxa"/>
            <w:tcBorders>
              <w:top w:val="single" w:sz="4" w:space="0" w:color="auto"/>
              <w:left w:val="single" w:sz="4" w:space="0" w:color="auto"/>
              <w:bottom w:val="single" w:sz="4" w:space="0" w:color="auto"/>
              <w:right w:val="single" w:sz="4" w:space="0" w:color="auto"/>
            </w:tcBorders>
          </w:tcPr>
          <w:p w14:paraId="3B3FC636" w14:textId="77777777" w:rsidR="00574E06" w:rsidRPr="00FB19D2" w:rsidRDefault="00574E06" w:rsidP="00017011">
            <w:pPr>
              <w:spacing w:after="0" w:line="240" w:lineRule="auto"/>
              <w:jc w:val="both"/>
              <w:rPr>
                <w:rFonts w:ascii="Times New Roman" w:hAnsi="Times New Roman" w:cs="Times New Roman"/>
              </w:rPr>
            </w:pPr>
            <w:r w:rsidRPr="00FB19D2">
              <w:rPr>
                <w:rFonts w:ascii="Times New Roman" w:eastAsia="Calibri" w:hAnsi="Times New Roman" w:cs="Times New Roman"/>
              </w:rPr>
              <w:t xml:space="preserve">Kokia būtų preliminari prekių kaina </w:t>
            </w:r>
            <w:r w:rsidRPr="00FB19D2">
              <w:rPr>
                <w:rFonts w:ascii="Times New Roman" w:eastAsia="Calibri" w:hAnsi="Times New Roman" w:cs="Times New Roman"/>
                <w:i/>
                <w:iCs/>
              </w:rPr>
              <w:t>(prašoma pirkimo vertės nustatymo tikslais)</w:t>
            </w:r>
            <w:r w:rsidRPr="00FB19D2">
              <w:rPr>
                <w:rFonts w:ascii="Times New Roman" w:eastAsia="Calibri" w:hAnsi="Times New Roman" w:cs="Times New Roman"/>
              </w:rPr>
              <w:t>?</w:t>
            </w:r>
          </w:p>
        </w:tc>
        <w:tc>
          <w:tcPr>
            <w:tcW w:w="2898" w:type="dxa"/>
            <w:tcBorders>
              <w:top w:val="single" w:sz="4" w:space="0" w:color="auto"/>
              <w:left w:val="single" w:sz="4" w:space="0" w:color="auto"/>
              <w:bottom w:val="single" w:sz="4" w:space="0" w:color="auto"/>
              <w:right w:val="single" w:sz="4" w:space="0" w:color="auto"/>
            </w:tcBorders>
            <w:vAlign w:val="center"/>
          </w:tcPr>
          <w:p w14:paraId="18A3D80B"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1, 3, 5, 7 ir 9 pirkimo dalių preliminari vieno vieneto kaina (dujų ir baliono nuomos) 37,00 Eur be PVM.</w:t>
            </w:r>
          </w:p>
          <w:p w14:paraId="60A3C9FA" w14:textId="77777777" w:rsidR="00574E06" w:rsidRPr="00FB19D2" w:rsidRDefault="00574E06" w:rsidP="00017011">
            <w:pPr>
              <w:spacing w:after="0" w:line="240" w:lineRule="auto"/>
              <w:jc w:val="both"/>
              <w:rPr>
                <w:rFonts w:ascii="Times New Roman" w:hAnsi="Times New Roman" w:cs="Times New Roman"/>
                <w:bCs/>
              </w:rPr>
            </w:pPr>
          </w:p>
          <w:p w14:paraId="06886D91"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2, 4, 6, 8 ir 10 pirkimo dalių preliminari vieno vieneto kaina (dujų, baliono nuomos ir reduktoriaus nuomos) 43,00 Eur be PVM.</w:t>
            </w:r>
          </w:p>
        </w:tc>
        <w:tc>
          <w:tcPr>
            <w:tcW w:w="3828" w:type="dxa"/>
            <w:tcBorders>
              <w:top w:val="single" w:sz="4" w:space="0" w:color="auto"/>
              <w:left w:val="single" w:sz="4" w:space="0" w:color="auto"/>
              <w:bottom w:val="single" w:sz="4" w:space="0" w:color="auto"/>
              <w:right w:val="single" w:sz="4" w:space="0" w:color="auto"/>
            </w:tcBorders>
          </w:tcPr>
          <w:p w14:paraId="3ADFFCD0" w14:textId="77777777" w:rsidR="00574E06" w:rsidRPr="00FB19D2" w:rsidRDefault="00574E06" w:rsidP="00017011">
            <w:pPr>
              <w:pStyle w:val="Default"/>
              <w:jc w:val="both"/>
            </w:pPr>
            <w:r w:rsidRPr="00FB19D2">
              <w:t>Įvertinę Jūsų pirkimo dokumentacijoje nurodytus planuojamus pirkimų kiekius ir numatytas pirkimų vertes atskiroms dalims, matome, kad tiek 3 l su daugiafunkciniu ventiliu baliono, tiek 10 l baliono su reduktoriais kainos yra numatytos itin žemos. Šiai dienai medicininio deguonies kainos rinkoje:</w:t>
            </w:r>
          </w:p>
          <w:p w14:paraId="3DF286B0" w14:textId="77777777" w:rsidR="00574E06" w:rsidRPr="00FB19D2" w:rsidRDefault="00574E06" w:rsidP="00017011">
            <w:pPr>
              <w:pStyle w:val="Default"/>
              <w:jc w:val="both"/>
            </w:pPr>
            <w:r w:rsidRPr="00FB19D2">
              <w:t xml:space="preserve">3 l – nuo 27 iki 50 Eur be PVM už balioną įskaitant pristatymą ir baliono nuomą; </w:t>
            </w:r>
          </w:p>
          <w:p w14:paraId="1C25E096" w14:textId="77777777" w:rsidR="00574E06" w:rsidRPr="00FB19D2" w:rsidRDefault="00574E06" w:rsidP="00017011">
            <w:pPr>
              <w:pStyle w:val="Default"/>
              <w:jc w:val="both"/>
            </w:pPr>
            <w:r w:rsidRPr="00FB19D2">
              <w:t>10 l – nuo 29,50 iki 52 Eur be PVM įskaitant pristatymą ir baliono nuomą (</w:t>
            </w:r>
            <w:r w:rsidRPr="00FB19D2">
              <w:rPr>
                <w:i/>
                <w:iCs/>
              </w:rPr>
              <w:t>be įskaičiuotos reguliatoriaus nuomos</w:t>
            </w:r>
            <w:r w:rsidRPr="00FB19D2">
              <w:t xml:space="preserve">); </w:t>
            </w:r>
          </w:p>
          <w:p w14:paraId="74259B61" w14:textId="77777777" w:rsidR="00574E06" w:rsidRPr="00FB19D2" w:rsidRDefault="00574E06" w:rsidP="00017011">
            <w:pPr>
              <w:spacing w:after="0" w:line="240" w:lineRule="auto"/>
              <w:jc w:val="both"/>
              <w:rPr>
                <w:rFonts w:ascii="Times New Roman" w:hAnsi="Times New Roman" w:cs="Times New Roman"/>
              </w:rPr>
            </w:pPr>
            <w:r w:rsidRPr="00FB19D2">
              <w:rPr>
                <w:rFonts w:ascii="Times New Roman" w:hAnsi="Times New Roman" w:cs="Times New Roman"/>
              </w:rPr>
              <w:t>Jūsų nusimatytos pirkimų kainos yra daug žemiau rinkoje vyraujančių kainų.</w:t>
            </w:r>
          </w:p>
          <w:p w14:paraId="61C6BD9D" w14:textId="77777777" w:rsidR="00574E06" w:rsidRPr="00FB19D2" w:rsidRDefault="00574E06" w:rsidP="00017011">
            <w:pPr>
              <w:pStyle w:val="Default"/>
              <w:jc w:val="both"/>
            </w:pPr>
            <w:r w:rsidRPr="00FB19D2">
              <w:t xml:space="preserve">Prekių sutarties specialiosios sąlygose 5.3 dalyje numatote 5.3.3. punkte, kad kainos gali būti perskaičiuojamos dėl kainų lygio pokyčio. </w:t>
            </w:r>
          </w:p>
          <w:p w14:paraId="20652719" w14:textId="77777777" w:rsidR="00574E06" w:rsidRPr="00FB19D2" w:rsidRDefault="00574E06" w:rsidP="00017011">
            <w:pPr>
              <w:pStyle w:val="Default"/>
              <w:jc w:val="both"/>
            </w:pPr>
            <w:r w:rsidRPr="00FB19D2">
              <w:rPr>
                <w:noProof/>
              </w:rPr>
              <w:drawing>
                <wp:inline distT="0" distB="0" distL="0" distR="0" wp14:anchorId="1966F2CE" wp14:editId="1D7D8FF2">
                  <wp:extent cx="2845613" cy="347193"/>
                  <wp:effectExtent l="0" t="0" r="0" b="0"/>
                  <wp:docPr id="1600276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9367" cy="370833"/>
                          </a:xfrm>
                          <a:prstGeom prst="rect">
                            <a:avLst/>
                          </a:prstGeom>
                          <a:noFill/>
                          <a:ln>
                            <a:noFill/>
                          </a:ln>
                        </pic:spPr>
                      </pic:pic>
                    </a:graphicData>
                  </a:graphic>
                </wp:inline>
              </w:drawing>
            </w:r>
          </w:p>
          <w:p w14:paraId="6399B59C" w14:textId="77777777" w:rsidR="00574E06" w:rsidRPr="00FB19D2" w:rsidRDefault="00574E06" w:rsidP="00017011">
            <w:pPr>
              <w:spacing w:after="0" w:line="240" w:lineRule="auto"/>
              <w:jc w:val="both"/>
              <w:rPr>
                <w:rFonts w:ascii="Times New Roman" w:hAnsi="Times New Roman" w:cs="Times New Roman"/>
              </w:rPr>
            </w:pPr>
            <w:r w:rsidRPr="00FB19D2">
              <w:rPr>
                <w:rFonts w:ascii="Times New Roman" w:hAnsi="Times New Roman" w:cs="Times New Roman"/>
              </w:rPr>
              <w:t xml:space="preserve">Viešųjų pirkimų praktikoje, šis punktas dažnai neteisėtai praktikuojamas, kai konkurso metu tiekėjai pasiūlo itin žemas kainas, ir ilgai netrukus po sutarties sudarymo, kreipiasi dėl kainų peržiūrėjimo, nes keitėsi kainų lygis. Įprastai medicininių dujų kaina radikaliai nesikeičia per metus ar du, todėl siūlome eliminuoti kainų lygio pokyčio peržiūrėjimą arba aiškiai apibrėžti, kad jis negali būti peržiūrėtas anksčiau kaip po 12 mėn. nuo sutarties sudarymo datos. Taip būtų išlaikyta kuo sąžiningesnis ir skaidresnis didelės vertės pirkimų konkursas. </w:t>
            </w:r>
          </w:p>
        </w:tc>
        <w:tc>
          <w:tcPr>
            <w:tcW w:w="3975" w:type="dxa"/>
            <w:tcBorders>
              <w:top w:val="single" w:sz="4" w:space="0" w:color="auto"/>
              <w:left w:val="single" w:sz="4" w:space="0" w:color="auto"/>
              <w:bottom w:val="single" w:sz="4" w:space="0" w:color="auto"/>
              <w:right w:val="single" w:sz="4" w:space="0" w:color="auto"/>
            </w:tcBorders>
          </w:tcPr>
          <w:p w14:paraId="7ED2987A" w14:textId="04459D49" w:rsidR="00574E06" w:rsidRPr="00FB19D2" w:rsidRDefault="005F0089" w:rsidP="00017011">
            <w:pPr>
              <w:spacing w:after="0" w:line="240" w:lineRule="auto"/>
              <w:jc w:val="both"/>
              <w:rPr>
                <w:rFonts w:ascii="Times New Roman" w:hAnsi="Times New Roman" w:cs="Times New Roman"/>
                <w:bCs/>
              </w:rPr>
            </w:pPr>
            <w:r>
              <w:rPr>
                <w:rFonts w:ascii="Times New Roman" w:hAnsi="Times New Roman" w:cs="Times New Roman"/>
              </w:rPr>
              <w:t xml:space="preserve">Dėkojame už pateiktas įžvalgas. Pirkimą </w:t>
            </w:r>
            <w:r w:rsidRPr="005F0089">
              <w:rPr>
                <w:rFonts w:ascii="Times New Roman" w:hAnsi="Times New Roman" w:cs="Times New Roman"/>
              </w:rPr>
              <w:t>planuojama vykdyti per C</w:t>
            </w:r>
            <w:r>
              <w:rPr>
                <w:rFonts w:ascii="Times New Roman" w:hAnsi="Times New Roman" w:cs="Times New Roman"/>
              </w:rPr>
              <w:t>PO</w:t>
            </w:r>
            <w:r w:rsidRPr="005F0089">
              <w:rPr>
                <w:rFonts w:ascii="Times New Roman" w:hAnsi="Times New Roman" w:cs="Times New Roman"/>
              </w:rPr>
              <w:t xml:space="preserve"> </w:t>
            </w:r>
            <w:r>
              <w:rPr>
                <w:rFonts w:ascii="Times New Roman" w:hAnsi="Times New Roman" w:cs="Times New Roman"/>
              </w:rPr>
              <w:t>el.</w:t>
            </w:r>
            <w:r w:rsidRPr="005F0089">
              <w:rPr>
                <w:rFonts w:ascii="Times New Roman" w:hAnsi="Times New Roman" w:cs="Times New Roman"/>
              </w:rPr>
              <w:t>katalogą, pasikeitus situacijai, tiekėjai bus apie tai informuoti</w:t>
            </w:r>
            <w:r>
              <w:rPr>
                <w:rFonts w:ascii="Times New Roman" w:hAnsi="Times New Roman" w:cs="Times New Roman"/>
              </w:rPr>
              <w:t xml:space="preserve"> atskirai.</w:t>
            </w:r>
          </w:p>
        </w:tc>
      </w:tr>
      <w:tr w:rsidR="00574E06" w:rsidRPr="00C3588F" w14:paraId="4E8BE8BD" w14:textId="77777777" w:rsidTr="00017011">
        <w:trPr>
          <w:trHeight w:val="1020"/>
        </w:trPr>
        <w:tc>
          <w:tcPr>
            <w:tcW w:w="625" w:type="dxa"/>
            <w:tcBorders>
              <w:top w:val="single" w:sz="4" w:space="0" w:color="auto"/>
              <w:left w:val="single" w:sz="4" w:space="0" w:color="auto"/>
              <w:bottom w:val="single" w:sz="4" w:space="0" w:color="auto"/>
              <w:right w:val="single" w:sz="4" w:space="0" w:color="auto"/>
            </w:tcBorders>
          </w:tcPr>
          <w:p w14:paraId="10B3BB5D" w14:textId="77777777" w:rsidR="00574E06" w:rsidRPr="00FB19D2" w:rsidRDefault="00574E06" w:rsidP="00017011">
            <w:pPr>
              <w:pStyle w:val="ListParagraph"/>
              <w:numPr>
                <w:ilvl w:val="0"/>
                <w:numId w:val="1"/>
              </w:numPr>
              <w:spacing w:after="0" w:line="240" w:lineRule="auto"/>
              <w:ind w:left="0"/>
              <w:jc w:val="both"/>
              <w:rPr>
                <w:rFonts w:ascii="Times New Roman" w:hAnsi="Times New Roman" w:cs="Times New Roman"/>
                <w:bCs/>
              </w:rPr>
            </w:pPr>
          </w:p>
        </w:tc>
        <w:tc>
          <w:tcPr>
            <w:tcW w:w="2142" w:type="dxa"/>
            <w:tcBorders>
              <w:top w:val="single" w:sz="4" w:space="0" w:color="auto"/>
              <w:left w:val="single" w:sz="4" w:space="0" w:color="auto"/>
              <w:bottom w:val="single" w:sz="4" w:space="0" w:color="auto"/>
              <w:right w:val="single" w:sz="4" w:space="0" w:color="auto"/>
            </w:tcBorders>
          </w:tcPr>
          <w:p w14:paraId="5A278CDD" w14:textId="77777777" w:rsidR="00574E06" w:rsidRPr="00FB19D2" w:rsidRDefault="00574E06" w:rsidP="00017011">
            <w:pPr>
              <w:tabs>
                <w:tab w:val="left" w:pos="284"/>
                <w:tab w:val="left" w:pos="709"/>
              </w:tabs>
              <w:spacing w:after="0" w:line="240" w:lineRule="auto"/>
              <w:contextualSpacing/>
              <w:jc w:val="both"/>
              <w:rPr>
                <w:rFonts w:ascii="Times New Roman" w:hAnsi="Times New Roman" w:cs="Times New Roman"/>
              </w:rPr>
            </w:pPr>
            <w:r w:rsidRPr="00FB19D2">
              <w:rPr>
                <w:rFonts w:ascii="Times New Roman" w:hAnsi="Times New Roman" w:cs="Times New Roman"/>
              </w:rPr>
              <w:t>Ar Perkančiosios organizacijos ekonominio naudingumo vertinimo kriterijai yra aiškūs ir, kokie Jūsų nuomone, ekonominio naudingumo vertinimo kriterijai dar galėtų būti taikomi pirkimo procedūrų metu bei kokie turėtų būti nustatyti šių kriterijų (ir jų parametrų) lyginamieji svoriai ekonominio naudingumo įvertinime? Nurodykite ir pagrįskite, kokia yra Jūsų siūlomų kriterijų įtaka perkamų prekių tiekimo efektyvumui ir potencialiai ekonominei naudai?</w:t>
            </w:r>
          </w:p>
          <w:p w14:paraId="3A53EF53" w14:textId="77777777" w:rsidR="00574E06" w:rsidRPr="00FB19D2" w:rsidRDefault="00574E06" w:rsidP="00017011">
            <w:pPr>
              <w:tabs>
                <w:tab w:val="left" w:pos="284"/>
                <w:tab w:val="left" w:pos="709"/>
              </w:tabs>
              <w:spacing w:after="0" w:line="240" w:lineRule="auto"/>
              <w:contextualSpacing/>
              <w:jc w:val="both"/>
              <w:rPr>
                <w:rFonts w:ascii="Times New Roman" w:hAnsi="Times New Roman" w:cs="Times New Roman"/>
              </w:rPr>
            </w:pPr>
          </w:p>
          <w:p w14:paraId="4111125A" w14:textId="77777777" w:rsidR="00574E06" w:rsidRPr="00FB19D2" w:rsidRDefault="00574E06" w:rsidP="00017011">
            <w:pPr>
              <w:tabs>
                <w:tab w:val="left" w:pos="284"/>
                <w:tab w:val="left" w:pos="709"/>
              </w:tabs>
              <w:spacing w:after="0" w:line="240" w:lineRule="auto"/>
              <w:contextualSpacing/>
              <w:jc w:val="both"/>
              <w:rPr>
                <w:rFonts w:ascii="Times New Roman" w:hAnsi="Times New Roman" w:cs="Times New Roman"/>
              </w:rPr>
            </w:pPr>
            <w:r w:rsidRPr="00FB19D2">
              <w:rPr>
                <w:rFonts w:ascii="Times New Roman" w:hAnsi="Times New Roman" w:cs="Times New Roman"/>
                <w:b/>
                <w:bCs/>
                <w:i/>
                <w:iCs/>
              </w:rPr>
              <w:t>Pastaba.</w:t>
            </w:r>
            <w:r w:rsidRPr="00FB19D2">
              <w:rPr>
                <w:rFonts w:ascii="Times New Roman" w:hAnsi="Times New Roman" w:cs="Times New Roman"/>
              </w:rPr>
              <w:t xml:space="preserve"> Perkančioji organizacija siekia nustatyti, kurie ekonominio naudingumo vertinimo kriterijai atneštų realios naudos siekiant pagrindinio tikslo – tinkamo ir savalaikio kokybiškų prekių tiekimo.</w:t>
            </w:r>
          </w:p>
        </w:tc>
        <w:tc>
          <w:tcPr>
            <w:tcW w:w="2898" w:type="dxa"/>
            <w:tcBorders>
              <w:top w:val="single" w:sz="4" w:space="0" w:color="auto"/>
              <w:left w:val="single" w:sz="4" w:space="0" w:color="auto"/>
              <w:bottom w:val="single" w:sz="4" w:space="0" w:color="auto"/>
              <w:right w:val="single" w:sz="4" w:space="0" w:color="auto"/>
            </w:tcBorders>
            <w:vAlign w:val="center"/>
          </w:tcPr>
          <w:p w14:paraId="46F9E04F" w14:textId="77777777" w:rsidR="00574E06" w:rsidRPr="00A85F5F" w:rsidRDefault="00574E06" w:rsidP="00017011">
            <w:pPr>
              <w:pStyle w:val="ListParagraph"/>
              <w:numPr>
                <w:ilvl w:val="0"/>
                <w:numId w:val="3"/>
              </w:numPr>
              <w:tabs>
                <w:tab w:val="left" w:pos="298"/>
              </w:tabs>
              <w:spacing w:after="0" w:line="240" w:lineRule="auto"/>
              <w:ind w:left="0" w:firstLine="0"/>
              <w:jc w:val="both"/>
              <w:rPr>
                <w:rFonts w:ascii="Times New Roman" w:hAnsi="Times New Roman" w:cs="Times New Roman"/>
                <w:bCs/>
              </w:rPr>
            </w:pPr>
            <w:r w:rsidRPr="00FB19D2">
              <w:rPr>
                <w:rFonts w:ascii="Times New Roman" w:hAnsi="Times New Roman" w:cs="Times New Roman"/>
                <w:bCs/>
              </w:rPr>
              <w:t xml:space="preserve">Kaip išdėstėme 4 klausimo atsakyme, manome, kad yra sudaryti neteisingi </w:t>
            </w:r>
            <w:r w:rsidRPr="00FB19D2">
              <w:rPr>
                <w:rFonts w:ascii="Times New Roman" w:hAnsi="Times New Roman" w:cs="Times New Roman"/>
              </w:rPr>
              <w:t xml:space="preserve">lyginamieji svoriai ekonominio naudingumo įvertinime dėl baliono svorio. </w:t>
            </w:r>
            <w:r w:rsidRPr="00FB19D2">
              <w:rPr>
                <w:rFonts w:ascii="Times New Roman" w:hAnsi="Times New Roman" w:cs="Times New Roman"/>
                <w:bCs/>
              </w:rPr>
              <w:t xml:space="preserve">Prašome reikšmingai sumažinti vertinimo kriterijaus sąlygos reikšmę (vertę) dėl baliono svorio, o dar geriau jį visai </w:t>
            </w:r>
            <w:r w:rsidRPr="00A85F5F">
              <w:rPr>
                <w:rFonts w:ascii="Times New Roman" w:hAnsi="Times New Roman" w:cs="Times New Roman"/>
                <w:bCs/>
              </w:rPr>
              <w:t>panaikinti.</w:t>
            </w:r>
          </w:p>
          <w:p w14:paraId="7B1F19D3" w14:textId="77777777" w:rsidR="00574E06" w:rsidRPr="00FB19D2" w:rsidRDefault="00574E06" w:rsidP="00017011">
            <w:pPr>
              <w:pStyle w:val="ListParagraph"/>
              <w:numPr>
                <w:ilvl w:val="0"/>
                <w:numId w:val="3"/>
              </w:numPr>
              <w:tabs>
                <w:tab w:val="left" w:pos="298"/>
              </w:tabs>
              <w:spacing w:after="0" w:line="240" w:lineRule="auto"/>
              <w:ind w:left="0" w:firstLine="0"/>
              <w:jc w:val="both"/>
              <w:rPr>
                <w:rFonts w:ascii="Times New Roman" w:hAnsi="Times New Roman" w:cs="Times New Roman"/>
                <w:bCs/>
              </w:rPr>
            </w:pPr>
            <w:r w:rsidRPr="00A85F5F">
              <w:rPr>
                <w:rFonts w:ascii="Times New Roman" w:hAnsi="Times New Roman" w:cs="Times New Roman"/>
                <w:bCs/>
              </w:rPr>
              <w:t>Prašome išskirti kainos pasiūlyme į atskiras dalis balionų nuomą bei pristatymo paslaugą bei nustatyti joms maksimalias sumas. Skirtingi tiekėjai turi kitokias sąlygas pristatymui, dujoms, todėl labiau galėtų konkuruoti, taikydami kainodarą, sudarytą iš skirtingų dedamųjų, dėl ko finansiškai laimėtų perkančioji organizacija.</w:t>
            </w:r>
          </w:p>
        </w:tc>
        <w:tc>
          <w:tcPr>
            <w:tcW w:w="3828" w:type="dxa"/>
            <w:tcBorders>
              <w:top w:val="single" w:sz="4" w:space="0" w:color="auto"/>
              <w:left w:val="single" w:sz="4" w:space="0" w:color="auto"/>
              <w:bottom w:val="single" w:sz="4" w:space="0" w:color="auto"/>
              <w:right w:val="single" w:sz="4" w:space="0" w:color="auto"/>
            </w:tcBorders>
          </w:tcPr>
          <w:p w14:paraId="732EBFC4" w14:textId="77777777" w:rsidR="00574E06" w:rsidRPr="00FB19D2" w:rsidRDefault="00574E06" w:rsidP="00017011">
            <w:pPr>
              <w:pStyle w:val="Default"/>
              <w:jc w:val="both"/>
            </w:pPr>
            <w:r w:rsidRPr="00FB19D2">
              <w:t xml:space="preserve">Iš ilgametės praktikos dirbant su greitosios pagalbos tarnybomis ar ligoninėmis žinome, kad itin svarbus kokybinis parametras yra </w:t>
            </w:r>
            <w:r w:rsidRPr="00FB19D2">
              <w:rPr>
                <w:b/>
                <w:bCs/>
              </w:rPr>
              <w:t xml:space="preserve">prekių pristatymo greitis/laikas. </w:t>
            </w:r>
            <w:r w:rsidRPr="00FB19D2">
              <w:t>Šį rodiklį esame Greitosios medicinos pagalbos tarnybos rinkos konsultacijose siūlę ne kartą, nes labai dažnai pirkėjai neįsivertina teisingo poreikio ir po savaitgalio labai prašo gelbėti, nes liko be medicininio deguonies. Jūsų pirkime yra numatyta, kad pristatymas net per 5 dienas nuo užsakymo (</w:t>
            </w:r>
            <w:r w:rsidRPr="00FB19D2">
              <w:rPr>
                <w:b/>
                <w:bCs/>
              </w:rPr>
              <w:t>žr. Prekių sutarties specialiosios sąlygos 4.1 punktas</w:t>
            </w:r>
            <w:r w:rsidRPr="00FB19D2">
              <w:t>). Tai yra standartinis (</w:t>
            </w:r>
            <w:r w:rsidRPr="00FB19D2">
              <w:rPr>
                <w:i/>
                <w:iCs/>
              </w:rPr>
              <w:t>duomenys nuasmeninti</w:t>
            </w:r>
            <w:r w:rsidRPr="00FB19D2">
              <w:t>) pristatymo terminas, nes jie savo produkciją pildo (</w:t>
            </w:r>
            <w:r w:rsidRPr="00FB19D2">
              <w:rPr>
                <w:i/>
                <w:iCs/>
              </w:rPr>
              <w:t>nenurodoma</w:t>
            </w:r>
            <w:r w:rsidRPr="00FB19D2">
              <w:t xml:space="preserve">) ir greito pristatymo termino negali pasiūlyti. Tačiau per kelias dienas gali prekes pristatyti kiti tiekėjai. Klausimas kodėl nėra įtraukiamas itin svarbus kokybinis parametras greitosios įstaigoms Jūsų pirkime – t. y. pristatymo terminas. Greičiausiai prekes galintys pristatyti tiekėjai turėtų gauti didesnį balą, per ilgesnį laiką mažesnį. Šis kokybinis parametras yra žūtbūtinis ir daug svarbesnis nei tik Jūsų pirkime nusistatytas svorio reikalavimas. </w:t>
            </w:r>
          </w:p>
          <w:p w14:paraId="637FB5D1" w14:textId="77777777" w:rsidR="00574E06" w:rsidRPr="00FB19D2" w:rsidRDefault="00574E06" w:rsidP="00017011">
            <w:pPr>
              <w:pStyle w:val="Default"/>
              <w:jc w:val="both"/>
            </w:pPr>
            <w:r w:rsidRPr="00FB19D2">
              <w:t xml:space="preserve">Todėl siūlome kaip atskirą ekonominio naudingumo kriterijų įtraukti prekių pristatymo terminą: </w:t>
            </w:r>
          </w:p>
          <w:p w14:paraId="356EF741" w14:textId="77777777" w:rsidR="00574E06" w:rsidRPr="00FB19D2" w:rsidRDefault="00574E06" w:rsidP="00017011">
            <w:pPr>
              <w:pStyle w:val="Default"/>
              <w:jc w:val="both"/>
            </w:pPr>
            <w:r w:rsidRPr="00FB19D2">
              <w:t xml:space="preserve">Per 2 dienas aukščiausias balas turėtų būti skiriamas; </w:t>
            </w:r>
          </w:p>
          <w:p w14:paraId="7D105AC4" w14:textId="77777777" w:rsidR="00574E06" w:rsidRPr="00FB19D2" w:rsidRDefault="00574E06" w:rsidP="00017011">
            <w:pPr>
              <w:pStyle w:val="Default"/>
              <w:jc w:val="both"/>
            </w:pPr>
            <w:r w:rsidRPr="00FB19D2">
              <w:t xml:space="preserve">Per 3-4 vidutinis; </w:t>
            </w:r>
          </w:p>
          <w:p w14:paraId="77770F74" w14:textId="77777777" w:rsidR="00574E06" w:rsidRPr="00FB19D2" w:rsidRDefault="00574E06" w:rsidP="00017011">
            <w:pPr>
              <w:pStyle w:val="Default"/>
              <w:jc w:val="both"/>
            </w:pPr>
            <w:r w:rsidRPr="00FB19D2">
              <w:t xml:space="preserve">Per 5-7 mažiausias arba 0. </w:t>
            </w:r>
          </w:p>
          <w:p w14:paraId="2D98D7E4" w14:textId="77777777" w:rsidR="00574E06" w:rsidRPr="00A85F5F" w:rsidRDefault="00574E06" w:rsidP="00017011">
            <w:pPr>
              <w:pStyle w:val="Default"/>
              <w:jc w:val="both"/>
            </w:pPr>
            <w:r w:rsidRPr="00FB19D2">
              <w:t xml:space="preserve">Visų greitųjų pagalbos tarnybų centrams ir gydymo įstaigomis – pristatymo terminas yra vienas svarbiausių </w:t>
            </w:r>
            <w:r w:rsidRPr="00A85F5F">
              <w:t>reikalavimų pirkime.</w:t>
            </w:r>
          </w:p>
          <w:p w14:paraId="5B9F1E51" w14:textId="77777777" w:rsidR="00574E06" w:rsidRPr="00FB19D2" w:rsidRDefault="00574E06" w:rsidP="00017011">
            <w:pPr>
              <w:pStyle w:val="Default"/>
              <w:jc w:val="both"/>
            </w:pPr>
            <w:r w:rsidRPr="00A85F5F">
              <w:lastRenderedPageBreak/>
              <w:t xml:space="preserve">Kaip ir patys rašote pastaboje (pažymėta geltonai) – pagrindinis kokybinio vertinimo kriterijus turi būti – </w:t>
            </w:r>
            <w:r w:rsidRPr="00A85F5F">
              <w:rPr>
                <w:b/>
                <w:bCs/>
              </w:rPr>
              <w:t xml:space="preserve">pristatymo terminas, kad būtų užtikrintas maksimaliai geriausias, savalaikis prekių tiekimas. </w:t>
            </w:r>
            <w:r w:rsidRPr="00A85F5F">
              <w:t>Tačiau pirkime jo visai nereikalaujate ir nevertinate.</w:t>
            </w:r>
            <w:r w:rsidRPr="00FB19D2">
              <w:t xml:space="preserve"> </w:t>
            </w:r>
          </w:p>
        </w:tc>
        <w:tc>
          <w:tcPr>
            <w:tcW w:w="3975" w:type="dxa"/>
            <w:tcBorders>
              <w:top w:val="single" w:sz="4" w:space="0" w:color="auto"/>
              <w:left w:val="single" w:sz="4" w:space="0" w:color="auto"/>
              <w:bottom w:val="single" w:sz="4" w:space="0" w:color="auto"/>
              <w:right w:val="single" w:sz="4" w:space="0" w:color="auto"/>
            </w:tcBorders>
          </w:tcPr>
          <w:p w14:paraId="5399CE4B" w14:textId="1ECEF2CE" w:rsidR="00574E06" w:rsidRPr="00C3588F" w:rsidRDefault="005F0089" w:rsidP="00017011">
            <w:pPr>
              <w:pStyle w:val="ListParagraph"/>
              <w:numPr>
                <w:ilvl w:val="0"/>
                <w:numId w:val="3"/>
              </w:numPr>
              <w:spacing w:after="0" w:line="240" w:lineRule="auto"/>
              <w:ind w:left="0"/>
              <w:jc w:val="both"/>
              <w:rPr>
                <w:rFonts w:ascii="Times New Roman" w:hAnsi="Times New Roman" w:cs="Times New Roman"/>
                <w:bCs/>
              </w:rPr>
            </w:pPr>
            <w:r>
              <w:rPr>
                <w:rFonts w:ascii="Times New Roman" w:hAnsi="Times New Roman" w:cs="Times New Roman"/>
              </w:rPr>
              <w:lastRenderedPageBreak/>
              <w:t xml:space="preserve">Dėkojame už pateiktas įžvalgas. Pirkimą </w:t>
            </w:r>
            <w:r w:rsidRPr="005F0089">
              <w:rPr>
                <w:rFonts w:ascii="Times New Roman" w:hAnsi="Times New Roman" w:cs="Times New Roman"/>
              </w:rPr>
              <w:t>planuojama vykdyti per C</w:t>
            </w:r>
            <w:r>
              <w:rPr>
                <w:rFonts w:ascii="Times New Roman" w:hAnsi="Times New Roman" w:cs="Times New Roman"/>
              </w:rPr>
              <w:t>PO</w:t>
            </w:r>
            <w:r w:rsidRPr="005F0089">
              <w:rPr>
                <w:rFonts w:ascii="Times New Roman" w:hAnsi="Times New Roman" w:cs="Times New Roman"/>
              </w:rPr>
              <w:t xml:space="preserve"> </w:t>
            </w:r>
            <w:r>
              <w:rPr>
                <w:rFonts w:ascii="Times New Roman" w:hAnsi="Times New Roman" w:cs="Times New Roman"/>
              </w:rPr>
              <w:t>el.</w:t>
            </w:r>
            <w:r w:rsidRPr="005F0089">
              <w:rPr>
                <w:rFonts w:ascii="Times New Roman" w:hAnsi="Times New Roman" w:cs="Times New Roman"/>
              </w:rPr>
              <w:t>katalogą, pasikeitus situacijai, tiekėjai bus apie tai informuoti</w:t>
            </w:r>
            <w:r>
              <w:rPr>
                <w:rFonts w:ascii="Times New Roman" w:hAnsi="Times New Roman" w:cs="Times New Roman"/>
              </w:rPr>
              <w:t xml:space="preserve"> atskirai.</w:t>
            </w:r>
          </w:p>
        </w:tc>
      </w:tr>
      <w:tr w:rsidR="00574E06" w:rsidRPr="00C3588F" w14:paraId="0F1EC7D4" w14:textId="77777777" w:rsidTr="00017011">
        <w:tc>
          <w:tcPr>
            <w:tcW w:w="625" w:type="dxa"/>
            <w:tcBorders>
              <w:top w:val="single" w:sz="4" w:space="0" w:color="auto"/>
              <w:left w:val="single" w:sz="4" w:space="0" w:color="auto"/>
              <w:bottom w:val="single" w:sz="4" w:space="0" w:color="auto"/>
              <w:right w:val="single" w:sz="4" w:space="0" w:color="auto"/>
            </w:tcBorders>
          </w:tcPr>
          <w:p w14:paraId="686C7E2A" w14:textId="77777777" w:rsidR="00574E06" w:rsidRPr="00FB19D2" w:rsidRDefault="00574E06" w:rsidP="00017011">
            <w:pPr>
              <w:pStyle w:val="ListParagraph"/>
              <w:numPr>
                <w:ilvl w:val="0"/>
                <w:numId w:val="1"/>
              </w:numPr>
              <w:spacing w:after="0" w:line="240" w:lineRule="auto"/>
              <w:ind w:left="0"/>
              <w:jc w:val="both"/>
              <w:rPr>
                <w:rFonts w:ascii="Times New Roman" w:hAnsi="Times New Roman" w:cs="Times New Roman"/>
                <w:bCs/>
              </w:rPr>
            </w:pPr>
          </w:p>
        </w:tc>
        <w:tc>
          <w:tcPr>
            <w:tcW w:w="2142" w:type="dxa"/>
            <w:tcBorders>
              <w:top w:val="single" w:sz="4" w:space="0" w:color="auto"/>
              <w:left w:val="single" w:sz="4" w:space="0" w:color="auto"/>
              <w:bottom w:val="single" w:sz="4" w:space="0" w:color="auto"/>
              <w:right w:val="single" w:sz="4" w:space="0" w:color="auto"/>
            </w:tcBorders>
          </w:tcPr>
          <w:p w14:paraId="2530F37E"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Ar Pirkimo sutarties sąlygos yra aiškios ir objektyvios abiem Sutarties šalims. Kokių sąlygų trūksta?</w:t>
            </w:r>
          </w:p>
        </w:tc>
        <w:tc>
          <w:tcPr>
            <w:tcW w:w="2898" w:type="dxa"/>
            <w:tcBorders>
              <w:top w:val="single" w:sz="4" w:space="0" w:color="auto"/>
              <w:left w:val="single" w:sz="4" w:space="0" w:color="auto"/>
              <w:bottom w:val="single" w:sz="4" w:space="0" w:color="auto"/>
              <w:right w:val="single" w:sz="4" w:space="0" w:color="auto"/>
            </w:tcBorders>
            <w:vAlign w:val="center"/>
          </w:tcPr>
          <w:p w14:paraId="61F9E145"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Remiantis mūsų atsakymu į 7 klausimą, sutarčių specialiosiose sąlygose nurodytos maksimalios sumos, skirtos pirkimui yra per mažos.</w:t>
            </w:r>
          </w:p>
        </w:tc>
        <w:tc>
          <w:tcPr>
            <w:tcW w:w="3828" w:type="dxa"/>
            <w:tcBorders>
              <w:top w:val="single" w:sz="4" w:space="0" w:color="auto"/>
              <w:left w:val="single" w:sz="4" w:space="0" w:color="auto"/>
              <w:bottom w:val="single" w:sz="4" w:space="0" w:color="auto"/>
              <w:right w:val="single" w:sz="4" w:space="0" w:color="auto"/>
            </w:tcBorders>
          </w:tcPr>
          <w:p w14:paraId="4A43EC42" w14:textId="77777777" w:rsidR="00574E06" w:rsidRPr="00FB19D2" w:rsidRDefault="00574E06" w:rsidP="00017011">
            <w:pPr>
              <w:pStyle w:val="Default"/>
              <w:jc w:val="both"/>
            </w:pPr>
            <w:r w:rsidRPr="00FB19D2">
              <w:t xml:space="preserve">Pirkimo sutarties sąlygos aiškios, tačiau daug vietų koreguotina ir būtina tikslinti. </w:t>
            </w:r>
          </w:p>
          <w:p w14:paraId="2ACB71CD" w14:textId="77777777" w:rsidR="00574E06" w:rsidRPr="00FB19D2" w:rsidRDefault="00574E06" w:rsidP="00017011">
            <w:pPr>
              <w:pStyle w:val="Default"/>
              <w:numPr>
                <w:ilvl w:val="0"/>
                <w:numId w:val="7"/>
              </w:numPr>
              <w:tabs>
                <w:tab w:val="left" w:pos="483"/>
              </w:tabs>
              <w:jc w:val="both"/>
            </w:pPr>
            <w:r w:rsidRPr="00FB19D2">
              <w:rPr>
                <w:b/>
                <w:bCs/>
              </w:rPr>
              <w:t>Dėl pirkimo objekto (</w:t>
            </w:r>
            <w:r w:rsidRPr="00FB19D2">
              <w:rPr>
                <w:b/>
                <w:bCs/>
                <w:i/>
                <w:iCs/>
              </w:rPr>
              <w:t>medicininių dujų balionų</w:t>
            </w:r>
            <w:r w:rsidRPr="00FB19D2">
              <w:rPr>
                <w:b/>
                <w:bCs/>
              </w:rPr>
              <w:t xml:space="preserve">) naudojimo baigus galioti sutarčiai. </w:t>
            </w:r>
            <w:r w:rsidRPr="00FB19D2">
              <w:t>Jau ankstesnėse rinkos konsultacijose prašėme tikslinti ar aiškiai apibrėžti, kad baigus galioti sutarčiai, klientai per protingą terminą, bet ne vėliau kaip 1-2 mėn. turi grąžinti jiems išduotą medicininio deguonies dujų tarą. 1-2 mėnesio terminas po sutarties pabaigos, tai laikas, per kurį greitosios pagalbos tarnybos būtų pajėgios išnaudoti turimą deguonį balionuose ir juos grąžinti pardavėjui.</w:t>
            </w:r>
          </w:p>
          <w:p w14:paraId="59D9866F" w14:textId="77777777" w:rsidR="00574E06" w:rsidRPr="00FB19D2" w:rsidRDefault="00574E06" w:rsidP="00017011">
            <w:pPr>
              <w:pStyle w:val="Default"/>
              <w:jc w:val="both"/>
            </w:pPr>
            <w:r w:rsidRPr="779E970F">
              <w:t>Iš praktikos žinome, kaip piktnaudžiaujama ir delsiama grąžinti į panaudą išduotą turtą pasibaigus sutartims. Sutartis yra terminuota 36 mėn., todėl ir išduota tara galėtų būti laikoma ne ilgiau kaip 38 mėn. Antraip Pirkėjui įsigaliotų standartiniai kainoraštiniai taros/įrangos nuomos mokesčiai.</w:t>
            </w:r>
          </w:p>
          <w:p w14:paraId="09073CAD" w14:textId="77777777" w:rsidR="00574E06" w:rsidRPr="00FB19D2" w:rsidRDefault="00574E06" w:rsidP="00017011">
            <w:pPr>
              <w:pStyle w:val="Default"/>
              <w:numPr>
                <w:ilvl w:val="0"/>
                <w:numId w:val="7"/>
              </w:numPr>
              <w:tabs>
                <w:tab w:val="left" w:pos="341"/>
              </w:tabs>
              <w:jc w:val="both"/>
            </w:pPr>
            <w:r w:rsidRPr="00FB19D2">
              <w:rPr>
                <w:b/>
                <w:bCs/>
              </w:rPr>
              <w:t>Dėl 5 balionų per 12 mėn. prarastos/sugadintos taros traktavimo „natūraliais nuostoliais“.</w:t>
            </w:r>
          </w:p>
          <w:p w14:paraId="75AF5EFC" w14:textId="77777777" w:rsidR="00574E06" w:rsidRPr="00FB19D2" w:rsidRDefault="00574E06" w:rsidP="00017011">
            <w:pPr>
              <w:pStyle w:val="Default"/>
              <w:jc w:val="both"/>
            </w:pPr>
            <w:r w:rsidRPr="00FB19D2">
              <w:t xml:space="preserve">Pirkimų dokumentacijoje Med. deguonies techninėje specifikacijoje dėl 3l balionų pirkimo V skyriuje 11 dalyje įrašyta teisiškai neleistinas punktas dėl </w:t>
            </w:r>
            <w:r w:rsidRPr="00FB19D2">
              <w:lastRenderedPageBreak/>
              <w:t xml:space="preserve">natūralios netekties/nuostolio. </w:t>
            </w:r>
            <w:r w:rsidRPr="00FB19D2">
              <w:rPr>
                <w:noProof/>
              </w:rPr>
              <w:drawing>
                <wp:inline distT="0" distB="0" distL="0" distR="0" wp14:anchorId="7507F8D9" wp14:editId="4DE2970A">
                  <wp:extent cx="2852928" cy="482639"/>
                  <wp:effectExtent l="0" t="0" r="5080" b="0"/>
                  <wp:docPr id="1856844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4386" cy="493036"/>
                          </a:xfrm>
                          <a:prstGeom prst="rect">
                            <a:avLst/>
                          </a:prstGeom>
                          <a:noFill/>
                          <a:ln>
                            <a:noFill/>
                          </a:ln>
                        </pic:spPr>
                      </pic:pic>
                    </a:graphicData>
                  </a:graphic>
                </wp:inline>
              </w:drawing>
            </w:r>
          </w:p>
          <w:p w14:paraId="63DBD4D8" w14:textId="77777777" w:rsidR="00574E06" w:rsidRPr="00FB19D2" w:rsidRDefault="00574E06" w:rsidP="00017011">
            <w:pPr>
              <w:pStyle w:val="Default"/>
              <w:jc w:val="both"/>
            </w:pPr>
            <w:r w:rsidRPr="00FB19D2">
              <w:t>Pirkimų dokumentacijoje Med. deguonies techninėje specifikacijoje dėl 10 l balionų pirkimo V skyriuje 13 ir 14 dalyje įrašyta teisiškai neleistinas punktas dėl natūralios netekties/nuostolio.</w:t>
            </w:r>
          </w:p>
          <w:p w14:paraId="03814082" w14:textId="77777777" w:rsidR="00574E06" w:rsidRPr="00FB19D2" w:rsidRDefault="00574E06" w:rsidP="00017011">
            <w:pPr>
              <w:pStyle w:val="Default"/>
              <w:jc w:val="both"/>
            </w:pPr>
            <w:r w:rsidRPr="00FB19D2">
              <w:rPr>
                <w:noProof/>
              </w:rPr>
              <w:drawing>
                <wp:inline distT="0" distB="0" distL="0" distR="0" wp14:anchorId="08C93E5E" wp14:editId="2B6A468F">
                  <wp:extent cx="2882189" cy="964341"/>
                  <wp:effectExtent l="0" t="0" r="0" b="7620"/>
                  <wp:docPr id="17873346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1182" cy="977388"/>
                          </a:xfrm>
                          <a:prstGeom prst="rect">
                            <a:avLst/>
                          </a:prstGeom>
                          <a:noFill/>
                          <a:ln>
                            <a:noFill/>
                          </a:ln>
                        </pic:spPr>
                      </pic:pic>
                    </a:graphicData>
                  </a:graphic>
                </wp:inline>
              </w:drawing>
            </w:r>
          </w:p>
          <w:p w14:paraId="10946D22" w14:textId="77777777" w:rsidR="00574E06" w:rsidRPr="00FB19D2" w:rsidRDefault="00574E06" w:rsidP="00017011">
            <w:pPr>
              <w:pStyle w:val="Default"/>
              <w:jc w:val="both"/>
            </w:pPr>
            <w:r w:rsidRPr="00FB19D2">
              <w:t>Medicininių dujų tara yra medicininių dujų tiekėjų, mūsų atveju (</w:t>
            </w:r>
            <w:r w:rsidRPr="00FB19D2">
              <w:rPr>
                <w:i/>
                <w:iCs/>
              </w:rPr>
              <w:t>duomenys nuasmeninti</w:t>
            </w:r>
            <w:r w:rsidRPr="00FB19D2">
              <w:t>) turtas ir nuosavybė, o kartu ir vaistinio preparato pakuotė. Tai yra griežtos apskaitos turtas, kuris dingti negali. Tai ne maisto produktas ir ne pačios dujos, kuriam galiotų natūralios netekties terminas. Jei gydymo įstaiga (nuomininkas) praranda gamintojo ir pardavėjo (nuomotojo) išduotą tarą su vaistu ar be jo, tai atitinkamai nuo pirmo prarasto baliono padaryta žala išduotai, sugadintai ar prarastai tarai turi būti perkančiosios organizacijos apmokama pagal padarytą žalą nuomotojui. Tai įpareigoja ir bendras civilinis kodeksas (</w:t>
            </w:r>
            <w:r w:rsidRPr="00FB19D2">
              <w:rPr>
                <w:b/>
                <w:bCs/>
              </w:rPr>
              <w:t>ŽR. 1 PRIEDĄ</w:t>
            </w:r>
            <w:r w:rsidRPr="00FB19D2">
              <w:t>). Išduotų vaistinių preparatų atsekamumą griežtai kontroliuoja VVKT (</w:t>
            </w:r>
            <w:r w:rsidRPr="00FB19D2">
              <w:rPr>
                <w:b/>
                <w:bCs/>
              </w:rPr>
              <w:t>ŽR. 2 PRIEDĄ)</w:t>
            </w:r>
            <w:r w:rsidRPr="00FB19D2">
              <w:t xml:space="preserve">. Balionai natūraliai dingti negali. Todėl mūsų minėtuose pirkimų dokumentacijos punktuose Jūs norite ir leidžiate sau įteisinti natūralų nuostolį, kuri tiksliau vadintųsi „legalia turto vagyste“ po 5 balionus į metus (per tris metus – po 15 </w:t>
            </w:r>
            <w:r w:rsidRPr="00FB19D2">
              <w:lastRenderedPageBreak/>
              <w:t>balionų (3l ir 10l balionų) – viso 30 balionų) ir po 5 reguliatorius kas metus (per 3 metus – 15 reguliatorių). Pažymėtina, kad 3 l balionai su daugiafunkciniais ventiliais, kuriuose integruota srauto ir slėgio reguliatorius. Tokio ventilio vertė yra daug didesnė net nei pačio baliono. Išduotam į panaudą turtui pirkime negali būti reikalaujama natūralaus nuostolio. Klientas yra atsakingas už gautą visą tarą ir reguliatorius nuo jos priėmimo iki pardavėjui perdavimo momento.</w:t>
            </w:r>
          </w:p>
          <w:p w14:paraId="292B63C8" w14:textId="77777777" w:rsidR="00574E06" w:rsidRPr="00FB19D2" w:rsidRDefault="00574E06" w:rsidP="00017011">
            <w:pPr>
              <w:pStyle w:val="Default"/>
              <w:jc w:val="both"/>
            </w:pPr>
            <w:r w:rsidRPr="00FB19D2">
              <w:t>Prašome ištaisyti visoje pirkimų dokumentacijoje šiuos teisiškai neleistinus punktus (</w:t>
            </w:r>
            <w:r w:rsidRPr="00FB19D2">
              <w:rPr>
                <w:b/>
                <w:bCs/>
              </w:rPr>
              <w:t xml:space="preserve">žr. 1 PRIEDĄ prie šio rašto </w:t>
            </w:r>
            <w:r w:rsidRPr="00FB19D2">
              <w:t>- juriskonsulto išaiškinimą).</w:t>
            </w:r>
          </w:p>
          <w:p w14:paraId="009FAC81" w14:textId="77777777" w:rsidR="00574E06" w:rsidRPr="00FB19D2" w:rsidRDefault="00574E06" w:rsidP="00017011">
            <w:pPr>
              <w:pStyle w:val="Default"/>
              <w:numPr>
                <w:ilvl w:val="0"/>
                <w:numId w:val="7"/>
              </w:numPr>
              <w:tabs>
                <w:tab w:val="left" w:pos="356"/>
              </w:tabs>
              <w:ind w:hanging="19"/>
              <w:jc w:val="both"/>
            </w:pPr>
            <w:r w:rsidRPr="00FB19D2">
              <w:rPr>
                <w:b/>
                <w:bCs/>
              </w:rPr>
              <w:t xml:space="preserve">Sutarties projekte prašome numatyti pirkėjo/nuomininko atsakomybes dėl sugadintos ar pažeistos dujų taros ir kitos įrangos. </w:t>
            </w:r>
            <w:r w:rsidRPr="00FB19D2">
              <w:t>Būtina nurodyti, kad toks atvejis yra įforminamas aktu ir apmokamas sutartyje nurodytais terminais. Kaip žinia greitosios pagalbos centruose labai dažnai sugadinami, arba pametamos, sulaužomos atskiros brangaus ventilio dalys, kai nukrenta, išmetami iš rankų balionai, todėl šis punktas turi būti įtrauktas.</w:t>
            </w:r>
          </w:p>
          <w:p w14:paraId="08A970DD" w14:textId="77777777" w:rsidR="00574E06" w:rsidRPr="00FB19D2" w:rsidRDefault="00574E06" w:rsidP="00017011">
            <w:pPr>
              <w:pStyle w:val="Default"/>
              <w:jc w:val="both"/>
            </w:pPr>
            <w:r w:rsidRPr="00FB19D2">
              <w:t>Į sutartį būtina įtraukti punktą, kuris skambėtų taip: „Pirkėjas įsipareigoja atlyginti žalą už sugadintą ar prarastą dujų tarą pagal žalos atsiradimo laiką galiojantį Tiekėjo prekių ir paslaugų kainoraštį arba pagal sutartyje nurodytas taros/įrangos vertes“.</w:t>
            </w:r>
          </w:p>
        </w:tc>
        <w:tc>
          <w:tcPr>
            <w:tcW w:w="3975" w:type="dxa"/>
            <w:tcBorders>
              <w:top w:val="single" w:sz="4" w:space="0" w:color="auto"/>
              <w:left w:val="single" w:sz="4" w:space="0" w:color="auto"/>
              <w:bottom w:val="single" w:sz="4" w:space="0" w:color="auto"/>
              <w:right w:val="single" w:sz="4" w:space="0" w:color="auto"/>
            </w:tcBorders>
          </w:tcPr>
          <w:p w14:paraId="5326B5F1" w14:textId="7D22100E" w:rsidR="00574E06" w:rsidRPr="00FB19D2" w:rsidRDefault="005F0089" w:rsidP="00017011">
            <w:pPr>
              <w:spacing w:after="0" w:line="240" w:lineRule="auto"/>
              <w:jc w:val="both"/>
              <w:rPr>
                <w:rFonts w:ascii="Times New Roman" w:hAnsi="Times New Roman" w:cs="Times New Roman"/>
                <w:color w:val="000000" w:themeColor="text1"/>
              </w:rPr>
            </w:pPr>
            <w:r>
              <w:rPr>
                <w:rFonts w:ascii="Times New Roman" w:hAnsi="Times New Roman" w:cs="Times New Roman"/>
              </w:rPr>
              <w:lastRenderedPageBreak/>
              <w:t xml:space="preserve">Dėkojame už pateiktas įžvalgas. Pirkimą </w:t>
            </w:r>
            <w:r w:rsidRPr="005F0089">
              <w:rPr>
                <w:rFonts w:ascii="Times New Roman" w:hAnsi="Times New Roman" w:cs="Times New Roman"/>
              </w:rPr>
              <w:t>planuojama vykdyti per C</w:t>
            </w:r>
            <w:r>
              <w:rPr>
                <w:rFonts w:ascii="Times New Roman" w:hAnsi="Times New Roman" w:cs="Times New Roman"/>
              </w:rPr>
              <w:t>PO</w:t>
            </w:r>
            <w:r w:rsidRPr="005F0089">
              <w:rPr>
                <w:rFonts w:ascii="Times New Roman" w:hAnsi="Times New Roman" w:cs="Times New Roman"/>
              </w:rPr>
              <w:t xml:space="preserve"> </w:t>
            </w:r>
            <w:r>
              <w:rPr>
                <w:rFonts w:ascii="Times New Roman" w:hAnsi="Times New Roman" w:cs="Times New Roman"/>
              </w:rPr>
              <w:t>el.</w:t>
            </w:r>
            <w:r w:rsidRPr="005F0089">
              <w:rPr>
                <w:rFonts w:ascii="Times New Roman" w:hAnsi="Times New Roman" w:cs="Times New Roman"/>
              </w:rPr>
              <w:t>katalogą, pasikeitus situacijai, tiekėjai bus apie tai informuoti</w:t>
            </w:r>
            <w:r>
              <w:rPr>
                <w:rFonts w:ascii="Times New Roman" w:hAnsi="Times New Roman" w:cs="Times New Roman"/>
              </w:rPr>
              <w:t xml:space="preserve"> atskirai.</w:t>
            </w:r>
          </w:p>
        </w:tc>
      </w:tr>
      <w:tr w:rsidR="00574E06" w:rsidRPr="00C3588F" w14:paraId="5BC46BC3" w14:textId="77777777" w:rsidTr="00017011">
        <w:tc>
          <w:tcPr>
            <w:tcW w:w="625" w:type="dxa"/>
            <w:tcBorders>
              <w:top w:val="single" w:sz="4" w:space="0" w:color="auto"/>
              <w:left w:val="single" w:sz="4" w:space="0" w:color="auto"/>
              <w:bottom w:val="single" w:sz="4" w:space="0" w:color="auto"/>
              <w:right w:val="single" w:sz="4" w:space="0" w:color="auto"/>
            </w:tcBorders>
          </w:tcPr>
          <w:p w14:paraId="2AE4CB5C" w14:textId="77777777" w:rsidR="00574E06" w:rsidRPr="00FB19D2" w:rsidRDefault="00574E06" w:rsidP="00017011">
            <w:pPr>
              <w:pStyle w:val="ListParagraph"/>
              <w:numPr>
                <w:ilvl w:val="0"/>
                <w:numId w:val="1"/>
              </w:numPr>
              <w:spacing w:after="0" w:line="240" w:lineRule="auto"/>
              <w:ind w:left="0"/>
              <w:jc w:val="both"/>
              <w:rPr>
                <w:rFonts w:ascii="Times New Roman" w:hAnsi="Times New Roman" w:cs="Times New Roman"/>
                <w:bCs/>
              </w:rPr>
            </w:pPr>
          </w:p>
        </w:tc>
        <w:tc>
          <w:tcPr>
            <w:tcW w:w="2142" w:type="dxa"/>
            <w:tcBorders>
              <w:top w:val="single" w:sz="4" w:space="0" w:color="auto"/>
              <w:left w:val="single" w:sz="4" w:space="0" w:color="auto"/>
              <w:bottom w:val="single" w:sz="4" w:space="0" w:color="auto"/>
              <w:right w:val="single" w:sz="4" w:space="0" w:color="auto"/>
            </w:tcBorders>
          </w:tcPr>
          <w:p w14:paraId="265A5CDE"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eastAsia="Calibri" w:hAnsi="Times New Roman" w:cs="Times New Roman"/>
              </w:rPr>
              <w:t>Prašome įvardyti kitą Jūsų nuomone reikšmingą informaciją tinkamam šios paslaugos suteikimui.</w:t>
            </w:r>
          </w:p>
        </w:tc>
        <w:tc>
          <w:tcPr>
            <w:tcW w:w="2898" w:type="dxa"/>
            <w:tcBorders>
              <w:top w:val="single" w:sz="4" w:space="0" w:color="auto"/>
              <w:left w:val="single" w:sz="4" w:space="0" w:color="auto"/>
              <w:bottom w:val="single" w:sz="4" w:space="0" w:color="auto"/>
              <w:right w:val="single" w:sz="4" w:space="0" w:color="auto"/>
            </w:tcBorders>
            <w:vAlign w:val="center"/>
          </w:tcPr>
          <w:p w14:paraId="73A97F52" w14:textId="77777777" w:rsidR="00574E06" w:rsidRPr="00FB19D2" w:rsidRDefault="00574E06" w:rsidP="00017011">
            <w:pPr>
              <w:spacing w:after="0" w:line="240" w:lineRule="auto"/>
              <w:jc w:val="both"/>
              <w:rPr>
                <w:rFonts w:ascii="Times New Roman" w:hAnsi="Times New Roman" w:cs="Times New Roman"/>
                <w:bCs/>
              </w:rPr>
            </w:pPr>
            <w:r w:rsidRPr="00FB19D2">
              <w:rPr>
                <w:rFonts w:ascii="Times New Roman" w:hAnsi="Times New Roman" w:cs="Times New Roman"/>
                <w:bCs/>
              </w:rPr>
              <w:t>-</w:t>
            </w:r>
          </w:p>
        </w:tc>
        <w:tc>
          <w:tcPr>
            <w:tcW w:w="3828" w:type="dxa"/>
            <w:tcBorders>
              <w:top w:val="single" w:sz="4" w:space="0" w:color="auto"/>
              <w:left w:val="single" w:sz="4" w:space="0" w:color="auto"/>
              <w:bottom w:val="single" w:sz="4" w:space="0" w:color="auto"/>
              <w:right w:val="single" w:sz="4" w:space="0" w:color="auto"/>
            </w:tcBorders>
          </w:tcPr>
          <w:p w14:paraId="4886625A" w14:textId="77777777" w:rsidR="00574E06" w:rsidRPr="00FB19D2" w:rsidRDefault="00574E06" w:rsidP="00017011">
            <w:pPr>
              <w:pStyle w:val="Default"/>
              <w:numPr>
                <w:ilvl w:val="0"/>
                <w:numId w:val="10"/>
              </w:numPr>
              <w:tabs>
                <w:tab w:val="left" w:pos="322"/>
              </w:tabs>
              <w:jc w:val="both"/>
            </w:pPr>
            <w:r w:rsidRPr="00FB19D2">
              <w:rPr>
                <w:b/>
                <w:bCs/>
              </w:rPr>
              <w:t xml:space="preserve">Prekių sutarties specialiosiose sąlygose 4.5. dalyje numatyta, kad: </w:t>
            </w:r>
            <w:r w:rsidRPr="00FB19D2">
              <w:rPr>
                <w:b/>
                <w:bCs/>
                <w:noProof/>
              </w:rPr>
              <w:drawing>
                <wp:inline distT="0" distB="0" distL="0" distR="0" wp14:anchorId="2721AE72" wp14:editId="522E24BA">
                  <wp:extent cx="2860243" cy="495606"/>
                  <wp:effectExtent l="0" t="0" r="0" b="0"/>
                  <wp:docPr id="20747112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7896" cy="509061"/>
                          </a:xfrm>
                          <a:prstGeom prst="rect">
                            <a:avLst/>
                          </a:prstGeom>
                          <a:noFill/>
                          <a:ln>
                            <a:noFill/>
                          </a:ln>
                        </pic:spPr>
                      </pic:pic>
                    </a:graphicData>
                  </a:graphic>
                </wp:inline>
              </w:drawing>
            </w:r>
          </w:p>
          <w:p w14:paraId="6677F062" w14:textId="77777777" w:rsidR="00574E06" w:rsidRPr="00FB19D2" w:rsidRDefault="00574E06" w:rsidP="00017011">
            <w:pPr>
              <w:pStyle w:val="Default"/>
              <w:jc w:val="both"/>
            </w:pPr>
            <w:r w:rsidRPr="00FB19D2">
              <w:t>4.5.1. Būtina tikslinti, kad pasirašius pirkimo/pardavimo sutartį tiekėjas prekių priežiūros ir naudojimo instrukcijas pateiktų el. formatu už pirkimą atsakingam asmeniui arba paskirtam greitosios medicinos pagalbos tarnybos atstovui, kuris atsakingas už tiesioginį sutarties vykdymą. O jis įmonės viduje bendra tvarka išplatintų ir supažindintų visus su medicininiu deguonimi dirbančius darbuotojus Jūsų įstaigoje. Darbų saugos instruktažas įmonės darbuotojams kaip dirbti su medicinine įranga, gali ir turi atlikti tik tam paskirti Jūsų įstaigos darbuotojai.</w:t>
            </w:r>
          </w:p>
          <w:p w14:paraId="224DC9B4" w14:textId="77777777" w:rsidR="00574E06" w:rsidRPr="00FB19D2" w:rsidRDefault="00574E06" w:rsidP="00017011">
            <w:pPr>
              <w:pStyle w:val="Default"/>
              <w:jc w:val="both"/>
            </w:pPr>
            <w:r w:rsidRPr="00FB19D2">
              <w:t xml:space="preserve">4.5.2. Punkte būtina papildyti </w:t>
            </w:r>
            <w:r w:rsidRPr="00FB19D2">
              <w:rPr>
                <w:b/>
                <w:bCs/>
              </w:rPr>
              <w:t>prekių perdavimo-priėmimo aktas arba krovinio važtaraštis</w:t>
            </w:r>
            <w:r w:rsidRPr="00FB19D2">
              <w:t>. Krovinio važtaraštis taip kaip ir perdavimo-priėmimo aktas yra oficialus ir prekių pridavimą patvirtinantis dokumentas. Vadovaujantis buhalterinės apskaitos standartu krovinio važtaraštis yra naudojamas ir tinkamas prekių perdavimo operacijos atlikimą patvirtinantis dokumentas, kai jis yra pasirašytas abiejų pusių atstovams, t. y. prekes perdavusio vairuotojo ir prekes priėmusio iš kliento pusės žmogaus. Šio dokumento patvirtinimas turi vykti operacijos vykdymo momentu, todėl el. parašas šiuo atveju nėra tinkamas.</w:t>
            </w:r>
          </w:p>
          <w:p w14:paraId="1D3FB9A9" w14:textId="77777777" w:rsidR="00574E06" w:rsidRPr="00FB19D2" w:rsidRDefault="00574E06" w:rsidP="00017011">
            <w:pPr>
              <w:pStyle w:val="Default"/>
              <w:jc w:val="both"/>
            </w:pPr>
            <w:r w:rsidRPr="00FB19D2">
              <w:rPr>
                <w:b/>
                <w:bCs/>
              </w:rPr>
              <w:lastRenderedPageBreak/>
              <w:t xml:space="preserve">2. Prekių sutarties specialiosiose sąlygose 9.5 dalyje numatyta: </w:t>
            </w:r>
            <w:r w:rsidRPr="00FB19D2">
              <w:rPr>
                <w:noProof/>
              </w:rPr>
              <w:drawing>
                <wp:inline distT="0" distB="0" distL="0" distR="0" wp14:anchorId="4F43E131" wp14:editId="7A22E4AC">
                  <wp:extent cx="2852928" cy="415361"/>
                  <wp:effectExtent l="0" t="0" r="5080" b="3810"/>
                  <wp:docPr id="16923110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6030" cy="427460"/>
                          </a:xfrm>
                          <a:prstGeom prst="rect">
                            <a:avLst/>
                          </a:prstGeom>
                          <a:noFill/>
                          <a:ln>
                            <a:noFill/>
                          </a:ln>
                        </pic:spPr>
                      </pic:pic>
                    </a:graphicData>
                  </a:graphic>
                </wp:inline>
              </w:drawing>
            </w:r>
          </w:p>
          <w:p w14:paraId="30C255DF" w14:textId="77777777" w:rsidR="00574E06" w:rsidRPr="00FB19D2" w:rsidRDefault="00574E06" w:rsidP="00017011">
            <w:pPr>
              <w:pStyle w:val="Default"/>
              <w:jc w:val="both"/>
            </w:pPr>
            <w:r w:rsidRPr="00FB19D2">
              <w:t>Prašome detalizuoti kokiais konkrečiais atvejais būtų taikoma 500 Eur bauda. Kas yra turima mintyje kiekvienas pažeidimo atvejis, kai bus nesilaikoma aplinkosauginių ir (arba) socialinių kriterijų?</w:t>
            </w:r>
          </w:p>
          <w:p w14:paraId="2A651ECF" w14:textId="77777777" w:rsidR="00574E06" w:rsidRPr="00FB19D2" w:rsidRDefault="00574E06" w:rsidP="00017011">
            <w:pPr>
              <w:pStyle w:val="Default"/>
              <w:jc w:val="both"/>
            </w:pPr>
            <w:r w:rsidRPr="00FB19D2">
              <w:rPr>
                <w:b/>
                <w:bCs/>
              </w:rPr>
              <w:t xml:space="preserve">3. Prekių sutarties specialiosiose sąlygose 9.7 dalyje numatyta: </w:t>
            </w:r>
          </w:p>
          <w:p w14:paraId="045BBA07" w14:textId="77777777" w:rsidR="00574E06" w:rsidRPr="00FB19D2" w:rsidRDefault="00574E06" w:rsidP="00017011">
            <w:pPr>
              <w:pStyle w:val="Default"/>
              <w:jc w:val="both"/>
            </w:pPr>
            <w:r w:rsidRPr="00FB19D2">
              <w:rPr>
                <w:noProof/>
              </w:rPr>
              <w:drawing>
                <wp:inline distT="0" distB="0" distL="0" distR="0" wp14:anchorId="27AB8C74" wp14:editId="7B37FC41">
                  <wp:extent cx="2852420" cy="348022"/>
                  <wp:effectExtent l="0" t="0" r="5080" b="0"/>
                  <wp:docPr id="16827417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6939" cy="355894"/>
                          </a:xfrm>
                          <a:prstGeom prst="rect">
                            <a:avLst/>
                          </a:prstGeom>
                          <a:noFill/>
                          <a:ln>
                            <a:noFill/>
                          </a:ln>
                        </pic:spPr>
                      </pic:pic>
                    </a:graphicData>
                  </a:graphic>
                </wp:inline>
              </w:drawing>
            </w:r>
          </w:p>
          <w:p w14:paraId="4DFC5551" w14:textId="77777777" w:rsidR="00574E06" w:rsidRPr="00FB19D2" w:rsidRDefault="00574E06" w:rsidP="00017011">
            <w:pPr>
              <w:pStyle w:val="Default"/>
              <w:jc w:val="both"/>
              <w:rPr>
                <w:b/>
                <w:bCs/>
              </w:rPr>
            </w:pPr>
            <w:r w:rsidRPr="00FB19D2">
              <w:t xml:space="preserve">Kodėl išskirtinai šiam sutarties punktui išdidinama baudos vertė iki 5000 Eur. </w:t>
            </w:r>
          </w:p>
          <w:p w14:paraId="6461D5CC" w14:textId="77777777" w:rsidR="00574E06" w:rsidRPr="00FB19D2" w:rsidRDefault="00574E06" w:rsidP="00017011">
            <w:pPr>
              <w:pStyle w:val="Default"/>
              <w:jc w:val="both"/>
            </w:pPr>
            <w:r w:rsidRPr="00FB19D2">
              <w:rPr>
                <w:b/>
                <w:bCs/>
              </w:rPr>
              <w:t xml:space="preserve">4. Prekių sutarties specialiosiose sąlygose 13.1 dalyje numatyta: </w:t>
            </w:r>
          </w:p>
          <w:p w14:paraId="1853D6FE" w14:textId="77777777" w:rsidR="00574E06" w:rsidRPr="00FB19D2" w:rsidRDefault="00574E06" w:rsidP="00017011">
            <w:pPr>
              <w:pStyle w:val="Default"/>
              <w:jc w:val="both"/>
            </w:pPr>
            <w:r w:rsidRPr="00FB19D2">
              <w:rPr>
                <w:noProof/>
              </w:rPr>
              <w:drawing>
                <wp:inline distT="0" distB="0" distL="0" distR="0" wp14:anchorId="2DD539B5" wp14:editId="6813A467">
                  <wp:extent cx="2852420" cy="1224416"/>
                  <wp:effectExtent l="0" t="0" r="5080" b="0"/>
                  <wp:docPr id="4382830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7419" cy="1260902"/>
                          </a:xfrm>
                          <a:prstGeom prst="rect">
                            <a:avLst/>
                          </a:prstGeom>
                          <a:noFill/>
                          <a:ln>
                            <a:noFill/>
                          </a:ln>
                        </pic:spPr>
                      </pic:pic>
                    </a:graphicData>
                  </a:graphic>
                </wp:inline>
              </w:drawing>
            </w:r>
          </w:p>
          <w:p w14:paraId="636B869E" w14:textId="77777777" w:rsidR="00574E06" w:rsidRPr="00FB19D2" w:rsidRDefault="00574E06" w:rsidP="00017011">
            <w:pPr>
              <w:pStyle w:val="Default"/>
              <w:jc w:val="both"/>
            </w:pPr>
            <w:r w:rsidRPr="00FB19D2">
              <w:t xml:space="preserve">Reikalavimas sutartis ir sąskaitas teikti elektroniniu formatu yra suprantamas, tačiau būtina išimti perdavimo akto ir/arba jam lygiaverčio dokumento krovinio važtaraščio pasirašymą el. parašu iš aplinkosauginių reikalavimų. Šis Jūsų nusistatytas reikalavimas prieštarauja apskaitos standartui ir anaiptol neužtikrina aplinkosauginių kriterijų, nes priimantys asmenys labai tikėtina neturės galimybės pasirašyti dokumentų el. parašu faktiniu momentu. </w:t>
            </w:r>
          </w:p>
          <w:p w14:paraId="2F184C04" w14:textId="77777777" w:rsidR="00574E06" w:rsidRPr="00FB19D2" w:rsidRDefault="00574E06" w:rsidP="00017011">
            <w:pPr>
              <w:pStyle w:val="Default"/>
              <w:jc w:val="both"/>
            </w:pPr>
            <w:r w:rsidRPr="00FB19D2">
              <w:t xml:space="preserve">Pristatant medicininių dujų balionus gydymo įstaigom atskirai prekių perdavimo aktai nėra ruošiami, šį </w:t>
            </w:r>
            <w:r w:rsidRPr="00FB19D2">
              <w:lastRenderedPageBreak/>
              <w:t>dokumentą atstoja lygiavertis dokumentas, t. y. krovinio važtaraštis, kurį pasirašo prekes perdavęs ir prekes atsiimantis asmuo tos operacijos vykdymo metu. Būtent nuo važtaraščio pasirašymo momento visa atsakomybė už išduotą tarą pereina ant kliento atsakomybės ir atvirkščiai, balionus grąžinant tiekėjui, ant tiekėjo vairuotojo atsakomybės. Pasirašymas tokio dokumento elektroniniu formatu neįmanomas, nes didžioji dalis atsakingų asmenų gydymo įstaigose neturi galimybės pasirašyti el. parašu, nes paprasčiausiai neturi el. parašo. Jei kuris darbuotojas ir turės, jį pasirašinės grįžęs į kabinetą po pusvalandžio ar valandos, ar po dienos. Pasirašymas tokio dokumento vėliau, neatspindi realaus balionų perdavimo momento, nes dažniausiai klientai vėluoja pasirašyti elektroninius dokumentus, vadinasi nebus įvykdytas apskaitos standartas, kad prekių pardavimo operaciją patvirtina važtaraščio pasirašymas faktiniu laiku. Faktiniu momentu pasirašytas krovinio važtaraštis ir ypač svarbus vaistinių preparatų pardavimo momentu yra būtinas, nes jiems galioja griežta vaistų kontrolė, apskaita ir atsakomybė už į panaudą išduotą turtą (</w:t>
            </w:r>
            <w:r w:rsidRPr="00FB19D2">
              <w:rPr>
                <w:i/>
                <w:iCs/>
              </w:rPr>
              <w:t>balionas yra vaisto pakuotė</w:t>
            </w:r>
            <w:r w:rsidRPr="00FB19D2">
              <w:t>)(</w:t>
            </w:r>
            <w:r w:rsidRPr="00FB19D2">
              <w:rPr>
                <w:b/>
                <w:bCs/>
              </w:rPr>
              <w:t>žr. 2 PRIEDĄ</w:t>
            </w:r>
            <w:r w:rsidRPr="00FB19D2">
              <w:t xml:space="preserve">). </w:t>
            </w:r>
          </w:p>
          <w:p w14:paraId="52290F84" w14:textId="77777777" w:rsidR="00574E06" w:rsidRPr="00FB19D2" w:rsidRDefault="00574E06" w:rsidP="00017011">
            <w:pPr>
              <w:pStyle w:val="Default"/>
              <w:jc w:val="both"/>
            </w:pPr>
            <w:r w:rsidRPr="779E970F">
              <w:rPr>
                <w:i/>
                <w:iCs/>
              </w:rPr>
              <w:t xml:space="preserve">Pvz: Jei vienas iš greitosios pagalbos tarnybos skyrių grąžins tiekėjo vairuotojui 10 balionų, krovinio važtaraštį elektroniniu formatu pasirašytas tik praėjus kelioms valandoms nuo faktinio prekių/tuščios taros perdavimo, o tos valandos bėgyje bus pastebėta, kad grąžinta vis tik ne 10, o 8 balionai. Ar tai reikš, kad jūsų </w:t>
            </w:r>
            <w:r w:rsidRPr="779E970F">
              <w:rPr>
                <w:i/>
                <w:iCs/>
              </w:rPr>
              <w:lastRenderedPageBreak/>
              <w:t xml:space="preserve">greitosios skyrius visgi grąžino 10 balionų? Faktinis taros grąžinimo kiekis yra surašomas ant važtaraščio ir pasirašomas operacijoje dalyvavusių asmenų vietoje. Jei reikia vietoje perskaičiuojama ir tikslinamas kiekis, keitimai pasirašomi parašais. </w:t>
            </w:r>
          </w:p>
          <w:p w14:paraId="0C452189" w14:textId="77777777" w:rsidR="00574E06" w:rsidRPr="00FB19D2" w:rsidRDefault="00574E06" w:rsidP="00017011">
            <w:pPr>
              <w:pStyle w:val="Default"/>
              <w:jc w:val="both"/>
            </w:pPr>
            <w:r w:rsidRPr="00FB19D2">
              <w:t>Vietoje dirbtinai pritempiamo reikalavimo visus dokumentus pasirašyti tik elektroniniu formatu, įtraukite realius žalumą užtikrinančius reikalavimus savo pirkime. Pavyzdžiui apjungus 10 ir 3 litrų balionų pirkimus į vieną pirkimų dalį pagal atskirus regionus, būtų užtikrinta realiai mažesnė CO2 emisija. Dabar jūs išskaidėte pirkimą į atskirus regionus, tačiau palikote atskiras pirkimų dalis 10 l balionams ir 3 l balionams. Vadinasi viename regione yra tikimybė, kad gali laimėti du skirtingi tiekėjai, vieni 3 l pirkimų dalį, kiti 10 l pirkimų dalį. Tokiu atveju, į tą patį regioną su keliais balionais važiuos dvi skirtingų tiekėjų sunkiasvorės transporto priemonės (</w:t>
            </w:r>
            <w:r w:rsidRPr="00FB19D2">
              <w:rPr>
                <w:b/>
                <w:bCs/>
              </w:rPr>
              <w:t xml:space="preserve">žr. Med. deguonies techninės specifikacijos lentelę Kiekiai ir adresai, </w:t>
            </w:r>
            <w:r w:rsidRPr="00FB19D2">
              <w:t xml:space="preserve">nurodote ir net planuojate, kad vieno dydžio vienas balionas gali būti vežamas pvz.: į Telšius, o kitas tiekėjas kito litražo vieną balioną turės vežti ten pat). </w:t>
            </w:r>
            <w:r w:rsidRPr="00FB19D2">
              <w:rPr>
                <w:noProof/>
              </w:rPr>
              <w:drawing>
                <wp:inline distT="0" distB="0" distL="0" distR="0" wp14:anchorId="5496E07A" wp14:editId="3B2E9917">
                  <wp:extent cx="2830983" cy="300901"/>
                  <wp:effectExtent l="0" t="0" r="0" b="4445"/>
                  <wp:docPr id="12318650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4097" cy="311861"/>
                          </a:xfrm>
                          <a:prstGeom prst="rect">
                            <a:avLst/>
                          </a:prstGeom>
                          <a:noFill/>
                          <a:ln>
                            <a:noFill/>
                          </a:ln>
                        </pic:spPr>
                      </pic:pic>
                    </a:graphicData>
                  </a:graphic>
                </wp:inline>
              </w:drawing>
            </w:r>
          </w:p>
          <w:p w14:paraId="53242B6F" w14:textId="77777777" w:rsidR="00574E06" w:rsidRPr="00FB19D2" w:rsidRDefault="00574E06" w:rsidP="00017011">
            <w:pPr>
              <w:pStyle w:val="Default"/>
              <w:jc w:val="both"/>
            </w:pPr>
            <w:r w:rsidRPr="00FB19D2">
              <w:t xml:space="preserve">Apjungus 10l balionus su 3l balionais vyktų tik viena transporto priemonė to tiekėjo, kuri nugalėtų regiono pirkimo dalį. Jūsų konkurse dėl neteisingai suformuotų pirkimo reikalavimų, ne tik, kad aplinkosauginių kriterijų nebus laikomasi, bet jie net sąlygos CO2 </w:t>
            </w:r>
            <w:r w:rsidRPr="00FB19D2">
              <w:lastRenderedPageBreak/>
              <w:t xml:space="preserve">emisijos didinimą, papildomą transporto srautą į tą pačią vietą. </w:t>
            </w:r>
          </w:p>
          <w:p w14:paraId="2DA310AD" w14:textId="77777777" w:rsidR="00574E06" w:rsidRPr="00FB19D2" w:rsidRDefault="00574E06" w:rsidP="00017011">
            <w:pPr>
              <w:pStyle w:val="Default"/>
              <w:jc w:val="both"/>
            </w:pPr>
            <w:r w:rsidRPr="00FB19D2">
              <w:t>Kad pirkimas tikrai būtų kuo žalesnis, būtina protingai teikti užsakymus, ne po vieną balioną lakstyti tiekėjų sunkiasvorėms mašinoms kas trečią dieną į atskirą pristatymo adresą. Todėl turėtų būti logiškai planuojami balionų keitimai regionuose (</w:t>
            </w:r>
            <w:r w:rsidRPr="00FB19D2">
              <w:rPr>
                <w:i/>
                <w:iCs/>
              </w:rPr>
              <w:t>viename regione bendrai apsukant ratą tiekėjai faktiškai prisidėtų prie žymaus ir faktiško taršos mažinimo</w:t>
            </w:r>
            <w:r w:rsidRPr="00FB19D2">
              <w:t xml:space="preserve">). Todėl turėtų būti Jūsų pirkimų dokumentacijoje Kiekiai ir adresai lentelėje nurodyta kad minimalus balionų pristatymas 6 balionai ar net didesnis kiekis balionų. </w:t>
            </w:r>
          </w:p>
          <w:p w14:paraId="63C37E09" w14:textId="77777777" w:rsidR="00574E06" w:rsidRPr="00FB19D2" w:rsidRDefault="00574E06" w:rsidP="00017011">
            <w:pPr>
              <w:pStyle w:val="Default"/>
              <w:jc w:val="both"/>
            </w:pPr>
            <w:r w:rsidRPr="00FB19D2">
              <w:rPr>
                <w:b/>
                <w:bCs/>
              </w:rPr>
              <w:t>5. Dėl kontrolės mechanizmų viešojo pirkimo-pardavimo sutartyje.</w:t>
            </w:r>
          </w:p>
          <w:p w14:paraId="5DC6FA28" w14:textId="77777777" w:rsidR="00574E06" w:rsidRPr="00FB19D2" w:rsidRDefault="00574E06" w:rsidP="00017011">
            <w:pPr>
              <w:pStyle w:val="Default"/>
              <w:jc w:val="both"/>
            </w:pPr>
            <w:r w:rsidRPr="779E970F">
              <w:t xml:space="preserve">Sutartyje prašome numatyti atsakingą asmenį/asmenis už pardavėjo išduotą tarą ir greitosios pagalbos tarnybų atskirų padalinių priimtą tarą. Kiekvienų metų gale, vykstant metinei inventorizacijai yra derinamas išduotos taros kiekis. Todėl būtina paskirti atsakingą/-us asmenis, kurie derins šią informaciją ir apskritai bus atsakini už gautą tarą. Jie turėtų metų gale derinti taros suderinimo aktus su tiekėju. </w:t>
            </w:r>
          </w:p>
        </w:tc>
        <w:tc>
          <w:tcPr>
            <w:tcW w:w="3975" w:type="dxa"/>
            <w:tcBorders>
              <w:top w:val="single" w:sz="4" w:space="0" w:color="auto"/>
              <w:left w:val="single" w:sz="4" w:space="0" w:color="auto"/>
              <w:bottom w:val="single" w:sz="4" w:space="0" w:color="auto"/>
              <w:right w:val="single" w:sz="4" w:space="0" w:color="auto"/>
            </w:tcBorders>
          </w:tcPr>
          <w:p w14:paraId="3564169E" w14:textId="3CB16951" w:rsidR="00574E06" w:rsidRPr="008E3109" w:rsidRDefault="005F0089" w:rsidP="00017011">
            <w:pPr>
              <w:spacing w:after="0" w:line="240" w:lineRule="auto"/>
              <w:jc w:val="both"/>
              <w:rPr>
                <w:rFonts w:ascii="Times New Roman" w:hAnsi="Times New Roman" w:cs="Times New Roman"/>
              </w:rPr>
            </w:pPr>
            <w:r>
              <w:rPr>
                <w:rFonts w:ascii="Times New Roman" w:hAnsi="Times New Roman" w:cs="Times New Roman"/>
              </w:rPr>
              <w:lastRenderedPageBreak/>
              <w:t xml:space="preserve">Dėkojame už pateiktas įžvalgas. Pirkimą </w:t>
            </w:r>
            <w:r w:rsidRPr="005F0089">
              <w:rPr>
                <w:rFonts w:ascii="Times New Roman" w:hAnsi="Times New Roman" w:cs="Times New Roman"/>
              </w:rPr>
              <w:t>planuojama vykdyti per C</w:t>
            </w:r>
            <w:r>
              <w:rPr>
                <w:rFonts w:ascii="Times New Roman" w:hAnsi="Times New Roman" w:cs="Times New Roman"/>
              </w:rPr>
              <w:t>PO</w:t>
            </w:r>
            <w:r w:rsidRPr="005F0089">
              <w:rPr>
                <w:rFonts w:ascii="Times New Roman" w:hAnsi="Times New Roman" w:cs="Times New Roman"/>
              </w:rPr>
              <w:t xml:space="preserve"> </w:t>
            </w:r>
            <w:r>
              <w:rPr>
                <w:rFonts w:ascii="Times New Roman" w:hAnsi="Times New Roman" w:cs="Times New Roman"/>
              </w:rPr>
              <w:t>el.</w:t>
            </w:r>
            <w:r w:rsidRPr="005F0089">
              <w:rPr>
                <w:rFonts w:ascii="Times New Roman" w:hAnsi="Times New Roman" w:cs="Times New Roman"/>
              </w:rPr>
              <w:t>katalogą, pasikeitus situacijai, tiekėjai bus apie tai informuoti</w:t>
            </w:r>
            <w:r>
              <w:rPr>
                <w:rFonts w:ascii="Times New Roman" w:hAnsi="Times New Roman" w:cs="Times New Roman"/>
              </w:rPr>
              <w:t xml:space="preserve"> atskirai.</w:t>
            </w:r>
          </w:p>
        </w:tc>
      </w:tr>
    </w:tbl>
    <w:p w14:paraId="41A1C584" w14:textId="77777777" w:rsidR="00574E06" w:rsidRPr="00FB19D2" w:rsidRDefault="00574E06" w:rsidP="00C3588F">
      <w:pPr>
        <w:spacing w:after="0" w:line="240" w:lineRule="auto"/>
        <w:jc w:val="both"/>
        <w:rPr>
          <w:rFonts w:ascii="Times New Roman" w:hAnsi="Times New Roman" w:cs="Times New Roman"/>
        </w:rPr>
      </w:pPr>
    </w:p>
    <w:sectPr w:rsidR="00574E06" w:rsidRPr="00FB19D2" w:rsidSect="00F96D2F">
      <w:pgSz w:w="15840" w:h="12240" w:orient="landscape" w:code="1"/>
      <w:pgMar w:top="1152"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6153" w14:textId="77777777" w:rsidR="00574E06" w:rsidRDefault="00574E06" w:rsidP="00574E06">
      <w:pPr>
        <w:spacing w:after="0" w:line="240" w:lineRule="auto"/>
      </w:pPr>
      <w:r>
        <w:separator/>
      </w:r>
    </w:p>
  </w:endnote>
  <w:endnote w:type="continuationSeparator" w:id="0">
    <w:p w14:paraId="7D767108" w14:textId="77777777" w:rsidR="00574E06" w:rsidRDefault="00574E06" w:rsidP="0057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DABE8" w14:textId="77777777" w:rsidR="00574E06" w:rsidRDefault="00574E06" w:rsidP="00574E06">
      <w:pPr>
        <w:spacing w:after="0" w:line="240" w:lineRule="auto"/>
      </w:pPr>
      <w:r>
        <w:separator/>
      </w:r>
    </w:p>
  </w:footnote>
  <w:footnote w:type="continuationSeparator" w:id="0">
    <w:p w14:paraId="38E76A04" w14:textId="77777777" w:rsidR="00574E06" w:rsidRDefault="00574E06" w:rsidP="00574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0782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9C633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1A59B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B3931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26FC6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AAD6DB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EB7A0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0CC1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27B6B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42401BD"/>
    <w:multiLevelType w:val="multilevel"/>
    <w:tmpl w:val="8876BCB4"/>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72605E"/>
    <w:multiLevelType w:val="hybridMultilevel"/>
    <w:tmpl w:val="A1443EA2"/>
    <w:lvl w:ilvl="0" w:tplc="16A41446">
      <w:start w:val="1"/>
      <w:numFmt w:val="decimal"/>
      <w:lvlText w:val="%1)"/>
      <w:lvlJc w:val="left"/>
      <w:pPr>
        <w:ind w:left="1020" w:hanging="360"/>
      </w:pPr>
    </w:lvl>
    <w:lvl w:ilvl="1" w:tplc="0B38C0B6">
      <w:start w:val="1"/>
      <w:numFmt w:val="decimal"/>
      <w:lvlText w:val="%2)"/>
      <w:lvlJc w:val="left"/>
      <w:pPr>
        <w:ind w:left="1020" w:hanging="360"/>
      </w:pPr>
    </w:lvl>
    <w:lvl w:ilvl="2" w:tplc="7D2454B8">
      <w:start w:val="1"/>
      <w:numFmt w:val="decimal"/>
      <w:lvlText w:val="%3)"/>
      <w:lvlJc w:val="left"/>
      <w:pPr>
        <w:ind w:left="1020" w:hanging="360"/>
      </w:pPr>
    </w:lvl>
    <w:lvl w:ilvl="3" w:tplc="A58C61F0">
      <w:start w:val="1"/>
      <w:numFmt w:val="decimal"/>
      <w:lvlText w:val="%4)"/>
      <w:lvlJc w:val="left"/>
      <w:pPr>
        <w:ind w:left="1020" w:hanging="360"/>
      </w:pPr>
    </w:lvl>
    <w:lvl w:ilvl="4" w:tplc="A6907E8A">
      <w:start w:val="1"/>
      <w:numFmt w:val="decimal"/>
      <w:lvlText w:val="%5)"/>
      <w:lvlJc w:val="left"/>
      <w:pPr>
        <w:ind w:left="1020" w:hanging="360"/>
      </w:pPr>
    </w:lvl>
    <w:lvl w:ilvl="5" w:tplc="016E30DC">
      <w:start w:val="1"/>
      <w:numFmt w:val="decimal"/>
      <w:lvlText w:val="%6)"/>
      <w:lvlJc w:val="left"/>
      <w:pPr>
        <w:ind w:left="1020" w:hanging="360"/>
      </w:pPr>
    </w:lvl>
    <w:lvl w:ilvl="6" w:tplc="CF687954">
      <w:start w:val="1"/>
      <w:numFmt w:val="decimal"/>
      <w:lvlText w:val="%7)"/>
      <w:lvlJc w:val="left"/>
      <w:pPr>
        <w:ind w:left="1020" w:hanging="360"/>
      </w:pPr>
    </w:lvl>
    <w:lvl w:ilvl="7" w:tplc="226CF6D0">
      <w:start w:val="1"/>
      <w:numFmt w:val="decimal"/>
      <w:lvlText w:val="%8)"/>
      <w:lvlJc w:val="left"/>
      <w:pPr>
        <w:ind w:left="1020" w:hanging="360"/>
      </w:pPr>
    </w:lvl>
    <w:lvl w:ilvl="8" w:tplc="1A548DAC">
      <w:start w:val="1"/>
      <w:numFmt w:val="decimal"/>
      <w:lvlText w:val="%9)"/>
      <w:lvlJc w:val="left"/>
      <w:pPr>
        <w:ind w:left="1020" w:hanging="360"/>
      </w:pPr>
    </w:lvl>
  </w:abstractNum>
  <w:abstractNum w:abstractNumId="11" w15:restartNumberingAfterBreak="0">
    <w:nsid w:val="27662BC2"/>
    <w:multiLevelType w:val="hybridMultilevel"/>
    <w:tmpl w:val="E9482DD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66098"/>
    <w:multiLevelType w:val="hybridMultilevel"/>
    <w:tmpl w:val="79B49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167549"/>
    <w:multiLevelType w:val="multilevel"/>
    <w:tmpl w:val="85AC923C"/>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DF67FA"/>
    <w:multiLevelType w:val="hybridMultilevel"/>
    <w:tmpl w:val="6F045B3A"/>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B8AD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63678FE"/>
    <w:multiLevelType w:val="hybridMultilevel"/>
    <w:tmpl w:val="6BB8F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7F11D31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73559925">
    <w:abstractNumId w:val="17"/>
  </w:num>
  <w:num w:numId="2" w16cid:durableId="955451389">
    <w:abstractNumId w:val="14"/>
  </w:num>
  <w:num w:numId="3" w16cid:durableId="1789079996">
    <w:abstractNumId w:val="12"/>
  </w:num>
  <w:num w:numId="4" w16cid:durableId="1060784970">
    <w:abstractNumId w:val="7"/>
  </w:num>
  <w:num w:numId="5" w16cid:durableId="1910266535">
    <w:abstractNumId w:val="3"/>
  </w:num>
  <w:num w:numId="6" w16cid:durableId="354697903">
    <w:abstractNumId w:val="8"/>
  </w:num>
  <w:num w:numId="7" w16cid:durableId="864831002">
    <w:abstractNumId w:val="6"/>
  </w:num>
  <w:num w:numId="8" w16cid:durableId="640040020">
    <w:abstractNumId w:val="15"/>
  </w:num>
  <w:num w:numId="9" w16cid:durableId="1566069235">
    <w:abstractNumId w:val="4"/>
  </w:num>
  <w:num w:numId="10" w16cid:durableId="155004117">
    <w:abstractNumId w:val="18"/>
  </w:num>
  <w:num w:numId="11" w16cid:durableId="1257982876">
    <w:abstractNumId w:val="0"/>
  </w:num>
  <w:num w:numId="12" w16cid:durableId="646278020">
    <w:abstractNumId w:val="2"/>
  </w:num>
  <w:num w:numId="13" w16cid:durableId="924191140">
    <w:abstractNumId w:val="5"/>
  </w:num>
  <w:num w:numId="14" w16cid:durableId="1681542901">
    <w:abstractNumId w:val="1"/>
  </w:num>
  <w:num w:numId="15" w16cid:durableId="17388991">
    <w:abstractNumId w:val="16"/>
  </w:num>
  <w:num w:numId="16" w16cid:durableId="1282494484">
    <w:abstractNumId w:val="9"/>
  </w:num>
  <w:num w:numId="17" w16cid:durableId="1300956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4787875">
    <w:abstractNumId w:val="10"/>
  </w:num>
  <w:num w:numId="19" w16cid:durableId="1561192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2E"/>
    <w:rsid w:val="00005417"/>
    <w:rsid w:val="000064AE"/>
    <w:rsid w:val="00007796"/>
    <w:rsid w:val="00022A00"/>
    <w:rsid w:val="00023782"/>
    <w:rsid w:val="00025DCE"/>
    <w:rsid w:val="00026334"/>
    <w:rsid w:val="000265F9"/>
    <w:rsid w:val="000474FC"/>
    <w:rsid w:val="00047EC7"/>
    <w:rsid w:val="000500C0"/>
    <w:rsid w:val="0005110B"/>
    <w:rsid w:val="00066B25"/>
    <w:rsid w:val="00066FFA"/>
    <w:rsid w:val="0007162D"/>
    <w:rsid w:val="0007486C"/>
    <w:rsid w:val="00081165"/>
    <w:rsid w:val="000818C5"/>
    <w:rsid w:val="00081A35"/>
    <w:rsid w:val="000862A8"/>
    <w:rsid w:val="000A6429"/>
    <w:rsid w:val="000B1E19"/>
    <w:rsid w:val="000B2737"/>
    <w:rsid w:val="000C5B10"/>
    <w:rsid w:val="000C6E39"/>
    <w:rsid w:val="000D0870"/>
    <w:rsid w:val="000E12DC"/>
    <w:rsid w:val="000E5F5E"/>
    <w:rsid w:val="000F23A2"/>
    <w:rsid w:val="000F6046"/>
    <w:rsid w:val="0010676A"/>
    <w:rsid w:val="0011126E"/>
    <w:rsid w:val="001153A3"/>
    <w:rsid w:val="00118B84"/>
    <w:rsid w:val="00120534"/>
    <w:rsid w:val="001259EE"/>
    <w:rsid w:val="001304B1"/>
    <w:rsid w:val="00132AF8"/>
    <w:rsid w:val="00153611"/>
    <w:rsid w:val="0017271A"/>
    <w:rsid w:val="0017570A"/>
    <w:rsid w:val="00197114"/>
    <w:rsid w:val="001A191C"/>
    <w:rsid w:val="001B0D31"/>
    <w:rsid w:val="001B2AE7"/>
    <w:rsid w:val="001B62ED"/>
    <w:rsid w:val="001E6029"/>
    <w:rsid w:val="001F2855"/>
    <w:rsid w:val="00210E69"/>
    <w:rsid w:val="00212D23"/>
    <w:rsid w:val="002159DA"/>
    <w:rsid w:val="00222BC0"/>
    <w:rsid w:val="00233AB1"/>
    <w:rsid w:val="00233CDC"/>
    <w:rsid w:val="00236AA9"/>
    <w:rsid w:val="00270E21"/>
    <w:rsid w:val="0027167B"/>
    <w:rsid w:val="00286D20"/>
    <w:rsid w:val="002903D2"/>
    <w:rsid w:val="002A2B43"/>
    <w:rsid w:val="002A50C2"/>
    <w:rsid w:val="002B02AF"/>
    <w:rsid w:val="002B72DC"/>
    <w:rsid w:val="002C56E2"/>
    <w:rsid w:val="002D2310"/>
    <w:rsid w:val="002D790D"/>
    <w:rsid w:val="002F2513"/>
    <w:rsid w:val="002F56FB"/>
    <w:rsid w:val="003003E0"/>
    <w:rsid w:val="003070BC"/>
    <w:rsid w:val="00311DF0"/>
    <w:rsid w:val="00324B84"/>
    <w:rsid w:val="00326A12"/>
    <w:rsid w:val="003322BA"/>
    <w:rsid w:val="00336A42"/>
    <w:rsid w:val="00337CE2"/>
    <w:rsid w:val="00346DE9"/>
    <w:rsid w:val="0035228B"/>
    <w:rsid w:val="00365420"/>
    <w:rsid w:val="0037062A"/>
    <w:rsid w:val="003719F7"/>
    <w:rsid w:val="00372AC8"/>
    <w:rsid w:val="00376047"/>
    <w:rsid w:val="003777E8"/>
    <w:rsid w:val="00381B00"/>
    <w:rsid w:val="00383C01"/>
    <w:rsid w:val="003942C6"/>
    <w:rsid w:val="003B0FCE"/>
    <w:rsid w:val="003B67E2"/>
    <w:rsid w:val="003D1F41"/>
    <w:rsid w:val="003D3580"/>
    <w:rsid w:val="003D4592"/>
    <w:rsid w:val="003D6450"/>
    <w:rsid w:val="003E1652"/>
    <w:rsid w:val="003F0D2D"/>
    <w:rsid w:val="003F6656"/>
    <w:rsid w:val="003F7733"/>
    <w:rsid w:val="00407207"/>
    <w:rsid w:val="004073E7"/>
    <w:rsid w:val="0041148C"/>
    <w:rsid w:val="00422493"/>
    <w:rsid w:val="004250FF"/>
    <w:rsid w:val="00435052"/>
    <w:rsid w:val="0044315C"/>
    <w:rsid w:val="00452D62"/>
    <w:rsid w:val="00452EC5"/>
    <w:rsid w:val="004534AF"/>
    <w:rsid w:val="00456F7D"/>
    <w:rsid w:val="00457CA0"/>
    <w:rsid w:val="00457D7D"/>
    <w:rsid w:val="00470847"/>
    <w:rsid w:val="004900E3"/>
    <w:rsid w:val="00490E97"/>
    <w:rsid w:val="004A4B13"/>
    <w:rsid w:val="004A5053"/>
    <w:rsid w:val="004B1DEB"/>
    <w:rsid w:val="004B3675"/>
    <w:rsid w:val="004B41FA"/>
    <w:rsid w:val="004B5F08"/>
    <w:rsid w:val="004C027B"/>
    <w:rsid w:val="004C147B"/>
    <w:rsid w:val="004D3FC7"/>
    <w:rsid w:val="004D3FFC"/>
    <w:rsid w:val="004D5F22"/>
    <w:rsid w:val="004D6342"/>
    <w:rsid w:val="004D7D97"/>
    <w:rsid w:val="004E3ADD"/>
    <w:rsid w:val="004E555E"/>
    <w:rsid w:val="004F073E"/>
    <w:rsid w:val="004F350A"/>
    <w:rsid w:val="004F5A68"/>
    <w:rsid w:val="004F662D"/>
    <w:rsid w:val="00501B32"/>
    <w:rsid w:val="005035B2"/>
    <w:rsid w:val="00504220"/>
    <w:rsid w:val="00512C59"/>
    <w:rsid w:val="005130C9"/>
    <w:rsid w:val="00516FEF"/>
    <w:rsid w:val="00522E30"/>
    <w:rsid w:val="00523F2E"/>
    <w:rsid w:val="005434CB"/>
    <w:rsid w:val="0055100B"/>
    <w:rsid w:val="00562960"/>
    <w:rsid w:val="00566557"/>
    <w:rsid w:val="0056734E"/>
    <w:rsid w:val="00574E06"/>
    <w:rsid w:val="005802DF"/>
    <w:rsid w:val="005832BE"/>
    <w:rsid w:val="005848E6"/>
    <w:rsid w:val="005871AE"/>
    <w:rsid w:val="005904A5"/>
    <w:rsid w:val="005967D3"/>
    <w:rsid w:val="005A1091"/>
    <w:rsid w:val="005A4001"/>
    <w:rsid w:val="005A645E"/>
    <w:rsid w:val="005B09E7"/>
    <w:rsid w:val="005C28F6"/>
    <w:rsid w:val="005E5E55"/>
    <w:rsid w:val="005F0089"/>
    <w:rsid w:val="005F154D"/>
    <w:rsid w:val="005F1618"/>
    <w:rsid w:val="005F5F1F"/>
    <w:rsid w:val="00600F01"/>
    <w:rsid w:val="00601440"/>
    <w:rsid w:val="00605AC7"/>
    <w:rsid w:val="00605E64"/>
    <w:rsid w:val="006155BB"/>
    <w:rsid w:val="00615BA3"/>
    <w:rsid w:val="0061601D"/>
    <w:rsid w:val="00616C21"/>
    <w:rsid w:val="00620AAA"/>
    <w:rsid w:val="00620B52"/>
    <w:rsid w:val="00631656"/>
    <w:rsid w:val="00631E2B"/>
    <w:rsid w:val="006344ED"/>
    <w:rsid w:val="006362F1"/>
    <w:rsid w:val="00640EDB"/>
    <w:rsid w:val="00641FAF"/>
    <w:rsid w:val="006458D3"/>
    <w:rsid w:val="00651F22"/>
    <w:rsid w:val="006533FD"/>
    <w:rsid w:val="0065379F"/>
    <w:rsid w:val="00657B17"/>
    <w:rsid w:val="0066575D"/>
    <w:rsid w:val="00665B3A"/>
    <w:rsid w:val="00680F69"/>
    <w:rsid w:val="00691621"/>
    <w:rsid w:val="006958CE"/>
    <w:rsid w:val="00697AB9"/>
    <w:rsid w:val="006A6083"/>
    <w:rsid w:val="006A63C6"/>
    <w:rsid w:val="006B2AC5"/>
    <w:rsid w:val="006C0A90"/>
    <w:rsid w:val="006C5DD4"/>
    <w:rsid w:val="006C6E60"/>
    <w:rsid w:val="006D36CC"/>
    <w:rsid w:val="006D3B04"/>
    <w:rsid w:val="006D59DB"/>
    <w:rsid w:val="006D5F58"/>
    <w:rsid w:val="006E5967"/>
    <w:rsid w:val="006E6A99"/>
    <w:rsid w:val="007026E2"/>
    <w:rsid w:val="00705A11"/>
    <w:rsid w:val="00705D60"/>
    <w:rsid w:val="00706AEC"/>
    <w:rsid w:val="0071099A"/>
    <w:rsid w:val="007121CE"/>
    <w:rsid w:val="00713B6F"/>
    <w:rsid w:val="00713D4D"/>
    <w:rsid w:val="00720F52"/>
    <w:rsid w:val="007265C8"/>
    <w:rsid w:val="007304C7"/>
    <w:rsid w:val="00731552"/>
    <w:rsid w:val="0074467F"/>
    <w:rsid w:val="0074605D"/>
    <w:rsid w:val="00750138"/>
    <w:rsid w:val="00761F58"/>
    <w:rsid w:val="00770421"/>
    <w:rsid w:val="00770745"/>
    <w:rsid w:val="00775B4E"/>
    <w:rsid w:val="00784B28"/>
    <w:rsid w:val="00791C6C"/>
    <w:rsid w:val="007958D9"/>
    <w:rsid w:val="007D1AAD"/>
    <w:rsid w:val="007F1DEB"/>
    <w:rsid w:val="007F36BE"/>
    <w:rsid w:val="008021D4"/>
    <w:rsid w:val="0082129E"/>
    <w:rsid w:val="00824967"/>
    <w:rsid w:val="00830821"/>
    <w:rsid w:val="0085761F"/>
    <w:rsid w:val="00863840"/>
    <w:rsid w:val="00871BB1"/>
    <w:rsid w:val="00890638"/>
    <w:rsid w:val="008916EA"/>
    <w:rsid w:val="00895C58"/>
    <w:rsid w:val="0089744C"/>
    <w:rsid w:val="00897886"/>
    <w:rsid w:val="008A7546"/>
    <w:rsid w:val="008C1770"/>
    <w:rsid w:val="008C2A67"/>
    <w:rsid w:val="008C2CCE"/>
    <w:rsid w:val="008C5FFA"/>
    <w:rsid w:val="008C7390"/>
    <w:rsid w:val="008D1FB2"/>
    <w:rsid w:val="008D39F0"/>
    <w:rsid w:val="008E3109"/>
    <w:rsid w:val="008E3A1E"/>
    <w:rsid w:val="00904F50"/>
    <w:rsid w:val="00906B1A"/>
    <w:rsid w:val="00914660"/>
    <w:rsid w:val="00914F44"/>
    <w:rsid w:val="0092288C"/>
    <w:rsid w:val="0092418B"/>
    <w:rsid w:val="00925BB5"/>
    <w:rsid w:val="00927A99"/>
    <w:rsid w:val="00933B70"/>
    <w:rsid w:val="00941528"/>
    <w:rsid w:val="00952900"/>
    <w:rsid w:val="00953DA7"/>
    <w:rsid w:val="009548A3"/>
    <w:rsid w:val="00954D89"/>
    <w:rsid w:val="009559C5"/>
    <w:rsid w:val="00956DF1"/>
    <w:rsid w:val="0096132E"/>
    <w:rsid w:val="009758E0"/>
    <w:rsid w:val="009906CC"/>
    <w:rsid w:val="00997456"/>
    <w:rsid w:val="00997CC8"/>
    <w:rsid w:val="009A25FD"/>
    <w:rsid w:val="009B0A47"/>
    <w:rsid w:val="009B257A"/>
    <w:rsid w:val="009B2762"/>
    <w:rsid w:val="009C52AF"/>
    <w:rsid w:val="009D4381"/>
    <w:rsid w:val="009E156A"/>
    <w:rsid w:val="009E1B69"/>
    <w:rsid w:val="009E576F"/>
    <w:rsid w:val="009E74B6"/>
    <w:rsid w:val="009F1C8B"/>
    <w:rsid w:val="009F324B"/>
    <w:rsid w:val="00A01F8F"/>
    <w:rsid w:val="00A06E8D"/>
    <w:rsid w:val="00A07B44"/>
    <w:rsid w:val="00A11393"/>
    <w:rsid w:val="00A1352E"/>
    <w:rsid w:val="00A13C20"/>
    <w:rsid w:val="00A1568A"/>
    <w:rsid w:val="00A15982"/>
    <w:rsid w:val="00A173E5"/>
    <w:rsid w:val="00A354FA"/>
    <w:rsid w:val="00A37124"/>
    <w:rsid w:val="00A37263"/>
    <w:rsid w:val="00A429A0"/>
    <w:rsid w:val="00A53446"/>
    <w:rsid w:val="00A626A7"/>
    <w:rsid w:val="00A73151"/>
    <w:rsid w:val="00A7557D"/>
    <w:rsid w:val="00A80551"/>
    <w:rsid w:val="00A85F5F"/>
    <w:rsid w:val="00A879B5"/>
    <w:rsid w:val="00A87AEB"/>
    <w:rsid w:val="00A9258C"/>
    <w:rsid w:val="00A9526A"/>
    <w:rsid w:val="00A96187"/>
    <w:rsid w:val="00AA2C92"/>
    <w:rsid w:val="00AA3BF9"/>
    <w:rsid w:val="00AA686B"/>
    <w:rsid w:val="00AB66CA"/>
    <w:rsid w:val="00AC37A7"/>
    <w:rsid w:val="00AE2A0D"/>
    <w:rsid w:val="00AE59A0"/>
    <w:rsid w:val="00AF3678"/>
    <w:rsid w:val="00B00A83"/>
    <w:rsid w:val="00B06414"/>
    <w:rsid w:val="00B10B2B"/>
    <w:rsid w:val="00B13B1E"/>
    <w:rsid w:val="00B256FB"/>
    <w:rsid w:val="00B3080E"/>
    <w:rsid w:val="00B312BB"/>
    <w:rsid w:val="00B353AD"/>
    <w:rsid w:val="00B3689A"/>
    <w:rsid w:val="00B41D86"/>
    <w:rsid w:val="00B430E0"/>
    <w:rsid w:val="00B61ED2"/>
    <w:rsid w:val="00B6235E"/>
    <w:rsid w:val="00B7646D"/>
    <w:rsid w:val="00B76C1F"/>
    <w:rsid w:val="00B82515"/>
    <w:rsid w:val="00B93D06"/>
    <w:rsid w:val="00B97481"/>
    <w:rsid w:val="00B97B9E"/>
    <w:rsid w:val="00BA0073"/>
    <w:rsid w:val="00BA58DE"/>
    <w:rsid w:val="00BA7542"/>
    <w:rsid w:val="00BB5A23"/>
    <w:rsid w:val="00BB7F1E"/>
    <w:rsid w:val="00BC09D7"/>
    <w:rsid w:val="00BC1DB9"/>
    <w:rsid w:val="00BC26C8"/>
    <w:rsid w:val="00BC292D"/>
    <w:rsid w:val="00BC3191"/>
    <w:rsid w:val="00BC44D0"/>
    <w:rsid w:val="00BD0F5C"/>
    <w:rsid w:val="00BD1D3A"/>
    <w:rsid w:val="00BD423D"/>
    <w:rsid w:val="00BF688B"/>
    <w:rsid w:val="00BF7447"/>
    <w:rsid w:val="00C204A2"/>
    <w:rsid w:val="00C205B7"/>
    <w:rsid w:val="00C20E95"/>
    <w:rsid w:val="00C21BCF"/>
    <w:rsid w:val="00C251B0"/>
    <w:rsid w:val="00C25CEF"/>
    <w:rsid w:val="00C2619A"/>
    <w:rsid w:val="00C3588F"/>
    <w:rsid w:val="00C4792C"/>
    <w:rsid w:val="00C50638"/>
    <w:rsid w:val="00C65709"/>
    <w:rsid w:val="00C779CB"/>
    <w:rsid w:val="00C85386"/>
    <w:rsid w:val="00C87C4A"/>
    <w:rsid w:val="00CA0651"/>
    <w:rsid w:val="00CA53FA"/>
    <w:rsid w:val="00CB0FD9"/>
    <w:rsid w:val="00CB51AB"/>
    <w:rsid w:val="00CD0C93"/>
    <w:rsid w:val="00CD1A0F"/>
    <w:rsid w:val="00CD7262"/>
    <w:rsid w:val="00CE42E3"/>
    <w:rsid w:val="00CE5E62"/>
    <w:rsid w:val="00CF5F54"/>
    <w:rsid w:val="00D00BD7"/>
    <w:rsid w:val="00D0296E"/>
    <w:rsid w:val="00D05D11"/>
    <w:rsid w:val="00D1692C"/>
    <w:rsid w:val="00D178D8"/>
    <w:rsid w:val="00D21072"/>
    <w:rsid w:val="00D218A8"/>
    <w:rsid w:val="00D21B7C"/>
    <w:rsid w:val="00D26968"/>
    <w:rsid w:val="00D3442D"/>
    <w:rsid w:val="00D40CB7"/>
    <w:rsid w:val="00D423FF"/>
    <w:rsid w:val="00D433A5"/>
    <w:rsid w:val="00D43859"/>
    <w:rsid w:val="00D45474"/>
    <w:rsid w:val="00D50296"/>
    <w:rsid w:val="00D56A2C"/>
    <w:rsid w:val="00D5700D"/>
    <w:rsid w:val="00D60B80"/>
    <w:rsid w:val="00D632F2"/>
    <w:rsid w:val="00D67171"/>
    <w:rsid w:val="00D767B9"/>
    <w:rsid w:val="00D820F3"/>
    <w:rsid w:val="00D87F7A"/>
    <w:rsid w:val="00D9312E"/>
    <w:rsid w:val="00D93402"/>
    <w:rsid w:val="00D95B02"/>
    <w:rsid w:val="00DA0F67"/>
    <w:rsid w:val="00DA3BBA"/>
    <w:rsid w:val="00DB7345"/>
    <w:rsid w:val="00DD029F"/>
    <w:rsid w:val="00DD13CC"/>
    <w:rsid w:val="00DD43EB"/>
    <w:rsid w:val="00DF3D57"/>
    <w:rsid w:val="00E04F29"/>
    <w:rsid w:val="00E113F0"/>
    <w:rsid w:val="00E127BF"/>
    <w:rsid w:val="00E1517E"/>
    <w:rsid w:val="00E25A3C"/>
    <w:rsid w:val="00E26027"/>
    <w:rsid w:val="00E27540"/>
    <w:rsid w:val="00E31133"/>
    <w:rsid w:val="00E36B1E"/>
    <w:rsid w:val="00E37606"/>
    <w:rsid w:val="00E428CA"/>
    <w:rsid w:val="00E42E58"/>
    <w:rsid w:val="00E4779F"/>
    <w:rsid w:val="00E50361"/>
    <w:rsid w:val="00E6200F"/>
    <w:rsid w:val="00E650CA"/>
    <w:rsid w:val="00E72D2E"/>
    <w:rsid w:val="00E73942"/>
    <w:rsid w:val="00E76A10"/>
    <w:rsid w:val="00E92097"/>
    <w:rsid w:val="00E9434F"/>
    <w:rsid w:val="00E95339"/>
    <w:rsid w:val="00EA0E8D"/>
    <w:rsid w:val="00EA1E8B"/>
    <w:rsid w:val="00EA4FB4"/>
    <w:rsid w:val="00EA602A"/>
    <w:rsid w:val="00EA760B"/>
    <w:rsid w:val="00EB1E45"/>
    <w:rsid w:val="00EB44A8"/>
    <w:rsid w:val="00EB7E9B"/>
    <w:rsid w:val="00EC5721"/>
    <w:rsid w:val="00ED2862"/>
    <w:rsid w:val="00ED2CD0"/>
    <w:rsid w:val="00ED30C3"/>
    <w:rsid w:val="00ED55FB"/>
    <w:rsid w:val="00ED754C"/>
    <w:rsid w:val="00EE2905"/>
    <w:rsid w:val="00EE2CF1"/>
    <w:rsid w:val="00EE337F"/>
    <w:rsid w:val="00EE4617"/>
    <w:rsid w:val="00EF351C"/>
    <w:rsid w:val="00F031AA"/>
    <w:rsid w:val="00F07DDF"/>
    <w:rsid w:val="00F14180"/>
    <w:rsid w:val="00F250F8"/>
    <w:rsid w:val="00F27AF6"/>
    <w:rsid w:val="00F41C18"/>
    <w:rsid w:val="00F54B7D"/>
    <w:rsid w:val="00F57910"/>
    <w:rsid w:val="00F64714"/>
    <w:rsid w:val="00F708C0"/>
    <w:rsid w:val="00F72437"/>
    <w:rsid w:val="00F74E4D"/>
    <w:rsid w:val="00F7529B"/>
    <w:rsid w:val="00F75F72"/>
    <w:rsid w:val="00F841C4"/>
    <w:rsid w:val="00F916B1"/>
    <w:rsid w:val="00F95DC5"/>
    <w:rsid w:val="00F96716"/>
    <w:rsid w:val="00F96D2F"/>
    <w:rsid w:val="00F978E0"/>
    <w:rsid w:val="00F97F3B"/>
    <w:rsid w:val="00FA71C3"/>
    <w:rsid w:val="00FB19D2"/>
    <w:rsid w:val="00FB676B"/>
    <w:rsid w:val="00FB7643"/>
    <w:rsid w:val="00FD3B5E"/>
    <w:rsid w:val="00FE4AF2"/>
    <w:rsid w:val="00FE66EF"/>
    <w:rsid w:val="00FE6847"/>
    <w:rsid w:val="00FF56C1"/>
    <w:rsid w:val="00FF7835"/>
    <w:rsid w:val="014C562A"/>
    <w:rsid w:val="015A6205"/>
    <w:rsid w:val="01EA8FED"/>
    <w:rsid w:val="02E3AD83"/>
    <w:rsid w:val="03B89174"/>
    <w:rsid w:val="0413191F"/>
    <w:rsid w:val="043D32C6"/>
    <w:rsid w:val="046E612A"/>
    <w:rsid w:val="06173808"/>
    <w:rsid w:val="06D4DB0D"/>
    <w:rsid w:val="07C042BE"/>
    <w:rsid w:val="07D7EAD3"/>
    <w:rsid w:val="07F08511"/>
    <w:rsid w:val="0809CC9B"/>
    <w:rsid w:val="086C12EA"/>
    <w:rsid w:val="08CA3406"/>
    <w:rsid w:val="09D782B9"/>
    <w:rsid w:val="0A477F90"/>
    <w:rsid w:val="0A9ABF45"/>
    <w:rsid w:val="0ADF558B"/>
    <w:rsid w:val="0AE03AD4"/>
    <w:rsid w:val="0BA5B88F"/>
    <w:rsid w:val="0BBA0186"/>
    <w:rsid w:val="0BC2C743"/>
    <w:rsid w:val="0BC327CA"/>
    <w:rsid w:val="0BD1FE56"/>
    <w:rsid w:val="0C3E62EE"/>
    <w:rsid w:val="0C67948F"/>
    <w:rsid w:val="0E134E0D"/>
    <w:rsid w:val="0EF9D1CC"/>
    <w:rsid w:val="0FC66999"/>
    <w:rsid w:val="10A12C3F"/>
    <w:rsid w:val="10DBF309"/>
    <w:rsid w:val="1271FE65"/>
    <w:rsid w:val="12B4518A"/>
    <w:rsid w:val="134ADE83"/>
    <w:rsid w:val="13E635FF"/>
    <w:rsid w:val="143A75AF"/>
    <w:rsid w:val="151B1FF0"/>
    <w:rsid w:val="152EAEBB"/>
    <w:rsid w:val="17AFA2EA"/>
    <w:rsid w:val="17BA1523"/>
    <w:rsid w:val="17E90030"/>
    <w:rsid w:val="18A3BE2A"/>
    <w:rsid w:val="18B1802C"/>
    <w:rsid w:val="18E48D64"/>
    <w:rsid w:val="1921FA22"/>
    <w:rsid w:val="195FC786"/>
    <w:rsid w:val="19D50592"/>
    <w:rsid w:val="1A484A7B"/>
    <w:rsid w:val="1A91AA00"/>
    <w:rsid w:val="1B42D6C8"/>
    <w:rsid w:val="1C6C2A1F"/>
    <w:rsid w:val="1D079DEB"/>
    <w:rsid w:val="1D3F9019"/>
    <w:rsid w:val="1E16168E"/>
    <w:rsid w:val="1EDFAB69"/>
    <w:rsid w:val="2012D7BF"/>
    <w:rsid w:val="20DB8870"/>
    <w:rsid w:val="20FBD1CA"/>
    <w:rsid w:val="21025AB0"/>
    <w:rsid w:val="212B848E"/>
    <w:rsid w:val="213C2199"/>
    <w:rsid w:val="2161243F"/>
    <w:rsid w:val="21A2881B"/>
    <w:rsid w:val="21C7099E"/>
    <w:rsid w:val="224E8E17"/>
    <w:rsid w:val="2299F2E6"/>
    <w:rsid w:val="22F60774"/>
    <w:rsid w:val="23371CA6"/>
    <w:rsid w:val="23A33040"/>
    <w:rsid w:val="23AFAF6D"/>
    <w:rsid w:val="24EE68BB"/>
    <w:rsid w:val="24FABBA4"/>
    <w:rsid w:val="25A673F5"/>
    <w:rsid w:val="2600DB26"/>
    <w:rsid w:val="263A0C36"/>
    <w:rsid w:val="2650EB10"/>
    <w:rsid w:val="2714026E"/>
    <w:rsid w:val="27AE8818"/>
    <w:rsid w:val="27BC6733"/>
    <w:rsid w:val="27DEFB17"/>
    <w:rsid w:val="2810DCEE"/>
    <w:rsid w:val="28815F9A"/>
    <w:rsid w:val="28B5DB7C"/>
    <w:rsid w:val="2951BE54"/>
    <w:rsid w:val="297CA6A9"/>
    <w:rsid w:val="298204DA"/>
    <w:rsid w:val="29954AF7"/>
    <w:rsid w:val="2A038243"/>
    <w:rsid w:val="2B76E7C6"/>
    <w:rsid w:val="2B87C761"/>
    <w:rsid w:val="2C440300"/>
    <w:rsid w:val="2CAE70EE"/>
    <w:rsid w:val="2CC87E6D"/>
    <w:rsid w:val="2DE5D05F"/>
    <w:rsid w:val="2DF83F31"/>
    <w:rsid w:val="2E5F13D1"/>
    <w:rsid w:val="2E9041C4"/>
    <w:rsid w:val="2F19BCEA"/>
    <w:rsid w:val="2F4C8DFC"/>
    <w:rsid w:val="2F6DB38A"/>
    <w:rsid w:val="2FD0C083"/>
    <w:rsid w:val="2FFD1E36"/>
    <w:rsid w:val="30103ABB"/>
    <w:rsid w:val="30F0993D"/>
    <w:rsid w:val="319CFA84"/>
    <w:rsid w:val="32AFD4F1"/>
    <w:rsid w:val="34201519"/>
    <w:rsid w:val="34326E24"/>
    <w:rsid w:val="3441BC72"/>
    <w:rsid w:val="35114B61"/>
    <w:rsid w:val="355F19A6"/>
    <w:rsid w:val="358E2654"/>
    <w:rsid w:val="359E5D45"/>
    <w:rsid w:val="361E72BE"/>
    <w:rsid w:val="3768B6AD"/>
    <w:rsid w:val="37C73FF2"/>
    <w:rsid w:val="395982F9"/>
    <w:rsid w:val="3A8DF306"/>
    <w:rsid w:val="3A8F46FE"/>
    <w:rsid w:val="3B02F01B"/>
    <w:rsid w:val="3BCFC8A9"/>
    <w:rsid w:val="3CE1ABB7"/>
    <w:rsid w:val="3D0C4203"/>
    <w:rsid w:val="3D968F16"/>
    <w:rsid w:val="3E0801A1"/>
    <w:rsid w:val="3EC96983"/>
    <w:rsid w:val="3ED7B750"/>
    <w:rsid w:val="3ED80FF0"/>
    <w:rsid w:val="3F0209D2"/>
    <w:rsid w:val="3F8C80AC"/>
    <w:rsid w:val="41CCE550"/>
    <w:rsid w:val="41D1F55F"/>
    <w:rsid w:val="41EB32A6"/>
    <w:rsid w:val="43180B78"/>
    <w:rsid w:val="43AA4744"/>
    <w:rsid w:val="43BD04E2"/>
    <w:rsid w:val="44709F93"/>
    <w:rsid w:val="44DE8F35"/>
    <w:rsid w:val="4547F981"/>
    <w:rsid w:val="45BECECF"/>
    <w:rsid w:val="47DCD671"/>
    <w:rsid w:val="47EF89E7"/>
    <w:rsid w:val="4922F09A"/>
    <w:rsid w:val="49D34535"/>
    <w:rsid w:val="4A021AA8"/>
    <w:rsid w:val="4BA66C96"/>
    <w:rsid w:val="4C05C511"/>
    <w:rsid w:val="4C12C61A"/>
    <w:rsid w:val="4C4F9A9E"/>
    <w:rsid w:val="4DA9401B"/>
    <w:rsid w:val="4E376A0C"/>
    <w:rsid w:val="4E7CA0FF"/>
    <w:rsid w:val="4FEE9E5D"/>
    <w:rsid w:val="508C9FFE"/>
    <w:rsid w:val="50DB726E"/>
    <w:rsid w:val="511D7829"/>
    <w:rsid w:val="516551C3"/>
    <w:rsid w:val="52050387"/>
    <w:rsid w:val="522B7336"/>
    <w:rsid w:val="5279E568"/>
    <w:rsid w:val="52DF8B88"/>
    <w:rsid w:val="52E04108"/>
    <w:rsid w:val="532B681E"/>
    <w:rsid w:val="53B5740D"/>
    <w:rsid w:val="547A3F6E"/>
    <w:rsid w:val="556A4C95"/>
    <w:rsid w:val="55796693"/>
    <w:rsid w:val="559C64FB"/>
    <w:rsid w:val="562EA55B"/>
    <w:rsid w:val="5641330C"/>
    <w:rsid w:val="56FA8749"/>
    <w:rsid w:val="570077D5"/>
    <w:rsid w:val="57082FFC"/>
    <w:rsid w:val="573D72FF"/>
    <w:rsid w:val="57591CF3"/>
    <w:rsid w:val="5867AD99"/>
    <w:rsid w:val="586D6C09"/>
    <w:rsid w:val="586FCA4C"/>
    <w:rsid w:val="59080E3E"/>
    <w:rsid w:val="598E2845"/>
    <w:rsid w:val="59B2EEA4"/>
    <w:rsid w:val="5C697DBC"/>
    <w:rsid w:val="5CBC101B"/>
    <w:rsid w:val="5CCC2B07"/>
    <w:rsid w:val="5CF53B87"/>
    <w:rsid w:val="5D3251AA"/>
    <w:rsid w:val="5D8FB888"/>
    <w:rsid w:val="5DBEDBD0"/>
    <w:rsid w:val="5E223BDB"/>
    <w:rsid w:val="5E6941B2"/>
    <w:rsid w:val="5F8CDF48"/>
    <w:rsid w:val="60D064C0"/>
    <w:rsid w:val="60EB4D9C"/>
    <w:rsid w:val="61200926"/>
    <w:rsid w:val="618415EA"/>
    <w:rsid w:val="61C18CAA"/>
    <w:rsid w:val="61D927DB"/>
    <w:rsid w:val="6251487E"/>
    <w:rsid w:val="62806BD6"/>
    <w:rsid w:val="62E6F533"/>
    <w:rsid w:val="63A63132"/>
    <w:rsid w:val="63F25A91"/>
    <w:rsid w:val="64955E71"/>
    <w:rsid w:val="64CDCD72"/>
    <w:rsid w:val="6506D1E5"/>
    <w:rsid w:val="6512776A"/>
    <w:rsid w:val="666C1A2D"/>
    <w:rsid w:val="6740AC16"/>
    <w:rsid w:val="67894EAA"/>
    <w:rsid w:val="6900C537"/>
    <w:rsid w:val="6A0F182E"/>
    <w:rsid w:val="6A1C97B2"/>
    <w:rsid w:val="6A9E1E69"/>
    <w:rsid w:val="6A9F93B8"/>
    <w:rsid w:val="6AAD506E"/>
    <w:rsid w:val="6AD563F1"/>
    <w:rsid w:val="6B153B78"/>
    <w:rsid w:val="6B1A4803"/>
    <w:rsid w:val="6B4C6607"/>
    <w:rsid w:val="6BE63DA9"/>
    <w:rsid w:val="6DC9BFF0"/>
    <w:rsid w:val="6DEE9EC7"/>
    <w:rsid w:val="6DFF6E65"/>
    <w:rsid w:val="6E8CEE05"/>
    <w:rsid w:val="6F17F355"/>
    <w:rsid w:val="6FDE409E"/>
    <w:rsid w:val="702A7641"/>
    <w:rsid w:val="707D752A"/>
    <w:rsid w:val="70D9ECDB"/>
    <w:rsid w:val="71976EF9"/>
    <w:rsid w:val="72494F48"/>
    <w:rsid w:val="725D3020"/>
    <w:rsid w:val="72A971CE"/>
    <w:rsid w:val="72C1B4FE"/>
    <w:rsid w:val="72C7654C"/>
    <w:rsid w:val="73120FAC"/>
    <w:rsid w:val="7551A929"/>
    <w:rsid w:val="75561852"/>
    <w:rsid w:val="76B958CA"/>
    <w:rsid w:val="76BCB1FE"/>
    <w:rsid w:val="776DA658"/>
    <w:rsid w:val="779E970F"/>
    <w:rsid w:val="77AC3666"/>
    <w:rsid w:val="789ADCD0"/>
    <w:rsid w:val="78DF96A5"/>
    <w:rsid w:val="78E1C656"/>
    <w:rsid w:val="790D7DAC"/>
    <w:rsid w:val="7938971E"/>
    <w:rsid w:val="793B7015"/>
    <w:rsid w:val="7A6A1690"/>
    <w:rsid w:val="7B56A2F2"/>
    <w:rsid w:val="7C1568FD"/>
    <w:rsid w:val="7C1E64FD"/>
    <w:rsid w:val="7CC089D3"/>
    <w:rsid w:val="7CDB302C"/>
    <w:rsid w:val="7D83FCE1"/>
    <w:rsid w:val="7D8E29E3"/>
    <w:rsid w:val="7D8FC861"/>
    <w:rsid w:val="7E6893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2C0B"/>
  <w15:chartTrackingRefBased/>
  <w15:docId w15:val="{34C30F64-685E-4330-86D4-1501D594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52E"/>
    <w:pPr>
      <w:spacing w:after="200" w:line="276" w:lineRule="auto"/>
    </w:pPr>
    <w:rPr>
      <w:kern w:val="0"/>
      <w:sz w:val="22"/>
      <w:szCs w:val="22"/>
      <w:lang w:val="lt-LT"/>
    </w:rPr>
  </w:style>
  <w:style w:type="paragraph" w:styleId="Heading1">
    <w:name w:val="heading 1"/>
    <w:basedOn w:val="Normal"/>
    <w:next w:val="Normal"/>
    <w:link w:val="Heading1Char"/>
    <w:uiPriority w:val="9"/>
    <w:qFormat/>
    <w:rsid w:val="00A13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3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3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3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3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3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3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3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3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3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52E"/>
    <w:rPr>
      <w:rFonts w:eastAsiaTheme="majorEastAsia" w:cstheme="majorBidi"/>
      <w:color w:val="272727" w:themeColor="text1" w:themeTint="D8"/>
    </w:rPr>
  </w:style>
  <w:style w:type="paragraph" w:styleId="Title">
    <w:name w:val="Title"/>
    <w:basedOn w:val="Normal"/>
    <w:next w:val="Normal"/>
    <w:link w:val="TitleChar"/>
    <w:uiPriority w:val="10"/>
    <w:qFormat/>
    <w:rsid w:val="00A13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52E"/>
    <w:pPr>
      <w:spacing w:before="160"/>
      <w:jc w:val="center"/>
    </w:pPr>
    <w:rPr>
      <w:i/>
      <w:iCs/>
      <w:color w:val="404040" w:themeColor="text1" w:themeTint="BF"/>
    </w:rPr>
  </w:style>
  <w:style w:type="character" w:customStyle="1" w:styleId="QuoteChar">
    <w:name w:val="Quote Char"/>
    <w:basedOn w:val="DefaultParagraphFont"/>
    <w:link w:val="Quote"/>
    <w:uiPriority w:val="29"/>
    <w:rsid w:val="00A1352E"/>
    <w:rPr>
      <w:i/>
      <w:iCs/>
      <w:color w:val="404040" w:themeColor="text1" w:themeTint="BF"/>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w:basedOn w:val="Normal"/>
    <w:link w:val="ListParagraphChar"/>
    <w:uiPriority w:val="34"/>
    <w:qFormat/>
    <w:rsid w:val="00A1352E"/>
    <w:pPr>
      <w:ind w:left="720"/>
      <w:contextualSpacing/>
    </w:pPr>
  </w:style>
  <w:style w:type="character" w:styleId="IntenseEmphasis">
    <w:name w:val="Intense Emphasis"/>
    <w:basedOn w:val="DefaultParagraphFont"/>
    <w:uiPriority w:val="21"/>
    <w:qFormat/>
    <w:rsid w:val="00A1352E"/>
    <w:rPr>
      <w:i/>
      <w:iCs/>
      <w:color w:val="0F4761" w:themeColor="accent1" w:themeShade="BF"/>
    </w:rPr>
  </w:style>
  <w:style w:type="paragraph" w:styleId="IntenseQuote">
    <w:name w:val="Intense Quote"/>
    <w:basedOn w:val="Normal"/>
    <w:next w:val="Normal"/>
    <w:link w:val="IntenseQuoteChar"/>
    <w:uiPriority w:val="30"/>
    <w:qFormat/>
    <w:rsid w:val="00A13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52E"/>
    <w:rPr>
      <w:i/>
      <w:iCs/>
      <w:color w:val="0F4761" w:themeColor="accent1" w:themeShade="BF"/>
    </w:rPr>
  </w:style>
  <w:style w:type="character" w:styleId="IntenseReference">
    <w:name w:val="Intense Reference"/>
    <w:basedOn w:val="DefaultParagraphFont"/>
    <w:uiPriority w:val="32"/>
    <w:qFormat/>
    <w:rsid w:val="00A1352E"/>
    <w:rPr>
      <w:b/>
      <w:bCs/>
      <w:smallCaps/>
      <w:color w:val="0F4761" w:themeColor="accent1" w:themeShade="BF"/>
      <w:spacing w:val="5"/>
    </w:rPr>
  </w:style>
  <w:style w:type="table" w:styleId="TableGrid">
    <w:name w:val="Table Grid"/>
    <w:basedOn w:val="TableNormal"/>
    <w:uiPriority w:val="39"/>
    <w:rsid w:val="00A1352E"/>
    <w:pPr>
      <w:spacing w:after="0" w:line="240" w:lineRule="auto"/>
    </w:pPr>
    <w:rPr>
      <w:kern w:val="0"/>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qFormat/>
    <w:locked/>
    <w:rsid w:val="00A1352E"/>
  </w:style>
  <w:style w:type="paragraph" w:customStyle="1" w:styleId="Default">
    <w:name w:val="Default"/>
    <w:rsid w:val="00B312BB"/>
    <w:pPr>
      <w:autoSpaceDE w:val="0"/>
      <w:autoSpaceDN w:val="0"/>
      <w:adjustRightInd w:val="0"/>
      <w:spacing w:after="0" w:line="240" w:lineRule="auto"/>
    </w:pPr>
    <w:rPr>
      <w:rFonts w:ascii="Times New Roman" w:hAnsi="Times New Roman" w:cs="Times New Roman"/>
      <w:color w:val="000000"/>
      <w:kern w:val="0"/>
    </w:rPr>
  </w:style>
  <w:style w:type="paragraph" w:styleId="Revision">
    <w:name w:val="Revision"/>
    <w:hidden/>
    <w:uiPriority w:val="99"/>
    <w:semiHidden/>
    <w:rsid w:val="00BC26C8"/>
    <w:pPr>
      <w:spacing w:after="0" w:line="240" w:lineRule="auto"/>
    </w:pPr>
    <w:rPr>
      <w:kern w:val="0"/>
      <w:sz w:val="22"/>
      <w:szCs w:val="22"/>
      <w:lang w:val="lt-LT"/>
    </w:rPr>
  </w:style>
  <w:style w:type="character" w:styleId="CommentReference">
    <w:name w:val="annotation reference"/>
    <w:basedOn w:val="DefaultParagraphFont"/>
    <w:uiPriority w:val="99"/>
    <w:semiHidden/>
    <w:unhideWhenUsed/>
    <w:rsid w:val="00631656"/>
    <w:rPr>
      <w:sz w:val="16"/>
      <w:szCs w:val="16"/>
    </w:rPr>
  </w:style>
  <w:style w:type="paragraph" w:styleId="CommentText">
    <w:name w:val="annotation text"/>
    <w:basedOn w:val="Normal"/>
    <w:link w:val="CommentTextChar"/>
    <w:uiPriority w:val="99"/>
    <w:unhideWhenUsed/>
    <w:rsid w:val="00631656"/>
    <w:pPr>
      <w:spacing w:line="240" w:lineRule="auto"/>
    </w:pPr>
    <w:rPr>
      <w:sz w:val="20"/>
      <w:szCs w:val="20"/>
    </w:rPr>
  </w:style>
  <w:style w:type="character" w:customStyle="1" w:styleId="CommentTextChar">
    <w:name w:val="Comment Text Char"/>
    <w:basedOn w:val="DefaultParagraphFont"/>
    <w:link w:val="CommentText"/>
    <w:uiPriority w:val="99"/>
    <w:rsid w:val="00631656"/>
    <w:rPr>
      <w:kern w:val="0"/>
      <w:sz w:val="20"/>
      <w:szCs w:val="20"/>
      <w:lang w:val="lt-LT"/>
    </w:rPr>
  </w:style>
  <w:style w:type="paragraph" w:styleId="CommentSubject">
    <w:name w:val="annotation subject"/>
    <w:basedOn w:val="CommentText"/>
    <w:next w:val="CommentText"/>
    <w:link w:val="CommentSubjectChar"/>
    <w:uiPriority w:val="99"/>
    <w:semiHidden/>
    <w:unhideWhenUsed/>
    <w:rsid w:val="00631656"/>
    <w:rPr>
      <w:b/>
      <w:bCs/>
    </w:rPr>
  </w:style>
  <w:style w:type="character" w:customStyle="1" w:styleId="CommentSubjectChar">
    <w:name w:val="Comment Subject Char"/>
    <w:basedOn w:val="CommentTextChar"/>
    <w:link w:val="CommentSubject"/>
    <w:uiPriority w:val="99"/>
    <w:semiHidden/>
    <w:rsid w:val="00631656"/>
    <w:rPr>
      <w:b/>
      <w:bCs/>
      <w:kern w:val="0"/>
      <w:sz w:val="20"/>
      <w:szCs w:val="20"/>
      <w:lang w:val="lt-LT"/>
    </w:rPr>
  </w:style>
  <w:style w:type="character" w:styleId="Mention">
    <w:name w:val="Mention"/>
    <w:basedOn w:val="DefaultParagraphFont"/>
    <w:uiPriority w:val="99"/>
    <w:unhideWhenUsed/>
    <w:rsid w:val="00EA760B"/>
    <w:rPr>
      <w:color w:val="2B579A"/>
      <w:shd w:val="clear" w:color="auto" w:fill="E1DFDD"/>
    </w:rPr>
  </w:style>
  <w:style w:type="paragraph" w:styleId="Header">
    <w:name w:val="header"/>
    <w:basedOn w:val="Normal"/>
    <w:link w:val="HeaderChar"/>
    <w:uiPriority w:val="99"/>
    <w:unhideWhenUsed/>
    <w:rsid w:val="0057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E06"/>
    <w:rPr>
      <w:kern w:val="0"/>
      <w:sz w:val="22"/>
      <w:szCs w:val="22"/>
      <w:lang w:val="lt-LT"/>
    </w:rPr>
  </w:style>
  <w:style w:type="paragraph" w:styleId="Footer">
    <w:name w:val="footer"/>
    <w:basedOn w:val="Normal"/>
    <w:link w:val="FooterChar"/>
    <w:uiPriority w:val="99"/>
    <w:unhideWhenUsed/>
    <w:rsid w:val="0057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E06"/>
    <w:rPr>
      <w:kern w:val="0"/>
      <w:sz w:val="22"/>
      <w:szCs w:val="22"/>
      <w:lang w:val="lt-LT"/>
    </w:rPr>
  </w:style>
  <w:style w:type="paragraph" w:customStyle="1" w:styleId="prastasis1">
    <w:name w:val="Įprastasis1"/>
    <w:rsid w:val="0092418B"/>
    <w:pPr>
      <w:suppressAutoHyphens/>
      <w:autoSpaceDN w:val="0"/>
      <w:spacing w:after="200" w:line="276" w:lineRule="auto"/>
      <w:textAlignment w:val="baseline"/>
    </w:pPr>
    <w:rPr>
      <w:rFonts w:ascii="Calibri" w:eastAsia="Calibri" w:hAnsi="Calibri" w:cs="Times New Roman"/>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42F4A34021CEC489C975DA6411E4C58" ma:contentTypeVersion="3" ma:contentTypeDescription="Kurkite naują dokumentą." ma:contentTypeScope="" ma:versionID="659e65aff9c58c9f80d291970138e9f7">
  <xsd:schema xmlns:xsd="http://www.w3.org/2001/XMLSchema" xmlns:xs="http://www.w3.org/2001/XMLSchema" xmlns:p="http://schemas.microsoft.com/office/2006/metadata/properties" xmlns:ns2="520dd5fe-7c4f-47af-940c-d27f80a1c897" targetNamespace="http://schemas.microsoft.com/office/2006/metadata/properties" ma:root="true" ma:fieldsID="c3a4e1f1ad18ce5dcbc93218a20dd6f0" ns2:_="">
    <xsd:import namespace="520dd5fe-7c4f-47af-940c-d27f80a1c89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d5fe-7c4f-47af-940c-d27f80a1c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573A6-FEE2-4F6E-8328-FCA753354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d5fe-7c4f-47af-940c-d27f80a1c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0D589-496A-4C6F-A1C6-8B959B363E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7E9188-BD03-4777-8548-54881D3F152C}">
  <ds:schemaRefs>
    <ds:schemaRef ds:uri="http://schemas.microsoft.com/sharepoint/v3/contenttype/forms"/>
  </ds:schemaRefs>
</ds:datastoreItem>
</file>

<file path=customXml/itemProps4.xml><?xml version="1.0" encoding="utf-8"?>
<ds:datastoreItem xmlns:ds="http://schemas.openxmlformats.org/officeDocument/2006/customXml" ds:itemID="{2B4012F1-7572-4163-BBF4-765F46A37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4561</Words>
  <Characters>25998</Characters>
  <Application>Microsoft Office Word</Application>
  <DocSecurity>0</DocSecurity>
  <Lines>216</Lines>
  <Paragraphs>60</Paragraphs>
  <ScaleCrop>false</ScaleCrop>
  <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Valerija Korolenko</dc:creator>
  <cp:keywords/>
  <dc:description/>
  <cp:lastModifiedBy>Valerija Korolenko</cp:lastModifiedBy>
  <cp:revision>16</cp:revision>
  <dcterms:created xsi:type="dcterms:W3CDTF">2025-09-22T19:15:00Z</dcterms:created>
  <dcterms:modified xsi:type="dcterms:W3CDTF">2025-10-24T06:06:00Z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0x010100D42F4A34021CEC489C975DA6411E4C58</vt:lpwstr>
  </property>
</Properties>
</file>