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1575" w14:textId="78A9D35E" w:rsidR="00142EEA" w:rsidRPr="00147FF0" w:rsidRDefault="00285582" w:rsidP="00B45632">
      <w:pPr>
        <w:spacing w:after="0" w:line="240" w:lineRule="auto"/>
        <w:rPr>
          <w:rFonts w:ascii="Times New Roman" w:hAnsi="Times New Roman" w:cs="Times New Roman"/>
        </w:rPr>
      </w:pPr>
      <w:r w:rsidRPr="00147FF0">
        <w:rPr>
          <w:rFonts w:ascii="Times New Roman" w:hAnsi="Times New Roman" w:cs="Times New Roman"/>
        </w:rPr>
        <w:t>Teikėjams</w:t>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r>
      <w:r w:rsidR="00147FF0">
        <w:rPr>
          <w:rFonts w:ascii="Times New Roman" w:hAnsi="Times New Roman" w:cs="Times New Roman"/>
        </w:rPr>
        <w:tab/>
        <w:t xml:space="preserve">                   2025-10-27</w:t>
      </w:r>
    </w:p>
    <w:p w14:paraId="764A6F99" w14:textId="77777777" w:rsidR="00285582" w:rsidRDefault="00285582" w:rsidP="00B45632">
      <w:pPr>
        <w:spacing w:after="0" w:line="240" w:lineRule="auto"/>
        <w:rPr>
          <w:rFonts w:ascii="Times New Roman" w:hAnsi="Times New Roman" w:cs="Times New Roman"/>
          <w:b/>
          <w:bCs/>
          <w:u w:val="single"/>
        </w:rPr>
      </w:pPr>
    </w:p>
    <w:p w14:paraId="6DAE2019" w14:textId="77777777" w:rsidR="00285582" w:rsidRDefault="00285582" w:rsidP="00B45632">
      <w:pPr>
        <w:spacing w:after="0" w:line="240" w:lineRule="auto"/>
        <w:rPr>
          <w:rFonts w:ascii="Times New Roman" w:hAnsi="Times New Roman" w:cs="Times New Roman"/>
          <w:b/>
          <w:bCs/>
          <w:u w:val="single"/>
        </w:rPr>
      </w:pPr>
    </w:p>
    <w:p w14:paraId="41EA280C" w14:textId="4404EC3A" w:rsidR="00142EEA" w:rsidRDefault="00142EEA" w:rsidP="00A304FA">
      <w:pPr>
        <w:spacing w:after="0" w:line="240" w:lineRule="auto"/>
        <w:ind w:firstLine="567"/>
        <w:jc w:val="both"/>
        <w:rPr>
          <w:rFonts w:ascii="Times New Roman" w:hAnsi="Times New Roman" w:cs="Times New Roman"/>
        </w:rPr>
      </w:pPr>
      <w:r w:rsidRPr="00142EEA">
        <w:rPr>
          <w:rFonts w:ascii="Times New Roman" w:hAnsi="Times New Roman" w:cs="Times New Roman"/>
        </w:rPr>
        <w:t>Viešojo pirkimo komisija</w:t>
      </w:r>
      <w:r>
        <w:rPr>
          <w:rFonts w:ascii="Times New Roman" w:hAnsi="Times New Roman" w:cs="Times New Roman"/>
        </w:rPr>
        <w:t xml:space="preserve"> renginių organizavimo paslaugoms pirkti </w:t>
      </w:r>
      <w:r w:rsidR="00A304FA">
        <w:rPr>
          <w:rFonts w:ascii="Times New Roman" w:hAnsi="Times New Roman" w:cs="Times New Roman"/>
        </w:rPr>
        <w:t xml:space="preserve">(toliau – komisija) </w:t>
      </w:r>
      <w:r w:rsidR="00BE1401">
        <w:rPr>
          <w:rFonts w:ascii="Times New Roman" w:hAnsi="Times New Roman" w:cs="Times New Roman"/>
        </w:rPr>
        <w:t xml:space="preserve">dėl </w:t>
      </w:r>
      <w:r w:rsidR="00891517">
        <w:rPr>
          <w:rFonts w:ascii="Times New Roman" w:hAnsi="Times New Roman" w:cs="Times New Roman"/>
        </w:rPr>
        <w:t xml:space="preserve">gavo teikėjų </w:t>
      </w:r>
      <w:r w:rsidR="00A304FA">
        <w:rPr>
          <w:rFonts w:ascii="Times New Roman" w:hAnsi="Times New Roman" w:cs="Times New Roman"/>
        </w:rPr>
        <w:t xml:space="preserve">klausimų dėl perkamo objekto. </w:t>
      </w:r>
      <w:r w:rsidR="003E4D62">
        <w:rPr>
          <w:rFonts w:ascii="Times New Roman" w:hAnsi="Times New Roman" w:cs="Times New Roman"/>
        </w:rPr>
        <w:t>Komisija išnagrinėjo pateiktus klausimus ir teikia atsakymus.</w:t>
      </w:r>
    </w:p>
    <w:p w14:paraId="095B34DA" w14:textId="77777777" w:rsidR="00C92FF2" w:rsidRDefault="00C92FF2" w:rsidP="00A304FA">
      <w:pPr>
        <w:spacing w:after="0" w:line="240" w:lineRule="auto"/>
        <w:ind w:firstLine="567"/>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70"/>
        <w:gridCol w:w="5946"/>
        <w:gridCol w:w="7477"/>
      </w:tblGrid>
      <w:tr w:rsidR="00C92FF2" w14:paraId="2C1F038E" w14:textId="77777777" w:rsidTr="00FD4370">
        <w:tc>
          <w:tcPr>
            <w:tcW w:w="570" w:type="dxa"/>
          </w:tcPr>
          <w:p w14:paraId="12D92D46" w14:textId="0242E058" w:rsidR="00C92FF2" w:rsidRPr="00307522" w:rsidRDefault="00C92FF2" w:rsidP="00C92FF2">
            <w:pPr>
              <w:jc w:val="center"/>
              <w:rPr>
                <w:rFonts w:ascii="Times New Roman" w:hAnsi="Times New Roman" w:cs="Times New Roman"/>
                <w:b/>
                <w:bCs/>
                <w:i/>
                <w:iCs/>
              </w:rPr>
            </w:pPr>
            <w:r w:rsidRPr="00307522">
              <w:rPr>
                <w:rFonts w:ascii="Times New Roman" w:hAnsi="Times New Roman" w:cs="Times New Roman"/>
                <w:b/>
                <w:bCs/>
                <w:i/>
                <w:iCs/>
              </w:rPr>
              <w:t>Eil. Nr.</w:t>
            </w:r>
          </w:p>
        </w:tc>
        <w:tc>
          <w:tcPr>
            <w:tcW w:w="5946" w:type="dxa"/>
            <w:vAlign w:val="center"/>
          </w:tcPr>
          <w:p w14:paraId="30AA9692" w14:textId="4A520A63" w:rsidR="00C92FF2" w:rsidRPr="00307522" w:rsidRDefault="00C92FF2" w:rsidP="00C92FF2">
            <w:pPr>
              <w:jc w:val="center"/>
              <w:rPr>
                <w:rFonts w:ascii="Times New Roman" w:hAnsi="Times New Roman" w:cs="Times New Roman"/>
                <w:b/>
                <w:bCs/>
                <w:i/>
                <w:iCs/>
              </w:rPr>
            </w:pPr>
            <w:r w:rsidRPr="00307522">
              <w:rPr>
                <w:rFonts w:ascii="Times New Roman" w:hAnsi="Times New Roman" w:cs="Times New Roman"/>
                <w:b/>
                <w:bCs/>
                <w:i/>
                <w:iCs/>
              </w:rPr>
              <w:t>Teikėjo klausimas</w:t>
            </w:r>
          </w:p>
        </w:tc>
        <w:tc>
          <w:tcPr>
            <w:tcW w:w="7477" w:type="dxa"/>
            <w:vAlign w:val="center"/>
          </w:tcPr>
          <w:p w14:paraId="1B5F2519" w14:textId="53A2D041" w:rsidR="00C92FF2" w:rsidRPr="00307522" w:rsidRDefault="00C92FF2" w:rsidP="00C92FF2">
            <w:pPr>
              <w:jc w:val="center"/>
              <w:rPr>
                <w:rFonts w:ascii="Times New Roman" w:hAnsi="Times New Roman" w:cs="Times New Roman"/>
                <w:b/>
                <w:bCs/>
                <w:i/>
                <w:iCs/>
              </w:rPr>
            </w:pPr>
            <w:r w:rsidRPr="00307522">
              <w:rPr>
                <w:rFonts w:ascii="Times New Roman" w:hAnsi="Times New Roman" w:cs="Times New Roman"/>
                <w:b/>
                <w:bCs/>
                <w:i/>
                <w:iCs/>
              </w:rPr>
              <w:t>Perkančiosios organizacijos atsakymas</w:t>
            </w:r>
          </w:p>
        </w:tc>
      </w:tr>
      <w:tr w:rsidR="00C92FF2" w14:paraId="42C1DA01" w14:textId="77777777" w:rsidTr="00FD4370">
        <w:tc>
          <w:tcPr>
            <w:tcW w:w="570" w:type="dxa"/>
          </w:tcPr>
          <w:p w14:paraId="3CD81F66" w14:textId="5D0DE8B2" w:rsidR="00C92FF2" w:rsidRDefault="00C92FF2" w:rsidP="00A304FA">
            <w:pPr>
              <w:jc w:val="both"/>
              <w:rPr>
                <w:rFonts w:ascii="Times New Roman" w:hAnsi="Times New Roman" w:cs="Times New Roman"/>
              </w:rPr>
            </w:pPr>
            <w:r>
              <w:rPr>
                <w:rFonts w:ascii="Times New Roman" w:hAnsi="Times New Roman" w:cs="Times New Roman"/>
              </w:rPr>
              <w:t>1.</w:t>
            </w:r>
          </w:p>
        </w:tc>
        <w:tc>
          <w:tcPr>
            <w:tcW w:w="5946" w:type="dxa"/>
          </w:tcPr>
          <w:p w14:paraId="32CE5118" w14:textId="77777777" w:rsidR="00C92FF2" w:rsidRPr="008460CC" w:rsidRDefault="00C92FF2" w:rsidP="00C92FF2">
            <w:pPr>
              <w:jc w:val="both"/>
              <w:rPr>
                <w:rFonts w:ascii="Times New Roman" w:hAnsi="Times New Roman" w:cs="Times New Roman"/>
              </w:rPr>
            </w:pPr>
            <w:r w:rsidRPr="008460CC">
              <w:rPr>
                <w:rFonts w:ascii="Times New Roman" w:hAnsi="Times New Roman" w:cs="Times New Roman"/>
              </w:rPr>
              <w:t>Norime pasiteirauti dėl pietų meniu sudėties. Techninėje specifikacijoje nurodyta, kad pietų meniu turi sudaryti:</w:t>
            </w:r>
          </w:p>
          <w:p w14:paraId="3009DE36" w14:textId="77777777" w:rsidR="00C92FF2" w:rsidRPr="008460CC" w:rsidRDefault="00C92FF2" w:rsidP="00C92FF2">
            <w:pPr>
              <w:jc w:val="both"/>
              <w:rPr>
                <w:rFonts w:ascii="Times New Roman" w:hAnsi="Times New Roman" w:cs="Times New Roman"/>
              </w:rPr>
            </w:pPr>
            <w:r w:rsidRPr="008460CC">
              <w:rPr>
                <w:rFonts w:ascii="Times New Roman" w:hAnsi="Times New Roman" w:cs="Times New Roman"/>
              </w:rPr>
              <w:t>(1) sriuba;</w:t>
            </w:r>
          </w:p>
          <w:p w14:paraId="059E84F4" w14:textId="77777777" w:rsidR="00C92FF2" w:rsidRPr="008460CC" w:rsidRDefault="00C92FF2" w:rsidP="00C92FF2">
            <w:pPr>
              <w:jc w:val="both"/>
              <w:rPr>
                <w:rFonts w:ascii="Times New Roman" w:hAnsi="Times New Roman" w:cs="Times New Roman"/>
              </w:rPr>
            </w:pPr>
            <w:r w:rsidRPr="008460CC">
              <w:rPr>
                <w:rFonts w:ascii="Times New Roman" w:hAnsi="Times New Roman" w:cs="Times New Roman"/>
              </w:rPr>
              <w:t>(2) pagrindinis patiekalas (mėsos / žuvies / vegetariškas gaminys, ne mažiau kaip 180 g) su garnyru (ne mažiau kaip 250 g);</w:t>
            </w:r>
          </w:p>
          <w:p w14:paraId="2D5F351F" w14:textId="77777777" w:rsidR="00C92FF2" w:rsidRPr="008460CC" w:rsidRDefault="00C92FF2" w:rsidP="00C92FF2">
            <w:pPr>
              <w:jc w:val="both"/>
              <w:rPr>
                <w:rFonts w:ascii="Times New Roman" w:hAnsi="Times New Roman" w:cs="Times New Roman"/>
              </w:rPr>
            </w:pPr>
            <w:r w:rsidRPr="008460CC">
              <w:rPr>
                <w:rFonts w:ascii="Times New Roman" w:hAnsi="Times New Roman" w:cs="Times New Roman"/>
              </w:rPr>
              <w:t>(3) geriamasis vanduo (ne mažiau kaip 500 ml).</w:t>
            </w:r>
          </w:p>
          <w:p w14:paraId="3885ADBE" w14:textId="77777777" w:rsidR="00C92FF2" w:rsidRPr="00B45632" w:rsidRDefault="00C92FF2" w:rsidP="00C92FF2">
            <w:pPr>
              <w:jc w:val="both"/>
              <w:rPr>
                <w:rFonts w:ascii="Times New Roman" w:hAnsi="Times New Roman" w:cs="Times New Roman"/>
                <w:sz w:val="16"/>
                <w:szCs w:val="16"/>
              </w:rPr>
            </w:pPr>
          </w:p>
          <w:p w14:paraId="7B6736CC" w14:textId="77777777" w:rsidR="00C92FF2" w:rsidRPr="008460CC" w:rsidRDefault="00C92FF2" w:rsidP="00C92FF2">
            <w:pPr>
              <w:jc w:val="both"/>
              <w:rPr>
                <w:rFonts w:ascii="Times New Roman" w:hAnsi="Times New Roman" w:cs="Times New Roman"/>
              </w:rPr>
            </w:pPr>
            <w:r w:rsidRPr="008460CC">
              <w:rPr>
                <w:rFonts w:ascii="Times New Roman" w:hAnsi="Times New Roman" w:cs="Times New Roman"/>
              </w:rPr>
              <w:t>Kadangi renginiuose planuojama iki 120 dalyvių ir jie vyksta didesnėms grupėms, praktikoje kyla nepatogumų dėl sriubos patiekimo – ne visur yra pakankamai sėdimų vietų patogiam valgymui, o konferencinio formato renginiuose sriuba dažniausiai nebūna įtraukta į meniu.</w:t>
            </w:r>
          </w:p>
          <w:p w14:paraId="41AE3C13" w14:textId="77777777" w:rsidR="00C92FF2" w:rsidRPr="00CD38A4" w:rsidRDefault="00C92FF2" w:rsidP="00C92FF2">
            <w:pPr>
              <w:jc w:val="both"/>
              <w:rPr>
                <w:rFonts w:ascii="Times New Roman" w:hAnsi="Times New Roman" w:cs="Times New Roman"/>
                <w:sz w:val="16"/>
                <w:szCs w:val="16"/>
              </w:rPr>
            </w:pPr>
          </w:p>
          <w:p w14:paraId="4A396A77" w14:textId="3875E26B" w:rsidR="00C92FF2" w:rsidRDefault="00C92FF2" w:rsidP="00A304FA">
            <w:pPr>
              <w:jc w:val="both"/>
              <w:rPr>
                <w:rFonts w:ascii="Times New Roman" w:hAnsi="Times New Roman" w:cs="Times New Roman"/>
              </w:rPr>
            </w:pPr>
            <w:r w:rsidRPr="008460CC">
              <w:rPr>
                <w:rFonts w:ascii="Times New Roman" w:hAnsi="Times New Roman" w:cs="Times New Roman"/>
              </w:rPr>
              <w:t>Atsižvelgiant į tai, prašome patikslinti, ar būtų galima sriubą keisti į salotas arba visai jos atsisakyti, išlaikant reikiamą pietų vertę ir sotumą.</w:t>
            </w:r>
          </w:p>
        </w:tc>
        <w:tc>
          <w:tcPr>
            <w:tcW w:w="7477" w:type="dxa"/>
          </w:tcPr>
          <w:p w14:paraId="6DACBB76" w14:textId="4EEDB09A" w:rsidR="0024232D" w:rsidRDefault="004A3C35" w:rsidP="0024232D">
            <w:pPr>
              <w:jc w:val="both"/>
              <w:rPr>
                <w:rFonts w:ascii="Times New Roman" w:hAnsi="Times New Roman" w:cs="Times New Roman"/>
              </w:rPr>
            </w:pPr>
            <w:r w:rsidRPr="004A207E">
              <w:rPr>
                <w:rFonts w:ascii="Times New Roman" w:hAnsi="Times New Roman" w:cs="Times New Roman"/>
              </w:rPr>
              <w:t xml:space="preserve">Perkančioji organizacija </w:t>
            </w:r>
            <w:r w:rsidR="0009480A" w:rsidRPr="004A207E">
              <w:rPr>
                <w:rFonts w:ascii="Times New Roman" w:hAnsi="Times New Roman" w:cs="Times New Roman"/>
              </w:rPr>
              <w:t xml:space="preserve">į prašymą </w:t>
            </w:r>
            <w:r w:rsidR="0028446F" w:rsidRPr="004A207E">
              <w:rPr>
                <w:rFonts w:ascii="Times New Roman" w:hAnsi="Times New Roman" w:cs="Times New Roman"/>
              </w:rPr>
              <w:t>neatsižvelgia ir pietų meniu sudėties nekeičia.</w:t>
            </w:r>
            <w:r w:rsidR="0024232D" w:rsidRPr="004A207E">
              <w:rPr>
                <w:rFonts w:ascii="Times New Roman" w:hAnsi="Times New Roman" w:cs="Times New Roman"/>
              </w:rPr>
              <w:t xml:space="preserve"> </w:t>
            </w:r>
          </w:p>
          <w:p w14:paraId="17B62BFA" w14:textId="305084FA" w:rsidR="00C92FF2" w:rsidRDefault="00C92FF2" w:rsidP="007F44D8">
            <w:pPr>
              <w:rPr>
                <w:rFonts w:ascii="Times New Roman" w:hAnsi="Times New Roman" w:cs="Times New Roman"/>
              </w:rPr>
            </w:pPr>
          </w:p>
        </w:tc>
      </w:tr>
      <w:tr w:rsidR="00C92FF2" w14:paraId="4E22D508" w14:textId="77777777" w:rsidTr="00FD4370">
        <w:tc>
          <w:tcPr>
            <w:tcW w:w="570" w:type="dxa"/>
          </w:tcPr>
          <w:p w14:paraId="21D53D72" w14:textId="4622338A" w:rsidR="00C92FF2" w:rsidRDefault="00C92FF2" w:rsidP="00A304FA">
            <w:pPr>
              <w:jc w:val="both"/>
              <w:rPr>
                <w:rFonts w:ascii="Times New Roman" w:hAnsi="Times New Roman" w:cs="Times New Roman"/>
              </w:rPr>
            </w:pPr>
            <w:r>
              <w:rPr>
                <w:rFonts w:ascii="Times New Roman" w:hAnsi="Times New Roman" w:cs="Times New Roman"/>
              </w:rPr>
              <w:t>2.</w:t>
            </w:r>
          </w:p>
        </w:tc>
        <w:tc>
          <w:tcPr>
            <w:tcW w:w="5946" w:type="dxa"/>
          </w:tcPr>
          <w:p w14:paraId="39DC619A" w14:textId="77777777" w:rsidR="00C92FF2" w:rsidRPr="00C92FF2" w:rsidRDefault="00C92FF2" w:rsidP="00C92FF2">
            <w:pPr>
              <w:jc w:val="both"/>
              <w:rPr>
                <w:rFonts w:ascii="Times New Roman" w:hAnsi="Times New Roman" w:cs="Times New Roman"/>
              </w:rPr>
            </w:pPr>
            <w:r w:rsidRPr="00C92FF2">
              <w:rPr>
                <w:rFonts w:ascii="Times New Roman" w:hAnsi="Times New Roman" w:cs="Times New Roman"/>
              </w:rPr>
              <w:t>Planuojama surengti 5 renginius (renginys iki 120 dalyvių, 1 dienos trukmės) funkciniuose Vilniaus, Kauno, Klaipėdos, Šiaulių ir Panevėžio regionuose.</w:t>
            </w:r>
          </w:p>
          <w:p w14:paraId="0CA2F32B" w14:textId="5699173A" w:rsidR="00C92FF2" w:rsidRDefault="00C92FF2" w:rsidP="00C92FF2">
            <w:pPr>
              <w:jc w:val="both"/>
              <w:rPr>
                <w:rFonts w:ascii="Times New Roman" w:hAnsi="Times New Roman" w:cs="Times New Roman"/>
              </w:rPr>
            </w:pPr>
            <w:r w:rsidRPr="00C92FF2">
              <w:rPr>
                <w:rFonts w:ascii="Times New Roman" w:hAnsi="Times New Roman" w:cs="Times New Roman"/>
              </w:rPr>
              <w:t>Ar turima omenyje nurodytus miestus, ar renginiai gali vykti ir regionuose?</w:t>
            </w:r>
          </w:p>
        </w:tc>
        <w:tc>
          <w:tcPr>
            <w:tcW w:w="7477" w:type="dxa"/>
          </w:tcPr>
          <w:p w14:paraId="6257674D" w14:textId="3977667E" w:rsidR="00C92FF2" w:rsidRDefault="00FA5375" w:rsidP="00A304FA">
            <w:pPr>
              <w:jc w:val="both"/>
              <w:rPr>
                <w:rFonts w:ascii="Times New Roman" w:hAnsi="Times New Roman" w:cs="Times New Roman"/>
              </w:rPr>
            </w:pPr>
            <w:r w:rsidRPr="00FA5375">
              <w:rPr>
                <w:rFonts w:ascii="Times New Roman" w:hAnsi="Times New Roman" w:cs="Times New Roman"/>
              </w:rPr>
              <w:t xml:space="preserve">Renginiai gali vykti ne tik nurodytuose miestuose, bet ir kitose vietose, esančiose šių funkcinių regionų teritorijose. Konkretus renginių vietų pasirinkimas bus derinamas su </w:t>
            </w:r>
            <w:r>
              <w:rPr>
                <w:rFonts w:ascii="Times New Roman" w:hAnsi="Times New Roman" w:cs="Times New Roman"/>
              </w:rPr>
              <w:t>p</w:t>
            </w:r>
            <w:r w:rsidRPr="00FA5375">
              <w:rPr>
                <w:rFonts w:ascii="Times New Roman" w:hAnsi="Times New Roman" w:cs="Times New Roman"/>
              </w:rPr>
              <w:t>erkančiąja organizacija, atsižvelgiant į renginių logistiką, dalyvių patogumą ir vietos infrastruktūrą.</w:t>
            </w:r>
          </w:p>
        </w:tc>
      </w:tr>
      <w:tr w:rsidR="00C92FF2" w14:paraId="541AAA36" w14:textId="77777777" w:rsidTr="00FD4370">
        <w:tc>
          <w:tcPr>
            <w:tcW w:w="570" w:type="dxa"/>
          </w:tcPr>
          <w:p w14:paraId="29536881" w14:textId="4D8F3C44" w:rsidR="00C92FF2" w:rsidRDefault="00C92FF2" w:rsidP="00A304FA">
            <w:pPr>
              <w:jc w:val="both"/>
              <w:rPr>
                <w:rFonts w:ascii="Times New Roman" w:hAnsi="Times New Roman" w:cs="Times New Roman"/>
              </w:rPr>
            </w:pPr>
            <w:r>
              <w:rPr>
                <w:rFonts w:ascii="Times New Roman" w:hAnsi="Times New Roman" w:cs="Times New Roman"/>
              </w:rPr>
              <w:t>3.</w:t>
            </w:r>
          </w:p>
        </w:tc>
        <w:tc>
          <w:tcPr>
            <w:tcW w:w="5946" w:type="dxa"/>
          </w:tcPr>
          <w:p w14:paraId="7FDCD31C" w14:textId="34A3D095" w:rsidR="00C92FF2" w:rsidRDefault="009D5256" w:rsidP="00A304FA">
            <w:pPr>
              <w:jc w:val="both"/>
              <w:rPr>
                <w:rFonts w:ascii="Times New Roman" w:hAnsi="Times New Roman" w:cs="Times New Roman"/>
              </w:rPr>
            </w:pPr>
            <w:r w:rsidRPr="009D5256">
              <w:rPr>
                <w:rFonts w:ascii="Times New Roman" w:hAnsi="Times New Roman" w:cs="Times New Roman"/>
              </w:rPr>
              <w:t>Kokia planuojamų renginių trukmė</w:t>
            </w:r>
            <w:r w:rsidR="00FA5375">
              <w:rPr>
                <w:rFonts w:ascii="Times New Roman" w:hAnsi="Times New Roman" w:cs="Times New Roman"/>
              </w:rPr>
              <w:t>?</w:t>
            </w:r>
          </w:p>
        </w:tc>
        <w:tc>
          <w:tcPr>
            <w:tcW w:w="7477" w:type="dxa"/>
          </w:tcPr>
          <w:p w14:paraId="559BC67E" w14:textId="5EBB870F" w:rsidR="00C92FF2" w:rsidRDefault="00C82F7D" w:rsidP="00A304FA">
            <w:pPr>
              <w:jc w:val="both"/>
              <w:rPr>
                <w:rFonts w:ascii="Times New Roman" w:hAnsi="Times New Roman" w:cs="Times New Roman"/>
              </w:rPr>
            </w:pPr>
            <w:r w:rsidRPr="00C82F7D">
              <w:rPr>
                <w:rFonts w:ascii="Times New Roman" w:hAnsi="Times New Roman" w:cs="Times New Roman"/>
              </w:rPr>
              <w:t>Renginiai planuojami vienos dienos trukmės – iki 8 akademinių valandų (apie 6 val. grynosios renginio veiklos trukmės, neįskaitant pertraukų).</w:t>
            </w:r>
          </w:p>
        </w:tc>
      </w:tr>
      <w:tr w:rsidR="00C92FF2" w14:paraId="737DADD3" w14:textId="77777777" w:rsidTr="00FD4370">
        <w:tc>
          <w:tcPr>
            <w:tcW w:w="570" w:type="dxa"/>
          </w:tcPr>
          <w:p w14:paraId="1E00BCAD" w14:textId="493107FA" w:rsidR="00C92FF2" w:rsidRDefault="00C92FF2" w:rsidP="00A304FA">
            <w:pPr>
              <w:jc w:val="both"/>
              <w:rPr>
                <w:rFonts w:ascii="Times New Roman" w:hAnsi="Times New Roman" w:cs="Times New Roman"/>
              </w:rPr>
            </w:pPr>
            <w:r>
              <w:rPr>
                <w:rFonts w:ascii="Times New Roman" w:hAnsi="Times New Roman" w:cs="Times New Roman"/>
              </w:rPr>
              <w:t>4.</w:t>
            </w:r>
          </w:p>
        </w:tc>
        <w:tc>
          <w:tcPr>
            <w:tcW w:w="5946" w:type="dxa"/>
          </w:tcPr>
          <w:p w14:paraId="1D52F145" w14:textId="2B69DC7D" w:rsidR="00C92FF2" w:rsidRDefault="009D5256" w:rsidP="00A304FA">
            <w:pPr>
              <w:jc w:val="both"/>
              <w:rPr>
                <w:rFonts w:ascii="Times New Roman" w:hAnsi="Times New Roman" w:cs="Times New Roman"/>
              </w:rPr>
            </w:pPr>
            <w:r w:rsidRPr="009D5256">
              <w:rPr>
                <w:rFonts w:ascii="Times New Roman" w:hAnsi="Times New Roman" w:cs="Times New Roman"/>
              </w:rPr>
              <w:t>Ar yra parengta renginio programa ar turinys? Jei taip – prašytume pasidalinti. Ar veiklos išdėliotos pagal laiko intervalus? Ar renginys planuojamas visai darbo dienai?</w:t>
            </w:r>
          </w:p>
        </w:tc>
        <w:tc>
          <w:tcPr>
            <w:tcW w:w="7477" w:type="dxa"/>
          </w:tcPr>
          <w:p w14:paraId="11FEB54B" w14:textId="3C389EF1" w:rsidR="00C92FF2" w:rsidRDefault="00167D3D" w:rsidP="00A304FA">
            <w:pPr>
              <w:jc w:val="both"/>
              <w:rPr>
                <w:rFonts w:ascii="Times New Roman" w:hAnsi="Times New Roman" w:cs="Times New Roman"/>
              </w:rPr>
            </w:pPr>
            <w:r w:rsidRPr="00167D3D">
              <w:rPr>
                <w:rFonts w:ascii="Times New Roman" w:hAnsi="Times New Roman" w:cs="Times New Roman"/>
              </w:rPr>
              <w:t xml:space="preserve">Renginio programa šiuo metu dar nėra parengta. Renginys planuojamas visai darbo dienai. Detali programa ir veiklų išdėstymas pagal laiko intervalus bus suderinti su </w:t>
            </w:r>
            <w:r w:rsidR="00701C49">
              <w:rPr>
                <w:rFonts w:ascii="Times New Roman" w:hAnsi="Times New Roman" w:cs="Times New Roman"/>
              </w:rPr>
              <w:t>p</w:t>
            </w:r>
            <w:r w:rsidRPr="00167D3D">
              <w:rPr>
                <w:rFonts w:ascii="Times New Roman" w:hAnsi="Times New Roman" w:cs="Times New Roman"/>
              </w:rPr>
              <w:t>erkančiąja organizacija pasirašius sutartį.</w:t>
            </w:r>
          </w:p>
        </w:tc>
      </w:tr>
      <w:tr w:rsidR="00C92FF2" w14:paraId="6BF4EA53" w14:textId="77777777" w:rsidTr="00FD4370">
        <w:tc>
          <w:tcPr>
            <w:tcW w:w="570" w:type="dxa"/>
          </w:tcPr>
          <w:p w14:paraId="37825E9B" w14:textId="547E5084" w:rsidR="00C92FF2" w:rsidRDefault="00C92FF2" w:rsidP="00A304FA">
            <w:pPr>
              <w:jc w:val="both"/>
              <w:rPr>
                <w:rFonts w:ascii="Times New Roman" w:hAnsi="Times New Roman" w:cs="Times New Roman"/>
              </w:rPr>
            </w:pPr>
            <w:r>
              <w:rPr>
                <w:rFonts w:ascii="Times New Roman" w:hAnsi="Times New Roman" w:cs="Times New Roman"/>
              </w:rPr>
              <w:lastRenderedPageBreak/>
              <w:t>5.</w:t>
            </w:r>
          </w:p>
        </w:tc>
        <w:tc>
          <w:tcPr>
            <w:tcW w:w="5946" w:type="dxa"/>
          </w:tcPr>
          <w:p w14:paraId="1F7429F7" w14:textId="606E4604" w:rsidR="00C92FF2" w:rsidRDefault="009E6457" w:rsidP="00A304FA">
            <w:pPr>
              <w:jc w:val="both"/>
              <w:rPr>
                <w:rFonts w:ascii="Times New Roman" w:hAnsi="Times New Roman" w:cs="Times New Roman"/>
              </w:rPr>
            </w:pPr>
            <w:r w:rsidRPr="009E6457">
              <w:rPr>
                <w:rFonts w:ascii="Times New Roman" w:hAnsi="Times New Roman" w:cs="Times New Roman"/>
              </w:rPr>
              <w:t>Ar šiuo metu yra žinomos tikslios ar preliminarios renginių datos?</w:t>
            </w:r>
          </w:p>
        </w:tc>
        <w:tc>
          <w:tcPr>
            <w:tcW w:w="7477" w:type="dxa"/>
          </w:tcPr>
          <w:p w14:paraId="467AB169" w14:textId="38BD8A96" w:rsidR="00C92FF2" w:rsidRDefault="00156FEF" w:rsidP="00A304FA">
            <w:pPr>
              <w:jc w:val="both"/>
              <w:rPr>
                <w:rFonts w:ascii="Times New Roman" w:hAnsi="Times New Roman" w:cs="Times New Roman"/>
              </w:rPr>
            </w:pPr>
            <w:r w:rsidRPr="00156FEF">
              <w:rPr>
                <w:rFonts w:ascii="Times New Roman" w:hAnsi="Times New Roman" w:cs="Times New Roman"/>
              </w:rPr>
              <w:t xml:space="preserve">Renginių datos šiuo metu nėra žinomos. Renginiai bus organizuojami per 6 mėnesių laikotarpį nuo sutarties įsigaliojimo dienos. Tikslios kiekvieno renginio datos bus derinamos su </w:t>
            </w:r>
            <w:r w:rsidR="00701C49">
              <w:rPr>
                <w:rFonts w:ascii="Times New Roman" w:hAnsi="Times New Roman" w:cs="Times New Roman"/>
              </w:rPr>
              <w:t>p</w:t>
            </w:r>
            <w:r w:rsidRPr="00156FEF">
              <w:rPr>
                <w:rFonts w:ascii="Times New Roman" w:hAnsi="Times New Roman" w:cs="Times New Roman"/>
              </w:rPr>
              <w:t>erkančiąja organizacija.</w:t>
            </w:r>
          </w:p>
        </w:tc>
      </w:tr>
      <w:tr w:rsidR="009D5256" w14:paraId="0DBC00E2" w14:textId="77777777" w:rsidTr="00FD4370">
        <w:tc>
          <w:tcPr>
            <w:tcW w:w="570" w:type="dxa"/>
          </w:tcPr>
          <w:p w14:paraId="5E8F6F28" w14:textId="38F07F52" w:rsidR="009D5256" w:rsidRDefault="009E6457" w:rsidP="00A304FA">
            <w:pPr>
              <w:jc w:val="both"/>
              <w:rPr>
                <w:rFonts w:ascii="Times New Roman" w:hAnsi="Times New Roman" w:cs="Times New Roman"/>
              </w:rPr>
            </w:pPr>
            <w:r>
              <w:rPr>
                <w:rFonts w:ascii="Times New Roman" w:hAnsi="Times New Roman" w:cs="Times New Roman"/>
              </w:rPr>
              <w:t>6.</w:t>
            </w:r>
          </w:p>
        </w:tc>
        <w:tc>
          <w:tcPr>
            <w:tcW w:w="5946" w:type="dxa"/>
          </w:tcPr>
          <w:p w14:paraId="3FA841B3" w14:textId="72D2E6F5" w:rsidR="009D5256" w:rsidRDefault="009E6457" w:rsidP="00A304FA">
            <w:pPr>
              <w:jc w:val="both"/>
              <w:rPr>
                <w:rFonts w:ascii="Times New Roman" w:hAnsi="Times New Roman" w:cs="Times New Roman"/>
              </w:rPr>
            </w:pPr>
            <w:r w:rsidRPr="00C13495">
              <w:rPr>
                <w:rFonts w:ascii="Times New Roman" w:hAnsi="Times New Roman" w:cs="Times New Roman"/>
                <w:color w:val="00241A"/>
                <w:shd w:val="clear" w:color="auto" w:fill="FFFFFF"/>
              </w:rPr>
              <w:t>Ar bus pasidalinta dalyvių kontaktine informacija registracijai?</w:t>
            </w:r>
          </w:p>
        </w:tc>
        <w:tc>
          <w:tcPr>
            <w:tcW w:w="7477" w:type="dxa"/>
          </w:tcPr>
          <w:p w14:paraId="34ED46A5" w14:textId="5CCA9E5B" w:rsidR="009D5256" w:rsidRDefault="00C63811" w:rsidP="00A304FA">
            <w:pPr>
              <w:jc w:val="both"/>
              <w:rPr>
                <w:rFonts w:ascii="Times New Roman" w:hAnsi="Times New Roman" w:cs="Times New Roman"/>
              </w:rPr>
            </w:pPr>
            <w:r w:rsidRPr="00C63811">
              <w:rPr>
                <w:rFonts w:ascii="Times New Roman" w:hAnsi="Times New Roman" w:cs="Times New Roman"/>
              </w:rPr>
              <w:t>Projekto vykdytojas perduos tiekėjui dalyvių kontaktinę informaciją, reikalingą registracijai į renginius, laikantis galiojančių asmens duomenų apsaugos reikalavimų.</w:t>
            </w:r>
          </w:p>
        </w:tc>
      </w:tr>
      <w:tr w:rsidR="009D5256" w14:paraId="62152EF6" w14:textId="77777777" w:rsidTr="00FD4370">
        <w:tc>
          <w:tcPr>
            <w:tcW w:w="570" w:type="dxa"/>
          </w:tcPr>
          <w:p w14:paraId="08FF2E18" w14:textId="3387EF38" w:rsidR="009D5256" w:rsidRDefault="009E6457" w:rsidP="00A304FA">
            <w:pPr>
              <w:jc w:val="both"/>
              <w:rPr>
                <w:rFonts w:ascii="Times New Roman" w:hAnsi="Times New Roman" w:cs="Times New Roman"/>
              </w:rPr>
            </w:pPr>
            <w:r>
              <w:rPr>
                <w:rFonts w:ascii="Times New Roman" w:hAnsi="Times New Roman" w:cs="Times New Roman"/>
              </w:rPr>
              <w:t>7.</w:t>
            </w:r>
          </w:p>
        </w:tc>
        <w:tc>
          <w:tcPr>
            <w:tcW w:w="5946" w:type="dxa"/>
          </w:tcPr>
          <w:p w14:paraId="4098045E" w14:textId="17CB214C" w:rsidR="009D5256" w:rsidRDefault="009E6457" w:rsidP="00A304FA">
            <w:pPr>
              <w:jc w:val="both"/>
              <w:rPr>
                <w:rFonts w:ascii="Times New Roman" w:hAnsi="Times New Roman" w:cs="Times New Roman"/>
              </w:rPr>
            </w:pPr>
            <w:r w:rsidRPr="009E6457">
              <w:rPr>
                <w:rFonts w:ascii="Times New Roman" w:hAnsi="Times New Roman" w:cs="Times New Roman"/>
              </w:rPr>
              <w:t>Kiek pranešėjų planuojama turėti renginio metu? Ar už pranešėjų parinkimą ir apmokėjimą atsakinga Perkančioji organizacija, ar tiekėjas?</w:t>
            </w:r>
          </w:p>
        </w:tc>
        <w:tc>
          <w:tcPr>
            <w:tcW w:w="7477" w:type="dxa"/>
          </w:tcPr>
          <w:p w14:paraId="22EC6616" w14:textId="253D4205" w:rsidR="009D5256" w:rsidRDefault="00E9336F" w:rsidP="00A304FA">
            <w:pPr>
              <w:jc w:val="both"/>
              <w:rPr>
                <w:rFonts w:ascii="Times New Roman" w:hAnsi="Times New Roman" w:cs="Times New Roman"/>
              </w:rPr>
            </w:pPr>
            <w:r w:rsidRPr="00E9336F">
              <w:rPr>
                <w:rFonts w:ascii="Times New Roman" w:hAnsi="Times New Roman" w:cs="Times New Roman"/>
              </w:rPr>
              <w:t xml:space="preserve">Pranešėjų skaičius bus nustatytas renginio programos rengimo metu. Už pranešėjų parinkimą ir (ar) apmokėjimą yra atsakinga </w:t>
            </w:r>
            <w:r w:rsidR="00701C49">
              <w:rPr>
                <w:rFonts w:ascii="Times New Roman" w:hAnsi="Times New Roman" w:cs="Times New Roman"/>
              </w:rPr>
              <w:t>p</w:t>
            </w:r>
            <w:r w:rsidRPr="00E9336F">
              <w:rPr>
                <w:rFonts w:ascii="Times New Roman" w:hAnsi="Times New Roman" w:cs="Times New Roman"/>
              </w:rPr>
              <w:t>erkančioji organizacija.</w:t>
            </w:r>
          </w:p>
        </w:tc>
      </w:tr>
      <w:tr w:rsidR="009D5256" w14:paraId="693140E0" w14:textId="77777777" w:rsidTr="00FD4370">
        <w:tc>
          <w:tcPr>
            <w:tcW w:w="570" w:type="dxa"/>
          </w:tcPr>
          <w:p w14:paraId="69C7A39B" w14:textId="3AB44F2E" w:rsidR="009D5256" w:rsidRDefault="009E6457" w:rsidP="00A304FA">
            <w:pPr>
              <w:jc w:val="both"/>
              <w:rPr>
                <w:rFonts w:ascii="Times New Roman" w:hAnsi="Times New Roman" w:cs="Times New Roman"/>
              </w:rPr>
            </w:pPr>
            <w:r>
              <w:rPr>
                <w:rFonts w:ascii="Times New Roman" w:hAnsi="Times New Roman" w:cs="Times New Roman"/>
              </w:rPr>
              <w:t>8.</w:t>
            </w:r>
          </w:p>
        </w:tc>
        <w:tc>
          <w:tcPr>
            <w:tcW w:w="5946" w:type="dxa"/>
          </w:tcPr>
          <w:p w14:paraId="2ADC6047" w14:textId="607ED3A8" w:rsidR="009D5256" w:rsidRDefault="009E6457" w:rsidP="00A304FA">
            <w:pPr>
              <w:jc w:val="both"/>
              <w:rPr>
                <w:rFonts w:ascii="Times New Roman" w:hAnsi="Times New Roman" w:cs="Times New Roman"/>
              </w:rPr>
            </w:pPr>
            <w:r w:rsidRPr="009E6457">
              <w:rPr>
                <w:rFonts w:ascii="Times New Roman" w:hAnsi="Times New Roman" w:cs="Times New Roman"/>
              </w:rPr>
              <w:t>Ar svečiai (pranešėjai, dalyviai) apgyvendinimu ir kelionėmis rūpinasi patys, o tiekėjas tik apmoka šias išlaidas? Ar tiekėjas turės organizuoti transportą ir apgyvendinimą?</w:t>
            </w:r>
          </w:p>
        </w:tc>
        <w:tc>
          <w:tcPr>
            <w:tcW w:w="7477" w:type="dxa"/>
          </w:tcPr>
          <w:p w14:paraId="63665E01" w14:textId="2E2C4982" w:rsidR="009D5256" w:rsidRDefault="00145AE4" w:rsidP="00A304FA">
            <w:pPr>
              <w:jc w:val="both"/>
              <w:rPr>
                <w:rFonts w:ascii="Times New Roman" w:hAnsi="Times New Roman" w:cs="Times New Roman"/>
              </w:rPr>
            </w:pPr>
            <w:r w:rsidRPr="00145AE4">
              <w:rPr>
                <w:rFonts w:ascii="Times New Roman" w:hAnsi="Times New Roman" w:cs="Times New Roman"/>
              </w:rPr>
              <w:t>Svečiai (pranešėjai, dalyviai) savo atvykimą ir, jei reikalinga, apgyvendinimą organizuojasi savarankiškai. Tiekėjas turi užtikrinti galimybę padengti iki 6 (šešių) asmenų kelionės ir apgyvendinimo išlaidas viename renginyje, kaip nustatyta techninėje specifikacijoje.</w:t>
            </w:r>
          </w:p>
        </w:tc>
      </w:tr>
      <w:tr w:rsidR="009D5256" w14:paraId="758ED44B" w14:textId="77777777" w:rsidTr="00FD4370">
        <w:tc>
          <w:tcPr>
            <w:tcW w:w="570" w:type="dxa"/>
          </w:tcPr>
          <w:p w14:paraId="3FFEEA84" w14:textId="03872C78" w:rsidR="009D5256" w:rsidRDefault="009E6457" w:rsidP="00A304FA">
            <w:pPr>
              <w:jc w:val="both"/>
              <w:rPr>
                <w:rFonts w:ascii="Times New Roman" w:hAnsi="Times New Roman" w:cs="Times New Roman"/>
              </w:rPr>
            </w:pPr>
            <w:r>
              <w:rPr>
                <w:rFonts w:ascii="Times New Roman" w:hAnsi="Times New Roman" w:cs="Times New Roman"/>
              </w:rPr>
              <w:t>9.</w:t>
            </w:r>
          </w:p>
        </w:tc>
        <w:tc>
          <w:tcPr>
            <w:tcW w:w="5946" w:type="dxa"/>
          </w:tcPr>
          <w:p w14:paraId="31778DD7" w14:textId="7558C90A" w:rsidR="009D5256" w:rsidRDefault="009E6457" w:rsidP="00A304FA">
            <w:pPr>
              <w:jc w:val="both"/>
              <w:rPr>
                <w:rFonts w:ascii="Times New Roman" w:hAnsi="Times New Roman" w:cs="Times New Roman"/>
              </w:rPr>
            </w:pPr>
            <w:r w:rsidRPr="009E6457">
              <w:rPr>
                <w:rFonts w:ascii="Times New Roman" w:hAnsi="Times New Roman" w:cs="Times New Roman"/>
              </w:rPr>
              <w:t>Ar renginys turi būti filmuojamas visus 5 kartus? Ar numatyta filmuoti visą renginio trukmę nuo pradžios iki pabaigos? Per kiek laiko po renginio vaizdo įrašai turi būti patalpinti „YouTube“ kanale?</w:t>
            </w:r>
          </w:p>
        </w:tc>
        <w:tc>
          <w:tcPr>
            <w:tcW w:w="7477" w:type="dxa"/>
          </w:tcPr>
          <w:p w14:paraId="52893A4F" w14:textId="4CDBA8D2" w:rsidR="009D5256" w:rsidRPr="00761301" w:rsidRDefault="00D06575" w:rsidP="00D06575">
            <w:pPr>
              <w:jc w:val="both"/>
              <w:rPr>
                <w:rFonts w:ascii="Times New Roman" w:hAnsi="Times New Roman" w:cs="Times New Roman"/>
              </w:rPr>
            </w:pPr>
            <w:r w:rsidRPr="004A207E">
              <w:rPr>
                <w:rFonts w:ascii="Times New Roman" w:hAnsi="Times New Roman" w:cs="Times New Roman"/>
              </w:rPr>
              <w:t>Planuojama, kad renginiai bus filmuojami visus 5 kartus</w:t>
            </w:r>
            <w:r w:rsidR="004A01DC" w:rsidRPr="004A207E">
              <w:rPr>
                <w:rFonts w:ascii="Times New Roman" w:hAnsi="Times New Roman" w:cs="Times New Roman"/>
              </w:rPr>
              <w:t xml:space="preserve"> nuo pradžios iki pabaigos</w:t>
            </w:r>
            <w:r w:rsidR="007800EB" w:rsidRPr="004A207E">
              <w:rPr>
                <w:rFonts w:ascii="Times New Roman" w:hAnsi="Times New Roman" w:cs="Times New Roman"/>
              </w:rPr>
              <w:t xml:space="preserve"> i</w:t>
            </w:r>
            <w:r w:rsidR="006D01AE" w:rsidRPr="004A207E">
              <w:rPr>
                <w:rFonts w:ascii="Times New Roman" w:hAnsi="Times New Roman" w:cs="Times New Roman"/>
              </w:rPr>
              <w:t>r</w:t>
            </w:r>
            <w:r w:rsidR="007800EB" w:rsidRPr="004A207E">
              <w:rPr>
                <w:rFonts w:ascii="Times New Roman" w:hAnsi="Times New Roman" w:cs="Times New Roman"/>
              </w:rPr>
              <w:t xml:space="preserve"> </w:t>
            </w:r>
            <w:r w:rsidR="00AD5980" w:rsidRPr="004A207E">
              <w:rPr>
                <w:rFonts w:ascii="Times New Roman" w:hAnsi="Times New Roman" w:cs="Times New Roman"/>
              </w:rPr>
              <w:t xml:space="preserve">patalpinami </w:t>
            </w:r>
            <w:r w:rsidR="00891830" w:rsidRPr="004A207E">
              <w:rPr>
                <w:rFonts w:ascii="Times New Roman" w:hAnsi="Times New Roman" w:cs="Times New Roman"/>
              </w:rPr>
              <w:t>,,</w:t>
            </w:r>
            <w:proofErr w:type="spellStart"/>
            <w:r w:rsidR="00891830" w:rsidRPr="004A207E">
              <w:rPr>
                <w:rFonts w:ascii="Times New Roman" w:hAnsi="Times New Roman" w:cs="Times New Roman"/>
              </w:rPr>
              <w:t>Y</w:t>
            </w:r>
            <w:r w:rsidR="005E7214" w:rsidRPr="004A207E">
              <w:rPr>
                <w:rFonts w:ascii="Times New Roman" w:hAnsi="Times New Roman" w:cs="Times New Roman"/>
              </w:rPr>
              <w:t>ou</w:t>
            </w:r>
            <w:proofErr w:type="spellEnd"/>
            <w:r w:rsidR="00891830" w:rsidRPr="004A207E">
              <w:rPr>
                <w:rFonts w:ascii="Times New Roman" w:hAnsi="Times New Roman" w:cs="Times New Roman"/>
              </w:rPr>
              <w:t xml:space="preserve"> </w:t>
            </w:r>
            <w:proofErr w:type="spellStart"/>
            <w:r w:rsidR="00891830" w:rsidRPr="004A207E">
              <w:rPr>
                <w:rFonts w:ascii="Times New Roman" w:hAnsi="Times New Roman" w:cs="Times New Roman"/>
              </w:rPr>
              <w:t>Tube</w:t>
            </w:r>
            <w:proofErr w:type="spellEnd"/>
            <w:r w:rsidR="00891830" w:rsidRPr="004A207E">
              <w:rPr>
                <w:rFonts w:ascii="Times New Roman" w:hAnsi="Times New Roman" w:cs="Times New Roman"/>
              </w:rPr>
              <w:t>“ kanale</w:t>
            </w:r>
            <w:r w:rsidR="00AD5980" w:rsidRPr="004A207E">
              <w:rPr>
                <w:rFonts w:ascii="Times New Roman" w:hAnsi="Times New Roman" w:cs="Times New Roman"/>
              </w:rPr>
              <w:t xml:space="preserve"> iš karto po renginio</w:t>
            </w:r>
            <w:r w:rsidR="00DB1D24" w:rsidRPr="004A207E">
              <w:rPr>
                <w:rFonts w:ascii="Times New Roman" w:hAnsi="Times New Roman" w:cs="Times New Roman"/>
              </w:rPr>
              <w:t xml:space="preserve"> arba per su perkančiąja </w:t>
            </w:r>
            <w:r w:rsidR="005A1929" w:rsidRPr="004A207E">
              <w:rPr>
                <w:rFonts w:ascii="Times New Roman" w:hAnsi="Times New Roman" w:cs="Times New Roman"/>
              </w:rPr>
              <w:t>organizacija suderintą terminą</w:t>
            </w:r>
            <w:r w:rsidR="00891830" w:rsidRPr="004A207E">
              <w:rPr>
                <w:rFonts w:ascii="Times New Roman" w:hAnsi="Times New Roman" w:cs="Times New Roman"/>
              </w:rPr>
              <w:t>.</w:t>
            </w:r>
            <w:r w:rsidR="00342CC5">
              <w:rPr>
                <w:rFonts w:ascii="Times New Roman" w:hAnsi="Times New Roman" w:cs="Times New Roman"/>
              </w:rPr>
              <w:t xml:space="preserve"> </w:t>
            </w:r>
            <w:r w:rsidRPr="00D06575">
              <w:rPr>
                <w:rFonts w:ascii="Times New Roman" w:hAnsi="Times New Roman" w:cs="Times New Roman"/>
              </w:rPr>
              <w:t xml:space="preserve">Atkreipiame dėmesį, kad pagal techninės specifikacijos nuostatas </w:t>
            </w:r>
            <w:r w:rsidR="00701C49">
              <w:rPr>
                <w:rFonts w:ascii="Times New Roman" w:hAnsi="Times New Roman" w:cs="Times New Roman"/>
              </w:rPr>
              <w:t>p</w:t>
            </w:r>
            <w:r w:rsidRPr="00D06575">
              <w:rPr>
                <w:rFonts w:ascii="Times New Roman" w:hAnsi="Times New Roman" w:cs="Times New Roman"/>
              </w:rPr>
              <w:t>erkančioji organizacija turi teisę nepirkti visų joje nurodytų paslaugų arba pirkti mažesnį jų kiekį, o apmokėjimas bus vykdomas tik už faktiškai suteiktas paslaugas.</w:t>
            </w:r>
          </w:p>
        </w:tc>
      </w:tr>
      <w:tr w:rsidR="009D5256" w14:paraId="3830B2D0" w14:textId="77777777" w:rsidTr="00FD4370">
        <w:tc>
          <w:tcPr>
            <w:tcW w:w="570" w:type="dxa"/>
          </w:tcPr>
          <w:p w14:paraId="219473DB" w14:textId="49F34E72" w:rsidR="009D5256" w:rsidRDefault="009E6457" w:rsidP="00A304FA">
            <w:pPr>
              <w:jc w:val="both"/>
              <w:rPr>
                <w:rFonts w:ascii="Times New Roman" w:hAnsi="Times New Roman" w:cs="Times New Roman"/>
              </w:rPr>
            </w:pPr>
            <w:r>
              <w:rPr>
                <w:rFonts w:ascii="Times New Roman" w:hAnsi="Times New Roman" w:cs="Times New Roman"/>
              </w:rPr>
              <w:t>10.</w:t>
            </w:r>
          </w:p>
        </w:tc>
        <w:tc>
          <w:tcPr>
            <w:tcW w:w="5946" w:type="dxa"/>
          </w:tcPr>
          <w:p w14:paraId="65A8650E" w14:textId="77777777" w:rsidR="00AE5E6A" w:rsidRPr="00AE5E6A" w:rsidRDefault="00AE5E6A" w:rsidP="00AE5E6A">
            <w:pPr>
              <w:jc w:val="both"/>
              <w:rPr>
                <w:rFonts w:ascii="Times New Roman" w:hAnsi="Times New Roman" w:cs="Times New Roman"/>
              </w:rPr>
            </w:pPr>
            <w:r w:rsidRPr="00AE5E6A">
              <w:rPr>
                <w:rFonts w:ascii="Times New Roman" w:hAnsi="Times New Roman" w:cs="Times New Roman"/>
              </w:rPr>
              <w:t>Kelionės - turi būti užtikrinta galimybė padengti iki 6 asmenų kelionės (Lietuvoje) į kiekvieną renginį.</w:t>
            </w:r>
          </w:p>
          <w:p w14:paraId="572D6788" w14:textId="64BF75D6" w:rsidR="009D5256" w:rsidRDefault="00AE5E6A" w:rsidP="00AE5E6A">
            <w:pPr>
              <w:jc w:val="both"/>
              <w:rPr>
                <w:rFonts w:ascii="Times New Roman" w:hAnsi="Times New Roman" w:cs="Times New Roman"/>
              </w:rPr>
            </w:pPr>
            <w:r w:rsidRPr="00AE5E6A">
              <w:rPr>
                <w:rFonts w:ascii="Times New Roman" w:hAnsi="Times New Roman" w:cs="Times New Roman"/>
              </w:rPr>
              <w:t>Prašome patikslinimo, kokiu transportu planuojamos kelionės ir kokiais maršrutais</w:t>
            </w:r>
            <w:r w:rsidR="00701C49">
              <w:rPr>
                <w:rFonts w:ascii="Times New Roman" w:hAnsi="Times New Roman" w:cs="Times New Roman"/>
              </w:rPr>
              <w:t>.</w:t>
            </w:r>
          </w:p>
        </w:tc>
        <w:tc>
          <w:tcPr>
            <w:tcW w:w="7477" w:type="dxa"/>
          </w:tcPr>
          <w:p w14:paraId="03E9B77C" w14:textId="4D650CB0" w:rsidR="009D5256" w:rsidRDefault="00F26ECD" w:rsidP="00A304FA">
            <w:pPr>
              <w:jc w:val="both"/>
              <w:rPr>
                <w:rFonts w:ascii="Times New Roman" w:hAnsi="Times New Roman" w:cs="Times New Roman"/>
              </w:rPr>
            </w:pPr>
            <w:r w:rsidRPr="00F26ECD">
              <w:rPr>
                <w:rFonts w:ascii="Times New Roman" w:hAnsi="Times New Roman" w:cs="Times New Roman"/>
              </w:rPr>
              <w:t>Tiekėjas turi užtikrinti galimybę padengti iki 6 asmenų kelionės išlaidas (Lietuvoje) į kiekvieną renginį. Kelionės gali būti vykdomos tiek automobiliu, tiek viešuoju transportu – pasirinkimas priklauso nuo kelionės atstumo, trukmės ir ekonomiškumo.</w:t>
            </w:r>
          </w:p>
        </w:tc>
      </w:tr>
      <w:tr w:rsidR="005E1B2F" w14:paraId="3953D619" w14:textId="77777777" w:rsidTr="00FD4370">
        <w:tc>
          <w:tcPr>
            <w:tcW w:w="570" w:type="dxa"/>
          </w:tcPr>
          <w:p w14:paraId="2398A27B" w14:textId="0B91623B" w:rsidR="005E1B2F" w:rsidRDefault="00AE5E6A" w:rsidP="00A304FA">
            <w:pPr>
              <w:jc w:val="both"/>
              <w:rPr>
                <w:rFonts w:ascii="Times New Roman" w:hAnsi="Times New Roman" w:cs="Times New Roman"/>
              </w:rPr>
            </w:pPr>
            <w:r>
              <w:rPr>
                <w:rFonts w:ascii="Times New Roman" w:hAnsi="Times New Roman" w:cs="Times New Roman"/>
              </w:rPr>
              <w:t>11.</w:t>
            </w:r>
          </w:p>
        </w:tc>
        <w:tc>
          <w:tcPr>
            <w:tcW w:w="5946" w:type="dxa"/>
          </w:tcPr>
          <w:p w14:paraId="090906A3" w14:textId="77777777" w:rsidR="00AE5E6A" w:rsidRPr="00AE5E6A" w:rsidRDefault="00AE5E6A" w:rsidP="00AE5E6A">
            <w:pPr>
              <w:jc w:val="both"/>
              <w:rPr>
                <w:rFonts w:ascii="Times New Roman" w:hAnsi="Times New Roman" w:cs="Times New Roman"/>
              </w:rPr>
            </w:pPr>
            <w:r w:rsidRPr="00AE5E6A">
              <w:rPr>
                <w:rFonts w:ascii="Times New Roman" w:hAnsi="Times New Roman" w:cs="Times New Roman"/>
              </w:rPr>
              <w:t>Apgyvendinimo renginio mieste išlaidos.</w:t>
            </w:r>
          </w:p>
          <w:p w14:paraId="319E1E67" w14:textId="20188B3B" w:rsidR="005E1B2F" w:rsidRDefault="00AE5E6A" w:rsidP="00AE5E6A">
            <w:pPr>
              <w:jc w:val="both"/>
              <w:rPr>
                <w:rFonts w:ascii="Times New Roman" w:hAnsi="Times New Roman" w:cs="Times New Roman"/>
              </w:rPr>
            </w:pPr>
            <w:r w:rsidRPr="00AE5E6A">
              <w:rPr>
                <w:rFonts w:ascii="Times New Roman" w:hAnsi="Times New Roman" w:cs="Times New Roman"/>
              </w:rPr>
              <w:t>Ar yra numatytos apgyvendinimo sąlygos (viešbutis, kambarių tipai, numatyti pusryčiai, kiti reikalavimai).</w:t>
            </w:r>
          </w:p>
        </w:tc>
        <w:tc>
          <w:tcPr>
            <w:tcW w:w="7477" w:type="dxa"/>
          </w:tcPr>
          <w:p w14:paraId="1A012778" w14:textId="1841DAA1" w:rsidR="005E1B2F" w:rsidRDefault="00A521D7" w:rsidP="00A304FA">
            <w:pPr>
              <w:jc w:val="both"/>
              <w:rPr>
                <w:rFonts w:ascii="Times New Roman" w:hAnsi="Times New Roman" w:cs="Times New Roman"/>
              </w:rPr>
            </w:pPr>
            <w:r w:rsidRPr="00151F41">
              <w:rPr>
                <w:rFonts w:ascii="Times New Roman" w:hAnsi="Times New Roman" w:cs="Times New Roman"/>
              </w:rPr>
              <w:t>Perkančioji organizacija nenumato konkrečių apgyvendinimo sąlygų. Atsižvelgiant į renginio pobūdį, asmeniui turi būti užtikrintos sąlygos patogiam poilsiui.</w:t>
            </w:r>
          </w:p>
        </w:tc>
      </w:tr>
      <w:tr w:rsidR="005E1B2F" w14:paraId="522A2229" w14:textId="77777777" w:rsidTr="00FD4370">
        <w:tc>
          <w:tcPr>
            <w:tcW w:w="570" w:type="dxa"/>
          </w:tcPr>
          <w:p w14:paraId="4679FEE9" w14:textId="014CDE3B" w:rsidR="005E1B2F" w:rsidRDefault="00AE5E6A" w:rsidP="00A304FA">
            <w:pPr>
              <w:jc w:val="both"/>
              <w:rPr>
                <w:rFonts w:ascii="Times New Roman" w:hAnsi="Times New Roman" w:cs="Times New Roman"/>
              </w:rPr>
            </w:pPr>
            <w:r>
              <w:rPr>
                <w:rFonts w:ascii="Times New Roman" w:hAnsi="Times New Roman" w:cs="Times New Roman"/>
              </w:rPr>
              <w:t>12.</w:t>
            </w:r>
          </w:p>
        </w:tc>
        <w:tc>
          <w:tcPr>
            <w:tcW w:w="5946" w:type="dxa"/>
          </w:tcPr>
          <w:p w14:paraId="426D3022" w14:textId="77777777" w:rsidR="00AE5E6A" w:rsidRPr="00AE5E6A" w:rsidRDefault="00AE5E6A" w:rsidP="00AE5E6A">
            <w:pPr>
              <w:jc w:val="both"/>
              <w:rPr>
                <w:rFonts w:ascii="Times New Roman" w:hAnsi="Times New Roman" w:cs="Times New Roman"/>
              </w:rPr>
            </w:pPr>
            <w:r w:rsidRPr="00AE5E6A">
              <w:rPr>
                <w:rFonts w:ascii="Times New Roman" w:hAnsi="Times New Roman" w:cs="Times New Roman"/>
              </w:rPr>
              <w:t>Pirkimo sąlygose neprašoma ir netikrinama tiekėjo kvalifikacija, tačiau pridedamas 11 priedas - "RENGINIŲ SĄRAŠAS".</w:t>
            </w:r>
          </w:p>
          <w:p w14:paraId="5135157F" w14:textId="71DC61F7" w:rsidR="005E1B2F" w:rsidRDefault="00AE5E6A" w:rsidP="00AE5E6A">
            <w:pPr>
              <w:jc w:val="both"/>
              <w:rPr>
                <w:rFonts w:ascii="Times New Roman" w:hAnsi="Times New Roman" w:cs="Times New Roman"/>
              </w:rPr>
            </w:pPr>
            <w:r w:rsidRPr="00AE5E6A">
              <w:rPr>
                <w:rFonts w:ascii="Times New Roman" w:hAnsi="Times New Roman" w:cs="Times New Roman"/>
              </w:rPr>
              <w:t>Prašome paaiškinimo, kaip į tai bus atsižvelgiama, vertinama.</w:t>
            </w:r>
          </w:p>
        </w:tc>
        <w:tc>
          <w:tcPr>
            <w:tcW w:w="7477" w:type="dxa"/>
          </w:tcPr>
          <w:p w14:paraId="7C8695B4" w14:textId="69B0E4B9" w:rsidR="005E1B2F" w:rsidRPr="00651C5F" w:rsidRDefault="00FB4CAA" w:rsidP="00A304FA">
            <w:pPr>
              <w:jc w:val="both"/>
              <w:rPr>
                <w:rFonts w:ascii="Times New Roman" w:hAnsi="Times New Roman" w:cs="Times New Roman"/>
              </w:rPr>
            </w:pPr>
            <w:r w:rsidRPr="00651C5F">
              <w:rPr>
                <w:rFonts w:ascii="Times New Roman" w:hAnsi="Times New Roman" w:cs="Times New Roman"/>
              </w:rPr>
              <w:t xml:space="preserve">Reikalavimai </w:t>
            </w:r>
            <w:r w:rsidR="00823818" w:rsidRPr="00651C5F">
              <w:rPr>
                <w:rFonts w:ascii="Times New Roman" w:hAnsi="Times New Roman" w:cs="Times New Roman"/>
              </w:rPr>
              <w:t xml:space="preserve">tiekėjams </w:t>
            </w:r>
            <w:r w:rsidR="00153E51" w:rsidRPr="00651C5F">
              <w:rPr>
                <w:rFonts w:ascii="Times New Roman" w:hAnsi="Times New Roman" w:cs="Times New Roman"/>
              </w:rPr>
              <w:t xml:space="preserve">ir </w:t>
            </w:r>
            <w:r w:rsidR="00E9033D" w:rsidRPr="00651C5F">
              <w:rPr>
                <w:rFonts w:ascii="Times New Roman" w:hAnsi="Times New Roman" w:cs="Times New Roman"/>
              </w:rPr>
              <w:t xml:space="preserve">kaip </w:t>
            </w:r>
            <w:r w:rsidR="00153E51" w:rsidRPr="00651C5F">
              <w:rPr>
                <w:rFonts w:ascii="Times New Roman" w:hAnsi="Times New Roman" w:cs="Times New Roman"/>
              </w:rPr>
              <w:t>bei</w:t>
            </w:r>
            <w:r w:rsidR="00E9033D" w:rsidRPr="00651C5F">
              <w:rPr>
                <w:rFonts w:ascii="Times New Roman" w:hAnsi="Times New Roman" w:cs="Times New Roman"/>
              </w:rPr>
              <w:t xml:space="preserve"> kam </w:t>
            </w:r>
            <w:r w:rsidR="00185AF8" w:rsidRPr="00651C5F">
              <w:rPr>
                <w:rFonts w:ascii="Times New Roman" w:hAnsi="Times New Roman" w:cs="Times New Roman"/>
              </w:rPr>
              <w:t xml:space="preserve">jie taikomi </w:t>
            </w:r>
            <w:r w:rsidR="00823818" w:rsidRPr="00651C5F">
              <w:rPr>
                <w:rFonts w:ascii="Times New Roman" w:hAnsi="Times New Roman" w:cs="Times New Roman"/>
              </w:rPr>
              <w:t>yra nustatyti k</w:t>
            </w:r>
            <w:r w:rsidR="00566AC8" w:rsidRPr="00651C5F">
              <w:rPr>
                <w:rFonts w:ascii="Times New Roman" w:hAnsi="Times New Roman" w:cs="Times New Roman"/>
              </w:rPr>
              <w:t xml:space="preserve">onkurso </w:t>
            </w:r>
            <w:r w:rsidR="00FB2E15" w:rsidRPr="00651C5F">
              <w:rPr>
                <w:rFonts w:ascii="Times New Roman" w:hAnsi="Times New Roman" w:cs="Times New Roman"/>
              </w:rPr>
              <w:t>specialiųjų sąlygų</w:t>
            </w:r>
            <w:r w:rsidR="00AE59B0" w:rsidRPr="00651C5F">
              <w:rPr>
                <w:rFonts w:ascii="Times New Roman" w:hAnsi="Times New Roman" w:cs="Times New Roman"/>
              </w:rPr>
              <w:t xml:space="preserve"> 4 priede „Tiekėjų kvalifikacijos reikalavimai ir reikalaujami kokybės bei aplinkos apsaugos vadybos sistemų standartai“</w:t>
            </w:r>
            <w:r w:rsidR="00823818" w:rsidRPr="00651C5F">
              <w:rPr>
                <w:rFonts w:ascii="Times New Roman" w:hAnsi="Times New Roman" w:cs="Times New Roman"/>
              </w:rPr>
              <w:t>.</w:t>
            </w:r>
            <w:r w:rsidR="002A76CE" w:rsidRPr="00651C5F">
              <w:rPr>
                <w:rFonts w:ascii="Times New Roman" w:hAnsi="Times New Roman" w:cs="Times New Roman"/>
              </w:rPr>
              <w:t xml:space="preserve"> </w:t>
            </w:r>
          </w:p>
        </w:tc>
      </w:tr>
      <w:tr w:rsidR="005E1B2F" w14:paraId="56C87D1B" w14:textId="77777777" w:rsidTr="00FD4370">
        <w:tc>
          <w:tcPr>
            <w:tcW w:w="570" w:type="dxa"/>
          </w:tcPr>
          <w:p w14:paraId="21DC2510" w14:textId="1469B66C" w:rsidR="005E1B2F" w:rsidRDefault="00AE5E6A" w:rsidP="00A304FA">
            <w:pPr>
              <w:jc w:val="both"/>
              <w:rPr>
                <w:rFonts w:ascii="Times New Roman" w:hAnsi="Times New Roman" w:cs="Times New Roman"/>
              </w:rPr>
            </w:pPr>
            <w:r>
              <w:rPr>
                <w:rFonts w:ascii="Times New Roman" w:hAnsi="Times New Roman" w:cs="Times New Roman"/>
              </w:rPr>
              <w:t>13.</w:t>
            </w:r>
          </w:p>
        </w:tc>
        <w:tc>
          <w:tcPr>
            <w:tcW w:w="5946" w:type="dxa"/>
          </w:tcPr>
          <w:p w14:paraId="15869947" w14:textId="58676ABB" w:rsidR="005E1B2F" w:rsidRDefault="00AE5E6A" w:rsidP="00A304FA">
            <w:pPr>
              <w:jc w:val="both"/>
              <w:rPr>
                <w:rFonts w:ascii="Times New Roman" w:hAnsi="Times New Roman" w:cs="Times New Roman"/>
              </w:rPr>
            </w:pPr>
            <w:r w:rsidRPr="00AE5E6A">
              <w:rPr>
                <w:rFonts w:ascii="Times New Roman" w:hAnsi="Times New Roman" w:cs="Times New Roman"/>
              </w:rPr>
              <w:t>Ar bus tikslinamas dalyvių kiekis prieš renginius?</w:t>
            </w:r>
          </w:p>
        </w:tc>
        <w:tc>
          <w:tcPr>
            <w:tcW w:w="7477" w:type="dxa"/>
          </w:tcPr>
          <w:p w14:paraId="02F4E86B" w14:textId="77777777" w:rsidR="003146F2" w:rsidRPr="003146F2" w:rsidRDefault="003146F2" w:rsidP="003146F2">
            <w:pPr>
              <w:jc w:val="both"/>
              <w:rPr>
                <w:rFonts w:ascii="Times New Roman" w:hAnsi="Times New Roman" w:cs="Times New Roman"/>
              </w:rPr>
            </w:pPr>
            <w:r w:rsidRPr="003146F2">
              <w:rPr>
                <w:rFonts w:ascii="Times New Roman" w:hAnsi="Times New Roman" w:cs="Times New Roman"/>
              </w:rPr>
              <w:t xml:space="preserve">Taip, dalyvių skaičius bus tikslinamas prieš kiekvieną renginį, remiantis išankstinės registracijos duomenimis. </w:t>
            </w:r>
          </w:p>
          <w:p w14:paraId="08851489" w14:textId="77777777" w:rsidR="003146F2" w:rsidRPr="003146F2" w:rsidRDefault="003146F2" w:rsidP="003146F2">
            <w:pPr>
              <w:jc w:val="both"/>
              <w:rPr>
                <w:rFonts w:ascii="Times New Roman" w:hAnsi="Times New Roman" w:cs="Times New Roman"/>
              </w:rPr>
            </w:pPr>
            <w:r w:rsidRPr="003146F2">
              <w:rPr>
                <w:rFonts w:ascii="Times New Roman" w:hAnsi="Times New Roman" w:cs="Times New Roman"/>
              </w:rPr>
              <w:t>Atkreipiame dėmesį, kad techninėje specifikacijoje numatyta:</w:t>
            </w:r>
          </w:p>
          <w:p w14:paraId="74718012" w14:textId="77777777" w:rsidR="003146F2" w:rsidRPr="003146F2" w:rsidRDefault="003146F2" w:rsidP="003146F2">
            <w:pPr>
              <w:jc w:val="both"/>
              <w:rPr>
                <w:rFonts w:ascii="Times New Roman" w:hAnsi="Times New Roman" w:cs="Times New Roman"/>
                <w:i/>
                <w:iCs/>
              </w:rPr>
            </w:pPr>
            <w:r w:rsidRPr="003146F2">
              <w:rPr>
                <w:rFonts w:ascii="Times New Roman" w:hAnsi="Times New Roman" w:cs="Times New Roman"/>
                <w:i/>
                <w:iCs/>
              </w:rPr>
              <w:lastRenderedPageBreak/>
              <w:t>Perkančioji organizacija turi teisę nepirkti visų šioje techninėje specifikacijoje nurodytų paslaugų arba pirkti mažesnį jų kiekį, ir paslaugų teikėjas dėl to negali turėti pretenzijų. Apmokama bus už faktiškai suteiktų paslaugų kiekį.</w:t>
            </w:r>
          </w:p>
          <w:p w14:paraId="414B1B21" w14:textId="77777777" w:rsidR="003146F2" w:rsidRPr="003146F2" w:rsidRDefault="003146F2" w:rsidP="003146F2">
            <w:pPr>
              <w:jc w:val="both"/>
              <w:rPr>
                <w:rFonts w:ascii="Times New Roman" w:hAnsi="Times New Roman" w:cs="Times New Roman"/>
              </w:rPr>
            </w:pPr>
            <w:r w:rsidRPr="003146F2">
              <w:rPr>
                <w:rFonts w:ascii="Times New Roman" w:hAnsi="Times New Roman" w:cs="Times New Roman"/>
              </w:rPr>
              <w:t>Už faktiškai dalyvavusius (pasirašiusius dalyvių sąraše) asmenis bus apmokėta. Prieš renginį bus vykdoma dalyvių registracija, o tiekėjas, užsakydamas maistą ar kitus dalyvių krepšelius, turi įvertinti galimą nedidelį neatvykusių, tačiau užsiregistravusių asmenų skaičių.</w:t>
            </w:r>
          </w:p>
          <w:p w14:paraId="67B2F0B0" w14:textId="77777777" w:rsidR="005E1B2F" w:rsidRDefault="005E1B2F" w:rsidP="00A304FA">
            <w:pPr>
              <w:jc w:val="both"/>
              <w:rPr>
                <w:rFonts w:ascii="Times New Roman" w:hAnsi="Times New Roman" w:cs="Times New Roman"/>
              </w:rPr>
            </w:pPr>
          </w:p>
        </w:tc>
      </w:tr>
    </w:tbl>
    <w:p w14:paraId="3181478D" w14:textId="77777777" w:rsidR="00C92FF2" w:rsidRPr="00142EEA" w:rsidRDefault="00C92FF2" w:rsidP="00A304FA">
      <w:pPr>
        <w:spacing w:after="0" w:line="240" w:lineRule="auto"/>
        <w:ind w:firstLine="567"/>
        <w:jc w:val="both"/>
        <w:rPr>
          <w:rFonts w:ascii="Times New Roman" w:hAnsi="Times New Roman" w:cs="Times New Roman"/>
        </w:rPr>
      </w:pPr>
    </w:p>
    <w:p w14:paraId="141BAFD3" w14:textId="77777777" w:rsidR="00142EEA" w:rsidRDefault="00142EEA" w:rsidP="00B45632">
      <w:pPr>
        <w:spacing w:after="0" w:line="240" w:lineRule="auto"/>
        <w:rPr>
          <w:rFonts w:ascii="Times New Roman" w:hAnsi="Times New Roman" w:cs="Times New Roman"/>
          <w:b/>
          <w:bCs/>
          <w:u w:val="single"/>
        </w:rPr>
      </w:pPr>
    </w:p>
    <w:p w14:paraId="594134EB" w14:textId="77777777" w:rsidR="00142EEA" w:rsidRDefault="00142EEA" w:rsidP="00B45632">
      <w:pPr>
        <w:spacing w:after="0" w:line="240" w:lineRule="auto"/>
        <w:rPr>
          <w:rFonts w:ascii="Times New Roman" w:hAnsi="Times New Roman" w:cs="Times New Roman"/>
          <w:b/>
          <w:bCs/>
          <w:u w:val="single"/>
        </w:rPr>
      </w:pPr>
    </w:p>
    <w:p w14:paraId="52044917" w14:textId="77777777" w:rsidR="00D7352A" w:rsidRDefault="00D7352A" w:rsidP="00CD38A4">
      <w:pPr>
        <w:spacing w:after="0" w:line="240" w:lineRule="auto"/>
        <w:jc w:val="both"/>
        <w:rPr>
          <w:rFonts w:ascii="Times New Roman" w:hAnsi="Times New Roman" w:cs="Times New Roman"/>
        </w:rPr>
      </w:pPr>
    </w:p>
    <w:p w14:paraId="64251ED5" w14:textId="77777777" w:rsidR="00D7352A" w:rsidRDefault="00D7352A" w:rsidP="00CD38A4">
      <w:pPr>
        <w:spacing w:after="0" w:line="240" w:lineRule="auto"/>
        <w:jc w:val="both"/>
        <w:rPr>
          <w:rFonts w:ascii="Times New Roman" w:hAnsi="Times New Roman" w:cs="Times New Roman"/>
        </w:rPr>
      </w:pPr>
    </w:p>
    <w:p w14:paraId="0A43109F" w14:textId="77777777" w:rsidR="00D7352A" w:rsidRDefault="00D7352A" w:rsidP="00CD38A4">
      <w:pPr>
        <w:spacing w:after="0" w:line="240" w:lineRule="auto"/>
        <w:jc w:val="both"/>
        <w:rPr>
          <w:rFonts w:ascii="Times New Roman" w:hAnsi="Times New Roman" w:cs="Times New Roman"/>
        </w:rPr>
      </w:pPr>
    </w:p>
    <w:p w14:paraId="66CAFA96" w14:textId="77777777" w:rsidR="00D7352A" w:rsidRDefault="00D7352A" w:rsidP="00CD38A4">
      <w:pPr>
        <w:spacing w:after="0" w:line="240" w:lineRule="auto"/>
        <w:jc w:val="both"/>
        <w:rPr>
          <w:rFonts w:ascii="Times New Roman" w:hAnsi="Times New Roman" w:cs="Times New Roman"/>
        </w:rPr>
      </w:pPr>
    </w:p>
    <w:p w14:paraId="4E487AAB" w14:textId="77777777" w:rsidR="00D7352A" w:rsidRDefault="00D7352A" w:rsidP="00CD38A4">
      <w:pPr>
        <w:spacing w:after="0" w:line="240" w:lineRule="auto"/>
        <w:jc w:val="both"/>
        <w:rPr>
          <w:rFonts w:ascii="Times New Roman" w:hAnsi="Times New Roman" w:cs="Times New Roman"/>
        </w:rPr>
      </w:pPr>
    </w:p>
    <w:sectPr w:rsidR="00D7352A" w:rsidSect="00D2453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CC"/>
    <w:rsid w:val="00057910"/>
    <w:rsid w:val="0009480A"/>
    <w:rsid w:val="000C5814"/>
    <w:rsid w:val="00130314"/>
    <w:rsid w:val="00142EEA"/>
    <w:rsid w:val="00145AE4"/>
    <w:rsid w:val="00147FF0"/>
    <w:rsid w:val="00151F41"/>
    <w:rsid w:val="00153E51"/>
    <w:rsid w:val="00156FEF"/>
    <w:rsid w:val="00167D3D"/>
    <w:rsid w:val="001708E8"/>
    <w:rsid w:val="00182B55"/>
    <w:rsid w:val="00185AF8"/>
    <w:rsid w:val="002417F7"/>
    <w:rsid w:val="00242045"/>
    <w:rsid w:val="0024232D"/>
    <w:rsid w:val="0028446F"/>
    <w:rsid w:val="00285582"/>
    <w:rsid w:val="002A76CE"/>
    <w:rsid w:val="002C045A"/>
    <w:rsid w:val="00301686"/>
    <w:rsid w:val="00307522"/>
    <w:rsid w:val="003146F2"/>
    <w:rsid w:val="00320BB6"/>
    <w:rsid w:val="00321A5D"/>
    <w:rsid w:val="00342CC5"/>
    <w:rsid w:val="003505C8"/>
    <w:rsid w:val="00366122"/>
    <w:rsid w:val="00367A05"/>
    <w:rsid w:val="003B58D5"/>
    <w:rsid w:val="003E4D62"/>
    <w:rsid w:val="00445D14"/>
    <w:rsid w:val="004671C6"/>
    <w:rsid w:val="004A01DC"/>
    <w:rsid w:val="004A207E"/>
    <w:rsid w:val="004A3C35"/>
    <w:rsid w:val="004A5414"/>
    <w:rsid w:val="004E062D"/>
    <w:rsid w:val="004F2D3F"/>
    <w:rsid w:val="00566AC8"/>
    <w:rsid w:val="00566F51"/>
    <w:rsid w:val="005A1929"/>
    <w:rsid w:val="005E1B2F"/>
    <w:rsid w:val="005E7214"/>
    <w:rsid w:val="00604562"/>
    <w:rsid w:val="006206FF"/>
    <w:rsid w:val="00651C5F"/>
    <w:rsid w:val="00652CE3"/>
    <w:rsid w:val="00666FFF"/>
    <w:rsid w:val="0067188D"/>
    <w:rsid w:val="006D01AE"/>
    <w:rsid w:val="00701C49"/>
    <w:rsid w:val="00703506"/>
    <w:rsid w:val="00722A4C"/>
    <w:rsid w:val="00761301"/>
    <w:rsid w:val="007800EB"/>
    <w:rsid w:val="00781664"/>
    <w:rsid w:val="007D5742"/>
    <w:rsid w:val="007F44D8"/>
    <w:rsid w:val="00807D0B"/>
    <w:rsid w:val="00823818"/>
    <w:rsid w:val="008270B7"/>
    <w:rsid w:val="0083291F"/>
    <w:rsid w:val="008460CC"/>
    <w:rsid w:val="00882F78"/>
    <w:rsid w:val="00891517"/>
    <w:rsid w:val="00891830"/>
    <w:rsid w:val="008A24D2"/>
    <w:rsid w:val="00955BAC"/>
    <w:rsid w:val="00961B9F"/>
    <w:rsid w:val="00986896"/>
    <w:rsid w:val="009D1F6B"/>
    <w:rsid w:val="009D5256"/>
    <w:rsid w:val="009E034B"/>
    <w:rsid w:val="009E6457"/>
    <w:rsid w:val="00A304FA"/>
    <w:rsid w:val="00A34644"/>
    <w:rsid w:val="00A41731"/>
    <w:rsid w:val="00A521D7"/>
    <w:rsid w:val="00A80F5D"/>
    <w:rsid w:val="00AD5980"/>
    <w:rsid w:val="00AE59B0"/>
    <w:rsid w:val="00AE5E6A"/>
    <w:rsid w:val="00B34A35"/>
    <w:rsid w:val="00B45632"/>
    <w:rsid w:val="00BE1401"/>
    <w:rsid w:val="00BE52D3"/>
    <w:rsid w:val="00BF2459"/>
    <w:rsid w:val="00C54B0F"/>
    <w:rsid w:val="00C63811"/>
    <w:rsid w:val="00C82F7D"/>
    <w:rsid w:val="00C92FF2"/>
    <w:rsid w:val="00CD38A4"/>
    <w:rsid w:val="00CD4548"/>
    <w:rsid w:val="00D06575"/>
    <w:rsid w:val="00D12C93"/>
    <w:rsid w:val="00D2453F"/>
    <w:rsid w:val="00D64080"/>
    <w:rsid w:val="00D7352A"/>
    <w:rsid w:val="00D746D9"/>
    <w:rsid w:val="00D96B6E"/>
    <w:rsid w:val="00DB1D24"/>
    <w:rsid w:val="00E02919"/>
    <w:rsid w:val="00E24C4A"/>
    <w:rsid w:val="00E9033D"/>
    <w:rsid w:val="00E9336F"/>
    <w:rsid w:val="00F046B7"/>
    <w:rsid w:val="00F26ECD"/>
    <w:rsid w:val="00F50E19"/>
    <w:rsid w:val="00F75D82"/>
    <w:rsid w:val="00F870F5"/>
    <w:rsid w:val="00FA5375"/>
    <w:rsid w:val="00FB2E15"/>
    <w:rsid w:val="00FB4CAA"/>
    <w:rsid w:val="00FD4370"/>
    <w:rsid w:val="00FE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45C0"/>
  <w15:chartTrackingRefBased/>
  <w15:docId w15:val="{186DBBAF-3048-4B3B-9ED9-ABE04B0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FF2"/>
  </w:style>
  <w:style w:type="paragraph" w:styleId="Antrat1">
    <w:name w:val="heading 1"/>
    <w:basedOn w:val="prastasis"/>
    <w:next w:val="prastasis"/>
    <w:link w:val="Antrat1Diagrama"/>
    <w:uiPriority w:val="9"/>
    <w:qFormat/>
    <w:rsid w:val="00846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6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60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60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60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60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60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60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60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0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60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60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60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60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60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60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60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60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6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60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60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60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60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60CC"/>
    <w:rPr>
      <w:i/>
      <w:iCs/>
      <w:color w:val="404040" w:themeColor="text1" w:themeTint="BF"/>
    </w:rPr>
  </w:style>
  <w:style w:type="paragraph" w:styleId="Sraopastraipa">
    <w:name w:val="List Paragraph"/>
    <w:basedOn w:val="prastasis"/>
    <w:uiPriority w:val="34"/>
    <w:qFormat/>
    <w:rsid w:val="008460CC"/>
    <w:pPr>
      <w:ind w:left="720"/>
      <w:contextualSpacing/>
    </w:pPr>
  </w:style>
  <w:style w:type="character" w:styleId="Rykuspabraukimas">
    <w:name w:val="Intense Emphasis"/>
    <w:basedOn w:val="Numatytasispastraiposriftas"/>
    <w:uiPriority w:val="21"/>
    <w:qFormat/>
    <w:rsid w:val="008460CC"/>
    <w:rPr>
      <w:i/>
      <w:iCs/>
      <w:color w:val="0F4761" w:themeColor="accent1" w:themeShade="BF"/>
    </w:rPr>
  </w:style>
  <w:style w:type="paragraph" w:styleId="Iskirtacitata">
    <w:name w:val="Intense Quote"/>
    <w:basedOn w:val="prastasis"/>
    <w:next w:val="prastasis"/>
    <w:link w:val="IskirtacitataDiagrama"/>
    <w:uiPriority w:val="30"/>
    <w:qFormat/>
    <w:rsid w:val="0084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60CC"/>
    <w:rPr>
      <w:i/>
      <w:iCs/>
      <w:color w:val="0F4761" w:themeColor="accent1" w:themeShade="BF"/>
    </w:rPr>
  </w:style>
  <w:style w:type="character" w:styleId="Rykinuoroda">
    <w:name w:val="Intense Reference"/>
    <w:basedOn w:val="Numatytasispastraiposriftas"/>
    <w:uiPriority w:val="32"/>
    <w:qFormat/>
    <w:rsid w:val="008460CC"/>
    <w:rPr>
      <w:b/>
      <w:bCs/>
      <w:smallCaps/>
      <w:color w:val="0F4761" w:themeColor="accent1" w:themeShade="BF"/>
      <w:spacing w:val="5"/>
    </w:rPr>
  </w:style>
  <w:style w:type="table" w:styleId="Lentelstinklelis">
    <w:name w:val="Table Grid"/>
    <w:basedOn w:val="prastojilentel"/>
    <w:uiPriority w:val="39"/>
    <w:rsid w:val="00C9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2A4C"/>
    <w:rPr>
      <w:sz w:val="16"/>
      <w:szCs w:val="16"/>
    </w:rPr>
  </w:style>
  <w:style w:type="paragraph" w:styleId="Komentarotekstas">
    <w:name w:val="annotation text"/>
    <w:basedOn w:val="prastasis"/>
    <w:link w:val="KomentarotekstasDiagrama"/>
    <w:uiPriority w:val="99"/>
    <w:unhideWhenUsed/>
    <w:rsid w:val="00722A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2A4C"/>
    <w:rPr>
      <w:sz w:val="20"/>
      <w:szCs w:val="20"/>
    </w:rPr>
  </w:style>
  <w:style w:type="paragraph" w:styleId="Komentarotema">
    <w:name w:val="annotation subject"/>
    <w:basedOn w:val="Komentarotekstas"/>
    <w:next w:val="Komentarotekstas"/>
    <w:link w:val="KomentarotemaDiagrama"/>
    <w:uiPriority w:val="99"/>
    <w:semiHidden/>
    <w:unhideWhenUsed/>
    <w:rsid w:val="00722A4C"/>
    <w:rPr>
      <w:b/>
      <w:bCs/>
    </w:rPr>
  </w:style>
  <w:style w:type="character" w:customStyle="1" w:styleId="KomentarotemaDiagrama">
    <w:name w:val="Komentaro tema Diagrama"/>
    <w:basedOn w:val="KomentarotekstasDiagrama"/>
    <w:link w:val="Komentarotema"/>
    <w:uiPriority w:val="99"/>
    <w:semiHidden/>
    <w:rsid w:val="00722A4C"/>
    <w:rPr>
      <w:b/>
      <w:bCs/>
      <w:sz w:val="20"/>
      <w:szCs w:val="20"/>
    </w:rPr>
  </w:style>
  <w:style w:type="paragraph" w:styleId="Pataisymai">
    <w:name w:val="Revision"/>
    <w:hidden/>
    <w:uiPriority w:val="99"/>
    <w:semiHidden/>
    <w:rsid w:val="000C5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3799</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50</cp:revision>
  <dcterms:created xsi:type="dcterms:W3CDTF">2025-10-27T07:43:00Z</dcterms:created>
  <dcterms:modified xsi:type="dcterms:W3CDTF">2025-10-27T14:22:00Z</dcterms:modified>
</cp:coreProperties>
</file>