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06751AAB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415B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OPTINIS SPEKTRO ANALIZATORIUS</w:t>
      </w:r>
      <w:r w:rsidRPr="00BF25C6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0D5C25CE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AF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0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gruodžio </w:t>
      </w:r>
      <w:r w:rsidR="00535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4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695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44D4D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B25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B25A5" w:rsidRPr="00C70201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7B25A5" w:rsidRPr="00C70201">
        <w:rPr>
          <w:rFonts w:ascii="Times New Roman" w:hAnsi="Times New Roman" w:cs="Times New Roman"/>
          <w:color w:val="auto"/>
          <w:lang w:val="lt-LT"/>
        </w:rPr>
        <w:t>ptin</w:t>
      </w:r>
      <w:r w:rsidR="007B25A5" w:rsidRPr="00C70201">
        <w:rPr>
          <w:rFonts w:ascii="Times New Roman" w:hAnsi="Times New Roman" w:cs="Times New Roman"/>
          <w:color w:val="auto"/>
          <w:lang w:val="lt-LT"/>
        </w:rPr>
        <w:t>į</w:t>
      </w:r>
      <w:r w:rsidR="007B25A5" w:rsidRPr="00C70201">
        <w:rPr>
          <w:rFonts w:ascii="Times New Roman" w:hAnsi="Times New Roman" w:cs="Times New Roman"/>
          <w:color w:val="auto"/>
          <w:lang w:val="lt-LT"/>
        </w:rPr>
        <w:t xml:space="preserve"> spektro analizatori</w:t>
      </w:r>
      <w:r w:rsidR="00C70201" w:rsidRPr="00C70201">
        <w:rPr>
          <w:rFonts w:ascii="Times New Roman" w:hAnsi="Times New Roman" w:cs="Times New Roman"/>
          <w:color w:val="auto"/>
          <w:lang w:val="lt-LT"/>
        </w:rPr>
        <w:t>ų</w:t>
      </w:r>
      <w:r w:rsidR="00421AEB" w:rsidRPr="00C7020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C70201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EE1507" w:rsidRPr="00C70201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C702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EC53" w14:textId="77777777" w:rsidR="006E5F7E" w:rsidRDefault="006E5F7E" w:rsidP="00B47DC6">
      <w:pPr>
        <w:spacing w:after="0" w:line="240" w:lineRule="auto"/>
      </w:pPr>
      <w:r>
        <w:separator/>
      </w:r>
    </w:p>
  </w:endnote>
  <w:endnote w:type="continuationSeparator" w:id="0">
    <w:p w14:paraId="7A51C047" w14:textId="77777777" w:rsidR="006E5F7E" w:rsidRDefault="006E5F7E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9EA2" w14:textId="77777777" w:rsidR="006E5F7E" w:rsidRDefault="006E5F7E" w:rsidP="00B47DC6">
      <w:pPr>
        <w:spacing w:after="0" w:line="240" w:lineRule="auto"/>
      </w:pPr>
      <w:r>
        <w:separator/>
      </w:r>
    </w:p>
  </w:footnote>
  <w:footnote w:type="continuationSeparator" w:id="0">
    <w:p w14:paraId="674A55C0" w14:textId="77777777" w:rsidR="006E5F7E" w:rsidRDefault="006E5F7E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4632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77BD3"/>
    <w:rsid w:val="001B0966"/>
    <w:rsid w:val="001D36EF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410E32"/>
    <w:rsid w:val="00412D7E"/>
    <w:rsid w:val="00415BBF"/>
    <w:rsid w:val="00421AEB"/>
    <w:rsid w:val="00497A74"/>
    <w:rsid w:val="004E0E17"/>
    <w:rsid w:val="00521C58"/>
    <w:rsid w:val="005251B7"/>
    <w:rsid w:val="00530CAA"/>
    <w:rsid w:val="005359C4"/>
    <w:rsid w:val="00577399"/>
    <w:rsid w:val="005A19E8"/>
    <w:rsid w:val="005B30E6"/>
    <w:rsid w:val="005D6FB3"/>
    <w:rsid w:val="005F66F5"/>
    <w:rsid w:val="00607A2D"/>
    <w:rsid w:val="0062002D"/>
    <w:rsid w:val="00623DA0"/>
    <w:rsid w:val="0064674A"/>
    <w:rsid w:val="006537F5"/>
    <w:rsid w:val="006602B3"/>
    <w:rsid w:val="00663DA4"/>
    <w:rsid w:val="006957C2"/>
    <w:rsid w:val="00696815"/>
    <w:rsid w:val="006B5C40"/>
    <w:rsid w:val="006E00DB"/>
    <w:rsid w:val="006E4D8D"/>
    <w:rsid w:val="006E5F7E"/>
    <w:rsid w:val="007022CE"/>
    <w:rsid w:val="00716FF4"/>
    <w:rsid w:val="007322FC"/>
    <w:rsid w:val="007773CB"/>
    <w:rsid w:val="00785EE0"/>
    <w:rsid w:val="0079370E"/>
    <w:rsid w:val="007B25A5"/>
    <w:rsid w:val="007B3B89"/>
    <w:rsid w:val="007E65CD"/>
    <w:rsid w:val="008121D2"/>
    <w:rsid w:val="0082380A"/>
    <w:rsid w:val="008313BB"/>
    <w:rsid w:val="00835EB2"/>
    <w:rsid w:val="00844D4D"/>
    <w:rsid w:val="009331EE"/>
    <w:rsid w:val="00991835"/>
    <w:rsid w:val="00A134D7"/>
    <w:rsid w:val="00A255D3"/>
    <w:rsid w:val="00A40C19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C70201"/>
    <w:rsid w:val="00D436CA"/>
    <w:rsid w:val="00D43C0A"/>
    <w:rsid w:val="00D63387"/>
    <w:rsid w:val="00D879EC"/>
    <w:rsid w:val="00D9359A"/>
    <w:rsid w:val="00DB503A"/>
    <w:rsid w:val="00DE4E94"/>
    <w:rsid w:val="00E00EF6"/>
    <w:rsid w:val="00E013E5"/>
    <w:rsid w:val="00E210C2"/>
    <w:rsid w:val="00E56CFD"/>
    <w:rsid w:val="00E63390"/>
    <w:rsid w:val="00E820AE"/>
    <w:rsid w:val="00EA7E8F"/>
    <w:rsid w:val="00EC0737"/>
    <w:rsid w:val="00EE1507"/>
    <w:rsid w:val="00EE2DB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7</cp:revision>
  <dcterms:created xsi:type="dcterms:W3CDTF">2024-12-17T13:55:00Z</dcterms:created>
  <dcterms:modified xsi:type="dcterms:W3CDTF">2024-12-17T14:18:00Z</dcterms:modified>
</cp:coreProperties>
</file>