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7F16" w14:textId="0405C14F" w:rsidR="004A14F2" w:rsidRPr="00A0475C" w:rsidRDefault="00A0475C" w:rsidP="00A0475C">
      <w:pPr>
        <w:jc w:val="center"/>
        <w:rPr>
          <w:rFonts w:ascii="Calibri Light" w:hAnsi="Calibri Light" w:cs="Calibri Light"/>
          <w:b/>
          <w:bCs/>
        </w:rPr>
      </w:pPr>
      <w:r w:rsidRPr="00A0475C">
        <w:rPr>
          <w:rFonts w:ascii="Calibri Light" w:hAnsi="Calibri Light" w:cs="Calibri Light"/>
          <w:b/>
          <w:bCs/>
        </w:rPr>
        <w:t>PRANEŠIMAS</w:t>
      </w:r>
    </w:p>
    <w:p w14:paraId="1B7BBCC4" w14:textId="0320441F" w:rsidR="00A0475C" w:rsidRPr="00A0475C" w:rsidRDefault="00A0475C">
      <w:pPr>
        <w:rPr>
          <w:rFonts w:ascii="Calibri Light" w:hAnsi="Calibri Light" w:cs="Calibri Light"/>
          <w:caps/>
          <w:color w:val="00241A"/>
          <w:shd w:val="clear" w:color="auto" w:fill="FFFFFF"/>
        </w:rPr>
      </w:pPr>
      <w:r w:rsidRPr="00A0475C">
        <w:rPr>
          <w:rFonts w:ascii="Calibri Light" w:hAnsi="Calibri Light" w:cs="Calibri Light"/>
        </w:rPr>
        <w:t xml:space="preserve">Pirkimas: </w:t>
      </w:r>
      <w:r w:rsidRPr="00A0475C">
        <w:rPr>
          <w:rStyle w:val="Strong"/>
          <w:rFonts w:ascii="Calibri Light" w:hAnsi="Calibri Light" w:cs="Calibri Light"/>
          <w:caps/>
          <w:color w:val="00241A"/>
          <w:shd w:val="clear" w:color="auto" w:fill="FFFFFF"/>
        </w:rPr>
        <w:t>L</w:t>
      </w:r>
      <w:r w:rsidRPr="00A0475C">
        <w:rPr>
          <w:rStyle w:val="Strong"/>
          <w:rFonts w:ascii="Calibri Light" w:hAnsi="Calibri Light" w:cs="Calibri Light"/>
          <w:color w:val="00241A"/>
          <w:shd w:val="clear" w:color="auto" w:fill="FFFFFF"/>
        </w:rPr>
        <w:t>engvųjų automobilių nuoma (PPR-835)</w:t>
      </w:r>
      <w:r w:rsidRPr="00A0475C">
        <w:rPr>
          <w:rFonts w:ascii="Calibri Light" w:hAnsi="Calibri Light" w:cs="Calibri Light"/>
          <w:color w:val="00241A"/>
          <w:shd w:val="clear" w:color="auto" w:fill="FFFFFF"/>
        </w:rPr>
        <w:t> </w:t>
      </w:r>
    </w:p>
    <w:p w14:paraId="03EF1CB0" w14:textId="45DAC8B4" w:rsidR="00A0475C" w:rsidRPr="00A0475C" w:rsidRDefault="00A0475C" w:rsidP="00A0475C">
      <w:pPr>
        <w:rPr>
          <w:rFonts w:ascii="Calibri Light" w:hAnsi="Calibri Light" w:cs="Calibri Light"/>
          <w:b/>
          <w:bCs/>
        </w:rPr>
      </w:pPr>
      <w:r w:rsidRPr="00A0475C">
        <w:rPr>
          <w:rFonts w:ascii="Calibri Light" w:hAnsi="Calibri Light" w:cs="Calibri Light"/>
        </w:rPr>
        <w:t xml:space="preserve">Adresatas: </w:t>
      </w:r>
      <w:r w:rsidRPr="00A0475C">
        <w:rPr>
          <w:rFonts w:ascii="Calibri Light" w:hAnsi="Calibri Light" w:cs="Calibri Light"/>
          <w:b/>
          <w:bCs/>
        </w:rPr>
        <w:t>Suinteresuoti tiekėjai</w:t>
      </w:r>
    </w:p>
    <w:p w14:paraId="23A120B9" w14:textId="77777777" w:rsidR="00A0475C" w:rsidRPr="00A0475C" w:rsidRDefault="00A0475C" w:rsidP="00A0475C">
      <w:pPr>
        <w:tabs>
          <w:tab w:val="left" w:pos="567"/>
          <w:tab w:val="left" w:pos="993"/>
        </w:tabs>
        <w:spacing w:after="0"/>
        <w:contextualSpacing/>
        <w:rPr>
          <w:rFonts w:ascii="Calibri Light" w:eastAsia="Times New Roman" w:hAnsi="Calibri Light" w:cs="Calibri Light"/>
          <w:b/>
          <w:bCs/>
        </w:rPr>
      </w:pPr>
      <w:r w:rsidRPr="00A0475C">
        <w:rPr>
          <w:rFonts w:ascii="Calibri Light" w:eastAsia="Times New Roman" w:hAnsi="Calibri Light" w:cs="Calibri Light"/>
          <w:b/>
          <w:bCs/>
        </w:rPr>
        <w:t>DĖL PRAŠYMO PAKEISTI IR PAAIŠKINTI SĄLYGAS</w:t>
      </w:r>
    </w:p>
    <w:p w14:paraId="143F3170" w14:textId="77777777" w:rsidR="00A0475C" w:rsidRPr="00A0475C" w:rsidRDefault="00A0475C" w:rsidP="00A0475C">
      <w:pPr>
        <w:tabs>
          <w:tab w:val="left" w:pos="567"/>
          <w:tab w:val="left" w:pos="993"/>
        </w:tabs>
        <w:spacing w:after="0"/>
        <w:contextualSpacing/>
        <w:rPr>
          <w:rFonts w:ascii="Calibri Light" w:eastAsia="Times New Roman" w:hAnsi="Calibri Light" w:cs="Calibri Light"/>
          <w:b/>
          <w:bCs/>
        </w:rPr>
      </w:pPr>
    </w:p>
    <w:p w14:paraId="76405953" w14:textId="77777777" w:rsidR="00A0475C" w:rsidRDefault="00A0475C" w:rsidP="00A0475C">
      <w:pPr>
        <w:tabs>
          <w:tab w:val="left" w:pos="567"/>
          <w:tab w:val="left" w:pos="993"/>
        </w:tabs>
        <w:spacing w:after="0"/>
        <w:ind w:firstLine="567"/>
        <w:contextualSpacing/>
        <w:jc w:val="both"/>
        <w:rPr>
          <w:rFonts w:ascii="Calibri Light" w:eastAsia="Times New Roman" w:hAnsi="Calibri Light" w:cs="Calibri Light"/>
        </w:rPr>
      </w:pPr>
      <w:r w:rsidRPr="00A0475C">
        <w:rPr>
          <w:rFonts w:ascii="Calibri Light" w:eastAsia="Times New Roman" w:hAnsi="Calibri Light" w:cs="Calibri Light"/>
        </w:rPr>
        <w:t>Informuojame suinteresuotus pirkimo dalyvius, kad pateiktas prašymas pakeisti ir paaiškinti sąlygas. Supažindiname su prašymo turiniu ir atsakymu į jį: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7302"/>
        <w:gridCol w:w="6067"/>
      </w:tblGrid>
      <w:tr w:rsidR="00A0475C" w:rsidRPr="00A0475C" w14:paraId="40D1935D" w14:textId="77777777" w:rsidTr="00A0475C">
        <w:tc>
          <w:tcPr>
            <w:tcW w:w="0" w:type="auto"/>
            <w:shd w:val="clear" w:color="auto" w:fill="F2F2F2" w:themeFill="background1" w:themeFillShade="F2"/>
          </w:tcPr>
          <w:p w14:paraId="1DAFB7B8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b/>
                <w:bCs/>
                <w:iCs/>
              </w:rPr>
            </w:pPr>
            <w:r w:rsidRPr="00A0475C">
              <w:rPr>
                <w:rFonts w:ascii="Calibri Light" w:eastAsia="Times New Roman" w:hAnsi="Calibri Light" w:cs="Calibri Light"/>
                <w:b/>
                <w:bCs/>
                <w:iCs/>
              </w:rPr>
              <w:t xml:space="preserve">Eil. Nr.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27DD57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b/>
                <w:bCs/>
                <w:iCs/>
              </w:rPr>
            </w:pPr>
            <w:r w:rsidRPr="00A0475C">
              <w:rPr>
                <w:rFonts w:ascii="Calibri Light" w:eastAsia="Times New Roman" w:hAnsi="Calibri Light" w:cs="Calibri Light"/>
                <w:b/>
                <w:bCs/>
                <w:iCs/>
              </w:rPr>
              <w:t>Prašymas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634819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b/>
                <w:bCs/>
                <w:iCs/>
              </w:rPr>
            </w:pPr>
            <w:r w:rsidRPr="00A0475C">
              <w:rPr>
                <w:rFonts w:ascii="Calibri Light" w:eastAsia="Times New Roman" w:hAnsi="Calibri Light" w:cs="Calibri Light"/>
                <w:b/>
                <w:bCs/>
                <w:iCs/>
              </w:rPr>
              <w:t>Atsakymas</w:t>
            </w:r>
          </w:p>
        </w:tc>
      </w:tr>
      <w:tr w:rsidR="00A0475C" w:rsidRPr="00A0475C" w14:paraId="65B24305" w14:textId="77777777" w:rsidTr="00A0475C">
        <w:tc>
          <w:tcPr>
            <w:tcW w:w="0" w:type="auto"/>
          </w:tcPr>
          <w:p w14:paraId="430F3E09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</w:t>
            </w:r>
          </w:p>
        </w:tc>
        <w:tc>
          <w:tcPr>
            <w:tcW w:w="0" w:type="auto"/>
          </w:tcPr>
          <w:p w14:paraId="3ACBC4A6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Prašome padidinti ridą iki 50.000 km naudotiems automobiliams. Užtikriname, kad automobiliai būtų puikios techninės būklės, be to Tiekėjas atlieka pilną priežiūrą, bei suteikia pakaitinį automobilį ir garantiją, taigi PO nenukentėtų.</w:t>
            </w:r>
          </w:p>
        </w:tc>
        <w:tc>
          <w:tcPr>
            <w:tcW w:w="0" w:type="auto"/>
          </w:tcPr>
          <w:p w14:paraId="3643E4EE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Įvertinę pateiktus argumentus ir poreikius, informuojame, kad objektyvių priežasčių keisti reikalavimo dėl maksimalios ridos nenustatyta, todėl pirkimo sąlygų nekeisime.</w:t>
            </w:r>
          </w:p>
        </w:tc>
      </w:tr>
      <w:tr w:rsidR="00A0475C" w:rsidRPr="00A0475C" w14:paraId="48489C5B" w14:textId="77777777" w:rsidTr="00A0475C">
        <w:tc>
          <w:tcPr>
            <w:tcW w:w="0" w:type="auto"/>
          </w:tcPr>
          <w:p w14:paraId="02C1F861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2.</w:t>
            </w:r>
          </w:p>
        </w:tc>
        <w:tc>
          <w:tcPr>
            <w:tcW w:w="0" w:type="auto"/>
          </w:tcPr>
          <w:p w14:paraId="66624161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 xml:space="preserve">3 IA PD TS PPR-835 supainiota numeracija lentelėje. 1.3. punktai yra dviejose vietose, taip pat punkto </w:t>
            </w:r>
            <w:proofErr w:type="spellStart"/>
            <w:r w:rsidRPr="00A0475C">
              <w:rPr>
                <w:rFonts w:ascii="Calibri Light" w:eastAsia="Times New Roman" w:hAnsi="Calibri Light" w:cs="Calibri Light"/>
                <w:iCs/>
              </w:rPr>
              <w:t>nr.</w:t>
            </w:r>
            <w:proofErr w:type="spellEnd"/>
            <w:r w:rsidRPr="00A0475C">
              <w:rPr>
                <w:rFonts w:ascii="Calibri Light" w:eastAsia="Times New Roman" w:hAnsi="Calibri Light" w:cs="Calibri Light"/>
                <w:iCs/>
              </w:rPr>
              <w:t xml:space="preserve"> 2 papunkčiai blogai sunumeruoti 1.6., 1.7. Turi būti 2.1., 2.2.?</w:t>
            </w:r>
          </w:p>
        </w:tc>
        <w:tc>
          <w:tcPr>
            <w:tcW w:w="0" w:type="auto"/>
          </w:tcPr>
          <w:p w14:paraId="62732385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 xml:space="preserve">Perkančio organizacija patikslinta dokumentų 3 IA PD TS PPR-835 ir 4 IA PD PF PPR-835 1–5POD numeraciją, kad pirkimo dokumentų būtų aiškus ir tikslūs. </w:t>
            </w:r>
            <w:r w:rsidRPr="00A0475C">
              <w:rPr>
                <w:rFonts w:ascii="Calibri Light" w:eastAsia="Times New Roman" w:hAnsi="Calibri Light" w:cs="Calibri Light"/>
                <w:iCs/>
              </w:rPr>
              <w:br/>
            </w:r>
          </w:p>
          <w:p w14:paraId="76268AC4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„1.1.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Pagaminimo metai</w:t>
            </w:r>
          </w:p>
          <w:p w14:paraId="3FA67F28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1.2.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Automobilio tipas</w:t>
            </w:r>
          </w:p>
          <w:p w14:paraId="71690868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1.3.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Vairo padėtis</w:t>
            </w:r>
          </w:p>
          <w:p w14:paraId="657466AE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1.4.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Degalų rūšis</w:t>
            </w:r>
          </w:p>
          <w:p w14:paraId="3D940671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1.5.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Pavarų dėžės tipas</w:t>
            </w:r>
          </w:p>
          <w:p w14:paraId="72C7DFBC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1.6.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Išmetamųjų dujų emisijos standartas</w:t>
            </w:r>
            <w:r w:rsidRPr="00A0475C">
              <w:rPr>
                <w:rFonts w:ascii="Calibri Light" w:eastAsia="Times New Roman" w:hAnsi="Calibri Light" w:cs="Calibri Light"/>
                <w:iCs/>
              </w:rPr>
              <w:br/>
            </w:r>
          </w:p>
          <w:p w14:paraId="78DF2275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2.1.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Durų skaičius</w:t>
            </w:r>
          </w:p>
          <w:p w14:paraId="2339E9C0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2.2.</w:t>
            </w:r>
            <w:r w:rsidRPr="00A0475C">
              <w:rPr>
                <w:rFonts w:ascii="Calibri Light" w:eastAsia="Times New Roman" w:hAnsi="Calibri Light" w:cs="Calibri Light"/>
                <w:iCs/>
              </w:rPr>
              <w:tab/>
              <w:t>Kėbulo tipas“</w:t>
            </w:r>
          </w:p>
          <w:p w14:paraId="668FEF94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</w:p>
          <w:p w14:paraId="3AE6EE16" w14:textId="163D3D01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Prašome žiūrėti pridedamus atnaujintus dokumentus.</w:t>
            </w:r>
          </w:p>
        </w:tc>
      </w:tr>
      <w:tr w:rsidR="00A0475C" w:rsidRPr="00A0475C" w14:paraId="65D41E2C" w14:textId="77777777" w:rsidTr="00A0475C">
        <w:tc>
          <w:tcPr>
            <w:tcW w:w="0" w:type="auto"/>
          </w:tcPr>
          <w:p w14:paraId="24A32B26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3.</w:t>
            </w:r>
          </w:p>
        </w:tc>
        <w:tc>
          <w:tcPr>
            <w:tcW w:w="0" w:type="auto"/>
          </w:tcPr>
          <w:p w14:paraId="22BB0D59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 xml:space="preserve">3 IA PD TS PPR-835 1.3. punkte Automobilio tipas pažymėta jog automobiliai turi būti ne žemesnės kaip C1 klasės. Ar galima siūlyti I1. Maži </w:t>
            </w:r>
            <w:proofErr w:type="spellStart"/>
            <w:r w:rsidRPr="00A0475C">
              <w:rPr>
                <w:rFonts w:ascii="Calibri Light" w:eastAsia="Times New Roman" w:hAnsi="Calibri Light" w:cs="Calibri Light"/>
                <w:iCs/>
              </w:rPr>
              <w:t>pseudovisureigiai</w:t>
            </w:r>
            <w:proofErr w:type="spellEnd"/>
            <w:r w:rsidRPr="00A0475C">
              <w:rPr>
                <w:rFonts w:ascii="Calibri Light" w:eastAsia="Times New Roman" w:hAnsi="Calibri Light" w:cs="Calibri Light"/>
                <w:iCs/>
              </w:rPr>
              <w:t xml:space="preserve"> ir visureigiai? Kaip traktuoti reikalavimą "ne žemesnės kaip C1 klasės"?</w:t>
            </w:r>
          </w:p>
        </w:tc>
        <w:tc>
          <w:tcPr>
            <w:tcW w:w="0" w:type="auto"/>
          </w:tcPr>
          <w:p w14:paraId="7CFBE02D" w14:textId="77777777" w:rsidR="00A0475C" w:rsidRPr="00A0475C" w:rsidRDefault="00A0475C" w:rsidP="00225855">
            <w:pPr>
              <w:jc w:val="both"/>
              <w:rPr>
                <w:rFonts w:ascii="Calibri Light" w:eastAsia="Times New Roman" w:hAnsi="Calibri Light" w:cs="Calibri Light"/>
                <w:iCs/>
              </w:rPr>
            </w:pPr>
            <w:r w:rsidRPr="00A0475C">
              <w:rPr>
                <w:rFonts w:ascii="Calibri Light" w:eastAsia="Times New Roman" w:hAnsi="Calibri Light" w:cs="Calibri Light"/>
                <w:iCs/>
              </w:rPr>
              <w:t>Galite siūlyti ir I1, jei modelis visiškai atitinka visus minimalius techninius reikalavimus. „Ne žemesnės kaip C1“ reiškia C1 arba aukštesnę klasę pagal faktinius parametrus</w:t>
            </w:r>
          </w:p>
        </w:tc>
      </w:tr>
    </w:tbl>
    <w:p w14:paraId="072C1389" w14:textId="77777777" w:rsidR="00A0475C" w:rsidRPr="00A0475C" w:rsidRDefault="00A0475C" w:rsidP="00A0475C">
      <w:pPr>
        <w:rPr>
          <w:rFonts w:ascii="Calibri Light" w:hAnsi="Calibri Light" w:cs="Calibri Light"/>
        </w:rPr>
      </w:pPr>
    </w:p>
    <w:sectPr w:rsidR="00A0475C" w:rsidRPr="00A0475C" w:rsidSect="00A0475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EB"/>
    <w:rsid w:val="002B76EB"/>
    <w:rsid w:val="003035B2"/>
    <w:rsid w:val="004220CF"/>
    <w:rsid w:val="004A14F2"/>
    <w:rsid w:val="008D78AC"/>
    <w:rsid w:val="00A0475C"/>
    <w:rsid w:val="00BD34FA"/>
    <w:rsid w:val="00E96AB7"/>
    <w:rsid w:val="00E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0990"/>
  <w15:chartTrackingRefBased/>
  <w15:docId w15:val="{0ACF2EFA-C3CB-4EC0-87C4-2DD1688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6E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475C"/>
    <w:rPr>
      <w:b/>
      <w:bCs/>
    </w:rPr>
  </w:style>
  <w:style w:type="table" w:styleId="TableGrid">
    <w:name w:val="Table Grid"/>
    <w:basedOn w:val="TableNormal"/>
    <w:uiPriority w:val="59"/>
    <w:rsid w:val="00A047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9CF2-CEDB-49E8-9A08-0EE12DE5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1086</Words>
  <Characters>620</Characters>
  <Application>Microsoft Office Word</Application>
  <DocSecurity>0</DocSecurity>
  <Lines>5</Lines>
  <Paragraphs>3</Paragraphs>
  <ScaleCrop>false</ScaleCrop>
  <Company>IRD prie VRM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2</cp:revision>
  <dcterms:created xsi:type="dcterms:W3CDTF">2025-10-28T06:50:00Z</dcterms:created>
  <dcterms:modified xsi:type="dcterms:W3CDTF">2025-10-28T06:53:00Z</dcterms:modified>
</cp:coreProperties>
</file>