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8E" w:rsidRPr="00D16AD7" w:rsidRDefault="0032538E" w:rsidP="004A6592">
      <w:pPr>
        <w:pageBreakBefore/>
        <w:ind w:left="8242"/>
        <w:jc w:val="both"/>
      </w:pPr>
      <w:r w:rsidRPr="00D16AD7">
        <w:rPr>
          <w:bCs/>
        </w:rPr>
        <w:t>Pirkimų sąlygų,</w:t>
      </w:r>
    </w:p>
    <w:p w:rsidR="0032538E" w:rsidRPr="00D16AD7" w:rsidRDefault="0032538E" w:rsidP="004A6592">
      <w:pPr>
        <w:ind w:left="8242"/>
        <w:jc w:val="both"/>
      </w:pPr>
      <w:r w:rsidRPr="00D16AD7">
        <w:rPr>
          <w:b/>
          <w:bCs/>
        </w:rPr>
        <w:t>3 priedas</w:t>
      </w:r>
    </w:p>
    <w:p w:rsidR="0032538E" w:rsidRPr="00D16AD7" w:rsidRDefault="0032538E" w:rsidP="0032538E">
      <w:pPr>
        <w:jc w:val="right"/>
        <w:rPr>
          <w:b/>
          <w:bCs/>
        </w:rPr>
      </w:pPr>
    </w:p>
    <w:tbl>
      <w:tblPr>
        <w:tblW w:w="0" w:type="auto"/>
        <w:jc w:val="center"/>
        <w:tblLook w:val="0000" w:firstRow="0" w:lastRow="0" w:firstColumn="0" w:lastColumn="0" w:noHBand="0" w:noVBand="0"/>
      </w:tblPr>
      <w:tblGrid>
        <w:gridCol w:w="7371"/>
      </w:tblGrid>
      <w:tr w:rsidR="0032538E" w:rsidRPr="00D16AD7" w:rsidTr="005A7201">
        <w:trPr>
          <w:trHeight w:val="429"/>
          <w:jc w:val="center"/>
        </w:trPr>
        <w:tc>
          <w:tcPr>
            <w:tcW w:w="7371" w:type="dxa"/>
          </w:tcPr>
          <w:p w:rsidR="0032538E" w:rsidRPr="00D16AD7" w:rsidRDefault="0032538E" w:rsidP="005A7201">
            <w:pPr>
              <w:suppressAutoHyphens w:val="0"/>
              <w:jc w:val="center"/>
              <w:rPr>
                <w:rFonts w:eastAsiaTheme="minorHAnsi"/>
                <w:b/>
                <w:lang w:eastAsia="en-US"/>
              </w:rPr>
            </w:pPr>
            <w:r w:rsidRPr="00D16AD7">
              <w:rPr>
                <w:rFonts w:eastAsiaTheme="minorHAnsi"/>
                <w:b/>
                <w:lang w:eastAsia="en-US"/>
              </w:rPr>
              <w:t>SUPAPRASTINTA PASLAUGŲ VIEŠOJO PIRKIMO–PARDAVIMO SUTARTIS</w:t>
            </w:r>
          </w:p>
        </w:tc>
      </w:tr>
    </w:tbl>
    <w:p w:rsidR="0032538E" w:rsidRPr="00D16AD7" w:rsidRDefault="0032538E" w:rsidP="0032538E">
      <w:pPr>
        <w:suppressAutoHyphens w:val="0"/>
        <w:jc w:val="center"/>
        <w:rPr>
          <w:rFonts w:eastAsiaTheme="minorHAnsi"/>
          <w:lang w:eastAsia="en-US"/>
        </w:rPr>
      </w:pPr>
    </w:p>
    <w:p w:rsidR="0032538E" w:rsidRPr="00D16AD7" w:rsidRDefault="0032538E" w:rsidP="0032538E">
      <w:pPr>
        <w:suppressAutoHyphens w:val="0"/>
        <w:jc w:val="center"/>
        <w:rPr>
          <w:rFonts w:eastAsiaTheme="minorHAnsi"/>
          <w:lang w:eastAsia="en-US"/>
        </w:rPr>
      </w:pPr>
      <w:r w:rsidRPr="00D16AD7">
        <w:rPr>
          <w:rFonts w:eastAsiaTheme="minorHAnsi"/>
          <w:lang w:eastAsia="en-US"/>
        </w:rPr>
        <w:t>202</w:t>
      </w:r>
      <w:r w:rsidR="003C1CE5" w:rsidRPr="00D16AD7">
        <w:rPr>
          <w:rFonts w:eastAsiaTheme="minorHAnsi"/>
          <w:lang w:eastAsia="en-US"/>
        </w:rPr>
        <w:t>5</w:t>
      </w:r>
      <w:r w:rsidRPr="00D16AD7">
        <w:rPr>
          <w:rFonts w:eastAsiaTheme="minorHAnsi"/>
          <w:lang w:eastAsia="en-US"/>
        </w:rPr>
        <w:t xml:space="preserve"> m.</w:t>
      </w:r>
      <w:r w:rsidR="002C023B" w:rsidRPr="00D16AD7">
        <w:rPr>
          <w:rFonts w:eastAsiaTheme="minorHAnsi"/>
          <w:lang w:eastAsia="en-US"/>
        </w:rPr>
        <w:t xml:space="preserve">           </w:t>
      </w:r>
      <w:r w:rsidRPr="00D16AD7">
        <w:rPr>
          <w:rFonts w:eastAsiaTheme="minorHAnsi"/>
          <w:lang w:eastAsia="en-US"/>
        </w:rPr>
        <w:t xml:space="preserve">     d.</w:t>
      </w:r>
    </w:p>
    <w:p w:rsidR="0032538E" w:rsidRPr="00D16AD7" w:rsidRDefault="0032538E" w:rsidP="0032538E">
      <w:pPr>
        <w:suppressAutoHyphens w:val="0"/>
        <w:jc w:val="center"/>
        <w:rPr>
          <w:rFonts w:eastAsiaTheme="minorHAnsi"/>
          <w:lang w:eastAsia="en-US"/>
        </w:rPr>
      </w:pPr>
      <w:r w:rsidRPr="00D16AD7">
        <w:rPr>
          <w:rFonts w:eastAsiaTheme="minorHAnsi"/>
          <w:lang w:eastAsia="en-US"/>
        </w:rPr>
        <w:t>Kaunas</w:t>
      </w:r>
    </w:p>
    <w:p w:rsidR="0032538E" w:rsidRPr="00D16AD7" w:rsidRDefault="0032538E" w:rsidP="0032538E">
      <w:pPr>
        <w:suppressAutoHyphens w:val="0"/>
        <w:jc w:val="center"/>
        <w:rPr>
          <w:rFonts w:eastAsiaTheme="minorHAnsi"/>
          <w:lang w:eastAsia="en-US"/>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9"/>
      </w:tblGrid>
      <w:tr w:rsidR="0032538E" w:rsidRPr="00D16AD7" w:rsidTr="00C638A6">
        <w:trPr>
          <w:trHeight w:val="572"/>
        </w:trPr>
        <w:tc>
          <w:tcPr>
            <w:tcW w:w="11199" w:type="dxa"/>
          </w:tcPr>
          <w:p w:rsidR="0032538E" w:rsidRPr="00D16AD7" w:rsidRDefault="0032538E" w:rsidP="005A6890">
            <w:pPr>
              <w:numPr>
                <w:ilvl w:val="0"/>
                <w:numId w:val="1"/>
              </w:numPr>
              <w:suppressAutoHyphens w:val="0"/>
              <w:spacing w:after="160"/>
              <w:ind w:left="421" w:hanging="425"/>
              <w:contextualSpacing/>
              <w:jc w:val="both"/>
              <w:rPr>
                <w:rFonts w:eastAsiaTheme="minorHAnsi"/>
                <w:b/>
                <w:lang w:eastAsia="en-US"/>
              </w:rPr>
            </w:pPr>
            <w:r w:rsidRPr="00D16AD7">
              <w:rPr>
                <w:rFonts w:eastAsiaTheme="minorHAnsi"/>
                <w:b/>
                <w:lang w:eastAsia="en-US"/>
              </w:rPr>
              <w:t xml:space="preserve">Pirkėjas – </w:t>
            </w:r>
            <w:r w:rsidRPr="00D16AD7">
              <w:rPr>
                <w:rFonts w:eastAsiaTheme="minorHAnsi"/>
                <w:color w:val="000000" w:themeColor="text1"/>
                <w:lang w:eastAsia="en-US"/>
              </w:rPr>
              <w:t>Lietuvos kariuomenės Karinių oro pajėgų Oro erdvės stebėjimo ir kontrolės valdyba (toliau OESKV), juridinio asmens kodas 188726432, Kampiškių g. 19, LT-45312 Kaunas</w:t>
            </w:r>
          </w:p>
        </w:tc>
      </w:tr>
      <w:tr w:rsidR="0032538E" w:rsidRPr="00D16AD7" w:rsidTr="00C638A6">
        <w:trPr>
          <w:trHeight w:val="1119"/>
        </w:trPr>
        <w:tc>
          <w:tcPr>
            <w:tcW w:w="11199" w:type="dxa"/>
          </w:tcPr>
          <w:p w:rsidR="0032538E" w:rsidRPr="00D16AD7" w:rsidRDefault="0032538E" w:rsidP="005A6890">
            <w:pPr>
              <w:numPr>
                <w:ilvl w:val="0"/>
                <w:numId w:val="1"/>
              </w:numPr>
              <w:suppressAutoHyphens w:val="0"/>
              <w:spacing w:after="160"/>
              <w:ind w:left="421" w:hanging="425"/>
              <w:contextualSpacing/>
              <w:jc w:val="both"/>
              <w:rPr>
                <w:rFonts w:eastAsiaTheme="minorHAnsi"/>
                <w:b/>
                <w:color w:val="000000" w:themeColor="text1"/>
                <w:lang w:eastAsia="en-US"/>
              </w:rPr>
            </w:pPr>
            <w:r w:rsidRPr="00D16AD7">
              <w:rPr>
                <w:rFonts w:eastAsiaTheme="minorHAnsi"/>
                <w:b/>
                <w:color w:val="000000" w:themeColor="text1"/>
                <w:lang w:eastAsia="en-US"/>
              </w:rPr>
              <w:t xml:space="preserve">Mokėtojas  – </w:t>
            </w:r>
            <w:r w:rsidRPr="00D16AD7">
              <w:rPr>
                <w:rFonts w:eastAsiaTheme="minorHAnsi"/>
                <w:color w:val="000000" w:themeColor="text1"/>
                <w:lang w:eastAsia="en-US"/>
              </w:rPr>
              <w:t>Lietuvos kariuomenė (įm. k. 188732677), PVM mokėtojo kodas LT887326716, Šv. Ignoto g. 8, LT-01144 Vilnius, bankas: AB „SWEDBANK“, a/s LT48 7300 0100 0246 0179, SWIFT kodas HABA LT 22</w:t>
            </w:r>
          </w:p>
          <w:p w:rsidR="0032538E" w:rsidRPr="00D16AD7" w:rsidRDefault="0032538E" w:rsidP="005A6890">
            <w:pPr>
              <w:numPr>
                <w:ilvl w:val="0"/>
                <w:numId w:val="1"/>
              </w:numPr>
              <w:suppressAutoHyphens w:val="0"/>
              <w:spacing w:after="160"/>
              <w:ind w:left="421" w:hanging="425"/>
              <w:contextualSpacing/>
              <w:jc w:val="both"/>
              <w:rPr>
                <w:rFonts w:eastAsiaTheme="minorHAnsi"/>
                <w:b/>
                <w:lang w:eastAsia="en-US"/>
              </w:rPr>
            </w:pPr>
            <w:r w:rsidRPr="00D16AD7">
              <w:rPr>
                <w:rFonts w:eastAsiaTheme="minorHAnsi"/>
                <w:b/>
                <w:color w:val="000000" w:themeColor="text1"/>
                <w:lang w:eastAsia="en-US"/>
              </w:rPr>
              <w:t>Gavėjas</w:t>
            </w:r>
            <w:r w:rsidRPr="00D16AD7">
              <w:rPr>
                <w:rFonts w:eastAsiaTheme="minorHAnsi"/>
                <w:color w:val="000000" w:themeColor="text1"/>
                <w:lang w:eastAsia="en-US"/>
              </w:rPr>
              <w:t xml:space="preserve"> </w:t>
            </w:r>
            <w:r w:rsidRPr="00D16AD7">
              <w:rPr>
                <w:rFonts w:eastAsiaTheme="minorHAnsi"/>
                <w:b/>
                <w:color w:val="000000" w:themeColor="text1"/>
                <w:lang w:eastAsia="en-US"/>
              </w:rPr>
              <w:t xml:space="preserve">– </w:t>
            </w:r>
            <w:r w:rsidRPr="00D16AD7">
              <w:rPr>
                <w:rFonts w:eastAsiaTheme="minorHAnsi"/>
                <w:color w:val="000000" w:themeColor="text1"/>
                <w:lang w:eastAsia="en-US"/>
              </w:rPr>
              <w:t>Lietuvos kariuomenės Karinių oro pajėgų Oro erdvės stebėjimo ir kontrolės valdyba (įm. k. 188726432), Kampiškių g. 19, LT-45312 Kaunas</w:t>
            </w:r>
          </w:p>
        </w:tc>
      </w:tr>
      <w:tr w:rsidR="0032538E" w:rsidRPr="00D16AD7" w:rsidTr="00C638A6">
        <w:trPr>
          <w:trHeight w:val="554"/>
        </w:trPr>
        <w:tc>
          <w:tcPr>
            <w:tcW w:w="11199" w:type="dxa"/>
          </w:tcPr>
          <w:p w:rsidR="0032538E" w:rsidRPr="00D16AD7" w:rsidRDefault="0032538E" w:rsidP="005A6890">
            <w:pPr>
              <w:numPr>
                <w:ilvl w:val="0"/>
                <w:numId w:val="1"/>
              </w:numPr>
              <w:suppressAutoHyphens w:val="0"/>
              <w:spacing w:after="160"/>
              <w:ind w:left="421" w:hanging="425"/>
              <w:contextualSpacing/>
              <w:jc w:val="both"/>
              <w:rPr>
                <w:rFonts w:eastAsiaTheme="minorHAnsi"/>
                <w:b/>
                <w:lang w:eastAsia="en-US"/>
              </w:rPr>
            </w:pPr>
            <w:r w:rsidRPr="00D16AD7">
              <w:rPr>
                <w:rFonts w:eastAsiaTheme="minorHAnsi"/>
                <w:b/>
                <w:lang w:eastAsia="en-US"/>
              </w:rPr>
              <w:t xml:space="preserve">Teikėjas – </w:t>
            </w:r>
          </w:p>
        </w:tc>
      </w:tr>
      <w:tr w:rsidR="0032538E" w:rsidRPr="00D16AD7" w:rsidTr="00C638A6">
        <w:trPr>
          <w:trHeight w:val="56"/>
        </w:trPr>
        <w:tc>
          <w:tcPr>
            <w:tcW w:w="11199" w:type="dxa"/>
          </w:tcPr>
          <w:p w:rsidR="0032538E" w:rsidRPr="00D16AD7" w:rsidRDefault="0032538E" w:rsidP="005A6890">
            <w:pPr>
              <w:numPr>
                <w:ilvl w:val="0"/>
                <w:numId w:val="1"/>
              </w:numPr>
              <w:suppressAutoHyphens w:val="0"/>
              <w:spacing w:after="160"/>
              <w:ind w:left="421" w:hanging="425"/>
              <w:contextualSpacing/>
              <w:jc w:val="both"/>
              <w:rPr>
                <w:rFonts w:eastAsiaTheme="minorHAnsi"/>
                <w:b/>
                <w:lang w:eastAsia="en-US"/>
              </w:rPr>
            </w:pPr>
            <w:r w:rsidRPr="00D16AD7">
              <w:rPr>
                <w:rFonts w:eastAsiaTheme="minorHAnsi"/>
                <w:b/>
                <w:lang w:eastAsia="en-US"/>
              </w:rPr>
              <w:t>Subteikėjas –</w:t>
            </w:r>
          </w:p>
        </w:tc>
      </w:tr>
      <w:tr w:rsidR="0032538E" w:rsidRPr="00D16AD7" w:rsidTr="00C638A6">
        <w:trPr>
          <w:trHeight w:val="1819"/>
        </w:trPr>
        <w:tc>
          <w:tcPr>
            <w:tcW w:w="11199" w:type="dxa"/>
          </w:tcPr>
          <w:p w:rsidR="0032538E" w:rsidRPr="00D16AD7" w:rsidRDefault="0032538E" w:rsidP="005A6890">
            <w:pPr>
              <w:numPr>
                <w:ilvl w:val="0"/>
                <w:numId w:val="1"/>
              </w:numPr>
              <w:suppressAutoHyphens w:val="0"/>
              <w:spacing w:after="160"/>
              <w:ind w:left="421" w:hanging="425"/>
              <w:contextualSpacing/>
              <w:jc w:val="both"/>
              <w:rPr>
                <w:rFonts w:eastAsiaTheme="minorHAnsi"/>
                <w:b/>
                <w:lang w:eastAsia="en-US"/>
              </w:rPr>
            </w:pPr>
            <w:r w:rsidRPr="00D16AD7">
              <w:rPr>
                <w:rFonts w:eastAsiaTheme="minorHAnsi"/>
                <w:b/>
                <w:lang w:eastAsia="en-US"/>
              </w:rPr>
              <w:t>Pirkimo objektas:</w:t>
            </w:r>
          </w:p>
          <w:p w:rsidR="0032538E" w:rsidRPr="00D16AD7" w:rsidRDefault="0032538E" w:rsidP="005A6890">
            <w:pPr>
              <w:numPr>
                <w:ilvl w:val="1"/>
                <w:numId w:val="1"/>
              </w:numPr>
              <w:suppressAutoHyphens w:val="0"/>
              <w:spacing w:after="160"/>
              <w:ind w:left="461" w:hanging="461"/>
              <w:contextualSpacing/>
              <w:jc w:val="both"/>
              <w:rPr>
                <w:rFonts w:eastAsiaTheme="minorHAnsi"/>
                <w:lang w:eastAsia="en-US"/>
              </w:rPr>
            </w:pPr>
            <w:r w:rsidRPr="00D16AD7">
              <w:rPr>
                <w:rFonts w:eastAsiaTheme="minorHAnsi"/>
                <w:lang w:eastAsia="en-US"/>
              </w:rPr>
              <w:t xml:space="preserve">Pirkimo objektas – Teikėjas įsipareigoja teikti </w:t>
            </w:r>
            <w:r w:rsidR="004945A9" w:rsidRPr="00D16AD7">
              <w:rPr>
                <w:rFonts w:eastAsiaTheme="minorHAnsi"/>
                <w:b/>
                <w:lang w:eastAsia="en-US"/>
              </w:rPr>
              <w:t>Elektros generatorių techninę priežiūrą</w:t>
            </w:r>
            <w:r w:rsidR="00FD2274" w:rsidRPr="00D16AD7">
              <w:rPr>
                <w:rFonts w:eastAsiaTheme="minorHAnsi"/>
                <w:b/>
                <w:lang w:eastAsia="en-US"/>
              </w:rPr>
              <w:t xml:space="preserve"> (Inv. Nr. 768418 ir Inv Nr. 768417)</w:t>
            </w:r>
            <w:r w:rsidR="00375900" w:rsidRPr="00D16AD7">
              <w:rPr>
                <w:rFonts w:eastAsiaTheme="minorHAnsi"/>
                <w:b/>
                <w:lang w:eastAsia="en-US"/>
              </w:rPr>
              <w:t xml:space="preserve"> </w:t>
            </w:r>
            <w:r w:rsidRPr="00D16AD7">
              <w:rPr>
                <w:rFonts w:eastAsiaTheme="minorHAnsi"/>
                <w:b/>
                <w:lang w:eastAsia="en-US"/>
              </w:rPr>
              <w:t xml:space="preserve"> </w:t>
            </w:r>
            <w:r w:rsidRPr="00D16AD7">
              <w:rPr>
                <w:rFonts w:eastAsiaTheme="minorHAnsi"/>
                <w:lang w:eastAsia="en-US"/>
              </w:rPr>
              <w:t>(toliau – Paslaugos)</w:t>
            </w:r>
            <w:r w:rsidRPr="00D16AD7">
              <w:rPr>
                <w:rFonts w:eastAsiaTheme="minorHAnsi"/>
                <w:i/>
                <w:lang w:eastAsia="en-US"/>
              </w:rPr>
              <w:t>.</w:t>
            </w:r>
          </w:p>
          <w:p w:rsidR="0032538E" w:rsidRPr="00D16AD7" w:rsidRDefault="0032538E" w:rsidP="005A6890">
            <w:pPr>
              <w:numPr>
                <w:ilvl w:val="1"/>
                <w:numId w:val="1"/>
              </w:numPr>
              <w:suppressAutoHyphens w:val="0"/>
              <w:spacing w:after="160"/>
              <w:ind w:left="455" w:hanging="455"/>
              <w:contextualSpacing/>
              <w:jc w:val="both"/>
              <w:rPr>
                <w:rFonts w:eastAsiaTheme="minorHAnsi"/>
                <w:lang w:eastAsia="en-US"/>
              </w:rPr>
            </w:pPr>
            <w:r w:rsidRPr="00D16AD7">
              <w:rPr>
                <w:rFonts w:eastAsiaTheme="minorHAnsi"/>
                <w:lang w:eastAsia="en-US"/>
              </w:rPr>
              <w:t xml:space="preserve">Pirkėjas įsipareigoja priimti 6.1 papunktyje nurodytas Paslaugas ir sumokėti už Sutarties reikalavimus atitinkančias Paslaugas 7 punkte nurodytą kainą. </w:t>
            </w:r>
          </w:p>
          <w:p w:rsidR="0032538E" w:rsidRPr="00D16AD7" w:rsidRDefault="0032538E" w:rsidP="005A6890">
            <w:pPr>
              <w:numPr>
                <w:ilvl w:val="1"/>
                <w:numId w:val="1"/>
              </w:numPr>
              <w:suppressAutoHyphens w:val="0"/>
              <w:spacing w:after="160"/>
              <w:ind w:left="455" w:hanging="455"/>
              <w:contextualSpacing/>
              <w:jc w:val="both"/>
              <w:rPr>
                <w:rFonts w:eastAsiaTheme="minorHAnsi"/>
                <w:lang w:eastAsia="en-US"/>
              </w:rPr>
            </w:pPr>
            <w:r w:rsidRPr="00D16AD7">
              <w:rPr>
                <w:rFonts w:eastAsiaTheme="minorHAnsi"/>
                <w:lang w:eastAsia="en-US"/>
              </w:rPr>
              <w:t xml:space="preserve">Pardavėjas už Sutarties vykdymą jokių papildomų mokėjimų negauna. </w:t>
            </w:r>
          </w:p>
          <w:p w:rsidR="0032538E" w:rsidRPr="00D16AD7" w:rsidRDefault="0032538E" w:rsidP="005A6890">
            <w:pPr>
              <w:numPr>
                <w:ilvl w:val="1"/>
                <w:numId w:val="1"/>
              </w:numPr>
              <w:suppressAutoHyphens w:val="0"/>
              <w:spacing w:after="160"/>
              <w:ind w:left="455" w:hanging="455"/>
              <w:contextualSpacing/>
              <w:jc w:val="both"/>
              <w:rPr>
                <w:rFonts w:eastAsiaTheme="minorHAnsi"/>
                <w:b/>
                <w:lang w:eastAsia="en-US"/>
              </w:rPr>
            </w:pPr>
            <w:r w:rsidRPr="00D16AD7">
              <w:rPr>
                <w:rFonts w:eastAsiaTheme="minorHAnsi"/>
                <w:lang w:eastAsia="en-US"/>
              </w:rPr>
              <w:t>Reikalavimai Paslaugoms nustatyti šios Sutarties 1 priede.</w:t>
            </w:r>
          </w:p>
        </w:tc>
      </w:tr>
      <w:tr w:rsidR="0032538E" w:rsidRPr="00D16AD7" w:rsidTr="00C638A6">
        <w:trPr>
          <w:trHeight w:val="76"/>
        </w:trPr>
        <w:tc>
          <w:tcPr>
            <w:tcW w:w="11199" w:type="dxa"/>
          </w:tcPr>
          <w:p w:rsidR="0032538E" w:rsidRPr="00D16AD7" w:rsidRDefault="0032538E" w:rsidP="005A6890">
            <w:pPr>
              <w:numPr>
                <w:ilvl w:val="0"/>
                <w:numId w:val="1"/>
              </w:numPr>
              <w:suppressAutoHyphens w:val="0"/>
              <w:spacing w:after="160"/>
              <w:ind w:left="387" w:hanging="425"/>
              <w:contextualSpacing/>
              <w:jc w:val="both"/>
              <w:rPr>
                <w:rFonts w:eastAsiaTheme="minorHAnsi"/>
                <w:b/>
                <w:lang w:eastAsia="en-US"/>
              </w:rPr>
            </w:pPr>
            <w:r w:rsidRPr="00D16AD7">
              <w:rPr>
                <w:rFonts w:eastAsiaTheme="minorHAnsi"/>
                <w:b/>
                <w:lang w:eastAsia="en-US"/>
              </w:rPr>
              <w:t xml:space="preserve">Kainodaros taisyklės </w:t>
            </w:r>
          </w:p>
          <w:p w:rsidR="0032538E" w:rsidRPr="00D16AD7" w:rsidRDefault="0032538E" w:rsidP="005A6890">
            <w:pPr>
              <w:suppressAutoHyphens w:val="0"/>
              <w:ind w:left="387"/>
              <w:contextualSpacing/>
              <w:jc w:val="both"/>
              <w:rPr>
                <w:rFonts w:eastAsiaTheme="minorHAnsi"/>
                <w:b/>
                <w:lang w:eastAsia="en-US"/>
              </w:rPr>
            </w:pPr>
            <w:r w:rsidRPr="00D16AD7">
              <w:rPr>
                <w:rFonts w:eastAsiaTheme="minorHAnsi"/>
                <w:color w:val="000000" w:themeColor="text1"/>
                <w:lang w:eastAsia="en-US"/>
              </w:rPr>
              <w:t xml:space="preserve">Sutarties kaina (maksimali kaina) –  </w:t>
            </w:r>
            <w:r w:rsidRPr="00D16AD7">
              <w:rPr>
                <w:rFonts w:eastAsiaTheme="minorHAnsi"/>
                <w:b/>
                <w:color w:val="000000" w:themeColor="text1"/>
                <w:lang w:eastAsia="en-US"/>
              </w:rPr>
              <w:t>xxx EUR</w:t>
            </w:r>
            <w:r w:rsidRPr="00D16AD7">
              <w:rPr>
                <w:rFonts w:eastAsiaTheme="minorHAnsi"/>
                <w:color w:val="000000" w:themeColor="text1"/>
                <w:lang w:eastAsia="en-US"/>
              </w:rPr>
              <w:t xml:space="preserve"> be PVM, </w:t>
            </w:r>
            <w:r w:rsidRPr="00D16AD7">
              <w:rPr>
                <w:rFonts w:eastAsiaTheme="minorHAnsi"/>
                <w:b/>
                <w:bCs/>
                <w:lang w:eastAsia="en-US"/>
              </w:rPr>
              <w:t>xxx</w:t>
            </w:r>
            <w:r w:rsidRPr="00D16AD7">
              <w:rPr>
                <w:rFonts w:eastAsiaTheme="minorHAnsi"/>
                <w:b/>
                <w:color w:val="000000"/>
                <w:lang w:eastAsia="en-US"/>
              </w:rPr>
              <w:t xml:space="preserve"> EUR</w:t>
            </w:r>
            <w:r w:rsidRPr="00D16AD7">
              <w:rPr>
                <w:rFonts w:eastAsiaTheme="minorHAnsi"/>
                <w:color w:val="000000" w:themeColor="text1"/>
                <w:lang w:eastAsia="en-US"/>
              </w:rPr>
              <w:t xml:space="preserve"> su PVM.</w:t>
            </w:r>
          </w:p>
        </w:tc>
      </w:tr>
      <w:tr w:rsidR="0032538E" w:rsidRPr="00D16AD7" w:rsidTr="00C638A6">
        <w:trPr>
          <w:trHeight w:val="257"/>
        </w:trPr>
        <w:tc>
          <w:tcPr>
            <w:tcW w:w="11199" w:type="dxa"/>
            <w:tcBorders>
              <w:top w:val="single" w:sz="4" w:space="0" w:color="auto"/>
              <w:left w:val="single" w:sz="4" w:space="0" w:color="auto"/>
              <w:right w:val="single" w:sz="4" w:space="0" w:color="auto"/>
            </w:tcBorders>
          </w:tcPr>
          <w:p w:rsidR="0032538E" w:rsidRPr="00D16AD7" w:rsidRDefault="0032538E" w:rsidP="005A6890">
            <w:pPr>
              <w:numPr>
                <w:ilvl w:val="0"/>
                <w:numId w:val="1"/>
              </w:numPr>
              <w:suppressAutoHyphens w:val="0"/>
              <w:spacing w:after="160"/>
              <w:ind w:left="387" w:hanging="425"/>
              <w:contextualSpacing/>
              <w:jc w:val="both"/>
              <w:rPr>
                <w:rFonts w:eastAsiaTheme="minorHAnsi"/>
                <w:b/>
                <w:lang w:eastAsia="en-US"/>
              </w:rPr>
            </w:pPr>
            <w:r w:rsidRPr="00D16AD7">
              <w:rPr>
                <w:rFonts w:eastAsiaTheme="minorHAnsi"/>
                <w:b/>
                <w:lang w:eastAsia="en-US"/>
              </w:rPr>
              <w:t>Kainos peržiūra</w:t>
            </w:r>
          </w:p>
          <w:p w:rsidR="0032538E" w:rsidRPr="00D16AD7" w:rsidRDefault="0032538E" w:rsidP="005A6890">
            <w:pPr>
              <w:suppressAutoHyphens w:val="0"/>
              <w:ind w:left="387"/>
              <w:contextualSpacing/>
              <w:jc w:val="both"/>
              <w:rPr>
                <w:rFonts w:eastAsiaTheme="minorHAnsi"/>
                <w:b/>
                <w:lang w:eastAsia="en-US"/>
              </w:rPr>
            </w:pPr>
            <w:r w:rsidRPr="00D16AD7">
              <w:rPr>
                <w:rFonts w:eastAsiaTheme="minorHAnsi"/>
                <w:color w:val="000000" w:themeColor="text1"/>
                <w:lang w:eastAsia="en-US"/>
              </w:rPr>
              <w:t>Sutarties kaina ar įkainis nėra peržiūrimi visą Sutarties galiojimo laikotarpį, išskyrus atvejus, kai pasikeičia Paslaugoms taikomas PVM tarifas.</w:t>
            </w:r>
          </w:p>
        </w:tc>
      </w:tr>
      <w:tr w:rsidR="0032538E" w:rsidRPr="00D16AD7" w:rsidTr="00C638A6">
        <w:trPr>
          <w:trHeight w:val="1245"/>
        </w:trPr>
        <w:tc>
          <w:tcPr>
            <w:tcW w:w="11199" w:type="dxa"/>
            <w:tcBorders>
              <w:top w:val="single" w:sz="4" w:space="0" w:color="auto"/>
              <w:left w:val="single" w:sz="4" w:space="0" w:color="auto"/>
              <w:right w:val="single" w:sz="4" w:space="0" w:color="auto"/>
            </w:tcBorders>
            <w:shd w:val="clear" w:color="auto" w:fill="auto"/>
          </w:tcPr>
          <w:p w:rsidR="0032538E" w:rsidRPr="00D16AD7" w:rsidRDefault="0032538E" w:rsidP="0032538E">
            <w:pPr>
              <w:numPr>
                <w:ilvl w:val="0"/>
                <w:numId w:val="1"/>
              </w:numPr>
              <w:suppressAutoHyphens w:val="0"/>
              <w:spacing w:after="160" w:line="259" w:lineRule="auto"/>
              <w:ind w:left="313" w:hanging="283"/>
              <w:contextualSpacing/>
              <w:jc w:val="both"/>
              <w:rPr>
                <w:rFonts w:eastAsiaTheme="minorHAnsi"/>
                <w:lang w:eastAsia="en-US"/>
              </w:rPr>
            </w:pPr>
            <w:r w:rsidRPr="00D16AD7">
              <w:rPr>
                <w:rFonts w:eastAsiaTheme="minorHAnsi"/>
                <w:b/>
                <w:lang w:eastAsia="en-US"/>
              </w:rPr>
              <w:t>Paslaugų teikimo vieta ir sąlygos</w:t>
            </w:r>
            <w:r w:rsidRPr="00D16AD7">
              <w:rPr>
                <w:rFonts w:eastAsiaTheme="minorHAnsi"/>
                <w:lang w:eastAsia="en-US"/>
              </w:rPr>
              <w:t>:</w:t>
            </w:r>
          </w:p>
          <w:p w:rsidR="0032538E" w:rsidRPr="00D16AD7" w:rsidRDefault="0032538E" w:rsidP="0032538E">
            <w:pPr>
              <w:numPr>
                <w:ilvl w:val="1"/>
                <w:numId w:val="1"/>
              </w:numPr>
              <w:suppressAutoHyphens w:val="0"/>
              <w:spacing w:after="160" w:line="259" w:lineRule="auto"/>
              <w:ind w:left="456" w:hanging="456"/>
              <w:contextualSpacing/>
              <w:jc w:val="both"/>
              <w:rPr>
                <w:rFonts w:eastAsiaTheme="minorHAnsi"/>
                <w:lang w:eastAsia="en-US"/>
              </w:rPr>
            </w:pPr>
            <w:r w:rsidRPr="00D16AD7">
              <w:rPr>
                <w:rFonts w:eastAsiaTheme="minorHAnsi"/>
                <w:lang w:eastAsia="en-US"/>
              </w:rPr>
              <w:t xml:space="preserve">Paslaugos yra pradedamos teikti </w:t>
            </w:r>
            <w:r w:rsidRPr="00D16AD7">
              <w:rPr>
                <w:rFonts w:eastAsiaTheme="minorHAnsi"/>
                <w:color w:val="000000" w:themeColor="text1"/>
                <w:lang w:eastAsia="en-US"/>
              </w:rPr>
              <w:t xml:space="preserve">ne vėliau kaip per </w:t>
            </w:r>
            <w:r w:rsidR="009D0F23">
              <w:rPr>
                <w:rFonts w:eastAsiaTheme="minorHAnsi"/>
                <w:b/>
                <w:bCs/>
                <w:lang w:eastAsia="en-US"/>
              </w:rPr>
              <w:t xml:space="preserve">5 </w:t>
            </w:r>
            <w:r w:rsidRPr="00D16AD7">
              <w:rPr>
                <w:rFonts w:eastAsiaTheme="minorHAnsi"/>
                <w:lang w:eastAsia="en-US"/>
              </w:rPr>
              <w:t>kalendorin</w:t>
            </w:r>
            <w:r w:rsidR="009D0F23">
              <w:rPr>
                <w:rFonts w:eastAsiaTheme="minorHAnsi"/>
                <w:lang w:eastAsia="en-US"/>
              </w:rPr>
              <w:t>es dienas</w:t>
            </w:r>
            <w:r w:rsidRPr="00D16AD7">
              <w:rPr>
                <w:rFonts w:eastAsiaTheme="minorHAnsi"/>
                <w:color w:val="000000" w:themeColor="text1"/>
                <w:lang w:eastAsia="en-US"/>
              </w:rPr>
              <w:t xml:space="preserve"> nuo </w:t>
            </w:r>
            <w:r w:rsidRPr="00D16AD7">
              <w:rPr>
                <w:rFonts w:eastAsiaTheme="minorHAnsi"/>
                <w:b/>
                <w:bCs/>
                <w:color w:val="000000" w:themeColor="text1"/>
                <w:lang w:eastAsia="en-US"/>
              </w:rPr>
              <w:t>Sutarties įsigaliojimo dienos.</w:t>
            </w:r>
          </w:p>
          <w:p w:rsidR="00D16AD7" w:rsidRPr="00D16AD7" w:rsidRDefault="0032538E" w:rsidP="0053740D">
            <w:pPr>
              <w:numPr>
                <w:ilvl w:val="1"/>
                <w:numId w:val="1"/>
              </w:numPr>
              <w:suppressAutoHyphens w:val="0"/>
              <w:spacing w:before="240"/>
              <w:ind w:left="469" w:hanging="469"/>
              <w:contextualSpacing/>
              <w:rPr>
                <w:rFonts w:eastAsiaTheme="minorHAnsi"/>
                <w:lang w:eastAsia="en-US"/>
              </w:rPr>
            </w:pPr>
            <w:r w:rsidRPr="00D16AD7">
              <w:rPr>
                <w:rFonts w:eastAsiaTheme="minorHAnsi"/>
                <w:lang w:eastAsia="en-US"/>
              </w:rPr>
              <w:t xml:space="preserve">Paslaugos teikiamos adresu: </w:t>
            </w:r>
          </w:p>
          <w:p w:rsidR="00D16AD7" w:rsidRPr="00D16AD7" w:rsidRDefault="00D16AD7" w:rsidP="00D16AD7">
            <w:pPr>
              <w:pStyle w:val="ListParagraph"/>
              <w:numPr>
                <w:ilvl w:val="2"/>
                <w:numId w:val="1"/>
              </w:numPr>
              <w:spacing w:after="0" w:line="240" w:lineRule="auto"/>
              <w:ind w:left="603" w:hanging="60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D16AD7">
              <w:rPr>
                <w:rFonts w:ascii="Times New Roman" w:hAnsi="Times New Roman" w:cs="Times New Roman"/>
                <w:sz w:val="24"/>
                <w:szCs w:val="24"/>
                <w:lang w:val="lt-LT"/>
              </w:rPr>
              <w:t>II radiolokaciniame poste</w:t>
            </w:r>
            <w:r w:rsidR="006178CF">
              <w:rPr>
                <w:rFonts w:ascii="Times New Roman" w:hAnsi="Times New Roman" w:cs="Times New Roman"/>
                <w:sz w:val="24"/>
                <w:szCs w:val="24"/>
                <w:lang w:val="lt-LT"/>
              </w:rPr>
              <w:t xml:space="preserve"> </w:t>
            </w:r>
            <w:r w:rsidR="006178CF" w:rsidRPr="006178CF">
              <w:rPr>
                <w:rFonts w:ascii="Times New Roman" w:hAnsi="Times New Roman" w:cs="Times New Roman"/>
                <w:sz w:val="24"/>
                <w:szCs w:val="24"/>
                <w:lang w:val="lt-LT"/>
              </w:rPr>
              <w:t>(toliau – RLP)</w:t>
            </w:r>
            <w:r w:rsidRPr="006178CF">
              <w:rPr>
                <w:rFonts w:ascii="Times New Roman" w:hAnsi="Times New Roman" w:cs="Times New Roman"/>
                <w:sz w:val="24"/>
                <w:szCs w:val="24"/>
                <w:lang w:val="lt-LT"/>
              </w:rPr>
              <w:t>,</w:t>
            </w:r>
            <w:r w:rsidRPr="00D16AD7">
              <w:rPr>
                <w:rFonts w:ascii="Times New Roman" w:hAnsi="Times New Roman" w:cs="Times New Roman"/>
                <w:sz w:val="24"/>
                <w:szCs w:val="24"/>
                <w:lang w:val="lt-LT"/>
              </w:rPr>
              <w:t xml:space="preserve"> esančiame Žaliojo kelio g. 1, Neringoje, Neringos savivaldybėje;</w:t>
            </w:r>
          </w:p>
          <w:p w:rsidR="00D16AD7" w:rsidRPr="00D16AD7" w:rsidRDefault="00D16AD7" w:rsidP="00D16AD7">
            <w:pPr>
              <w:pStyle w:val="ListParagraph"/>
              <w:numPr>
                <w:ilvl w:val="2"/>
                <w:numId w:val="1"/>
              </w:numPr>
              <w:spacing w:after="0" w:line="240" w:lineRule="auto"/>
              <w:ind w:left="603" w:hanging="603"/>
              <w:jc w:val="both"/>
              <w:rPr>
                <w:rFonts w:ascii="Times New Roman" w:hAnsi="Times New Roman" w:cs="Times New Roman"/>
                <w:sz w:val="24"/>
                <w:szCs w:val="24"/>
                <w:lang w:val="lt-LT"/>
              </w:rPr>
            </w:pPr>
            <w:r w:rsidRPr="00D16AD7">
              <w:rPr>
                <w:rFonts w:ascii="Times New Roman" w:hAnsi="Times New Roman" w:cs="Times New Roman"/>
                <w:sz w:val="24"/>
                <w:szCs w:val="24"/>
                <w:lang w:val="lt-LT"/>
              </w:rPr>
              <w:t xml:space="preserve">VI </w:t>
            </w:r>
            <w:r w:rsidR="006178CF">
              <w:rPr>
                <w:rFonts w:ascii="Times New Roman" w:hAnsi="Times New Roman" w:cs="Times New Roman"/>
                <w:sz w:val="24"/>
                <w:szCs w:val="24"/>
                <w:lang w:val="lt-LT"/>
              </w:rPr>
              <w:t>RLP</w:t>
            </w:r>
            <w:r w:rsidRPr="00D16AD7">
              <w:rPr>
                <w:rFonts w:ascii="Times New Roman" w:hAnsi="Times New Roman" w:cs="Times New Roman"/>
                <w:sz w:val="24"/>
                <w:szCs w:val="24"/>
                <w:lang w:val="lt-LT"/>
              </w:rPr>
              <w:t>, esančiame Bambinių kaime, Gražiškių seniūnijoje, Vilkaviškio rajono savivaldybėje</w:t>
            </w:r>
            <w:r w:rsidRPr="00D16AD7">
              <w:rPr>
                <w:lang w:val="lt-LT"/>
              </w:rPr>
              <w:t>.</w:t>
            </w:r>
          </w:p>
          <w:p w:rsidR="0053740D" w:rsidRPr="00D16AD7" w:rsidRDefault="0053740D" w:rsidP="0053740D">
            <w:pPr>
              <w:pStyle w:val="ListParagraph"/>
              <w:numPr>
                <w:ilvl w:val="1"/>
                <w:numId w:val="1"/>
              </w:numPr>
              <w:spacing w:after="0" w:line="240" w:lineRule="auto"/>
              <w:ind w:left="462" w:hanging="462"/>
              <w:jc w:val="both"/>
              <w:rPr>
                <w:rFonts w:ascii="Times New Roman" w:hAnsi="Times New Roman" w:cs="Times New Roman"/>
                <w:sz w:val="24"/>
                <w:szCs w:val="24"/>
                <w:lang w:val="lt-LT"/>
              </w:rPr>
            </w:pPr>
            <w:r w:rsidRPr="00D16AD7">
              <w:rPr>
                <w:rFonts w:ascii="Times New Roman" w:hAnsi="Times New Roman" w:cs="Times New Roman"/>
                <w:sz w:val="24"/>
                <w:szCs w:val="24"/>
                <w:lang w:val="lt-LT"/>
              </w:rPr>
              <w:t>Paslaugos turi būti teikiamos Pirkėjo darbo valandomis nuo 08:00 val. iki 17:00 val..</w:t>
            </w:r>
          </w:p>
          <w:p w:rsidR="0053740D" w:rsidRPr="00D16AD7" w:rsidRDefault="0053740D" w:rsidP="0053740D">
            <w:pPr>
              <w:pStyle w:val="ListParagraph"/>
              <w:numPr>
                <w:ilvl w:val="1"/>
                <w:numId w:val="1"/>
              </w:numPr>
              <w:spacing w:before="240" w:after="0" w:line="240" w:lineRule="auto"/>
              <w:ind w:left="455" w:hanging="425"/>
              <w:jc w:val="both"/>
              <w:rPr>
                <w:rFonts w:ascii="Times New Roman" w:hAnsi="Times New Roman" w:cs="Times New Roman"/>
                <w:sz w:val="24"/>
                <w:szCs w:val="24"/>
                <w:lang w:val="lt-LT"/>
              </w:rPr>
            </w:pPr>
            <w:r w:rsidRPr="00D16AD7">
              <w:rPr>
                <w:rFonts w:ascii="Times New Roman" w:hAnsi="Times New Roman" w:cs="Times New Roman"/>
                <w:sz w:val="24"/>
                <w:szCs w:val="24"/>
                <w:lang w:val="lt-LT"/>
              </w:rPr>
              <w:t>Paslaugos yra priimamos pasirašant</w:t>
            </w:r>
            <w:r w:rsidR="00C11ADC">
              <w:rPr>
                <w:rFonts w:ascii="Times New Roman" w:hAnsi="Times New Roman" w:cs="Times New Roman"/>
                <w:sz w:val="24"/>
                <w:szCs w:val="24"/>
                <w:lang w:val="lt-LT"/>
              </w:rPr>
              <w:t xml:space="preserve"> paslaugų patikrinimo ir paslaugų</w:t>
            </w:r>
            <w:r w:rsidRPr="00D16AD7">
              <w:rPr>
                <w:rFonts w:ascii="Times New Roman" w:hAnsi="Times New Roman" w:cs="Times New Roman"/>
                <w:sz w:val="24"/>
                <w:szCs w:val="24"/>
                <w:lang w:val="lt-LT"/>
              </w:rPr>
              <w:t xml:space="preserve"> </w:t>
            </w:r>
            <w:r w:rsidR="00C11ADC">
              <w:rPr>
                <w:rFonts w:ascii="Times New Roman" w:hAnsi="Times New Roman" w:cs="Times New Roman"/>
                <w:sz w:val="24"/>
                <w:szCs w:val="24"/>
                <w:lang w:val="lt-LT"/>
              </w:rPr>
              <w:t>perdavimo</w:t>
            </w:r>
            <w:r w:rsidRPr="00D16AD7">
              <w:rPr>
                <w:rFonts w:ascii="Times New Roman" w:hAnsi="Times New Roman" w:cs="Times New Roman"/>
                <w:sz w:val="24"/>
                <w:szCs w:val="24"/>
                <w:lang w:val="lt-LT"/>
              </w:rPr>
              <w:t>–</w:t>
            </w:r>
            <w:r w:rsidR="00C11ADC">
              <w:rPr>
                <w:rFonts w:ascii="Times New Roman" w:hAnsi="Times New Roman" w:cs="Times New Roman"/>
                <w:sz w:val="24"/>
                <w:szCs w:val="24"/>
                <w:lang w:val="lt-LT"/>
              </w:rPr>
              <w:t>priėmimo</w:t>
            </w:r>
            <w:r w:rsidRPr="00D16AD7">
              <w:rPr>
                <w:rFonts w:ascii="Times New Roman" w:hAnsi="Times New Roman" w:cs="Times New Roman"/>
                <w:sz w:val="24"/>
                <w:szCs w:val="24"/>
                <w:lang w:val="lt-LT"/>
              </w:rPr>
              <w:t xml:space="preserve"> aktą (2 priedas</w:t>
            </w:r>
            <w:r w:rsidR="00CF6EBF">
              <w:rPr>
                <w:rFonts w:ascii="Times New Roman" w:hAnsi="Times New Roman" w:cs="Times New Roman"/>
                <w:sz w:val="24"/>
                <w:szCs w:val="24"/>
                <w:lang w:val="lt-LT"/>
              </w:rPr>
              <w:t xml:space="preserve"> ir 3 priedas</w:t>
            </w:r>
            <w:r w:rsidRPr="00D16AD7">
              <w:rPr>
                <w:rFonts w:ascii="Times New Roman" w:hAnsi="Times New Roman" w:cs="Times New Roman"/>
                <w:sz w:val="24"/>
                <w:szCs w:val="24"/>
                <w:lang w:val="lt-LT"/>
              </w:rPr>
              <w:t xml:space="preserve">). </w:t>
            </w:r>
          </w:p>
          <w:p w:rsidR="0032538E" w:rsidRPr="00D16AD7" w:rsidRDefault="0053740D" w:rsidP="004F2296">
            <w:pPr>
              <w:numPr>
                <w:ilvl w:val="1"/>
                <w:numId w:val="1"/>
              </w:numPr>
              <w:suppressAutoHyphens w:val="0"/>
              <w:ind w:left="469" w:hanging="469"/>
              <w:contextualSpacing/>
              <w:jc w:val="both"/>
              <w:rPr>
                <w:rFonts w:eastAsiaTheme="minorHAnsi"/>
                <w:lang w:eastAsia="en-US"/>
              </w:rPr>
            </w:pPr>
            <w:r w:rsidRPr="00D16AD7">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2538E" w:rsidRPr="00D16AD7" w:rsidTr="00C638A6">
        <w:trPr>
          <w:trHeight w:val="551"/>
        </w:trPr>
        <w:tc>
          <w:tcPr>
            <w:tcW w:w="11199" w:type="dxa"/>
          </w:tcPr>
          <w:p w:rsidR="0032538E" w:rsidRPr="00D16AD7" w:rsidRDefault="0032538E" w:rsidP="005A6890">
            <w:pPr>
              <w:numPr>
                <w:ilvl w:val="0"/>
                <w:numId w:val="1"/>
              </w:numPr>
              <w:suppressAutoHyphens w:val="0"/>
              <w:spacing w:after="160"/>
              <w:ind w:left="469" w:hanging="469"/>
              <w:contextualSpacing/>
              <w:jc w:val="both"/>
              <w:rPr>
                <w:rFonts w:eastAsiaTheme="minorHAnsi"/>
                <w:lang w:eastAsia="en-US"/>
              </w:rPr>
            </w:pPr>
            <w:r w:rsidRPr="00D16AD7">
              <w:rPr>
                <w:rFonts w:eastAsiaTheme="minorHAnsi"/>
                <w:b/>
                <w:lang w:eastAsia="en-US"/>
              </w:rPr>
              <w:lastRenderedPageBreak/>
              <w:t>Mokėjimas</w:t>
            </w:r>
            <w:r w:rsidRPr="00D16AD7">
              <w:rPr>
                <w:rFonts w:eastAsiaTheme="minorHAnsi"/>
                <w:lang w:eastAsia="en-US"/>
              </w:rPr>
              <w:t xml:space="preserve"> – </w:t>
            </w:r>
            <w:r w:rsidR="00275E25" w:rsidRPr="00D16AD7">
              <w:t>už suteiktas Sutarties ir jos prieduose nurodytus reikalavimus atitinkančias Paslaugas Pirkėjas sumoka per 30 dienų nuo visų Paslaugų suteikimo ir priėmimo– perdavimo akto pasirašymo dienos. Pirkėjas sumoka už Paslaugas tik tuo atveju, jei sąskaita yra pateikiama naudojantis „SABIS“ priemonėmis.</w:t>
            </w:r>
          </w:p>
        </w:tc>
      </w:tr>
      <w:tr w:rsidR="0032538E" w:rsidRPr="00D16AD7" w:rsidTr="00C638A6">
        <w:trPr>
          <w:trHeight w:val="56"/>
        </w:trPr>
        <w:tc>
          <w:tcPr>
            <w:tcW w:w="11199" w:type="dxa"/>
          </w:tcPr>
          <w:p w:rsidR="0032538E" w:rsidRPr="00D16AD7" w:rsidRDefault="0032538E" w:rsidP="005A6890">
            <w:pPr>
              <w:numPr>
                <w:ilvl w:val="0"/>
                <w:numId w:val="1"/>
              </w:numPr>
              <w:suppressAutoHyphens w:val="0"/>
              <w:spacing w:after="160"/>
              <w:ind w:left="456" w:hanging="426"/>
              <w:contextualSpacing/>
              <w:jc w:val="both"/>
              <w:rPr>
                <w:rFonts w:eastAsiaTheme="minorHAnsi"/>
                <w:lang w:eastAsia="en-US"/>
              </w:rPr>
            </w:pPr>
            <w:r w:rsidRPr="00D16AD7">
              <w:rPr>
                <w:rFonts w:eastAsiaTheme="minorHAnsi"/>
                <w:lang w:eastAsia="en-US"/>
              </w:rPr>
              <w:t>Sutarties vykdymo metu atsiradusius Paslaugų trūkumus Pardavėjas turi ištaisyti ne vėliau kaip per 3 darbo dienas nuo pranešimo apie trūkumus.</w:t>
            </w:r>
          </w:p>
          <w:p w:rsidR="00275E25" w:rsidRPr="00D16AD7" w:rsidRDefault="00275E25" w:rsidP="005A6890">
            <w:pPr>
              <w:numPr>
                <w:ilvl w:val="0"/>
                <w:numId w:val="1"/>
              </w:numPr>
              <w:suppressAutoHyphens w:val="0"/>
              <w:spacing w:after="160"/>
              <w:ind w:left="456" w:hanging="426"/>
              <w:contextualSpacing/>
              <w:jc w:val="both"/>
              <w:rPr>
                <w:rFonts w:eastAsiaTheme="minorHAnsi"/>
                <w:lang w:eastAsia="en-US"/>
              </w:rPr>
            </w:pPr>
            <w:r w:rsidRPr="00D16AD7">
              <w:rPr>
                <w:b/>
              </w:rPr>
              <w:t>Garantijos terminas</w:t>
            </w:r>
            <w:r w:rsidRPr="00D16AD7">
              <w:t xml:space="preserve"> yra taikomas tik tuo atveju, jei pagal Sutartį su Paslaugomis yra perduodami ir daiktai. Garantijos terminas yra 12 mėnesiai nuo daiktų perdavimo–priėmimo dienos. Per garantijos terminą atsiradusius trūkumus Pardavėjas turi ištaisyti arba pakeisti daiktus naujais ne vėliau kaip per 5 darbo dienas nuo pranešimo apie trūkumus.</w:t>
            </w:r>
          </w:p>
        </w:tc>
      </w:tr>
      <w:tr w:rsidR="0032538E" w:rsidRPr="00D16AD7" w:rsidTr="00C638A6">
        <w:trPr>
          <w:trHeight w:val="699"/>
        </w:trPr>
        <w:tc>
          <w:tcPr>
            <w:tcW w:w="11199" w:type="dxa"/>
          </w:tcPr>
          <w:p w:rsidR="0032538E" w:rsidRPr="00D16AD7" w:rsidRDefault="0032538E" w:rsidP="005A6890">
            <w:pPr>
              <w:numPr>
                <w:ilvl w:val="0"/>
                <w:numId w:val="1"/>
              </w:numPr>
              <w:suppressAutoHyphens w:val="0"/>
              <w:spacing w:after="160"/>
              <w:ind w:left="459" w:hanging="425"/>
              <w:contextualSpacing/>
              <w:jc w:val="both"/>
              <w:rPr>
                <w:rFonts w:eastAsiaTheme="minorHAnsi"/>
                <w:b/>
                <w:lang w:eastAsia="en-US"/>
              </w:rPr>
            </w:pPr>
            <w:r w:rsidRPr="00D16AD7">
              <w:rPr>
                <w:rFonts w:eastAsiaTheme="minorHAnsi"/>
                <w:b/>
                <w:lang w:eastAsia="en-US"/>
              </w:rPr>
              <w:t>Netesybos:</w:t>
            </w:r>
          </w:p>
          <w:p w:rsidR="0032538E" w:rsidRPr="00D16AD7" w:rsidRDefault="0032538E" w:rsidP="005A6890">
            <w:pPr>
              <w:numPr>
                <w:ilvl w:val="1"/>
                <w:numId w:val="1"/>
              </w:numPr>
              <w:suppressAutoHyphens w:val="0"/>
              <w:spacing w:after="160"/>
              <w:ind w:left="597" w:hanging="567"/>
              <w:contextualSpacing/>
              <w:jc w:val="both"/>
              <w:rPr>
                <w:rFonts w:eastAsiaTheme="minorHAnsi"/>
                <w:lang w:eastAsia="en-US"/>
              </w:rPr>
            </w:pPr>
            <w:r w:rsidRPr="00D16AD7">
              <w:rPr>
                <w:rFonts w:eastAsiaTheme="minorHAnsi"/>
                <w:lang w:eastAsia="en-US"/>
              </w:rPr>
              <w:t xml:space="preserve"> Už vėlavimą suteikti Paslaugas – 0,1 proc. per dieną nuo nepristatytų Paslaugų vertės.</w:t>
            </w:r>
          </w:p>
          <w:p w:rsidR="0032538E" w:rsidRPr="00D16AD7" w:rsidRDefault="0032538E" w:rsidP="005A6890">
            <w:pPr>
              <w:numPr>
                <w:ilvl w:val="1"/>
                <w:numId w:val="1"/>
              </w:numPr>
              <w:suppressAutoHyphens w:val="0"/>
              <w:spacing w:after="160"/>
              <w:ind w:left="597" w:hanging="567"/>
              <w:contextualSpacing/>
              <w:jc w:val="both"/>
              <w:rPr>
                <w:rFonts w:eastAsiaTheme="minorHAnsi"/>
                <w:lang w:eastAsia="en-US"/>
              </w:rPr>
            </w:pPr>
            <w:r w:rsidRPr="00D16AD7">
              <w:rPr>
                <w:rFonts w:eastAsiaTheme="minorHAnsi"/>
                <w:lang w:eastAsia="en-US"/>
              </w:rPr>
              <w:t xml:space="preserve"> Už pavėluotą kokybės trūkumų ištaisymą – 0,1 proc. per dieną nuo Paslaugų, kurių trūkumai neištaisyti, vertės.</w:t>
            </w:r>
          </w:p>
          <w:p w:rsidR="0032538E" w:rsidRPr="00D16AD7" w:rsidRDefault="0032538E" w:rsidP="005A6890">
            <w:pPr>
              <w:numPr>
                <w:ilvl w:val="1"/>
                <w:numId w:val="1"/>
              </w:numPr>
              <w:suppressAutoHyphens w:val="0"/>
              <w:spacing w:after="160"/>
              <w:ind w:left="597" w:hanging="567"/>
              <w:contextualSpacing/>
              <w:jc w:val="both"/>
              <w:rPr>
                <w:rFonts w:eastAsiaTheme="minorHAnsi"/>
                <w:b/>
                <w:lang w:eastAsia="en-US"/>
              </w:rPr>
            </w:pPr>
            <w:r w:rsidRPr="00D16AD7">
              <w:rPr>
                <w:rFonts w:eastAsiaTheme="minorHAnsi"/>
                <w:lang w:eastAsia="en-US"/>
              </w:rPr>
              <w:t xml:space="preserve"> Už Sutarties nutraukimą dėl Pardavėjo</w:t>
            </w:r>
            <w:r w:rsidRPr="00D16AD7">
              <w:rPr>
                <w:rFonts w:eastAsiaTheme="minorHAnsi"/>
                <w:b/>
                <w:lang w:eastAsia="en-US"/>
              </w:rPr>
              <w:t xml:space="preserve"> </w:t>
            </w:r>
            <w:r w:rsidRPr="00D16AD7">
              <w:rPr>
                <w:rFonts w:eastAsiaTheme="minorHAnsi"/>
                <w:lang w:eastAsia="en-US"/>
              </w:rPr>
              <w:t>kaltės – 7 proc. maksimalios Sutarties kainos be PVM (išskyrus, kai Sutartis yra nutraukiama pagal 14.1.3 papunktį).</w:t>
            </w:r>
          </w:p>
          <w:p w:rsidR="0032538E" w:rsidRPr="00D16AD7" w:rsidRDefault="0032538E" w:rsidP="005A6890">
            <w:pPr>
              <w:numPr>
                <w:ilvl w:val="1"/>
                <w:numId w:val="1"/>
              </w:numPr>
              <w:suppressAutoHyphens w:val="0"/>
              <w:spacing w:after="160"/>
              <w:ind w:left="597" w:hanging="567"/>
              <w:contextualSpacing/>
              <w:jc w:val="both"/>
              <w:rPr>
                <w:rFonts w:eastAsiaTheme="minorHAnsi"/>
                <w:b/>
                <w:lang w:eastAsia="en-US"/>
              </w:rPr>
            </w:pPr>
            <w:r w:rsidRPr="00D16AD7">
              <w:rPr>
                <w:rFonts w:eastAsiaTheme="minorHAnsi"/>
                <w:lang w:eastAsia="en-US"/>
              </w:rPr>
              <w:t xml:space="preserve"> Už pavėluotą atsiskaitymą už Paslaugas – palūkanos pagal Lietuvos Respublikos mokėjimų, atliekamų pagal komercines sutartis, vėlavimo prevencijos įstatymą. </w:t>
            </w:r>
          </w:p>
          <w:p w:rsidR="0032538E" w:rsidRPr="00D16AD7" w:rsidRDefault="0032538E" w:rsidP="005A6890">
            <w:pPr>
              <w:numPr>
                <w:ilvl w:val="1"/>
                <w:numId w:val="1"/>
              </w:numPr>
              <w:suppressAutoHyphens w:val="0"/>
              <w:spacing w:after="160"/>
              <w:ind w:left="597" w:hanging="567"/>
              <w:contextualSpacing/>
              <w:jc w:val="both"/>
              <w:rPr>
                <w:rFonts w:eastAsiaTheme="minorHAnsi"/>
                <w:b/>
                <w:lang w:eastAsia="en-US"/>
              </w:rPr>
            </w:pPr>
            <w:r w:rsidRPr="00D16AD7">
              <w:rPr>
                <w:rFonts w:eastAsiaTheme="minorHAnsi"/>
                <w:lang w:eastAsia="en-US"/>
              </w:rPr>
              <w:t>Nutraukus Sutartį 14.1.3 papunkčio pagrindu – 15 proc. maksimalios Sutarties kainos be PVM.</w:t>
            </w:r>
          </w:p>
          <w:p w:rsidR="0032538E" w:rsidRPr="00D16AD7" w:rsidRDefault="0032538E" w:rsidP="005A6890">
            <w:pPr>
              <w:numPr>
                <w:ilvl w:val="1"/>
                <w:numId w:val="1"/>
              </w:numPr>
              <w:suppressAutoHyphens w:val="0"/>
              <w:spacing w:after="160"/>
              <w:ind w:left="597" w:hanging="567"/>
              <w:contextualSpacing/>
              <w:jc w:val="both"/>
              <w:rPr>
                <w:rFonts w:eastAsiaTheme="minorHAnsi"/>
                <w:b/>
                <w:lang w:eastAsia="en-US"/>
              </w:rPr>
            </w:pPr>
            <w:r w:rsidRPr="00D16AD7">
              <w:rPr>
                <w:rFonts w:eastAsiaTheme="minorHAnsi"/>
                <w:lang w:eastAsia="en-US"/>
              </w:rPr>
              <w:t>Pažeidus 14.1 papunktį – 10 proc. dydžio maksimalios Sutarties vertės ar pasiūlymo kainos be PVM.</w:t>
            </w:r>
          </w:p>
          <w:p w:rsidR="0032538E" w:rsidRPr="00D16AD7" w:rsidRDefault="0032538E" w:rsidP="005A6890">
            <w:pPr>
              <w:numPr>
                <w:ilvl w:val="1"/>
                <w:numId w:val="1"/>
              </w:numPr>
              <w:suppressAutoHyphens w:val="0"/>
              <w:spacing w:after="160"/>
              <w:ind w:left="597" w:hanging="567"/>
              <w:contextualSpacing/>
              <w:jc w:val="both"/>
              <w:rPr>
                <w:rFonts w:eastAsiaTheme="minorHAnsi"/>
                <w:b/>
                <w:lang w:eastAsia="en-US"/>
              </w:rPr>
            </w:pPr>
            <w:r w:rsidRPr="00D16AD7">
              <w:rPr>
                <w:rFonts w:eastAsiaTheme="minorHAnsi"/>
                <w:lang w:eastAsia="en-US"/>
              </w:rPr>
              <w:t>Šalis nėra laikoma atsakinga už įsipareigojimų nevykdymą, jei įrodo, kad tai įvyko dėl nenugalimos jėgos aplinkybių.</w:t>
            </w:r>
          </w:p>
        </w:tc>
      </w:tr>
      <w:tr w:rsidR="0032538E" w:rsidRPr="00D16AD7" w:rsidTr="00C638A6">
        <w:trPr>
          <w:trHeight w:val="408"/>
        </w:trPr>
        <w:tc>
          <w:tcPr>
            <w:tcW w:w="11199" w:type="dxa"/>
          </w:tcPr>
          <w:p w:rsidR="0032538E" w:rsidRPr="00D16AD7" w:rsidRDefault="0032538E" w:rsidP="005A6890">
            <w:pPr>
              <w:numPr>
                <w:ilvl w:val="0"/>
                <w:numId w:val="1"/>
              </w:numPr>
              <w:suppressAutoHyphens w:val="0"/>
              <w:spacing w:after="160"/>
              <w:ind w:left="459" w:hanging="425"/>
              <w:contextualSpacing/>
              <w:jc w:val="both"/>
              <w:rPr>
                <w:rFonts w:eastAsiaTheme="minorHAnsi"/>
                <w:b/>
                <w:lang w:eastAsia="en-US"/>
              </w:rPr>
            </w:pPr>
            <w:r w:rsidRPr="00D16AD7">
              <w:rPr>
                <w:rFonts w:eastAsiaTheme="minorHAnsi"/>
                <w:b/>
                <w:lang w:eastAsia="en-US"/>
              </w:rPr>
              <w:t>Sutarties nutraukimas:</w:t>
            </w:r>
          </w:p>
          <w:p w:rsidR="0032538E" w:rsidRPr="00D16AD7" w:rsidRDefault="00275E25" w:rsidP="005A6890">
            <w:pPr>
              <w:suppressAutoHyphens w:val="0"/>
              <w:ind w:left="459" w:hanging="429"/>
              <w:contextualSpacing/>
              <w:jc w:val="both"/>
              <w:rPr>
                <w:rFonts w:eastAsiaTheme="minorHAnsi"/>
                <w:lang w:eastAsia="en-US"/>
              </w:rPr>
            </w:pPr>
            <w:r w:rsidRPr="00D16AD7">
              <w:rPr>
                <w:rFonts w:eastAsiaTheme="minorHAnsi"/>
                <w:lang w:eastAsia="en-US"/>
              </w:rPr>
              <w:t>14</w:t>
            </w:r>
            <w:r w:rsidR="0032538E" w:rsidRPr="00D16AD7">
              <w:rPr>
                <w:rFonts w:eastAsiaTheme="minorHAnsi"/>
                <w:lang w:eastAsia="en-US"/>
              </w:rPr>
              <w:t>.1. Informavęs prieš 7 dienas Pirkėjas gali Sutartį nutraukti vienašališkai dėl Pardavėjo kaltės, kai:</w:t>
            </w:r>
          </w:p>
          <w:p w:rsidR="0032538E" w:rsidRPr="00D16AD7" w:rsidRDefault="00275E25" w:rsidP="005A6890">
            <w:pPr>
              <w:suppressAutoHyphens w:val="0"/>
              <w:ind w:left="739" w:hanging="709"/>
              <w:contextualSpacing/>
              <w:jc w:val="both"/>
              <w:rPr>
                <w:rFonts w:eastAsiaTheme="minorHAnsi"/>
                <w:lang w:eastAsia="en-US"/>
              </w:rPr>
            </w:pPr>
            <w:r w:rsidRPr="00D16AD7">
              <w:rPr>
                <w:rFonts w:eastAsiaTheme="minorHAnsi"/>
                <w:lang w:eastAsia="en-US"/>
              </w:rPr>
              <w:t>14</w:t>
            </w:r>
            <w:r w:rsidR="0032538E" w:rsidRPr="00D16AD7">
              <w:rPr>
                <w:rFonts w:eastAsiaTheme="minorHAnsi"/>
                <w:lang w:eastAsia="en-US"/>
              </w:rPr>
              <w:t>.1.1. Pardavėjas vėluoja suteikti Sutarties ar 1 priedo reikalavimus atitinkančias Paslaugas 15 d. arba informuoja, kad Paslaugų neteiks.</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.1.2. Pardavėjas netinkamai vykdo ar nevykdo garantinių įsipareigojimų.</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.1.4. Pardavėjas yra įtraukiamas į Nepatikimų ar Melagingą informaciją pateikusių tiekėjų sąrašus arba Pardavėjas ar jo teikiamos Paslaugos ar tiekiami daiktai kelia grėsmę nacionaliniam saugumui.</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.1.5. Pirkėjui dėl objektyvių priežasčių Paslaugos tampa nebereikalingos.</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.1.6. Pardavėjo atžvilgiu yra pradedama likvidavimo, restruktūrizavimo arba bankroto procedūra.</w:t>
            </w:r>
          </w:p>
          <w:p w:rsidR="0032538E" w:rsidRPr="00D16AD7" w:rsidRDefault="0032538E" w:rsidP="005A6890">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.2. Sutartis taip pat gali būti nutraukta raštišku Šalių sutarimu.</w:t>
            </w:r>
          </w:p>
          <w:p w:rsidR="0032538E" w:rsidRPr="00D16AD7" w:rsidRDefault="0032538E" w:rsidP="00275E25">
            <w:pPr>
              <w:suppressAutoHyphens w:val="0"/>
              <w:ind w:left="739" w:hanging="70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4</w:t>
            </w:r>
            <w:r w:rsidRPr="00D16AD7">
              <w:rPr>
                <w:rFonts w:eastAsiaTheme="minorHAnsi"/>
                <w:lang w:eastAsia="en-US"/>
              </w:rPr>
              <w:t>.3. Bet kuri Sutarties šalis vienašališkai gali nutraukti Sutartį, jei nenugalimos jėgos aplinkybės trunka ilgiau nei 30 d.</w:t>
            </w:r>
          </w:p>
        </w:tc>
      </w:tr>
      <w:tr w:rsidR="0032538E" w:rsidRPr="00D16AD7" w:rsidTr="00C638A6">
        <w:trPr>
          <w:trHeight w:val="408"/>
        </w:trPr>
        <w:tc>
          <w:tcPr>
            <w:tcW w:w="11199" w:type="dxa"/>
          </w:tcPr>
          <w:p w:rsidR="0032538E" w:rsidRPr="00D16AD7" w:rsidRDefault="0032538E" w:rsidP="0053740D">
            <w:pPr>
              <w:numPr>
                <w:ilvl w:val="0"/>
                <w:numId w:val="1"/>
              </w:numPr>
              <w:suppressAutoHyphens w:val="0"/>
              <w:spacing w:after="160" w:line="259" w:lineRule="auto"/>
              <w:ind w:left="459" w:hanging="425"/>
              <w:contextualSpacing/>
              <w:jc w:val="both"/>
              <w:rPr>
                <w:rFonts w:eastAsiaTheme="minorHAnsi"/>
                <w:b/>
                <w:lang w:eastAsia="en-US"/>
              </w:rPr>
            </w:pPr>
            <w:r w:rsidRPr="00D16AD7">
              <w:rPr>
                <w:rFonts w:eastAsiaTheme="minorHAnsi"/>
                <w:b/>
                <w:lang w:eastAsia="en-US"/>
              </w:rPr>
              <w:t>Kitos sąlygos:</w:t>
            </w:r>
          </w:p>
          <w:p w:rsidR="0032538E" w:rsidRPr="00D16AD7" w:rsidRDefault="00275E25" w:rsidP="005A7201">
            <w:pPr>
              <w:suppressAutoHyphens w:val="0"/>
              <w:ind w:left="459" w:hanging="429"/>
              <w:contextualSpacing/>
              <w:jc w:val="both"/>
              <w:rPr>
                <w:rFonts w:eastAsiaTheme="minorHAnsi"/>
                <w:lang w:eastAsia="en-US"/>
              </w:rPr>
            </w:pPr>
            <w:r w:rsidRPr="00D16AD7">
              <w:rPr>
                <w:rFonts w:eastAsiaTheme="minorHAnsi"/>
                <w:lang w:eastAsia="en-US"/>
              </w:rPr>
              <w:t>15.</w:t>
            </w:r>
            <w:r w:rsidR="0032538E" w:rsidRPr="00D16AD7">
              <w:rPr>
                <w:rFonts w:eastAsiaTheme="minorHAnsi"/>
                <w:lang w:eastAsia="en-US"/>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2538E" w:rsidRPr="00D16AD7" w:rsidRDefault="0032538E" w:rsidP="005A7201">
            <w:pPr>
              <w:suppressAutoHyphens w:val="0"/>
              <w:ind w:left="459" w:hanging="42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5</w:t>
            </w:r>
            <w:r w:rsidRPr="00D16AD7">
              <w:rPr>
                <w:rFonts w:eastAsiaTheme="minorHAnsi"/>
                <w:lang w:eastAsia="en-US"/>
              </w:rPr>
              <w:t>.2. Pirkėjas turi teisę bet kuriuo metu pareikalauti Pardavėjo per 10 dienų pateikti pagrindžiančius dokumentus, nurodytus Viešųjų pirkimų įstatymo 51 straipsnio 12 dalyje, kad nėra sąlygų, numatytų Viešųjų pirkimų įstatymo 45 straipsnio 2</w:t>
            </w:r>
            <w:r w:rsidRPr="00D16AD7">
              <w:rPr>
                <w:rFonts w:eastAsiaTheme="minorHAnsi"/>
                <w:vertAlign w:val="superscript"/>
                <w:lang w:eastAsia="en-US"/>
              </w:rPr>
              <w:t>1</w:t>
            </w:r>
            <w:r w:rsidRPr="00D16AD7">
              <w:rPr>
                <w:rFonts w:eastAsiaTheme="minorHAnsi"/>
                <w:lang w:eastAsia="en-US"/>
              </w:rPr>
              <w:t xml:space="preserve"> dalyje ar Viešųjų pirkimų, atliekamų gynybos ir saugumo srityje, įstatymo 33 straipsnio 9 dalyje. </w:t>
            </w:r>
          </w:p>
          <w:p w:rsidR="0032538E" w:rsidRPr="00D16AD7" w:rsidRDefault="0032538E" w:rsidP="005A7201">
            <w:pPr>
              <w:suppressAutoHyphens w:val="0"/>
              <w:ind w:left="459" w:hanging="42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5</w:t>
            </w:r>
            <w:r w:rsidRPr="00D16AD7">
              <w:rPr>
                <w:rFonts w:eastAsiaTheme="minorHAnsi"/>
                <w:lang w:eastAsia="en-US"/>
              </w:rPr>
              <w:t xml:space="preserve">.3. </w:t>
            </w:r>
            <w:r w:rsidRPr="00D16AD7">
              <w:rPr>
                <w:rFonts w:eastAsiaTheme="minorHAnsi"/>
                <w:bCs/>
                <w:lang w:eastAsia="en-US"/>
              </w:rPr>
              <w:t>Pirkėjui</w:t>
            </w:r>
            <w:r w:rsidRPr="00D16AD7">
              <w:rPr>
                <w:rFonts w:eastAsiaTheme="minorHAnsi"/>
                <w:lang w:eastAsia="en-US"/>
              </w:rPr>
              <w:t xml:space="preserve"> pareikalavus, </w:t>
            </w:r>
            <w:r w:rsidRPr="00D16AD7">
              <w:rPr>
                <w:rFonts w:eastAsiaTheme="minorHAnsi"/>
                <w:bCs/>
                <w:lang w:eastAsia="en-US"/>
              </w:rPr>
              <w:t>Pardavėjas</w:t>
            </w:r>
            <w:r w:rsidRPr="00D16AD7">
              <w:rPr>
                <w:rFonts w:eastAsiaTheme="minorHAnsi"/>
                <w:lang w:eastAsia="en-US"/>
              </w:rPr>
              <w:t xml:space="preserve"> privalo per 5 (penkias) dienas nemokamai pateikti dokumentus, pagrindžiančius pagal Sutartį perduodam</w:t>
            </w:r>
            <w:r w:rsidR="00684F0F">
              <w:rPr>
                <w:rFonts w:eastAsiaTheme="minorHAnsi"/>
                <w:lang w:eastAsia="en-US"/>
              </w:rPr>
              <w:t xml:space="preserve">ų daiktų techninius parametrus </w:t>
            </w:r>
            <w:r w:rsidRPr="00D16AD7">
              <w:rPr>
                <w:rFonts w:eastAsiaTheme="minorHAnsi"/>
                <w:lang w:eastAsia="en-US"/>
              </w:rPr>
              <w:t xml:space="preserve">papildomą techninę dokumentaciją ar kitus su daiktais susijusius dokumentus. </w:t>
            </w:r>
          </w:p>
          <w:p w:rsidR="0032538E" w:rsidRPr="00D16AD7" w:rsidRDefault="0032538E" w:rsidP="005A7201">
            <w:pPr>
              <w:suppressAutoHyphens w:val="0"/>
              <w:ind w:left="459" w:hanging="429"/>
              <w:contextualSpacing/>
              <w:jc w:val="both"/>
              <w:rPr>
                <w:rFonts w:eastAsiaTheme="minorHAnsi"/>
                <w:lang w:eastAsia="en-US"/>
              </w:rPr>
            </w:pPr>
            <w:r w:rsidRPr="00D16AD7">
              <w:rPr>
                <w:rFonts w:eastAsiaTheme="minorHAnsi"/>
                <w:lang w:eastAsia="en-US"/>
              </w:rPr>
              <w:t>1</w:t>
            </w:r>
            <w:r w:rsidR="00275E25" w:rsidRPr="00D16AD7">
              <w:rPr>
                <w:rFonts w:eastAsiaTheme="minorHAnsi"/>
                <w:lang w:eastAsia="en-US"/>
              </w:rPr>
              <w:t>5</w:t>
            </w:r>
            <w:r w:rsidRPr="00D16AD7">
              <w:rPr>
                <w:rFonts w:eastAsiaTheme="minorHAnsi"/>
                <w:lang w:eastAsia="en-US"/>
              </w:rPr>
              <w:t xml:space="preserve">.4. Sutartis sudaryta ir turi būti aiškinama pagal Lietuvos Respublikos teisę. Visi tarp Sutarties Šalių kilę ginčai ar nesutarimai, susiję su Sutartimi, sprendžiami derybų būdu, o nepavykus taip išspręsti ginčo, jis bus </w:t>
            </w:r>
            <w:r w:rsidRPr="00D16AD7">
              <w:rPr>
                <w:rFonts w:eastAsiaTheme="minorHAnsi"/>
                <w:lang w:eastAsia="en-US"/>
              </w:rPr>
              <w:lastRenderedPageBreak/>
              <w:t>nagrinėjamas Lietuvos Respublikos teisės aktų nustatyta tvarka Lietuvos Respublikos teismuose pagal Pirkėjo buveinės vietą.</w:t>
            </w:r>
          </w:p>
          <w:p w:rsidR="00375900" w:rsidRPr="00D16AD7" w:rsidRDefault="0032538E" w:rsidP="00375900">
            <w:pPr>
              <w:suppressAutoHyphens w:val="0"/>
              <w:ind w:left="459" w:hanging="429"/>
              <w:contextualSpacing/>
              <w:jc w:val="both"/>
              <w:rPr>
                <w:rFonts w:eastAsiaTheme="minorHAnsi"/>
                <w:color w:val="000000" w:themeColor="text1"/>
                <w:lang w:eastAsia="en-US"/>
              </w:rPr>
            </w:pPr>
            <w:r w:rsidRPr="00D16AD7">
              <w:rPr>
                <w:rFonts w:eastAsiaTheme="minorHAnsi"/>
                <w:lang w:eastAsia="en-US"/>
              </w:rPr>
              <w:t>1</w:t>
            </w:r>
            <w:r w:rsidR="00275E25" w:rsidRPr="00D16AD7">
              <w:rPr>
                <w:rFonts w:eastAsiaTheme="minorHAnsi"/>
                <w:lang w:eastAsia="en-US"/>
              </w:rPr>
              <w:t>5</w:t>
            </w:r>
            <w:r w:rsidRPr="00D16AD7">
              <w:rPr>
                <w:rFonts w:eastAsiaTheme="minorHAnsi"/>
                <w:lang w:eastAsia="en-US"/>
              </w:rPr>
              <w:t>.5</w:t>
            </w:r>
            <w:r w:rsidRPr="00D16AD7">
              <w:rPr>
                <w:rFonts w:eastAsiaTheme="minorHAnsi"/>
                <w:color w:val="000000" w:themeColor="text1"/>
                <w:lang w:eastAsia="en-US"/>
              </w:rPr>
              <w:t xml:space="preserve">. </w:t>
            </w:r>
            <w:r w:rsidR="00375900" w:rsidRPr="00D16AD7">
              <w:rPr>
                <w:rFonts w:eastAsiaTheme="minorHAnsi"/>
                <w:color w:val="000000" w:themeColor="text1"/>
                <w:lang w:eastAsia="en-US"/>
              </w:rPr>
              <w:t xml:space="preserve">Sutartis galioja </w:t>
            </w:r>
            <w:r w:rsidR="00BD72A5">
              <w:rPr>
                <w:rFonts w:eastAsiaTheme="minorHAnsi"/>
                <w:color w:val="000000" w:themeColor="text1"/>
                <w:lang w:eastAsia="en-US"/>
              </w:rPr>
              <w:t>24</w:t>
            </w:r>
            <w:r w:rsidR="00375900" w:rsidRPr="00D16AD7">
              <w:rPr>
                <w:rFonts w:eastAsiaTheme="minorHAnsi"/>
                <w:color w:val="000000" w:themeColor="text1"/>
                <w:lang w:eastAsia="en-US"/>
              </w:rPr>
              <w:t xml:space="preserve"> mėn. nuo Sutarties įsigaliojimo dienos, o finansinių ir garantinių įsipareigojimų atžvilgiu – iki visiško finansinių ir garantinių įsipareigojimų įvykdymo. </w:t>
            </w:r>
          </w:p>
          <w:p w:rsidR="003C1CE5" w:rsidRPr="00D16AD7" w:rsidRDefault="00375900" w:rsidP="003C1CE5">
            <w:pPr>
              <w:pStyle w:val="ListParagraph"/>
              <w:spacing w:after="0" w:line="240" w:lineRule="auto"/>
              <w:ind w:left="459" w:hanging="429"/>
              <w:jc w:val="both"/>
              <w:rPr>
                <w:rFonts w:ascii="Times New Roman" w:hAnsi="Times New Roman" w:cs="Times New Roman"/>
                <w:sz w:val="24"/>
                <w:szCs w:val="24"/>
                <w:lang w:val="lt-LT"/>
              </w:rPr>
            </w:pPr>
            <w:r w:rsidRPr="00D16AD7">
              <w:rPr>
                <w:rFonts w:ascii="Times New Roman" w:hAnsi="Times New Roman" w:cs="Times New Roman"/>
                <w:sz w:val="24"/>
                <w:szCs w:val="24"/>
                <w:lang w:val="lt-LT"/>
              </w:rPr>
              <w:t>1</w:t>
            </w:r>
            <w:r w:rsidR="00275E25" w:rsidRPr="00D16AD7">
              <w:rPr>
                <w:rFonts w:ascii="Times New Roman" w:hAnsi="Times New Roman" w:cs="Times New Roman"/>
                <w:sz w:val="24"/>
                <w:szCs w:val="24"/>
                <w:lang w:val="lt-LT"/>
              </w:rPr>
              <w:t>5</w:t>
            </w:r>
            <w:r w:rsidRPr="00D16AD7">
              <w:rPr>
                <w:rFonts w:ascii="Times New Roman" w:hAnsi="Times New Roman" w:cs="Times New Roman"/>
                <w:sz w:val="24"/>
                <w:szCs w:val="24"/>
                <w:lang w:val="lt-LT"/>
              </w:rPr>
              <w:t xml:space="preserve">.6. </w:t>
            </w:r>
            <w:r w:rsidR="003C1CE5" w:rsidRPr="00D16AD7">
              <w:rPr>
                <w:rFonts w:ascii="Times New Roman" w:hAnsi="Times New Roman" w:cs="Times New Roman"/>
                <w:sz w:val="24"/>
                <w:szCs w:val="24"/>
                <w:lang w:val="lt-LT"/>
              </w:rPr>
              <w:t>Laikytis aplinkosaugos reikalavimų:</w:t>
            </w:r>
          </w:p>
          <w:p w:rsidR="003C1CE5" w:rsidRPr="00D16AD7" w:rsidRDefault="003C1CE5" w:rsidP="003C1CE5">
            <w:pPr>
              <w:pStyle w:val="ListParagraph"/>
              <w:spacing w:after="0" w:line="240" w:lineRule="auto"/>
              <w:ind w:left="459" w:hanging="429"/>
              <w:jc w:val="both"/>
              <w:rPr>
                <w:rFonts w:ascii="Times New Roman" w:hAnsi="Times New Roman" w:cs="Times New Roman"/>
                <w:sz w:val="24"/>
                <w:szCs w:val="24"/>
                <w:lang w:val="lt-LT"/>
              </w:rPr>
            </w:pPr>
            <w:r w:rsidRPr="00D16AD7">
              <w:rPr>
                <w:rFonts w:ascii="Times New Roman" w:hAnsi="Times New Roman" w:cs="Times New Roman"/>
                <w:sz w:val="24"/>
                <w:szCs w:val="24"/>
                <w:lang w:val="lt-LT"/>
              </w:rPr>
              <w:t xml:space="preserve">15.6.1.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rsidR="00805CA8" w:rsidRPr="00D16AD7" w:rsidRDefault="003C1CE5" w:rsidP="003C1CE5">
            <w:pPr>
              <w:suppressAutoHyphens w:val="0"/>
              <w:spacing w:after="200"/>
              <w:contextualSpacing/>
              <w:jc w:val="both"/>
              <w:rPr>
                <w:rFonts w:eastAsia="Calibri"/>
                <w:lang w:eastAsia="en-US"/>
              </w:rPr>
            </w:pPr>
            <w:r w:rsidRPr="00D16AD7">
              <w:t>15.6.2. atliekant paslaugas siekti, kad būtų sunaudojama ar nenaudojama pavojingųjų cheminių medžiagų, neteršiama aplinka ir nekeliamas pavojus sveikatai.</w:t>
            </w:r>
          </w:p>
        </w:tc>
      </w:tr>
      <w:tr w:rsidR="0032538E" w:rsidRPr="00D16AD7" w:rsidTr="00C638A6">
        <w:trPr>
          <w:trHeight w:val="273"/>
        </w:trPr>
        <w:tc>
          <w:tcPr>
            <w:tcW w:w="11199" w:type="dxa"/>
          </w:tcPr>
          <w:p w:rsidR="0032538E" w:rsidRPr="00D16AD7" w:rsidRDefault="0032538E" w:rsidP="0053740D">
            <w:pPr>
              <w:numPr>
                <w:ilvl w:val="0"/>
                <w:numId w:val="1"/>
              </w:numPr>
              <w:suppressAutoHyphens w:val="0"/>
              <w:spacing w:after="160" w:line="259" w:lineRule="auto"/>
              <w:ind w:left="318" w:hanging="318"/>
              <w:contextualSpacing/>
              <w:jc w:val="both"/>
              <w:rPr>
                <w:rFonts w:eastAsiaTheme="minorHAnsi"/>
                <w:b/>
                <w:lang w:eastAsia="en-US"/>
              </w:rPr>
            </w:pPr>
            <w:r w:rsidRPr="00D16AD7">
              <w:rPr>
                <w:rFonts w:eastAsiaTheme="minorHAnsi"/>
                <w:lang w:eastAsia="en-US"/>
              </w:rPr>
              <w:lastRenderedPageBreak/>
              <w:t xml:space="preserve"> </w:t>
            </w:r>
            <w:r w:rsidRPr="00D16AD7">
              <w:rPr>
                <w:rFonts w:eastAsiaTheme="minorHAnsi"/>
                <w:b/>
                <w:lang w:eastAsia="en-US"/>
              </w:rPr>
              <w:t>Kontaktiniai asmenys, kurie atsakingi už susirašinėjimą tarp Šalių ir Sutarties vykdymą:</w:t>
            </w:r>
          </w:p>
          <w:p w:rsidR="0032538E" w:rsidRPr="00D16AD7" w:rsidRDefault="0032538E" w:rsidP="0053740D">
            <w:pPr>
              <w:numPr>
                <w:ilvl w:val="1"/>
                <w:numId w:val="1"/>
              </w:numPr>
              <w:suppressAutoHyphens w:val="0"/>
              <w:spacing w:after="160" w:line="259" w:lineRule="auto"/>
              <w:ind w:left="605" w:hanging="567"/>
              <w:contextualSpacing/>
              <w:jc w:val="both"/>
              <w:rPr>
                <w:rFonts w:eastAsiaTheme="minorHAnsi"/>
                <w:lang w:eastAsia="en-US"/>
              </w:rPr>
            </w:pPr>
            <w:r w:rsidRPr="00D16AD7">
              <w:rPr>
                <w:rFonts w:eastAsiaTheme="minorHAnsi"/>
                <w:b/>
                <w:lang w:eastAsia="en-US"/>
              </w:rPr>
              <w:t>Pirkėjo</w:t>
            </w:r>
            <w:r w:rsidRPr="00D16AD7">
              <w:rPr>
                <w:rFonts w:eastAsiaTheme="minorHAnsi"/>
                <w:lang w:eastAsia="en-US"/>
              </w:rPr>
              <w:t xml:space="preserve"> – xxx</w:t>
            </w:r>
          </w:p>
          <w:p w:rsidR="0032538E" w:rsidRPr="00D16AD7" w:rsidRDefault="0032538E" w:rsidP="0053740D">
            <w:pPr>
              <w:numPr>
                <w:ilvl w:val="1"/>
                <w:numId w:val="1"/>
              </w:numPr>
              <w:suppressAutoHyphens w:val="0"/>
              <w:spacing w:after="160" w:line="259" w:lineRule="auto"/>
              <w:ind w:left="605" w:hanging="567"/>
              <w:contextualSpacing/>
              <w:jc w:val="both"/>
              <w:rPr>
                <w:rFonts w:eastAsiaTheme="minorHAnsi"/>
                <w:lang w:eastAsia="en-US"/>
              </w:rPr>
            </w:pPr>
            <w:r w:rsidRPr="00D16AD7">
              <w:rPr>
                <w:rFonts w:eastAsiaTheme="minorHAnsi"/>
                <w:b/>
                <w:lang w:eastAsia="en-US"/>
              </w:rPr>
              <w:t xml:space="preserve">Pardavėjo </w:t>
            </w:r>
            <w:r w:rsidRPr="00D16AD7">
              <w:rPr>
                <w:rFonts w:eastAsiaTheme="minorHAnsi"/>
                <w:lang w:eastAsia="en-US"/>
              </w:rPr>
              <w:t xml:space="preserve">–  </w:t>
            </w:r>
            <w:r w:rsidRPr="00D16AD7">
              <w:rPr>
                <w:rFonts w:eastAsiaTheme="minorHAnsi"/>
                <w:color w:val="000000" w:themeColor="text1"/>
                <w:lang w:eastAsia="en-US"/>
              </w:rPr>
              <w:t>xxx</w:t>
            </w:r>
            <w:r w:rsidRPr="00D16AD7">
              <w:rPr>
                <w:rFonts w:eastAsiaTheme="minorHAnsi"/>
                <w:color w:val="000000" w:themeColor="text1"/>
                <w:u w:val="single"/>
                <w:lang w:eastAsia="en-US"/>
              </w:rPr>
              <w:t xml:space="preserve">    </w:t>
            </w:r>
          </w:p>
        </w:tc>
      </w:tr>
      <w:tr w:rsidR="0032538E" w:rsidRPr="00D16AD7" w:rsidTr="00C638A6">
        <w:trPr>
          <w:trHeight w:val="56"/>
        </w:trPr>
        <w:tc>
          <w:tcPr>
            <w:tcW w:w="11199" w:type="dxa"/>
          </w:tcPr>
          <w:p w:rsidR="0032538E" w:rsidRPr="00D16AD7" w:rsidRDefault="0032538E" w:rsidP="00DC3F2C">
            <w:pPr>
              <w:pStyle w:val="ListParagraph"/>
              <w:numPr>
                <w:ilvl w:val="0"/>
                <w:numId w:val="1"/>
              </w:numPr>
              <w:spacing w:after="0"/>
              <w:ind w:left="461" w:hanging="425"/>
              <w:jc w:val="both"/>
              <w:rPr>
                <w:rFonts w:ascii="Times New Roman" w:hAnsi="Times New Roman" w:cs="Times New Roman"/>
                <w:b/>
                <w:sz w:val="24"/>
                <w:szCs w:val="24"/>
                <w:lang w:val="lt-LT"/>
              </w:rPr>
            </w:pPr>
            <w:r w:rsidRPr="00D16AD7">
              <w:rPr>
                <w:rFonts w:ascii="Times New Roman" w:hAnsi="Times New Roman" w:cs="Times New Roman"/>
                <w:b/>
                <w:sz w:val="24"/>
                <w:szCs w:val="24"/>
                <w:lang w:val="lt-LT"/>
              </w:rPr>
              <w:t>Sutarties priedai:</w:t>
            </w:r>
          </w:p>
          <w:p w:rsidR="0032538E" w:rsidRPr="00D16AD7" w:rsidRDefault="0032538E" w:rsidP="0053740D">
            <w:pPr>
              <w:numPr>
                <w:ilvl w:val="1"/>
                <w:numId w:val="1"/>
              </w:numPr>
              <w:suppressAutoHyphens w:val="0"/>
              <w:spacing w:after="160" w:line="259" w:lineRule="auto"/>
              <w:ind w:left="599" w:hanging="569"/>
              <w:contextualSpacing/>
              <w:rPr>
                <w:rFonts w:eastAsiaTheme="minorHAnsi"/>
                <w:color w:val="000000" w:themeColor="text1"/>
                <w:lang w:eastAsia="en-US"/>
              </w:rPr>
            </w:pPr>
            <w:r w:rsidRPr="00D16AD7">
              <w:rPr>
                <w:rFonts w:eastAsiaTheme="minorHAnsi"/>
                <w:color w:val="000000" w:themeColor="text1"/>
                <w:lang w:eastAsia="en-US"/>
              </w:rPr>
              <w:t>1 prieda</w:t>
            </w:r>
            <w:r w:rsidR="00DC3F2C" w:rsidRPr="00D16AD7">
              <w:rPr>
                <w:rFonts w:eastAsiaTheme="minorHAnsi"/>
                <w:color w:val="000000" w:themeColor="text1"/>
                <w:lang w:eastAsia="en-US"/>
              </w:rPr>
              <w:t xml:space="preserve">s </w:t>
            </w:r>
            <w:r w:rsidRPr="00D16AD7">
              <w:rPr>
                <w:rFonts w:eastAsiaTheme="minorHAnsi"/>
                <w:color w:val="000000" w:themeColor="text1"/>
                <w:lang w:eastAsia="en-US"/>
              </w:rPr>
              <w:t xml:space="preserve"> „Paslaugų pavadinimai, kiekiai ir kainos“</w:t>
            </w:r>
          </w:p>
          <w:p w:rsidR="0032538E" w:rsidRPr="00D16AD7" w:rsidRDefault="0032538E" w:rsidP="0053740D">
            <w:pPr>
              <w:numPr>
                <w:ilvl w:val="1"/>
                <w:numId w:val="1"/>
              </w:numPr>
              <w:suppressAutoHyphens w:val="0"/>
              <w:spacing w:after="160" w:line="259" w:lineRule="auto"/>
              <w:ind w:left="599" w:hanging="569"/>
              <w:contextualSpacing/>
              <w:jc w:val="both"/>
              <w:rPr>
                <w:rFonts w:eastAsiaTheme="minorHAnsi"/>
                <w:lang w:eastAsia="en-US"/>
              </w:rPr>
            </w:pPr>
            <w:r w:rsidRPr="00D16AD7">
              <w:rPr>
                <w:rFonts w:eastAsiaTheme="minorHAnsi"/>
                <w:color w:val="000000" w:themeColor="text1"/>
                <w:lang w:eastAsia="en-US"/>
              </w:rPr>
              <w:t>2 pri</w:t>
            </w:r>
            <w:r w:rsidRPr="00D16AD7">
              <w:rPr>
                <w:rFonts w:eastAsiaTheme="minorHAnsi"/>
                <w:lang w:eastAsia="en-US"/>
              </w:rPr>
              <w:t>edas „</w:t>
            </w:r>
            <w:r w:rsidR="006C3CD0" w:rsidRPr="00D16AD7">
              <w:rPr>
                <w:rFonts w:eastAsiaTheme="minorHAnsi"/>
                <w:lang w:eastAsia="en-US"/>
              </w:rPr>
              <w:t>Techninė specifikacija</w:t>
            </w:r>
            <w:r w:rsidRPr="00D16AD7">
              <w:rPr>
                <w:rFonts w:eastAsiaTheme="minorHAnsi"/>
                <w:lang w:eastAsia="en-US"/>
              </w:rPr>
              <w:t>“.</w:t>
            </w:r>
          </w:p>
          <w:p w:rsidR="0032538E" w:rsidRPr="00BD72A5" w:rsidRDefault="0032538E" w:rsidP="0053740D">
            <w:pPr>
              <w:numPr>
                <w:ilvl w:val="1"/>
                <w:numId w:val="1"/>
              </w:numPr>
              <w:suppressAutoHyphens w:val="0"/>
              <w:spacing w:after="160" w:line="259" w:lineRule="auto"/>
              <w:ind w:left="599" w:hanging="569"/>
              <w:contextualSpacing/>
              <w:rPr>
                <w:rFonts w:eastAsiaTheme="minorHAnsi"/>
                <w:color w:val="000000" w:themeColor="text1"/>
                <w:lang w:eastAsia="en-US"/>
              </w:rPr>
            </w:pPr>
            <w:r w:rsidRPr="00D16AD7">
              <w:rPr>
                <w:rFonts w:eastAsiaTheme="minorHAnsi"/>
                <w:color w:val="000000" w:themeColor="text1"/>
                <w:lang w:eastAsia="en-US"/>
              </w:rPr>
              <w:t>3 priedas „</w:t>
            </w:r>
            <w:r w:rsidR="00BD72A5">
              <w:rPr>
                <w:rFonts w:eastAsiaTheme="minorHAnsi"/>
                <w:color w:val="000000" w:themeColor="text1"/>
                <w:lang w:eastAsia="en-US"/>
              </w:rPr>
              <w:t>Paslaugų patikrinimo aktas</w:t>
            </w:r>
            <w:r w:rsidRPr="00D16AD7">
              <w:rPr>
                <w:rFonts w:eastAsiaTheme="minorHAnsi"/>
                <w:lang w:eastAsia="en-US"/>
              </w:rPr>
              <w:t>“.</w:t>
            </w:r>
          </w:p>
          <w:p w:rsidR="00C638A6" w:rsidRPr="00BD72A5" w:rsidRDefault="00BD72A5" w:rsidP="00BD72A5">
            <w:pPr>
              <w:numPr>
                <w:ilvl w:val="1"/>
                <w:numId w:val="1"/>
              </w:numPr>
              <w:suppressAutoHyphens w:val="0"/>
              <w:spacing w:after="160" w:line="259" w:lineRule="auto"/>
              <w:ind w:left="599" w:hanging="569"/>
              <w:contextualSpacing/>
              <w:rPr>
                <w:rFonts w:eastAsiaTheme="minorHAnsi"/>
                <w:color w:val="000000" w:themeColor="text1"/>
                <w:lang w:eastAsia="en-US"/>
              </w:rPr>
            </w:pPr>
            <w:r>
              <w:rPr>
                <w:rFonts w:eastAsiaTheme="minorHAnsi"/>
                <w:color w:val="000000" w:themeColor="text1"/>
                <w:lang w:eastAsia="en-US"/>
              </w:rPr>
              <w:t>4 priedas „ Paslaugų perdavimo- priėmimo aktas“</w:t>
            </w:r>
          </w:p>
        </w:tc>
      </w:tr>
      <w:tr w:rsidR="0032538E" w:rsidRPr="00D16AD7" w:rsidTr="00C638A6">
        <w:trPr>
          <w:trHeight w:val="56"/>
        </w:trPr>
        <w:tc>
          <w:tcPr>
            <w:tcW w:w="11199" w:type="dxa"/>
          </w:tcPr>
          <w:p w:rsidR="0032538E" w:rsidRPr="00D16AD7" w:rsidRDefault="0032538E" w:rsidP="0053740D">
            <w:pPr>
              <w:numPr>
                <w:ilvl w:val="0"/>
                <w:numId w:val="1"/>
              </w:numPr>
              <w:suppressAutoHyphens w:val="0"/>
              <w:spacing w:after="160" w:line="259" w:lineRule="auto"/>
              <w:ind w:left="467" w:hanging="425"/>
              <w:contextualSpacing/>
              <w:jc w:val="both"/>
              <w:rPr>
                <w:rFonts w:eastAsiaTheme="minorHAnsi"/>
                <w:b/>
                <w:lang w:eastAsia="en-US"/>
              </w:rPr>
            </w:pPr>
            <w:r w:rsidRPr="00D16AD7">
              <w:rPr>
                <w:rFonts w:eastAsiaTheme="minorHAnsi"/>
                <w:b/>
                <w:lang w:eastAsia="en-US"/>
              </w:rPr>
              <w:t>Sutarties Šalių parašai ir rekvizitai:</w:t>
            </w:r>
          </w:p>
          <w:p w:rsidR="0032538E" w:rsidRPr="00D16AD7" w:rsidRDefault="0032538E" w:rsidP="005A7201">
            <w:pPr>
              <w:suppressAutoHyphens w:val="0"/>
              <w:ind w:left="32"/>
              <w:rPr>
                <w:rFonts w:eastAsiaTheme="minorHAnsi"/>
                <w:b/>
                <w:color w:val="000000" w:themeColor="text1"/>
                <w:lang w:eastAsia="en-US"/>
              </w:rPr>
            </w:pPr>
            <w:r w:rsidRPr="00D16AD7">
              <w:rPr>
                <w:rFonts w:eastAsiaTheme="minorHAnsi"/>
                <w:b/>
                <w:color w:val="000000" w:themeColor="text1"/>
                <w:lang w:eastAsia="en-US"/>
              </w:rPr>
              <w:t xml:space="preserve">17.1. Pirkėjas                                                                                 17.2. Teikėjas                                        </w:t>
            </w:r>
          </w:p>
          <w:p w:rsidR="0032538E" w:rsidRPr="00D16AD7" w:rsidRDefault="0032538E" w:rsidP="005A7201">
            <w:pPr>
              <w:tabs>
                <w:tab w:val="left" w:pos="5812"/>
              </w:tabs>
              <w:suppressAutoHyphens w:val="0"/>
              <w:jc w:val="both"/>
              <w:rPr>
                <w:rFonts w:eastAsiaTheme="minorEastAsia"/>
                <w:color w:val="000000" w:themeColor="text1"/>
                <w:lang w:eastAsia="en-US"/>
              </w:rPr>
            </w:pPr>
            <w:r w:rsidRPr="00D16AD7">
              <w:rPr>
                <w:rFonts w:eastAsiaTheme="minorEastAsia"/>
                <w:color w:val="000000" w:themeColor="text1"/>
                <w:lang w:eastAsia="en-US"/>
              </w:rPr>
              <w:t xml:space="preserve">Lietuvos kariuomenės Karinių oro pajėgų </w:t>
            </w:r>
            <w:r w:rsidRPr="00D16AD7">
              <w:rPr>
                <w:rFonts w:eastAsiaTheme="minorEastAsia"/>
                <w:color w:val="000000" w:themeColor="text1"/>
                <w:lang w:eastAsia="en-US"/>
              </w:rPr>
              <w:tab/>
            </w:r>
          </w:p>
          <w:p w:rsidR="0032538E" w:rsidRPr="00D16AD7" w:rsidRDefault="0032538E" w:rsidP="005A7201">
            <w:pPr>
              <w:tabs>
                <w:tab w:val="left" w:pos="5812"/>
              </w:tabs>
              <w:suppressAutoHyphens w:val="0"/>
              <w:jc w:val="both"/>
              <w:rPr>
                <w:rFonts w:eastAsiaTheme="minorEastAsia"/>
                <w:color w:val="000000" w:themeColor="text1"/>
                <w:lang w:eastAsia="en-US"/>
              </w:rPr>
            </w:pPr>
            <w:r w:rsidRPr="00D16AD7">
              <w:rPr>
                <w:rFonts w:eastAsiaTheme="minorEastAsia"/>
                <w:color w:val="000000" w:themeColor="text1"/>
                <w:lang w:eastAsia="en-US"/>
              </w:rPr>
              <w:t>Oro erdvės stebėjimo ir kontrolės valdybos</w:t>
            </w:r>
            <w:r w:rsidRPr="00D16AD7">
              <w:rPr>
                <w:rFonts w:eastAsiaTheme="minorEastAsia"/>
                <w:color w:val="000000" w:themeColor="text1"/>
                <w:lang w:eastAsia="en-US"/>
              </w:rPr>
              <w:tab/>
            </w:r>
          </w:p>
          <w:p w:rsidR="0032538E" w:rsidRPr="00D16AD7" w:rsidRDefault="0032538E" w:rsidP="005A7201">
            <w:pPr>
              <w:suppressAutoHyphens w:val="0"/>
              <w:jc w:val="both"/>
              <w:rPr>
                <w:rFonts w:eastAsiaTheme="minorEastAsia"/>
                <w:color w:val="000000" w:themeColor="text1"/>
                <w:lang w:eastAsia="en-US"/>
              </w:rPr>
            </w:pPr>
            <w:r w:rsidRPr="00D16AD7">
              <w:rPr>
                <w:rFonts w:eastAsiaTheme="minorEastAsia"/>
                <w:color w:val="000000" w:themeColor="text1"/>
                <w:lang w:eastAsia="en-US"/>
              </w:rPr>
              <w:t xml:space="preserve">vadas                                                                                                </w:t>
            </w:r>
          </w:p>
          <w:p w:rsidR="0032538E" w:rsidRPr="00D16AD7" w:rsidRDefault="0032538E" w:rsidP="005A7201">
            <w:pPr>
              <w:suppressAutoHyphens w:val="0"/>
              <w:jc w:val="both"/>
              <w:rPr>
                <w:rFonts w:eastAsiaTheme="minorEastAsia"/>
                <w:color w:val="000000" w:themeColor="text1"/>
                <w:lang w:eastAsia="en-US"/>
              </w:rPr>
            </w:pPr>
          </w:p>
          <w:p w:rsidR="0032538E" w:rsidRPr="00D16AD7" w:rsidRDefault="0032538E" w:rsidP="005A7201">
            <w:pPr>
              <w:suppressAutoHyphens w:val="0"/>
              <w:jc w:val="both"/>
              <w:rPr>
                <w:rFonts w:eastAsiaTheme="minorEastAsia"/>
                <w:color w:val="000000" w:themeColor="text1"/>
                <w:lang w:eastAsia="en-US"/>
              </w:rPr>
            </w:pPr>
            <w:r w:rsidRPr="00D16AD7">
              <w:rPr>
                <w:rFonts w:eastAsiaTheme="minorEastAsia"/>
                <w:color w:val="000000" w:themeColor="text1"/>
                <w:lang w:eastAsia="en-US"/>
              </w:rPr>
              <w:tab/>
            </w:r>
            <w:r w:rsidRPr="00D16AD7">
              <w:rPr>
                <w:rFonts w:eastAsiaTheme="minorEastAsia"/>
                <w:color w:val="000000" w:themeColor="text1"/>
                <w:lang w:eastAsia="en-US"/>
              </w:rPr>
              <w:tab/>
            </w:r>
            <w:r w:rsidRPr="00D16AD7">
              <w:rPr>
                <w:rFonts w:eastAsiaTheme="minorEastAsia"/>
                <w:color w:val="000000" w:themeColor="text1"/>
                <w:lang w:eastAsia="en-US"/>
              </w:rPr>
              <w:tab/>
            </w:r>
            <w:r w:rsidRPr="00D16AD7">
              <w:rPr>
                <w:rFonts w:eastAsiaTheme="minorEastAsia"/>
                <w:color w:val="000000" w:themeColor="text1"/>
                <w:lang w:eastAsia="en-US"/>
              </w:rPr>
              <w:tab/>
            </w:r>
            <w:r w:rsidRPr="00D16AD7">
              <w:rPr>
                <w:rFonts w:eastAsiaTheme="minorEastAsia"/>
                <w:color w:val="000000" w:themeColor="text1"/>
                <w:lang w:eastAsia="en-US"/>
              </w:rPr>
              <w:tab/>
            </w:r>
            <w:r w:rsidRPr="00D16AD7">
              <w:rPr>
                <w:rFonts w:eastAsiaTheme="minorEastAsia"/>
                <w:color w:val="000000" w:themeColor="text1"/>
                <w:lang w:eastAsia="en-US"/>
              </w:rPr>
              <w:tab/>
            </w:r>
            <w:r w:rsidRPr="00D16AD7">
              <w:rPr>
                <w:rFonts w:eastAsiaTheme="minorEastAsia"/>
                <w:color w:val="000000" w:themeColor="text1"/>
                <w:lang w:eastAsia="en-US"/>
              </w:rPr>
              <w:tab/>
            </w:r>
          </w:p>
          <w:p w:rsidR="0032538E" w:rsidRPr="00D16AD7" w:rsidRDefault="0032538E" w:rsidP="005A7201">
            <w:pPr>
              <w:tabs>
                <w:tab w:val="left" w:pos="5812"/>
              </w:tabs>
              <w:suppressAutoHyphens w:val="0"/>
              <w:jc w:val="both"/>
              <w:rPr>
                <w:rFonts w:eastAsiaTheme="minorEastAsia"/>
                <w:color w:val="000000" w:themeColor="text1"/>
                <w:lang w:eastAsia="en-US"/>
              </w:rPr>
            </w:pPr>
            <w:r w:rsidRPr="00D16AD7">
              <w:rPr>
                <w:rFonts w:eastAsiaTheme="minorEastAsia"/>
                <w:color w:val="000000" w:themeColor="text1"/>
                <w:lang w:eastAsia="en-US"/>
              </w:rPr>
              <w:tab/>
            </w:r>
          </w:p>
          <w:p w:rsidR="0032538E" w:rsidRPr="00D16AD7" w:rsidRDefault="0032538E" w:rsidP="005A7201">
            <w:pPr>
              <w:suppressAutoHyphens w:val="0"/>
              <w:jc w:val="both"/>
              <w:rPr>
                <w:rFonts w:eastAsiaTheme="minorEastAsia"/>
                <w:color w:val="000000" w:themeColor="text1"/>
                <w:lang w:eastAsia="en-US"/>
              </w:rPr>
            </w:pPr>
          </w:p>
          <w:p w:rsidR="0032538E" w:rsidRPr="00D16AD7" w:rsidRDefault="0032538E" w:rsidP="005A7201">
            <w:pPr>
              <w:tabs>
                <w:tab w:val="left" w:pos="5812"/>
              </w:tabs>
              <w:suppressAutoHyphens w:val="0"/>
              <w:jc w:val="both"/>
              <w:rPr>
                <w:rFonts w:eastAsiaTheme="minorEastAsia"/>
                <w:color w:val="000000" w:themeColor="text1"/>
                <w:lang w:eastAsia="en-US"/>
              </w:rPr>
            </w:pPr>
            <w:r w:rsidRPr="00D16AD7">
              <w:rPr>
                <w:rFonts w:eastAsiaTheme="minorEastAsia"/>
                <w:color w:val="000000" w:themeColor="text1"/>
                <w:lang w:eastAsia="en-US"/>
              </w:rPr>
              <w:t>202</w:t>
            </w:r>
            <w:r w:rsidR="003C1CE5" w:rsidRPr="00D16AD7">
              <w:rPr>
                <w:rFonts w:eastAsiaTheme="minorEastAsia"/>
                <w:color w:val="000000" w:themeColor="text1"/>
                <w:lang w:eastAsia="en-US"/>
              </w:rPr>
              <w:t>5</w:t>
            </w:r>
            <w:r w:rsidRPr="00D16AD7">
              <w:rPr>
                <w:rFonts w:eastAsiaTheme="minorEastAsia"/>
                <w:color w:val="000000" w:themeColor="text1"/>
                <w:lang w:eastAsia="en-US"/>
              </w:rPr>
              <w:t xml:space="preserve"> m.       d.</w:t>
            </w:r>
            <w:r w:rsidRPr="00D16AD7">
              <w:rPr>
                <w:rFonts w:eastAsiaTheme="minorEastAsia"/>
                <w:color w:val="000000" w:themeColor="text1"/>
                <w:lang w:eastAsia="en-US"/>
              </w:rPr>
              <w:tab/>
              <w:t>202</w:t>
            </w:r>
            <w:r w:rsidR="003C1CE5" w:rsidRPr="00D16AD7">
              <w:rPr>
                <w:rFonts w:eastAsiaTheme="minorEastAsia"/>
                <w:color w:val="000000" w:themeColor="text1"/>
                <w:lang w:eastAsia="en-US"/>
              </w:rPr>
              <w:t>5</w:t>
            </w:r>
            <w:r w:rsidRPr="00D16AD7">
              <w:rPr>
                <w:rFonts w:eastAsiaTheme="minorEastAsia"/>
                <w:color w:val="000000" w:themeColor="text1"/>
                <w:lang w:eastAsia="en-US"/>
              </w:rPr>
              <w:t xml:space="preserve"> m.                     d.</w:t>
            </w:r>
          </w:p>
          <w:p w:rsidR="0032538E" w:rsidRPr="00D16AD7" w:rsidRDefault="0032538E" w:rsidP="005A7201">
            <w:pPr>
              <w:suppressAutoHyphens w:val="0"/>
              <w:jc w:val="both"/>
              <w:rPr>
                <w:rFonts w:eastAsiaTheme="minorEastAsia"/>
                <w:color w:val="000000" w:themeColor="text1"/>
                <w:lang w:eastAsia="en-US"/>
              </w:rPr>
            </w:pPr>
          </w:p>
          <w:p w:rsidR="0032538E" w:rsidRPr="00D16AD7" w:rsidRDefault="0032538E" w:rsidP="005A7201">
            <w:pPr>
              <w:tabs>
                <w:tab w:val="left" w:pos="8505"/>
              </w:tabs>
              <w:suppressAutoHyphens w:val="0"/>
              <w:ind w:firstLine="2977"/>
              <w:jc w:val="both"/>
              <w:rPr>
                <w:rFonts w:eastAsiaTheme="minorEastAsia"/>
                <w:color w:val="000000" w:themeColor="text1"/>
                <w:lang w:eastAsia="en-US"/>
              </w:rPr>
            </w:pPr>
            <w:r w:rsidRPr="00D16AD7">
              <w:rPr>
                <w:rFonts w:eastAsiaTheme="minorEastAsia"/>
                <w:color w:val="000000" w:themeColor="text1"/>
                <w:lang w:eastAsia="en-US"/>
              </w:rPr>
              <w:t xml:space="preserve">A.V. </w:t>
            </w:r>
            <w:r w:rsidRPr="00D16AD7">
              <w:rPr>
                <w:rFonts w:eastAsiaTheme="minorEastAsia"/>
                <w:color w:val="000000" w:themeColor="text1"/>
                <w:lang w:eastAsia="en-US"/>
              </w:rPr>
              <w:tab/>
              <w:t>A.V.</w:t>
            </w:r>
          </w:p>
          <w:p w:rsidR="0032538E" w:rsidRPr="00D16AD7" w:rsidRDefault="0032538E" w:rsidP="005A7201">
            <w:pPr>
              <w:suppressAutoHyphens w:val="0"/>
              <w:jc w:val="both"/>
              <w:rPr>
                <w:rFonts w:eastAsiaTheme="minorHAnsi"/>
                <w:b/>
                <w:lang w:eastAsia="en-US"/>
              </w:rPr>
            </w:pPr>
          </w:p>
          <w:p w:rsidR="0032538E" w:rsidRPr="00D16AD7" w:rsidRDefault="0032538E" w:rsidP="005A7201">
            <w:pPr>
              <w:suppressAutoHyphens w:val="0"/>
              <w:jc w:val="both"/>
              <w:rPr>
                <w:rFonts w:eastAsiaTheme="minorHAnsi"/>
                <w:b/>
                <w:lang w:eastAsia="en-US"/>
              </w:rPr>
            </w:pPr>
          </w:p>
          <w:p w:rsidR="0032538E" w:rsidRPr="00D16AD7" w:rsidRDefault="0032538E" w:rsidP="005A7201">
            <w:pPr>
              <w:tabs>
                <w:tab w:val="left" w:pos="4113"/>
              </w:tabs>
              <w:suppressAutoHyphens w:val="0"/>
              <w:jc w:val="both"/>
              <w:rPr>
                <w:rFonts w:eastAsiaTheme="minorHAnsi"/>
                <w:b/>
                <w:lang w:eastAsia="en-US"/>
              </w:rPr>
            </w:pPr>
            <w:r w:rsidRPr="00D16AD7">
              <w:rPr>
                <w:rFonts w:eastAsiaTheme="minorHAnsi"/>
                <w:b/>
                <w:lang w:eastAsia="en-US"/>
              </w:rPr>
              <w:tab/>
            </w:r>
          </w:p>
          <w:p w:rsidR="0032538E" w:rsidRPr="00D16AD7" w:rsidRDefault="0032538E" w:rsidP="005A7201">
            <w:pPr>
              <w:suppressAutoHyphens w:val="0"/>
              <w:jc w:val="both"/>
              <w:rPr>
                <w:rFonts w:eastAsiaTheme="minorHAnsi"/>
                <w:b/>
                <w:lang w:eastAsia="en-US"/>
              </w:rPr>
            </w:pPr>
          </w:p>
          <w:p w:rsidR="0032538E" w:rsidRPr="00D16AD7" w:rsidRDefault="0032538E" w:rsidP="005A7201">
            <w:pPr>
              <w:suppressAutoHyphens w:val="0"/>
              <w:jc w:val="both"/>
              <w:rPr>
                <w:rFonts w:eastAsiaTheme="minorHAnsi"/>
                <w:b/>
                <w:lang w:eastAsia="en-US"/>
              </w:rPr>
            </w:pPr>
          </w:p>
          <w:p w:rsidR="0032538E" w:rsidRPr="00D16AD7" w:rsidRDefault="0032538E" w:rsidP="005A7201">
            <w:pPr>
              <w:suppressAutoHyphens w:val="0"/>
              <w:jc w:val="both"/>
              <w:rPr>
                <w:rFonts w:eastAsiaTheme="minorHAnsi"/>
                <w:b/>
                <w:lang w:eastAsia="en-US"/>
              </w:rPr>
            </w:pPr>
          </w:p>
          <w:p w:rsidR="0032538E" w:rsidRPr="00D16AD7" w:rsidRDefault="0032538E" w:rsidP="005A7201">
            <w:pPr>
              <w:suppressAutoHyphens w:val="0"/>
              <w:jc w:val="both"/>
              <w:rPr>
                <w:rFonts w:eastAsiaTheme="minorHAnsi"/>
                <w:b/>
                <w:lang w:eastAsia="en-US"/>
              </w:rPr>
            </w:pPr>
          </w:p>
          <w:p w:rsidR="0032538E" w:rsidRPr="00D16AD7" w:rsidRDefault="0032538E" w:rsidP="005A7201">
            <w:pPr>
              <w:suppressAutoHyphens w:val="0"/>
              <w:jc w:val="both"/>
              <w:rPr>
                <w:rFonts w:eastAsiaTheme="minorHAnsi"/>
                <w:b/>
                <w:lang w:eastAsia="en-US"/>
              </w:rPr>
            </w:pPr>
          </w:p>
        </w:tc>
      </w:tr>
    </w:tbl>
    <w:p w:rsidR="00E30036" w:rsidRPr="00D16AD7" w:rsidRDefault="00E30036"/>
    <w:p w:rsidR="00E30036" w:rsidRPr="00D16AD7" w:rsidRDefault="00E30036">
      <w:pPr>
        <w:suppressAutoHyphens w:val="0"/>
        <w:spacing w:after="160" w:line="259" w:lineRule="auto"/>
      </w:pPr>
      <w:r w:rsidRPr="00D16AD7">
        <w:br w:type="page"/>
      </w:r>
    </w:p>
    <w:p w:rsidR="002E567A" w:rsidRPr="00D16AD7" w:rsidRDefault="002E567A" w:rsidP="002E567A">
      <w:pPr>
        <w:spacing w:line="276" w:lineRule="auto"/>
        <w:ind w:left="7200"/>
        <w:jc w:val="both"/>
        <w:rPr>
          <w:color w:val="000000"/>
        </w:rPr>
      </w:pPr>
      <w:r w:rsidRPr="00D16AD7">
        <w:rPr>
          <w:lang w:eastAsia="en-US"/>
        </w:rPr>
        <w:lastRenderedPageBreak/>
        <w:t xml:space="preserve">                                                                                                                             </w:t>
      </w:r>
      <w:r w:rsidRPr="00D16AD7">
        <w:rPr>
          <w:color w:val="000000"/>
        </w:rPr>
        <w:t>Sutarties Nr.</w:t>
      </w:r>
    </w:p>
    <w:p w:rsidR="002E567A" w:rsidRPr="00D16AD7" w:rsidRDefault="002E567A" w:rsidP="002E567A">
      <w:pPr>
        <w:spacing w:line="276" w:lineRule="auto"/>
        <w:ind w:left="7241"/>
        <w:jc w:val="both"/>
        <w:rPr>
          <w:color w:val="000000"/>
        </w:rPr>
      </w:pPr>
      <w:r w:rsidRPr="00D16AD7">
        <w:rPr>
          <w:color w:val="000000"/>
        </w:rPr>
        <w:t>2025 m.                           d.</w:t>
      </w:r>
    </w:p>
    <w:p w:rsidR="002E567A" w:rsidRPr="00D16AD7" w:rsidRDefault="002E567A" w:rsidP="002E567A">
      <w:pPr>
        <w:spacing w:line="276" w:lineRule="auto"/>
        <w:ind w:left="6480" w:firstLine="720"/>
        <w:jc w:val="both"/>
        <w:rPr>
          <w:b/>
          <w:bCs/>
          <w:color w:val="000000"/>
        </w:rPr>
      </w:pPr>
      <w:r w:rsidRPr="00D16AD7">
        <w:rPr>
          <w:b/>
          <w:bCs/>
          <w:color w:val="000000"/>
        </w:rPr>
        <w:t>1 priedas</w:t>
      </w:r>
    </w:p>
    <w:p w:rsidR="00E30036" w:rsidRPr="00D16AD7" w:rsidRDefault="00E30036" w:rsidP="00E30036">
      <w:pPr>
        <w:suppressAutoHyphens w:val="0"/>
        <w:spacing w:after="200"/>
        <w:jc w:val="center"/>
        <w:rPr>
          <w:b/>
          <w:color w:val="000000"/>
          <w:lang w:eastAsia="en-US"/>
        </w:rPr>
      </w:pPr>
    </w:p>
    <w:p w:rsidR="00E30036" w:rsidRPr="00D16AD7" w:rsidRDefault="00E30036" w:rsidP="00E30036">
      <w:pPr>
        <w:suppressAutoHyphens w:val="0"/>
        <w:spacing w:after="200"/>
        <w:jc w:val="center"/>
        <w:rPr>
          <w:b/>
          <w:color w:val="000000"/>
          <w:lang w:eastAsia="en-US"/>
        </w:rPr>
      </w:pPr>
    </w:p>
    <w:p w:rsidR="00E30036" w:rsidRPr="00D16AD7" w:rsidRDefault="00E30036" w:rsidP="00E30036">
      <w:pPr>
        <w:suppressAutoHyphens w:val="0"/>
        <w:spacing w:after="200" w:line="276" w:lineRule="auto"/>
        <w:jc w:val="center"/>
        <w:rPr>
          <w:b/>
          <w:color w:val="000000"/>
          <w:lang w:eastAsia="en-US"/>
        </w:rPr>
      </w:pPr>
      <w:r w:rsidRPr="00D16AD7">
        <w:rPr>
          <w:b/>
          <w:color w:val="000000"/>
          <w:lang w:eastAsia="en-US"/>
        </w:rPr>
        <w:t>PASLAUGŲ PAVADINIMAI, KIEKIAI IR KAINOS</w:t>
      </w:r>
    </w:p>
    <w:tbl>
      <w:tblPr>
        <w:tblW w:w="10908" w:type="dxa"/>
        <w:tblInd w:w="-1205" w:type="dxa"/>
        <w:tblCellMar>
          <w:left w:w="96" w:type="dxa"/>
          <w:right w:w="96" w:type="dxa"/>
        </w:tblCellMar>
        <w:tblLook w:val="04A0" w:firstRow="1" w:lastRow="0" w:firstColumn="1" w:lastColumn="0" w:noHBand="0" w:noVBand="1"/>
      </w:tblPr>
      <w:tblGrid>
        <w:gridCol w:w="658"/>
        <w:gridCol w:w="2318"/>
        <w:gridCol w:w="4219"/>
        <w:gridCol w:w="1501"/>
        <w:gridCol w:w="981"/>
        <w:gridCol w:w="1231"/>
      </w:tblGrid>
      <w:tr w:rsidR="00F35CC5" w:rsidRPr="00D16AD7" w:rsidTr="00F35CC5">
        <w:trPr>
          <w:trHeight w:val="1068"/>
        </w:trPr>
        <w:tc>
          <w:tcPr>
            <w:tcW w:w="658" w:type="dxa"/>
            <w:tcBorders>
              <w:top w:val="single" w:sz="3" w:space="0" w:color="auto"/>
              <w:left w:val="single" w:sz="3" w:space="0" w:color="auto"/>
              <w:bottom w:val="single" w:sz="3" w:space="0" w:color="000000"/>
              <w:right w:val="single" w:sz="3" w:space="0" w:color="auto"/>
            </w:tcBorders>
            <w:vAlign w:val="center"/>
          </w:tcPr>
          <w:p w:rsidR="00F35CC5" w:rsidRPr="00D16AD7" w:rsidRDefault="00F35CC5" w:rsidP="003545BD">
            <w:pPr>
              <w:suppressAutoHyphens w:val="0"/>
              <w:jc w:val="center"/>
              <w:rPr>
                <w:b/>
                <w:bCs/>
                <w:color w:val="000000"/>
                <w:lang w:eastAsia="lt-LT"/>
              </w:rPr>
            </w:pPr>
            <w:r w:rsidRPr="00D16AD7">
              <w:rPr>
                <w:b/>
                <w:bCs/>
                <w:color w:val="000000"/>
                <w:lang w:eastAsia="lt-LT"/>
              </w:rPr>
              <w:t>Eil. Nr.</w:t>
            </w:r>
          </w:p>
        </w:tc>
        <w:tc>
          <w:tcPr>
            <w:tcW w:w="2318" w:type="dxa"/>
            <w:tcBorders>
              <w:top w:val="single" w:sz="3" w:space="0" w:color="auto"/>
              <w:left w:val="single" w:sz="3" w:space="0" w:color="auto"/>
              <w:bottom w:val="single" w:sz="3" w:space="0" w:color="000000"/>
              <w:right w:val="single" w:sz="3" w:space="0" w:color="auto"/>
            </w:tcBorders>
            <w:vAlign w:val="center"/>
          </w:tcPr>
          <w:p w:rsidR="00F35CC5" w:rsidRPr="00D16AD7" w:rsidRDefault="00F35CC5" w:rsidP="003545BD">
            <w:pPr>
              <w:suppressAutoHyphens w:val="0"/>
              <w:jc w:val="center"/>
              <w:rPr>
                <w:b/>
                <w:bCs/>
                <w:color w:val="000000"/>
                <w:lang w:eastAsia="lt-LT"/>
              </w:rPr>
            </w:pPr>
            <w:r w:rsidRPr="00D16AD7">
              <w:rPr>
                <w:b/>
                <w:bCs/>
                <w:color w:val="000000"/>
                <w:lang w:eastAsia="lt-LT"/>
              </w:rPr>
              <w:t>Laikotarpis</w:t>
            </w:r>
          </w:p>
        </w:tc>
        <w:tc>
          <w:tcPr>
            <w:tcW w:w="4219" w:type="dxa"/>
            <w:tcBorders>
              <w:top w:val="single" w:sz="3" w:space="0" w:color="auto"/>
              <w:left w:val="single" w:sz="3" w:space="0" w:color="auto"/>
              <w:bottom w:val="single" w:sz="3" w:space="0" w:color="000000"/>
              <w:right w:val="single" w:sz="3" w:space="0" w:color="auto"/>
            </w:tcBorders>
            <w:vAlign w:val="center"/>
            <w:hideMark/>
          </w:tcPr>
          <w:p w:rsidR="00F35CC5" w:rsidRPr="00D16AD7" w:rsidRDefault="00F35CC5" w:rsidP="003545BD">
            <w:pPr>
              <w:suppressAutoHyphens w:val="0"/>
              <w:jc w:val="center"/>
              <w:rPr>
                <w:b/>
                <w:bCs/>
                <w:color w:val="000000"/>
                <w:lang w:eastAsia="lt-LT"/>
              </w:rPr>
            </w:pPr>
            <w:r w:rsidRPr="00D16AD7">
              <w:rPr>
                <w:b/>
                <w:bCs/>
                <w:color w:val="000000"/>
                <w:lang w:eastAsia="lt-LT"/>
              </w:rPr>
              <w:t>Paslaugų pavadinimas</w:t>
            </w:r>
          </w:p>
        </w:tc>
        <w:tc>
          <w:tcPr>
            <w:tcW w:w="1501" w:type="dxa"/>
            <w:tcBorders>
              <w:top w:val="single" w:sz="3" w:space="0" w:color="auto"/>
              <w:left w:val="single" w:sz="3" w:space="0" w:color="auto"/>
              <w:bottom w:val="single" w:sz="3" w:space="0" w:color="000000"/>
              <w:right w:val="single" w:sz="3" w:space="0" w:color="auto"/>
            </w:tcBorders>
            <w:vAlign w:val="center"/>
            <w:hideMark/>
          </w:tcPr>
          <w:p w:rsidR="00F35CC5" w:rsidRPr="00D16AD7" w:rsidRDefault="00F35CC5" w:rsidP="003545BD">
            <w:pPr>
              <w:suppressAutoHyphens w:val="0"/>
              <w:jc w:val="center"/>
              <w:rPr>
                <w:b/>
                <w:bCs/>
                <w:color w:val="000000"/>
                <w:lang w:eastAsia="lt-LT"/>
              </w:rPr>
            </w:pPr>
            <w:r w:rsidRPr="00D16AD7">
              <w:rPr>
                <w:b/>
                <w:bCs/>
                <w:color w:val="000000"/>
                <w:lang w:eastAsia="lt-LT"/>
              </w:rPr>
              <w:t>Vieneto kaina (EUR su PVM)</w:t>
            </w:r>
          </w:p>
        </w:tc>
        <w:tc>
          <w:tcPr>
            <w:tcW w:w="981" w:type="dxa"/>
            <w:tcBorders>
              <w:top w:val="single" w:sz="3" w:space="0" w:color="auto"/>
              <w:left w:val="nil"/>
              <w:bottom w:val="single" w:sz="3" w:space="0" w:color="auto"/>
              <w:right w:val="single" w:sz="3" w:space="0" w:color="auto"/>
            </w:tcBorders>
            <w:shd w:val="clear" w:color="auto" w:fill="auto"/>
            <w:vAlign w:val="center"/>
            <w:hideMark/>
          </w:tcPr>
          <w:p w:rsidR="00F35CC5" w:rsidRPr="00D16AD7" w:rsidRDefault="00F35CC5" w:rsidP="003545BD">
            <w:pPr>
              <w:suppressAutoHyphens w:val="0"/>
              <w:jc w:val="center"/>
              <w:rPr>
                <w:b/>
                <w:bCs/>
                <w:color w:val="000000"/>
                <w:lang w:eastAsia="lt-LT"/>
              </w:rPr>
            </w:pPr>
            <w:r w:rsidRPr="00D16AD7">
              <w:rPr>
                <w:b/>
                <w:bCs/>
                <w:color w:val="000000"/>
                <w:lang w:eastAsia="lt-LT"/>
              </w:rPr>
              <w:t>Kiekis (vnt.)</w:t>
            </w:r>
          </w:p>
        </w:tc>
        <w:tc>
          <w:tcPr>
            <w:tcW w:w="1231" w:type="dxa"/>
            <w:tcBorders>
              <w:top w:val="single" w:sz="3" w:space="0" w:color="auto"/>
              <w:left w:val="nil"/>
              <w:bottom w:val="single" w:sz="3" w:space="0" w:color="auto"/>
              <w:right w:val="single" w:sz="3" w:space="0" w:color="auto"/>
            </w:tcBorders>
            <w:shd w:val="clear" w:color="auto" w:fill="auto"/>
            <w:vAlign w:val="center"/>
            <w:hideMark/>
          </w:tcPr>
          <w:p w:rsidR="00F35CC5" w:rsidRPr="00D16AD7" w:rsidRDefault="00F35CC5" w:rsidP="003545BD">
            <w:pPr>
              <w:suppressAutoHyphens w:val="0"/>
              <w:jc w:val="center"/>
              <w:rPr>
                <w:b/>
                <w:bCs/>
                <w:color w:val="000000"/>
                <w:lang w:eastAsia="lt-LT"/>
              </w:rPr>
            </w:pPr>
            <w:r w:rsidRPr="00D16AD7">
              <w:rPr>
                <w:b/>
                <w:bCs/>
                <w:color w:val="000000"/>
                <w:lang w:eastAsia="lt-LT"/>
              </w:rPr>
              <w:t>Suma (EUR</w:t>
            </w:r>
          </w:p>
          <w:p w:rsidR="00F35CC5" w:rsidRPr="00D16AD7" w:rsidRDefault="00F35CC5" w:rsidP="003545BD">
            <w:pPr>
              <w:suppressAutoHyphens w:val="0"/>
              <w:jc w:val="center"/>
              <w:rPr>
                <w:b/>
                <w:bCs/>
                <w:color w:val="000000"/>
                <w:lang w:eastAsia="lt-LT"/>
              </w:rPr>
            </w:pPr>
            <w:r w:rsidRPr="00D16AD7">
              <w:rPr>
                <w:b/>
                <w:bCs/>
                <w:color w:val="000000"/>
                <w:lang w:eastAsia="lt-LT"/>
              </w:rPr>
              <w:t>su PVM)</w:t>
            </w:r>
          </w:p>
        </w:tc>
      </w:tr>
      <w:tr w:rsidR="00F35CC5" w:rsidRPr="00D16AD7" w:rsidTr="00F35CC5">
        <w:trPr>
          <w:trHeight w:val="963"/>
        </w:trPr>
        <w:tc>
          <w:tcPr>
            <w:tcW w:w="658" w:type="dxa"/>
            <w:tcBorders>
              <w:top w:val="nil"/>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r w:rsidRPr="00D16AD7">
              <w:rPr>
                <w:color w:val="000000"/>
                <w:lang w:eastAsia="lt-LT"/>
              </w:rPr>
              <w:t>1.</w:t>
            </w:r>
          </w:p>
        </w:tc>
        <w:tc>
          <w:tcPr>
            <w:tcW w:w="2318" w:type="dxa"/>
            <w:tcBorders>
              <w:top w:val="nil"/>
              <w:left w:val="single" w:sz="3" w:space="0" w:color="auto"/>
              <w:bottom w:val="single" w:sz="3" w:space="0" w:color="auto"/>
              <w:right w:val="single" w:sz="3" w:space="0" w:color="auto"/>
            </w:tcBorders>
            <w:shd w:val="clear" w:color="auto" w:fill="auto"/>
            <w:vAlign w:val="center"/>
          </w:tcPr>
          <w:p w:rsidR="00F35CC5" w:rsidRPr="00D16AD7" w:rsidRDefault="00F35CC5" w:rsidP="00F35CC5">
            <w:pPr>
              <w:suppressAutoHyphens w:val="0"/>
              <w:jc w:val="center"/>
              <w:rPr>
                <w:color w:val="000000"/>
                <w:lang w:eastAsia="lt-LT"/>
              </w:rPr>
            </w:pPr>
            <w:r w:rsidRPr="00D16AD7">
              <w:rPr>
                <w:color w:val="000000"/>
                <w:lang w:eastAsia="lt-LT"/>
              </w:rPr>
              <w:t>2025 m. IV ketv.</w:t>
            </w:r>
          </w:p>
        </w:tc>
        <w:tc>
          <w:tcPr>
            <w:tcW w:w="4219" w:type="dxa"/>
            <w:tcBorders>
              <w:top w:val="nil"/>
              <w:left w:val="nil"/>
              <w:bottom w:val="single" w:sz="3" w:space="0" w:color="auto"/>
              <w:right w:val="single" w:sz="3" w:space="0" w:color="auto"/>
            </w:tcBorders>
            <w:shd w:val="clear" w:color="auto" w:fill="auto"/>
            <w:vAlign w:val="center"/>
          </w:tcPr>
          <w:p w:rsidR="00F35CC5" w:rsidRDefault="00B46665" w:rsidP="00D313AF">
            <w:pPr>
              <w:suppressAutoHyphens w:val="0"/>
              <w:jc w:val="both"/>
              <w:rPr>
                <w:lang w:eastAsia="en-US"/>
              </w:rPr>
            </w:pPr>
            <w:r>
              <w:rPr>
                <w:lang w:eastAsia="en-US"/>
              </w:rPr>
              <w:t>ELEKTROS GENERATORIAUS TECHNINĖ PRIEŽIŪRA</w:t>
            </w:r>
            <w:r w:rsidRPr="00D16AD7">
              <w:rPr>
                <w:lang w:eastAsia="en-US"/>
              </w:rPr>
              <w:t xml:space="preserve"> </w:t>
            </w:r>
            <w:r w:rsidR="00F35CC5" w:rsidRPr="00D16AD7">
              <w:rPr>
                <w:lang w:eastAsia="en-US"/>
              </w:rPr>
              <w:t xml:space="preserve">PAGAL TECHNINĘ SPECIFIKACIJĄ </w:t>
            </w:r>
          </w:p>
          <w:p w:rsidR="00B07687" w:rsidRDefault="00B07687" w:rsidP="00D313AF">
            <w:pPr>
              <w:suppressAutoHyphens w:val="0"/>
              <w:jc w:val="both"/>
              <w:rPr>
                <w:lang w:eastAsia="en-US"/>
              </w:rPr>
            </w:pPr>
            <w:r>
              <w:rPr>
                <w:lang w:eastAsia="en-US"/>
              </w:rPr>
              <w:t>Adresu:</w:t>
            </w:r>
          </w:p>
          <w:p w:rsidR="00B07687" w:rsidRPr="00B07687" w:rsidRDefault="00B07687" w:rsidP="00B07687">
            <w:pPr>
              <w:pStyle w:val="ListParagraph"/>
              <w:numPr>
                <w:ilvl w:val="0"/>
                <w:numId w:val="11"/>
              </w:numPr>
              <w:spacing w:after="0"/>
              <w:ind w:left="253" w:hanging="142"/>
              <w:jc w:val="both"/>
              <w:rPr>
                <w:rFonts w:ascii="Times New Roman" w:hAnsi="Times New Roman" w:cs="Times New Roman"/>
              </w:rPr>
            </w:pPr>
            <w:r w:rsidRPr="00B07687">
              <w:rPr>
                <w:rFonts w:ascii="Times New Roman" w:hAnsi="Times New Roman" w:cs="Times New Roman"/>
              </w:rPr>
              <w:t xml:space="preserve">II RLP, esančiame Žaliojo kelio g. 1, </w:t>
            </w:r>
          </w:p>
          <w:p w:rsidR="00B07687" w:rsidRPr="00A67345" w:rsidRDefault="00B07687" w:rsidP="00B07687">
            <w:pPr>
              <w:pStyle w:val="ListParagraph"/>
              <w:numPr>
                <w:ilvl w:val="0"/>
                <w:numId w:val="11"/>
              </w:numPr>
              <w:spacing w:after="0"/>
              <w:ind w:left="253" w:hanging="142"/>
              <w:jc w:val="both"/>
              <w:rPr>
                <w:rFonts w:ascii="Times New Roman" w:hAnsi="Times New Roman" w:cs="Times New Roman"/>
                <w:bCs/>
              </w:rPr>
            </w:pPr>
            <w:r w:rsidRPr="00B07687">
              <w:rPr>
                <w:rFonts w:ascii="Times New Roman" w:hAnsi="Times New Roman" w:cs="Times New Roman"/>
              </w:rPr>
              <w:t>VI RLP, esančiame Bambinių kaime, Gražiškių seniūnijoje, Vilkaviškio rajono savivaldybėje.</w:t>
            </w:r>
          </w:p>
        </w:tc>
        <w:tc>
          <w:tcPr>
            <w:tcW w:w="1501" w:type="dxa"/>
            <w:tcBorders>
              <w:top w:val="single" w:sz="3" w:space="0" w:color="000000"/>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p>
        </w:tc>
        <w:tc>
          <w:tcPr>
            <w:tcW w:w="981" w:type="dxa"/>
            <w:tcBorders>
              <w:top w:val="nil"/>
              <w:left w:val="nil"/>
              <w:bottom w:val="single" w:sz="3" w:space="0" w:color="auto"/>
              <w:right w:val="single" w:sz="3" w:space="0" w:color="auto"/>
            </w:tcBorders>
            <w:shd w:val="clear" w:color="auto" w:fill="auto"/>
            <w:vAlign w:val="center"/>
          </w:tcPr>
          <w:p w:rsidR="00F35CC5" w:rsidRPr="00D16AD7" w:rsidRDefault="00B46665" w:rsidP="003545BD">
            <w:pPr>
              <w:suppressAutoHyphens w:val="0"/>
              <w:jc w:val="center"/>
              <w:rPr>
                <w:color w:val="000000"/>
                <w:lang w:eastAsia="lt-LT"/>
              </w:rPr>
            </w:pPr>
            <w:r>
              <w:rPr>
                <w:lang w:eastAsia="en-US"/>
              </w:rPr>
              <w:t>2</w:t>
            </w:r>
          </w:p>
        </w:tc>
        <w:tc>
          <w:tcPr>
            <w:tcW w:w="1231" w:type="dxa"/>
            <w:tcBorders>
              <w:top w:val="single" w:sz="3" w:space="0" w:color="000000"/>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p>
        </w:tc>
      </w:tr>
      <w:tr w:rsidR="00F35CC5" w:rsidRPr="00D16AD7" w:rsidTr="00F35CC5">
        <w:trPr>
          <w:trHeight w:val="963"/>
        </w:trPr>
        <w:tc>
          <w:tcPr>
            <w:tcW w:w="658" w:type="dxa"/>
            <w:tcBorders>
              <w:top w:val="nil"/>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r w:rsidRPr="00D16AD7">
              <w:rPr>
                <w:color w:val="000000"/>
                <w:lang w:eastAsia="lt-LT"/>
              </w:rPr>
              <w:t>2.</w:t>
            </w:r>
          </w:p>
        </w:tc>
        <w:tc>
          <w:tcPr>
            <w:tcW w:w="2318" w:type="dxa"/>
            <w:tcBorders>
              <w:top w:val="nil"/>
              <w:left w:val="single" w:sz="3" w:space="0" w:color="auto"/>
              <w:bottom w:val="single" w:sz="3" w:space="0" w:color="auto"/>
              <w:right w:val="single" w:sz="3" w:space="0" w:color="auto"/>
            </w:tcBorders>
            <w:shd w:val="clear" w:color="auto" w:fill="auto"/>
            <w:vAlign w:val="center"/>
          </w:tcPr>
          <w:p w:rsidR="00F35CC5" w:rsidRPr="00D16AD7" w:rsidRDefault="00B46665" w:rsidP="002E54F2">
            <w:pPr>
              <w:suppressAutoHyphens w:val="0"/>
              <w:jc w:val="center"/>
              <w:rPr>
                <w:color w:val="000000"/>
                <w:lang w:eastAsia="lt-LT"/>
              </w:rPr>
            </w:pPr>
            <w:r>
              <w:rPr>
                <w:color w:val="000000"/>
                <w:lang w:eastAsia="lt-LT"/>
              </w:rPr>
              <w:t>2026</w:t>
            </w:r>
            <w:r w:rsidRPr="00D16AD7">
              <w:rPr>
                <w:color w:val="000000"/>
                <w:lang w:eastAsia="lt-LT"/>
              </w:rPr>
              <w:t xml:space="preserve"> m. IV ketv.</w:t>
            </w:r>
          </w:p>
        </w:tc>
        <w:tc>
          <w:tcPr>
            <w:tcW w:w="4219" w:type="dxa"/>
            <w:tcBorders>
              <w:top w:val="nil"/>
              <w:left w:val="nil"/>
              <w:bottom w:val="single" w:sz="3" w:space="0" w:color="auto"/>
              <w:right w:val="single" w:sz="3" w:space="0" w:color="auto"/>
            </w:tcBorders>
            <w:shd w:val="clear" w:color="auto" w:fill="auto"/>
            <w:vAlign w:val="center"/>
          </w:tcPr>
          <w:p w:rsidR="00B07687" w:rsidRDefault="00B07687" w:rsidP="00B07687">
            <w:pPr>
              <w:suppressAutoHyphens w:val="0"/>
              <w:jc w:val="both"/>
              <w:rPr>
                <w:lang w:eastAsia="en-US"/>
              </w:rPr>
            </w:pPr>
            <w:r>
              <w:rPr>
                <w:lang w:eastAsia="en-US"/>
              </w:rPr>
              <w:t>ELEKTROS GENERATORIAUS TECHNINĖ PRIEŽIŪRA</w:t>
            </w:r>
            <w:r w:rsidRPr="00D16AD7">
              <w:rPr>
                <w:lang w:eastAsia="en-US"/>
              </w:rPr>
              <w:t xml:space="preserve"> PAGAL TECHNINĘ SPECIFIKACIJĄ </w:t>
            </w:r>
          </w:p>
          <w:p w:rsidR="00B07687" w:rsidRDefault="00B07687" w:rsidP="00B07687">
            <w:pPr>
              <w:suppressAutoHyphens w:val="0"/>
              <w:jc w:val="both"/>
              <w:rPr>
                <w:lang w:eastAsia="en-US"/>
              </w:rPr>
            </w:pPr>
            <w:r>
              <w:rPr>
                <w:lang w:eastAsia="en-US"/>
              </w:rPr>
              <w:t>Adresu:</w:t>
            </w:r>
          </w:p>
          <w:p w:rsidR="00B07687" w:rsidRPr="00B07687" w:rsidRDefault="00B07687" w:rsidP="00B07687">
            <w:pPr>
              <w:pStyle w:val="ListParagraph"/>
              <w:numPr>
                <w:ilvl w:val="0"/>
                <w:numId w:val="11"/>
              </w:numPr>
              <w:spacing w:after="0"/>
              <w:ind w:left="253" w:hanging="142"/>
              <w:jc w:val="both"/>
              <w:rPr>
                <w:rFonts w:ascii="Times New Roman" w:hAnsi="Times New Roman" w:cs="Times New Roman"/>
              </w:rPr>
            </w:pPr>
            <w:r w:rsidRPr="00B07687">
              <w:rPr>
                <w:rFonts w:ascii="Times New Roman" w:hAnsi="Times New Roman" w:cs="Times New Roman"/>
              </w:rPr>
              <w:t xml:space="preserve">II RLP, esančiame Žaliojo kelio g. 1, </w:t>
            </w:r>
          </w:p>
          <w:p w:rsidR="00F35CC5" w:rsidRPr="00A67345" w:rsidRDefault="00B07687" w:rsidP="00000FF1">
            <w:pPr>
              <w:pStyle w:val="ListParagraph"/>
              <w:numPr>
                <w:ilvl w:val="0"/>
                <w:numId w:val="11"/>
              </w:numPr>
              <w:spacing w:after="0"/>
              <w:ind w:left="253" w:hanging="142"/>
              <w:jc w:val="both"/>
              <w:rPr>
                <w:rFonts w:ascii="Times New Roman" w:hAnsi="Times New Roman" w:cs="Times New Roman"/>
                <w:bCs/>
              </w:rPr>
            </w:pPr>
            <w:r w:rsidRPr="00B07687">
              <w:rPr>
                <w:rFonts w:ascii="Times New Roman" w:hAnsi="Times New Roman" w:cs="Times New Roman"/>
              </w:rPr>
              <w:t>VI RLP, esančiame Bambinių kaime, Gražiškių seniūnijoje, Vilkaviškio rajono savivaldybėje.</w:t>
            </w:r>
          </w:p>
        </w:tc>
        <w:tc>
          <w:tcPr>
            <w:tcW w:w="1501" w:type="dxa"/>
            <w:tcBorders>
              <w:top w:val="single" w:sz="3" w:space="0" w:color="000000"/>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p>
        </w:tc>
        <w:tc>
          <w:tcPr>
            <w:tcW w:w="981" w:type="dxa"/>
            <w:tcBorders>
              <w:top w:val="nil"/>
              <w:left w:val="nil"/>
              <w:bottom w:val="single" w:sz="3" w:space="0" w:color="auto"/>
              <w:right w:val="single" w:sz="3" w:space="0" w:color="auto"/>
            </w:tcBorders>
            <w:shd w:val="clear" w:color="auto" w:fill="auto"/>
            <w:vAlign w:val="center"/>
          </w:tcPr>
          <w:p w:rsidR="00F35CC5" w:rsidRPr="00D16AD7" w:rsidRDefault="00B46665" w:rsidP="003545BD">
            <w:pPr>
              <w:suppressAutoHyphens w:val="0"/>
              <w:jc w:val="center"/>
              <w:rPr>
                <w:color w:val="000000"/>
                <w:lang w:eastAsia="lt-LT"/>
              </w:rPr>
            </w:pPr>
            <w:r>
              <w:rPr>
                <w:lang w:eastAsia="en-US"/>
              </w:rPr>
              <w:t>2</w:t>
            </w:r>
          </w:p>
        </w:tc>
        <w:tc>
          <w:tcPr>
            <w:tcW w:w="1231" w:type="dxa"/>
            <w:tcBorders>
              <w:top w:val="single" w:sz="3" w:space="0" w:color="000000"/>
              <w:left w:val="single" w:sz="3" w:space="0" w:color="auto"/>
              <w:bottom w:val="single" w:sz="3" w:space="0" w:color="auto"/>
              <w:right w:val="single" w:sz="3" w:space="0" w:color="auto"/>
            </w:tcBorders>
            <w:shd w:val="clear" w:color="auto" w:fill="auto"/>
            <w:vAlign w:val="center"/>
          </w:tcPr>
          <w:p w:rsidR="00F35CC5" w:rsidRPr="00D16AD7" w:rsidRDefault="00F35CC5" w:rsidP="003545BD">
            <w:pPr>
              <w:suppressAutoHyphens w:val="0"/>
              <w:jc w:val="center"/>
              <w:rPr>
                <w:color w:val="000000"/>
                <w:lang w:eastAsia="lt-LT"/>
              </w:rPr>
            </w:pPr>
          </w:p>
        </w:tc>
      </w:tr>
      <w:tr w:rsidR="002E54F2" w:rsidRPr="00D16AD7" w:rsidTr="00F35CC5">
        <w:trPr>
          <w:trHeight w:val="963"/>
        </w:trPr>
        <w:tc>
          <w:tcPr>
            <w:tcW w:w="658" w:type="dxa"/>
            <w:tcBorders>
              <w:top w:val="nil"/>
              <w:left w:val="single" w:sz="3" w:space="0" w:color="auto"/>
              <w:bottom w:val="single" w:sz="3" w:space="0" w:color="auto"/>
              <w:right w:val="single" w:sz="3" w:space="0" w:color="auto"/>
            </w:tcBorders>
            <w:shd w:val="clear" w:color="auto" w:fill="auto"/>
            <w:vAlign w:val="center"/>
          </w:tcPr>
          <w:p w:rsidR="002E54F2" w:rsidRPr="00D16AD7" w:rsidRDefault="002E54F2" w:rsidP="002E54F2">
            <w:pPr>
              <w:suppressAutoHyphens w:val="0"/>
              <w:jc w:val="center"/>
              <w:rPr>
                <w:color w:val="000000"/>
                <w:lang w:eastAsia="lt-LT"/>
              </w:rPr>
            </w:pPr>
            <w:r w:rsidRPr="00D16AD7">
              <w:rPr>
                <w:color w:val="000000"/>
                <w:lang w:eastAsia="lt-LT"/>
              </w:rPr>
              <w:t>3.</w:t>
            </w:r>
          </w:p>
        </w:tc>
        <w:tc>
          <w:tcPr>
            <w:tcW w:w="2318" w:type="dxa"/>
            <w:tcBorders>
              <w:top w:val="nil"/>
              <w:left w:val="single" w:sz="3" w:space="0" w:color="auto"/>
              <w:bottom w:val="single" w:sz="3" w:space="0" w:color="auto"/>
              <w:right w:val="single" w:sz="3" w:space="0" w:color="auto"/>
            </w:tcBorders>
            <w:shd w:val="clear" w:color="auto" w:fill="auto"/>
            <w:vAlign w:val="center"/>
          </w:tcPr>
          <w:p w:rsidR="002E54F2" w:rsidRPr="00D16AD7" w:rsidRDefault="00B46665" w:rsidP="00B46665">
            <w:pPr>
              <w:suppressAutoHyphens w:val="0"/>
              <w:jc w:val="center"/>
              <w:rPr>
                <w:color w:val="000000"/>
                <w:lang w:eastAsia="lt-LT"/>
              </w:rPr>
            </w:pPr>
            <w:r w:rsidRPr="00D16AD7">
              <w:rPr>
                <w:color w:val="000000"/>
                <w:lang w:eastAsia="lt-LT"/>
              </w:rPr>
              <w:t>202</w:t>
            </w:r>
            <w:r>
              <w:rPr>
                <w:color w:val="000000"/>
                <w:lang w:eastAsia="lt-LT"/>
              </w:rPr>
              <w:t>7</w:t>
            </w:r>
            <w:r w:rsidRPr="00D16AD7">
              <w:rPr>
                <w:color w:val="000000"/>
                <w:lang w:eastAsia="lt-LT"/>
              </w:rPr>
              <w:t xml:space="preserve"> m. IV ketv.</w:t>
            </w:r>
          </w:p>
        </w:tc>
        <w:tc>
          <w:tcPr>
            <w:tcW w:w="4219" w:type="dxa"/>
            <w:tcBorders>
              <w:top w:val="nil"/>
              <w:left w:val="nil"/>
              <w:bottom w:val="single" w:sz="3" w:space="0" w:color="auto"/>
              <w:right w:val="single" w:sz="3" w:space="0" w:color="auto"/>
            </w:tcBorders>
            <w:shd w:val="clear" w:color="auto" w:fill="auto"/>
            <w:vAlign w:val="center"/>
          </w:tcPr>
          <w:p w:rsidR="00B07687" w:rsidRDefault="00B07687" w:rsidP="00B07687">
            <w:pPr>
              <w:suppressAutoHyphens w:val="0"/>
              <w:jc w:val="both"/>
              <w:rPr>
                <w:lang w:eastAsia="en-US"/>
              </w:rPr>
            </w:pPr>
            <w:r>
              <w:rPr>
                <w:lang w:eastAsia="en-US"/>
              </w:rPr>
              <w:t>ELEKTROS GENERATORIAUS TECHNINĖ PRIEŽIŪRA</w:t>
            </w:r>
            <w:r w:rsidRPr="00D16AD7">
              <w:rPr>
                <w:lang w:eastAsia="en-US"/>
              </w:rPr>
              <w:t xml:space="preserve"> PAGAL TECHNINĘ SPECIFIKACIJĄ </w:t>
            </w:r>
          </w:p>
          <w:p w:rsidR="00B07687" w:rsidRDefault="00B07687" w:rsidP="00B07687">
            <w:pPr>
              <w:suppressAutoHyphens w:val="0"/>
              <w:jc w:val="both"/>
              <w:rPr>
                <w:lang w:eastAsia="en-US"/>
              </w:rPr>
            </w:pPr>
            <w:r>
              <w:rPr>
                <w:lang w:eastAsia="en-US"/>
              </w:rPr>
              <w:t>Adresu:</w:t>
            </w:r>
          </w:p>
          <w:p w:rsidR="00B07687" w:rsidRPr="00B07687" w:rsidRDefault="00B07687" w:rsidP="00B07687">
            <w:pPr>
              <w:pStyle w:val="ListParagraph"/>
              <w:numPr>
                <w:ilvl w:val="0"/>
                <w:numId w:val="11"/>
              </w:numPr>
              <w:spacing w:after="0"/>
              <w:ind w:left="253" w:hanging="142"/>
              <w:jc w:val="both"/>
              <w:rPr>
                <w:rFonts w:ascii="Times New Roman" w:hAnsi="Times New Roman" w:cs="Times New Roman"/>
              </w:rPr>
            </w:pPr>
            <w:r w:rsidRPr="00B07687">
              <w:rPr>
                <w:rFonts w:ascii="Times New Roman" w:hAnsi="Times New Roman" w:cs="Times New Roman"/>
              </w:rPr>
              <w:t xml:space="preserve">II RLP, esančiame Žaliojo kelio g. 1, </w:t>
            </w:r>
          </w:p>
          <w:p w:rsidR="002E54F2" w:rsidRPr="00A67345" w:rsidRDefault="00B07687" w:rsidP="00000FF1">
            <w:pPr>
              <w:pStyle w:val="ListParagraph"/>
              <w:numPr>
                <w:ilvl w:val="0"/>
                <w:numId w:val="11"/>
              </w:numPr>
              <w:spacing w:after="0"/>
              <w:ind w:left="253" w:hanging="142"/>
              <w:jc w:val="both"/>
              <w:rPr>
                <w:rFonts w:ascii="Times New Roman" w:hAnsi="Times New Roman" w:cs="Times New Roman"/>
                <w:bCs/>
              </w:rPr>
            </w:pPr>
            <w:r w:rsidRPr="00B07687">
              <w:rPr>
                <w:rFonts w:ascii="Times New Roman" w:hAnsi="Times New Roman" w:cs="Times New Roman"/>
              </w:rPr>
              <w:t>VI RLP, esančiame Bambinių kaime, Gražiškių seniūnijoje, Vilkaviškio rajono savivaldybėje.</w:t>
            </w:r>
          </w:p>
        </w:tc>
        <w:tc>
          <w:tcPr>
            <w:tcW w:w="1501" w:type="dxa"/>
            <w:tcBorders>
              <w:top w:val="single" w:sz="3" w:space="0" w:color="000000"/>
              <w:left w:val="single" w:sz="3" w:space="0" w:color="auto"/>
              <w:bottom w:val="single" w:sz="3" w:space="0" w:color="auto"/>
              <w:right w:val="single" w:sz="3" w:space="0" w:color="auto"/>
            </w:tcBorders>
            <w:shd w:val="clear" w:color="auto" w:fill="auto"/>
            <w:vAlign w:val="center"/>
          </w:tcPr>
          <w:p w:rsidR="002E54F2" w:rsidRPr="00D16AD7" w:rsidRDefault="002E54F2" w:rsidP="002E54F2">
            <w:pPr>
              <w:suppressAutoHyphens w:val="0"/>
              <w:jc w:val="center"/>
              <w:rPr>
                <w:color w:val="000000"/>
                <w:lang w:eastAsia="lt-LT"/>
              </w:rPr>
            </w:pPr>
          </w:p>
        </w:tc>
        <w:tc>
          <w:tcPr>
            <w:tcW w:w="981" w:type="dxa"/>
            <w:tcBorders>
              <w:top w:val="nil"/>
              <w:left w:val="nil"/>
              <w:bottom w:val="single" w:sz="3" w:space="0" w:color="auto"/>
              <w:right w:val="single" w:sz="3" w:space="0" w:color="auto"/>
            </w:tcBorders>
            <w:shd w:val="clear" w:color="auto" w:fill="auto"/>
            <w:vAlign w:val="center"/>
          </w:tcPr>
          <w:p w:rsidR="002E54F2" w:rsidRPr="00D16AD7" w:rsidRDefault="00B46665" w:rsidP="002E54F2">
            <w:pPr>
              <w:suppressAutoHyphens w:val="0"/>
              <w:jc w:val="center"/>
              <w:rPr>
                <w:lang w:eastAsia="en-US"/>
              </w:rPr>
            </w:pPr>
            <w:r>
              <w:rPr>
                <w:lang w:eastAsia="en-US"/>
              </w:rPr>
              <w:t>2</w:t>
            </w:r>
          </w:p>
        </w:tc>
        <w:tc>
          <w:tcPr>
            <w:tcW w:w="1231" w:type="dxa"/>
            <w:tcBorders>
              <w:top w:val="single" w:sz="3" w:space="0" w:color="000000"/>
              <w:left w:val="single" w:sz="3" w:space="0" w:color="auto"/>
              <w:bottom w:val="single" w:sz="3" w:space="0" w:color="auto"/>
              <w:right w:val="single" w:sz="3" w:space="0" w:color="auto"/>
            </w:tcBorders>
            <w:shd w:val="clear" w:color="auto" w:fill="auto"/>
            <w:vAlign w:val="center"/>
          </w:tcPr>
          <w:p w:rsidR="002E54F2" w:rsidRPr="00D16AD7" w:rsidRDefault="002E54F2" w:rsidP="002E54F2">
            <w:pPr>
              <w:suppressAutoHyphens w:val="0"/>
              <w:jc w:val="center"/>
              <w:rPr>
                <w:color w:val="000000"/>
                <w:lang w:eastAsia="lt-LT"/>
              </w:rPr>
            </w:pPr>
          </w:p>
        </w:tc>
      </w:tr>
      <w:tr w:rsidR="002E54F2" w:rsidRPr="00D16AD7" w:rsidTr="00F35CC5">
        <w:trPr>
          <w:trHeight w:val="362"/>
        </w:trPr>
        <w:tc>
          <w:tcPr>
            <w:tcW w:w="658" w:type="dxa"/>
            <w:tcBorders>
              <w:top w:val="single" w:sz="3" w:space="0" w:color="auto"/>
              <w:left w:val="single" w:sz="3" w:space="0" w:color="auto"/>
              <w:bottom w:val="single" w:sz="3" w:space="0" w:color="auto"/>
              <w:right w:val="single" w:sz="3" w:space="0" w:color="auto"/>
            </w:tcBorders>
          </w:tcPr>
          <w:p w:rsidR="002E54F2" w:rsidRPr="00D16AD7" w:rsidRDefault="002E54F2" w:rsidP="002E54F2">
            <w:pPr>
              <w:suppressAutoHyphens w:val="0"/>
              <w:jc w:val="right"/>
              <w:rPr>
                <w:b/>
                <w:lang w:eastAsia="en-US"/>
              </w:rPr>
            </w:pPr>
          </w:p>
        </w:tc>
        <w:tc>
          <w:tcPr>
            <w:tcW w:w="9019" w:type="dxa"/>
            <w:gridSpan w:val="4"/>
            <w:tcBorders>
              <w:top w:val="single" w:sz="3" w:space="0" w:color="auto"/>
              <w:left w:val="single" w:sz="3" w:space="0" w:color="auto"/>
              <w:bottom w:val="single" w:sz="3" w:space="0" w:color="auto"/>
              <w:right w:val="single" w:sz="3" w:space="0" w:color="auto"/>
            </w:tcBorders>
            <w:shd w:val="clear" w:color="auto" w:fill="auto"/>
            <w:vAlign w:val="center"/>
            <w:hideMark/>
          </w:tcPr>
          <w:p w:rsidR="002E54F2" w:rsidRPr="00D16AD7" w:rsidRDefault="002E54F2" w:rsidP="002E54F2">
            <w:pPr>
              <w:suppressAutoHyphens w:val="0"/>
              <w:jc w:val="right"/>
              <w:rPr>
                <w:b/>
                <w:bCs/>
                <w:color w:val="000000"/>
                <w:lang w:eastAsia="lt-LT"/>
              </w:rPr>
            </w:pPr>
            <w:r w:rsidRPr="00D16AD7">
              <w:rPr>
                <w:b/>
                <w:lang w:eastAsia="en-US"/>
              </w:rPr>
              <w:t xml:space="preserve">Iš viso </w:t>
            </w:r>
            <w:r w:rsidRPr="00D16AD7">
              <w:rPr>
                <w:b/>
                <w:bCs/>
                <w:color w:val="000000"/>
                <w:lang w:eastAsia="lt-LT"/>
              </w:rPr>
              <w:t>(EUR su PVM)</w:t>
            </w:r>
          </w:p>
        </w:tc>
        <w:tc>
          <w:tcPr>
            <w:tcW w:w="1231" w:type="dxa"/>
            <w:tcBorders>
              <w:top w:val="nil"/>
              <w:left w:val="nil"/>
              <w:bottom w:val="single" w:sz="3" w:space="0" w:color="auto"/>
              <w:right w:val="single" w:sz="3" w:space="0" w:color="auto"/>
            </w:tcBorders>
            <w:shd w:val="clear" w:color="auto" w:fill="auto"/>
            <w:vAlign w:val="center"/>
          </w:tcPr>
          <w:p w:rsidR="002E54F2" w:rsidRPr="00D16AD7" w:rsidRDefault="002E54F2" w:rsidP="002E54F2">
            <w:pPr>
              <w:suppressAutoHyphens w:val="0"/>
              <w:jc w:val="center"/>
              <w:rPr>
                <w:b/>
                <w:bCs/>
                <w:color w:val="000000"/>
                <w:lang w:eastAsia="lt-LT"/>
              </w:rPr>
            </w:pPr>
          </w:p>
        </w:tc>
      </w:tr>
    </w:tbl>
    <w:p w:rsidR="00E30036" w:rsidRPr="00D16AD7" w:rsidRDefault="00E30036" w:rsidP="00E30036">
      <w:pPr>
        <w:suppressAutoHyphens w:val="0"/>
        <w:jc w:val="both"/>
        <w:rPr>
          <w:lang w:eastAsia="en-US"/>
        </w:rPr>
      </w:pPr>
    </w:p>
    <w:p w:rsidR="00E30036" w:rsidRPr="00D16AD7" w:rsidRDefault="00E30036" w:rsidP="00E30036">
      <w:pPr>
        <w:tabs>
          <w:tab w:val="left" w:pos="5812"/>
        </w:tabs>
        <w:suppressAutoHyphens w:val="0"/>
        <w:jc w:val="both"/>
        <w:rPr>
          <w:b/>
          <w:lang w:eastAsia="en-US"/>
        </w:rPr>
      </w:pPr>
      <w:r w:rsidRPr="00D16AD7">
        <w:rPr>
          <w:b/>
          <w:lang w:eastAsia="en-US"/>
        </w:rPr>
        <w:t>PIRKĖJAS</w:t>
      </w:r>
      <w:r w:rsidRPr="00D16AD7">
        <w:rPr>
          <w:b/>
          <w:lang w:eastAsia="en-US"/>
        </w:rPr>
        <w:tab/>
      </w:r>
      <w:r w:rsidRPr="00D16AD7">
        <w:rPr>
          <w:b/>
          <w:lang w:eastAsia="en-US"/>
        </w:rPr>
        <w:tab/>
      </w:r>
      <w:r w:rsidRPr="00D16AD7">
        <w:rPr>
          <w:b/>
          <w:lang w:eastAsia="en-US"/>
        </w:rPr>
        <w:tab/>
        <w:t>TEIKĖJAS</w:t>
      </w:r>
    </w:p>
    <w:p w:rsidR="00E30036" w:rsidRPr="00D16AD7" w:rsidRDefault="00E30036" w:rsidP="00E30036">
      <w:pPr>
        <w:suppressAutoHyphens w:val="0"/>
        <w:jc w:val="both"/>
        <w:rPr>
          <w:lang w:eastAsia="en-US"/>
        </w:rPr>
      </w:pPr>
    </w:p>
    <w:p w:rsidR="00E30036" w:rsidRPr="00D16AD7" w:rsidRDefault="00E30036" w:rsidP="00E30036">
      <w:pPr>
        <w:tabs>
          <w:tab w:val="left" w:pos="5812"/>
        </w:tabs>
        <w:suppressAutoHyphens w:val="0"/>
        <w:jc w:val="both"/>
        <w:rPr>
          <w:color w:val="000000"/>
          <w:lang w:eastAsia="en-US"/>
        </w:rPr>
      </w:pPr>
      <w:r w:rsidRPr="00D16AD7">
        <w:rPr>
          <w:color w:val="000000"/>
          <w:lang w:eastAsia="en-US"/>
        </w:rPr>
        <w:t xml:space="preserve">Lietuvos kariuomenės Karinių oro pajėgų </w:t>
      </w:r>
    </w:p>
    <w:p w:rsidR="00E30036" w:rsidRPr="00D16AD7" w:rsidRDefault="00E30036" w:rsidP="00E30036">
      <w:pPr>
        <w:tabs>
          <w:tab w:val="left" w:pos="5812"/>
        </w:tabs>
        <w:suppressAutoHyphens w:val="0"/>
        <w:jc w:val="both"/>
        <w:rPr>
          <w:color w:val="000000"/>
          <w:lang w:eastAsia="en-US"/>
        </w:rPr>
      </w:pPr>
      <w:r w:rsidRPr="00D16AD7">
        <w:rPr>
          <w:color w:val="000000"/>
          <w:lang w:eastAsia="en-US"/>
        </w:rPr>
        <w:t>Oro erdvės stebėjimo ir kontrolės valdybos</w:t>
      </w:r>
      <w:r w:rsidRPr="00D16AD7">
        <w:rPr>
          <w:color w:val="000000"/>
          <w:lang w:eastAsia="en-US"/>
        </w:rPr>
        <w:tab/>
      </w:r>
    </w:p>
    <w:p w:rsidR="00E30036" w:rsidRPr="00D16AD7" w:rsidRDefault="00E30036" w:rsidP="00E30036">
      <w:pPr>
        <w:suppressAutoHyphens w:val="0"/>
        <w:jc w:val="both"/>
        <w:rPr>
          <w:color w:val="000000"/>
          <w:lang w:eastAsia="en-US"/>
        </w:rPr>
      </w:pPr>
      <w:r w:rsidRPr="00D16AD7">
        <w:rPr>
          <w:color w:val="000000"/>
          <w:lang w:eastAsia="en-US"/>
        </w:rPr>
        <w:t xml:space="preserve">vadas                                                                                      </w:t>
      </w:r>
    </w:p>
    <w:p w:rsidR="00E30036" w:rsidRPr="00D16AD7" w:rsidRDefault="00E30036" w:rsidP="00E30036">
      <w:pPr>
        <w:suppressAutoHyphens w:val="0"/>
        <w:jc w:val="both"/>
        <w:rPr>
          <w:color w:val="000000"/>
          <w:lang w:eastAsia="en-US"/>
        </w:rPr>
      </w:pPr>
    </w:p>
    <w:p w:rsidR="00E30036" w:rsidRPr="00D16AD7" w:rsidRDefault="00E30036" w:rsidP="00E30036">
      <w:pPr>
        <w:suppressAutoHyphens w:val="0"/>
        <w:jc w:val="both"/>
        <w:rPr>
          <w:color w:val="000000"/>
          <w:lang w:eastAsia="en-US"/>
        </w:rPr>
      </w:pP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p>
    <w:p w:rsidR="00E30036" w:rsidRPr="00D16AD7" w:rsidRDefault="00E30036" w:rsidP="00E30036">
      <w:pPr>
        <w:tabs>
          <w:tab w:val="left" w:pos="5812"/>
        </w:tabs>
        <w:suppressAutoHyphens w:val="0"/>
        <w:jc w:val="both"/>
        <w:rPr>
          <w:color w:val="000000"/>
          <w:lang w:eastAsia="en-US"/>
        </w:rPr>
      </w:pPr>
      <w:r w:rsidRPr="00D16AD7">
        <w:rPr>
          <w:color w:val="000000"/>
          <w:lang w:eastAsia="en-US"/>
        </w:rPr>
        <w:tab/>
      </w:r>
    </w:p>
    <w:p w:rsidR="00E30036" w:rsidRPr="00D16AD7" w:rsidRDefault="00E30036" w:rsidP="00E30036">
      <w:pPr>
        <w:suppressAutoHyphens w:val="0"/>
        <w:jc w:val="both"/>
        <w:rPr>
          <w:color w:val="000000"/>
          <w:lang w:eastAsia="en-US"/>
        </w:rPr>
      </w:pPr>
    </w:p>
    <w:p w:rsidR="00E30036" w:rsidRPr="00D16AD7" w:rsidRDefault="00E30036" w:rsidP="00E30036">
      <w:pPr>
        <w:tabs>
          <w:tab w:val="left" w:pos="5812"/>
        </w:tabs>
        <w:suppressAutoHyphens w:val="0"/>
        <w:jc w:val="both"/>
        <w:rPr>
          <w:color w:val="000000"/>
          <w:lang w:eastAsia="en-US"/>
        </w:rPr>
      </w:pPr>
      <w:r w:rsidRPr="00D16AD7">
        <w:rPr>
          <w:color w:val="000000"/>
          <w:lang w:eastAsia="en-US"/>
        </w:rPr>
        <w:t>202</w:t>
      </w:r>
      <w:r w:rsidR="00354602" w:rsidRPr="00D16AD7">
        <w:rPr>
          <w:color w:val="000000"/>
          <w:lang w:eastAsia="en-US"/>
        </w:rPr>
        <w:t>5</w:t>
      </w:r>
      <w:r w:rsidRPr="00D16AD7">
        <w:rPr>
          <w:color w:val="000000"/>
          <w:lang w:eastAsia="en-US"/>
        </w:rPr>
        <w:t xml:space="preserve"> m.       d.</w:t>
      </w:r>
      <w:r w:rsidRPr="00D16AD7">
        <w:rPr>
          <w:color w:val="000000"/>
          <w:lang w:eastAsia="en-US"/>
        </w:rPr>
        <w:tab/>
      </w:r>
      <w:r w:rsidRPr="00D16AD7">
        <w:rPr>
          <w:color w:val="000000"/>
          <w:lang w:eastAsia="en-US"/>
        </w:rPr>
        <w:tab/>
      </w:r>
      <w:r w:rsidRPr="00D16AD7">
        <w:rPr>
          <w:color w:val="000000"/>
          <w:lang w:eastAsia="en-US"/>
        </w:rPr>
        <w:tab/>
        <w:t>202</w:t>
      </w:r>
      <w:r w:rsidR="00354602" w:rsidRPr="00D16AD7">
        <w:rPr>
          <w:color w:val="000000"/>
          <w:lang w:eastAsia="en-US"/>
        </w:rPr>
        <w:t>5</w:t>
      </w:r>
      <w:r w:rsidRPr="00D16AD7">
        <w:rPr>
          <w:color w:val="000000"/>
          <w:lang w:eastAsia="en-US"/>
        </w:rPr>
        <w:t xml:space="preserve"> m.            d.</w:t>
      </w:r>
    </w:p>
    <w:p w:rsidR="00E30036" w:rsidRPr="00D16AD7" w:rsidRDefault="00E30036" w:rsidP="00E30036">
      <w:pPr>
        <w:suppressAutoHyphens w:val="0"/>
        <w:jc w:val="both"/>
        <w:rPr>
          <w:color w:val="000000"/>
          <w:lang w:eastAsia="en-US"/>
        </w:rPr>
      </w:pPr>
    </w:p>
    <w:p w:rsidR="00E30036" w:rsidRPr="00D16AD7" w:rsidRDefault="00E30036" w:rsidP="00E30036">
      <w:pPr>
        <w:tabs>
          <w:tab w:val="left" w:pos="8505"/>
        </w:tabs>
        <w:suppressAutoHyphens w:val="0"/>
        <w:ind w:firstLine="2977"/>
        <w:jc w:val="both"/>
        <w:rPr>
          <w:color w:val="000000"/>
          <w:lang w:eastAsia="en-US"/>
        </w:rPr>
      </w:pPr>
      <w:r w:rsidRPr="00D16AD7">
        <w:rPr>
          <w:color w:val="000000"/>
          <w:lang w:eastAsia="en-US"/>
        </w:rPr>
        <w:t xml:space="preserve">A.V. </w:t>
      </w:r>
      <w:r w:rsidRPr="00D16AD7">
        <w:rPr>
          <w:color w:val="000000"/>
          <w:lang w:eastAsia="en-US"/>
        </w:rPr>
        <w:tab/>
        <w:t>A.V.</w:t>
      </w:r>
    </w:p>
    <w:p w:rsidR="002E567A" w:rsidRPr="00D16AD7" w:rsidRDefault="00D857A6" w:rsidP="00613E01">
      <w:pPr>
        <w:suppressAutoHyphens w:val="0"/>
        <w:spacing w:line="259" w:lineRule="auto"/>
        <w:ind w:left="7241"/>
        <w:rPr>
          <w:color w:val="000000"/>
        </w:rPr>
      </w:pPr>
      <w:r w:rsidRPr="00D16AD7">
        <w:br w:type="page"/>
      </w:r>
      <w:r w:rsidR="00BB311C" w:rsidRPr="00D16AD7">
        <w:rPr>
          <w:lang w:eastAsia="en-US"/>
        </w:rPr>
        <w:lastRenderedPageBreak/>
        <w:t xml:space="preserve">                                                                                                     </w:t>
      </w:r>
      <w:r w:rsidR="002E567A" w:rsidRPr="00D16AD7">
        <w:rPr>
          <w:lang w:eastAsia="en-US"/>
        </w:rPr>
        <w:t xml:space="preserve">                                                                                                                             </w:t>
      </w:r>
      <w:r w:rsidR="002E567A" w:rsidRPr="00D16AD7">
        <w:rPr>
          <w:color w:val="000000"/>
        </w:rPr>
        <w:t>Sutarties Nr.</w:t>
      </w:r>
    </w:p>
    <w:p w:rsidR="002E567A" w:rsidRPr="00D16AD7" w:rsidRDefault="002E567A" w:rsidP="00613E01">
      <w:pPr>
        <w:spacing w:line="276" w:lineRule="auto"/>
        <w:ind w:left="7241"/>
        <w:jc w:val="both"/>
        <w:rPr>
          <w:color w:val="000000"/>
        </w:rPr>
      </w:pPr>
      <w:r w:rsidRPr="00D16AD7">
        <w:rPr>
          <w:color w:val="000000"/>
        </w:rPr>
        <w:t>2025 m.                           d.</w:t>
      </w:r>
    </w:p>
    <w:p w:rsidR="002E567A" w:rsidRPr="00D16AD7" w:rsidRDefault="002E567A" w:rsidP="00613E01">
      <w:pPr>
        <w:spacing w:line="276" w:lineRule="auto"/>
        <w:ind w:left="6480" w:firstLine="720"/>
        <w:jc w:val="both"/>
        <w:rPr>
          <w:b/>
          <w:bCs/>
          <w:color w:val="000000"/>
        </w:rPr>
      </w:pPr>
      <w:r w:rsidRPr="00D16AD7">
        <w:rPr>
          <w:b/>
          <w:bCs/>
          <w:color w:val="000000"/>
        </w:rPr>
        <w:t xml:space="preserve"> 2 priedas</w:t>
      </w:r>
    </w:p>
    <w:p w:rsidR="00D857A6" w:rsidRPr="00D16AD7" w:rsidRDefault="00D857A6" w:rsidP="002E567A">
      <w:pPr>
        <w:tabs>
          <w:tab w:val="left" w:pos="6237"/>
        </w:tabs>
        <w:suppressAutoHyphens w:val="0"/>
        <w:jc w:val="both"/>
        <w:rPr>
          <w:b/>
          <w:lang w:eastAsia="en-US"/>
        </w:rPr>
      </w:pPr>
    </w:p>
    <w:p w:rsidR="00D857A6" w:rsidRPr="00D16AD7" w:rsidRDefault="00D857A6" w:rsidP="00D857A6">
      <w:pPr>
        <w:jc w:val="both"/>
        <w:rPr>
          <w:b/>
          <w:lang w:eastAsia="en-US"/>
        </w:rPr>
      </w:pPr>
    </w:p>
    <w:p w:rsidR="00DD37EB" w:rsidRPr="00472FB2" w:rsidRDefault="00DD37EB" w:rsidP="00DD37EB">
      <w:pPr>
        <w:jc w:val="center"/>
        <w:rPr>
          <w:b/>
          <w:caps/>
        </w:rPr>
      </w:pPr>
      <w:r>
        <w:rPr>
          <w:b/>
          <w:caps/>
        </w:rPr>
        <w:t xml:space="preserve">STACIONARAUS </w:t>
      </w:r>
      <w:r w:rsidRPr="00472FB2">
        <w:rPr>
          <w:b/>
          <w:caps/>
        </w:rPr>
        <w:t xml:space="preserve">ELEKTROS  GENERATORIAUS </w:t>
      </w:r>
      <w:r w:rsidRPr="008E3A76">
        <w:rPr>
          <w:b/>
          <w:caps/>
        </w:rPr>
        <w:t>„Gucbir</w:t>
      </w:r>
      <w:r w:rsidRPr="008E3A76">
        <w:rPr>
          <w:b/>
        </w:rPr>
        <w:t xml:space="preserve"> GJB110</w:t>
      </w:r>
      <w:r w:rsidRPr="008E3A76">
        <w:rPr>
          <w:b/>
          <w:caps/>
        </w:rPr>
        <w:t>“</w:t>
      </w:r>
      <w:r w:rsidRPr="00472FB2">
        <w:rPr>
          <w:b/>
          <w:caps/>
        </w:rPr>
        <w:t xml:space="preserve"> TECHNINĖS PRIEŽIŪROS PASLAUGOS TECHNINĖ SPECIFIKACIJA</w:t>
      </w:r>
    </w:p>
    <w:p w:rsidR="00DD37EB" w:rsidRDefault="00DD37EB" w:rsidP="00DD37EB">
      <w:pPr>
        <w:jc w:val="center"/>
        <w:rPr>
          <w:caps/>
        </w:rPr>
      </w:pPr>
    </w:p>
    <w:p w:rsidR="00DD37EB" w:rsidRPr="002E5D92" w:rsidRDefault="00DD37EB" w:rsidP="00DD37EB">
      <w:pPr>
        <w:jc w:val="center"/>
        <w:rPr>
          <w:b/>
          <w:bCs/>
        </w:rPr>
      </w:pPr>
      <w:r w:rsidRPr="002E5D92">
        <w:rPr>
          <w:b/>
          <w:bCs/>
        </w:rPr>
        <w:t>I SKYRIUS</w:t>
      </w:r>
    </w:p>
    <w:p w:rsidR="00DD37EB" w:rsidRPr="00D9601D" w:rsidRDefault="00DD37EB" w:rsidP="00DD37EB">
      <w:pPr>
        <w:jc w:val="center"/>
        <w:rPr>
          <w:b/>
          <w:bCs/>
        </w:rPr>
      </w:pPr>
      <w:r w:rsidRPr="00D9601D">
        <w:rPr>
          <w:b/>
          <w:bCs/>
        </w:rPr>
        <w:t>OBJEKTAS</w:t>
      </w:r>
    </w:p>
    <w:p w:rsidR="00DD37EB" w:rsidRPr="00A362B5" w:rsidRDefault="00DD37EB" w:rsidP="00DD37EB">
      <w:pPr>
        <w:jc w:val="center"/>
        <w:rPr>
          <w:b/>
          <w:bCs/>
          <w:szCs w:val="20"/>
        </w:rPr>
      </w:pPr>
    </w:p>
    <w:p w:rsidR="00DD37EB" w:rsidRDefault="00DD37EB" w:rsidP="00DD37EB">
      <w:pPr>
        <w:ind w:firstLine="1296"/>
        <w:jc w:val="both"/>
        <w:rPr>
          <w:bCs/>
        </w:rPr>
      </w:pPr>
      <w:r>
        <w:rPr>
          <w:bCs/>
        </w:rPr>
        <w:t xml:space="preserve">1. </w:t>
      </w:r>
      <w:r w:rsidRPr="005E03DE">
        <w:rPr>
          <w:bCs/>
        </w:rPr>
        <w:t>Įrangos (</w:t>
      </w:r>
      <w:r>
        <w:rPr>
          <w:bCs/>
        </w:rPr>
        <w:t>2</w:t>
      </w:r>
      <w:r w:rsidRPr="005E03DE">
        <w:rPr>
          <w:bCs/>
        </w:rPr>
        <w:t xml:space="preserve"> vnt.), nurodytos šios specifikacijos </w:t>
      </w:r>
      <w:r>
        <w:rPr>
          <w:bCs/>
        </w:rPr>
        <w:t>II</w:t>
      </w:r>
      <w:r w:rsidRPr="005E03DE">
        <w:rPr>
          <w:bCs/>
        </w:rPr>
        <w:t xml:space="preserve"> skyriuje</w:t>
      </w:r>
      <w:r>
        <w:rPr>
          <w:bCs/>
        </w:rPr>
        <w:t xml:space="preserve"> „Techniniai duomenys“</w:t>
      </w:r>
      <w:r w:rsidRPr="005E03DE">
        <w:rPr>
          <w:bCs/>
        </w:rPr>
        <w:t xml:space="preserve">, techninės priežiūros paslauga (toliau – paslauga) </w:t>
      </w:r>
      <w:r w:rsidRPr="008E3A76">
        <w:t>turi būti teikiama šiose vietose: – II radiolokaciniame poste, esančiame Žaliojo kelio g. 1, Neringoje, Neringos savivaldybėje; – VI radiolokaciniame poste, esančiame Bambinių kaime, Gražiškių seniūnijoje, Vilkaviškio rajono savivaldybėje</w:t>
      </w:r>
      <w:r>
        <w:t>.</w:t>
      </w:r>
    </w:p>
    <w:p w:rsidR="00DD37EB" w:rsidRPr="005E03DE" w:rsidRDefault="00DD37EB" w:rsidP="00DD37EB">
      <w:pPr>
        <w:ind w:firstLine="1296"/>
        <w:jc w:val="both"/>
        <w:rPr>
          <w:bCs/>
        </w:rPr>
      </w:pPr>
    </w:p>
    <w:p w:rsidR="00DD37EB" w:rsidRPr="00FC2035" w:rsidRDefault="00DD37EB" w:rsidP="00DD37EB">
      <w:pPr>
        <w:ind w:firstLine="1296"/>
      </w:pPr>
    </w:p>
    <w:p w:rsidR="00DD37EB" w:rsidRPr="002E5D92" w:rsidRDefault="00DD37EB" w:rsidP="00DD37EB">
      <w:pPr>
        <w:jc w:val="center"/>
        <w:rPr>
          <w:b/>
          <w:bCs/>
        </w:rPr>
      </w:pPr>
      <w:r w:rsidRPr="002E5D92">
        <w:rPr>
          <w:b/>
          <w:bCs/>
        </w:rPr>
        <w:t>II SKYRIUS</w:t>
      </w:r>
    </w:p>
    <w:p w:rsidR="00DD37EB" w:rsidRPr="002E5D92" w:rsidRDefault="00DD37EB" w:rsidP="00DD37EB">
      <w:pPr>
        <w:jc w:val="center"/>
        <w:rPr>
          <w:b/>
          <w:bCs/>
        </w:rPr>
      </w:pPr>
      <w:r w:rsidRPr="002E5D92">
        <w:rPr>
          <w:b/>
          <w:bCs/>
        </w:rPr>
        <w:t>TECHNINIAI DUOMENYS</w:t>
      </w:r>
    </w:p>
    <w:p w:rsidR="00DD37EB" w:rsidRDefault="00DD37EB" w:rsidP="00DD37EB">
      <w:pPr>
        <w:ind w:firstLine="1296"/>
        <w:rPr>
          <w:bCs/>
        </w:rPr>
      </w:pPr>
    </w:p>
    <w:p w:rsidR="00DD37EB" w:rsidRDefault="00DD37EB" w:rsidP="00DD37EB">
      <w:pPr>
        <w:ind w:firstLine="1296"/>
        <w:rPr>
          <w:bCs/>
        </w:rPr>
      </w:pPr>
      <w:r>
        <w:rPr>
          <w:bCs/>
        </w:rPr>
        <w:t>2.  Paslauga turi būti atliekama dviem vienodos konfigūracijos įrangos vienetams:</w:t>
      </w:r>
    </w:p>
    <w:p w:rsidR="00DD37EB" w:rsidRPr="00D66ED9" w:rsidRDefault="00DD37EB" w:rsidP="00DD37EB">
      <w:pPr>
        <w:ind w:firstLine="1296"/>
        <w:rPr>
          <w:bCs/>
        </w:rPr>
      </w:pPr>
    </w:p>
    <w:tbl>
      <w:tblPr>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9"/>
        <w:gridCol w:w="5387"/>
      </w:tblGrid>
      <w:tr w:rsidR="00DD37EB" w:rsidTr="00B81DDD">
        <w:tc>
          <w:tcPr>
            <w:tcW w:w="3529" w:type="dxa"/>
          </w:tcPr>
          <w:p w:rsidR="00DD37EB" w:rsidRPr="00C53BA2" w:rsidRDefault="00DD37EB" w:rsidP="00B81DDD">
            <w:pPr>
              <w:tabs>
                <w:tab w:val="left" w:pos="270"/>
              </w:tabs>
              <w:jc w:val="center"/>
              <w:rPr>
                <w:rFonts w:eastAsia="SimSun"/>
              </w:rPr>
            </w:pPr>
            <w:r w:rsidRPr="00C53BA2">
              <w:t>Pavadinimas (Modelis)</w:t>
            </w:r>
          </w:p>
        </w:tc>
        <w:tc>
          <w:tcPr>
            <w:tcW w:w="5387" w:type="dxa"/>
          </w:tcPr>
          <w:p w:rsidR="00DD37EB" w:rsidRPr="00C53BA2" w:rsidRDefault="00DD37EB" w:rsidP="00B81DDD">
            <w:pPr>
              <w:tabs>
                <w:tab w:val="left" w:pos="270"/>
              </w:tabs>
              <w:jc w:val="center"/>
              <w:rPr>
                <w:rFonts w:eastAsia="SimSun"/>
                <w:b/>
              </w:rPr>
            </w:pPr>
            <w:r>
              <w:t xml:space="preserve">Stacionarus </w:t>
            </w:r>
            <w:r w:rsidRPr="00C53BA2">
              <w:t xml:space="preserve">elektros generatorius </w:t>
            </w:r>
            <w:r>
              <w:t>„</w:t>
            </w:r>
            <w:r w:rsidRPr="001A2689">
              <w:rPr>
                <w:caps/>
              </w:rPr>
              <w:t>Gucbir</w:t>
            </w:r>
            <w:r w:rsidRPr="001A2689">
              <w:t xml:space="preserve"> GJB110“</w:t>
            </w:r>
          </w:p>
        </w:tc>
      </w:tr>
      <w:tr w:rsidR="00DD37EB" w:rsidTr="00B81DDD">
        <w:tc>
          <w:tcPr>
            <w:tcW w:w="3529" w:type="dxa"/>
          </w:tcPr>
          <w:p w:rsidR="00DD37EB" w:rsidRPr="00C53BA2" w:rsidRDefault="00DD37EB" w:rsidP="00B81DDD">
            <w:pPr>
              <w:tabs>
                <w:tab w:val="left" w:pos="270"/>
              </w:tabs>
              <w:jc w:val="center"/>
              <w:rPr>
                <w:rFonts w:eastAsia="SimSun"/>
              </w:rPr>
            </w:pPr>
            <w:r w:rsidRPr="00C53BA2">
              <w:t>Variklis</w:t>
            </w:r>
          </w:p>
        </w:tc>
        <w:tc>
          <w:tcPr>
            <w:tcW w:w="5387" w:type="dxa"/>
          </w:tcPr>
          <w:p w:rsidR="00DD37EB" w:rsidRPr="001A2689" w:rsidRDefault="00DD37EB" w:rsidP="00B81DDD">
            <w:pPr>
              <w:tabs>
                <w:tab w:val="left" w:pos="270"/>
              </w:tabs>
              <w:jc w:val="center"/>
            </w:pPr>
            <w:r w:rsidRPr="001A2689">
              <w:t>Baudouin 4M10G110/5</w:t>
            </w:r>
          </w:p>
        </w:tc>
      </w:tr>
      <w:tr w:rsidR="00DD37EB" w:rsidTr="00B81DDD">
        <w:tc>
          <w:tcPr>
            <w:tcW w:w="3529" w:type="dxa"/>
          </w:tcPr>
          <w:p w:rsidR="00DD37EB" w:rsidRPr="00C53BA2" w:rsidRDefault="00DD37EB" w:rsidP="00B81DDD">
            <w:pPr>
              <w:tabs>
                <w:tab w:val="left" w:pos="270"/>
              </w:tabs>
              <w:jc w:val="center"/>
            </w:pPr>
            <w:r>
              <w:t>Cilindrų skaičius, vnt.</w:t>
            </w:r>
          </w:p>
        </w:tc>
        <w:tc>
          <w:tcPr>
            <w:tcW w:w="5387" w:type="dxa"/>
          </w:tcPr>
          <w:p w:rsidR="00DD37EB" w:rsidRPr="00C53BA2" w:rsidRDefault="00DD37EB" w:rsidP="00B81DDD">
            <w:pPr>
              <w:tabs>
                <w:tab w:val="left" w:pos="270"/>
              </w:tabs>
              <w:jc w:val="center"/>
            </w:pPr>
            <w:r>
              <w:t>4</w:t>
            </w:r>
          </w:p>
        </w:tc>
      </w:tr>
      <w:tr w:rsidR="00DD37EB" w:rsidTr="00B81DDD">
        <w:tc>
          <w:tcPr>
            <w:tcW w:w="3529" w:type="dxa"/>
          </w:tcPr>
          <w:p w:rsidR="00DD37EB" w:rsidRPr="00C53BA2" w:rsidRDefault="00DD37EB" w:rsidP="00B81DDD">
            <w:pPr>
              <w:tabs>
                <w:tab w:val="left" w:pos="270"/>
              </w:tabs>
              <w:jc w:val="center"/>
            </w:pPr>
            <w:r>
              <w:t>Apsisu</w:t>
            </w:r>
            <w:r w:rsidRPr="00C53BA2">
              <w:t>kimų skaičius (RPM)</w:t>
            </w:r>
          </w:p>
          <w:p w:rsidR="00DD37EB" w:rsidRPr="00C53BA2" w:rsidRDefault="00DD37EB" w:rsidP="00B81DDD">
            <w:pPr>
              <w:tabs>
                <w:tab w:val="left" w:pos="270"/>
              </w:tabs>
              <w:jc w:val="center"/>
            </w:pPr>
            <w:r w:rsidRPr="00C53BA2">
              <w:t>aps/min</w:t>
            </w:r>
          </w:p>
        </w:tc>
        <w:tc>
          <w:tcPr>
            <w:tcW w:w="5387" w:type="dxa"/>
          </w:tcPr>
          <w:p w:rsidR="00DD37EB" w:rsidRPr="00C53BA2" w:rsidRDefault="00DD37EB" w:rsidP="00B81DDD">
            <w:pPr>
              <w:tabs>
                <w:tab w:val="left" w:pos="270"/>
              </w:tabs>
              <w:jc w:val="center"/>
            </w:pPr>
            <w:r w:rsidRPr="00C53BA2">
              <w:t>1500</w:t>
            </w:r>
          </w:p>
        </w:tc>
      </w:tr>
      <w:tr w:rsidR="00DD37EB" w:rsidTr="00B81DDD">
        <w:tc>
          <w:tcPr>
            <w:tcW w:w="3529" w:type="dxa"/>
          </w:tcPr>
          <w:p w:rsidR="00DD37EB" w:rsidRPr="00C53BA2" w:rsidRDefault="00DD37EB" w:rsidP="00B81DDD">
            <w:pPr>
              <w:tabs>
                <w:tab w:val="left" w:pos="270"/>
              </w:tabs>
              <w:jc w:val="center"/>
            </w:pPr>
            <w:r w:rsidRPr="00C53BA2">
              <w:t xml:space="preserve">Variklio cilindrų darbinis tūris, </w:t>
            </w:r>
            <w:r>
              <w:t>l</w:t>
            </w:r>
          </w:p>
        </w:tc>
        <w:tc>
          <w:tcPr>
            <w:tcW w:w="5387" w:type="dxa"/>
          </w:tcPr>
          <w:p w:rsidR="00DD37EB" w:rsidRPr="001A2689" w:rsidRDefault="00DD37EB" w:rsidP="00B81DDD">
            <w:pPr>
              <w:tabs>
                <w:tab w:val="left" w:pos="270"/>
              </w:tabs>
              <w:jc w:val="center"/>
            </w:pPr>
            <w:r w:rsidRPr="001A2689">
              <w:t>4,08 l</w:t>
            </w:r>
          </w:p>
        </w:tc>
      </w:tr>
      <w:tr w:rsidR="00DD37EB" w:rsidTr="00B81DDD">
        <w:tc>
          <w:tcPr>
            <w:tcW w:w="3529" w:type="dxa"/>
          </w:tcPr>
          <w:p w:rsidR="00DD37EB" w:rsidRPr="00C53BA2" w:rsidRDefault="00DD37EB" w:rsidP="00B81DDD">
            <w:pPr>
              <w:tabs>
                <w:tab w:val="left" w:pos="270"/>
              </w:tabs>
              <w:jc w:val="center"/>
            </w:pPr>
            <w:r w:rsidRPr="00C53BA2">
              <w:t>Nominali galia (PRP) kVA/kW</w:t>
            </w:r>
          </w:p>
        </w:tc>
        <w:tc>
          <w:tcPr>
            <w:tcW w:w="5387" w:type="dxa"/>
          </w:tcPr>
          <w:p w:rsidR="00DD37EB" w:rsidRPr="001A2689" w:rsidRDefault="00DD37EB" w:rsidP="00B81DDD">
            <w:pPr>
              <w:tabs>
                <w:tab w:val="left" w:pos="270"/>
              </w:tabs>
              <w:jc w:val="center"/>
            </w:pPr>
            <w:r w:rsidRPr="001A2689">
              <w:t>110kVA</w:t>
            </w:r>
            <w:r>
              <w:t>/</w:t>
            </w:r>
            <w:r w:rsidRPr="001A2689">
              <w:t>88kW</w:t>
            </w:r>
          </w:p>
        </w:tc>
      </w:tr>
      <w:tr w:rsidR="00DD37EB" w:rsidTr="00B81DDD">
        <w:tc>
          <w:tcPr>
            <w:tcW w:w="3529" w:type="dxa"/>
          </w:tcPr>
          <w:p w:rsidR="00DD37EB" w:rsidRPr="00C53BA2" w:rsidRDefault="00DD37EB" w:rsidP="00B81DDD">
            <w:pPr>
              <w:tabs>
                <w:tab w:val="left" w:pos="270"/>
              </w:tabs>
              <w:jc w:val="center"/>
            </w:pPr>
            <w:r w:rsidRPr="00C53BA2">
              <w:t>Nominali įtampa, V</w:t>
            </w:r>
          </w:p>
        </w:tc>
        <w:tc>
          <w:tcPr>
            <w:tcW w:w="5387" w:type="dxa"/>
          </w:tcPr>
          <w:p w:rsidR="00DD37EB" w:rsidRPr="00C53BA2" w:rsidRDefault="00DD37EB" w:rsidP="00B81DDD">
            <w:pPr>
              <w:tabs>
                <w:tab w:val="left" w:pos="270"/>
              </w:tabs>
              <w:jc w:val="center"/>
            </w:pPr>
            <w:r>
              <w:t>400/230</w:t>
            </w:r>
          </w:p>
        </w:tc>
      </w:tr>
      <w:tr w:rsidR="00DD37EB" w:rsidTr="00B81DDD">
        <w:tc>
          <w:tcPr>
            <w:tcW w:w="3529" w:type="dxa"/>
          </w:tcPr>
          <w:p w:rsidR="00DD37EB" w:rsidRPr="00C53BA2" w:rsidRDefault="00DD37EB" w:rsidP="00B81DDD">
            <w:pPr>
              <w:tabs>
                <w:tab w:val="left" w:pos="270"/>
              </w:tabs>
              <w:jc w:val="center"/>
            </w:pPr>
            <w:r w:rsidRPr="00C53BA2">
              <w:t>Dažnis, Hz</w:t>
            </w:r>
          </w:p>
        </w:tc>
        <w:tc>
          <w:tcPr>
            <w:tcW w:w="5387" w:type="dxa"/>
          </w:tcPr>
          <w:p w:rsidR="00DD37EB" w:rsidRPr="00C53BA2" w:rsidRDefault="00DD37EB" w:rsidP="00B81DDD">
            <w:pPr>
              <w:tabs>
                <w:tab w:val="left" w:pos="270"/>
              </w:tabs>
              <w:jc w:val="center"/>
            </w:pPr>
            <w:r>
              <w:t>50</w:t>
            </w:r>
          </w:p>
        </w:tc>
      </w:tr>
      <w:tr w:rsidR="00DD37EB" w:rsidTr="00B81DDD">
        <w:tc>
          <w:tcPr>
            <w:tcW w:w="3529" w:type="dxa"/>
          </w:tcPr>
          <w:p w:rsidR="00DD37EB" w:rsidRPr="00C53BA2" w:rsidRDefault="00DD37EB" w:rsidP="00B81DDD">
            <w:pPr>
              <w:tabs>
                <w:tab w:val="left" w:pos="270"/>
              </w:tabs>
              <w:jc w:val="center"/>
            </w:pPr>
            <w:r w:rsidRPr="00C53BA2">
              <w:t>Degalų rūšis</w:t>
            </w:r>
          </w:p>
        </w:tc>
        <w:tc>
          <w:tcPr>
            <w:tcW w:w="5387" w:type="dxa"/>
          </w:tcPr>
          <w:p w:rsidR="00DD37EB" w:rsidRPr="00C53BA2" w:rsidRDefault="00DD37EB" w:rsidP="00B81DDD">
            <w:pPr>
              <w:tabs>
                <w:tab w:val="left" w:pos="270"/>
              </w:tabs>
              <w:jc w:val="center"/>
            </w:pPr>
            <w:r w:rsidRPr="00C53BA2">
              <w:t>Dyzelinas</w:t>
            </w:r>
          </w:p>
        </w:tc>
      </w:tr>
      <w:tr w:rsidR="00DD37EB" w:rsidTr="00B81DDD">
        <w:tc>
          <w:tcPr>
            <w:tcW w:w="3529" w:type="dxa"/>
          </w:tcPr>
          <w:p w:rsidR="00DD37EB" w:rsidRPr="00C53BA2" w:rsidRDefault="00DD37EB" w:rsidP="00B81DDD">
            <w:pPr>
              <w:tabs>
                <w:tab w:val="left" w:pos="270"/>
              </w:tabs>
              <w:jc w:val="center"/>
            </w:pPr>
            <w:r>
              <w:t>Kuro bako talpa, l</w:t>
            </w:r>
          </w:p>
        </w:tc>
        <w:tc>
          <w:tcPr>
            <w:tcW w:w="5387" w:type="dxa"/>
          </w:tcPr>
          <w:p w:rsidR="00DD37EB" w:rsidRPr="00C53BA2" w:rsidRDefault="00DD37EB" w:rsidP="00B81DDD">
            <w:pPr>
              <w:tabs>
                <w:tab w:val="left" w:pos="270"/>
              </w:tabs>
              <w:jc w:val="center"/>
            </w:pPr>
            <w:r>
              <w:t>400</w:t>
            </w:r>
          </w:p>
        </w:tc>
      </w:tr>
      <w:tr w:rsidR="00DD37EB" w:rsidTr="00B81DDD">
        <w:tc>
          <w:tcPr>
            <w:tcW w:w="3529" w:type="dxa"/>
          </w:tcPr>
          <w:p w:rsidR="00DD37EB" w:rsidRDefault="00DD37EB" w:rsidP="00B81DDD">
            <w:pPr>
              <w:tabs>
                <w:tab w:val="left" w:pos="270"/>
              </w:tabs>
              <w:jc w:val="center"/>
            </w:pPr>
            <w:r>
              <w:t>Svoris, kg</w:t>
            </w:r>
          </w:p>
        </w:tc>
        <w:tc>
          <w:tcPr>
            <w:tcW w:w="5387" w:type="dxa"/>
          </w:tcPr>
          <w:p w:rsidR="00DD37EB" w:rsidRDefault="00DD37EB" w:rsidP="00B81DDD">
            <w:pPr>
              <w:tabs>
                <w:tab w:val="left" w:pos="270"/>
              </w:tabs>
              <w:jc w:val="center"/>
            </w:pPr>
            <w:r>
              <w:t>~2000</w:t>
            </w:r>
          </w:p>
        </w:tc>
      </w:tr>
    </w:tbl>
    <w:p w:rsidR="00DD37EB" w:rsidRDefault="00DD37EB" w:rsidP="00DD37EB">
      <w:pPr>
        <w:jc w:val="center"/>
        <w:rPr>
          <w:b/>
          <w:bCs/>
        </w:rPr>
      </w:pPr>
    </w:p>
    <w:p w:rsidR="00DD37EB" w:rsidRPr="00226B14" w:rsidRDefault="00DD37EB" w:rsidP="00DD37EB">
      <w:pPr>
        <w:jc w:val="center"/>
        <w:rPr>
          <w:b/>
          <w:bCs/>
        </w:rPr>
      </w:pPr>
      <w:r w:rsidRPr="00226B14">
        <w:rPr>
          <w:b/>
          <w:bCs/>
        </w:rPr>
        <w:t>III SKYRIUS</w:t>
      </w:r>
    </w:p>
    <w:p w:rsidR="00DD37EB" w:rsidRPr="00226B14" w:rsidRDefault="00DD37EB" w:rsidP="00DD37EB">
      <w:pPr>
        <w:jc w:val="center"/>
        <w:rPr>
          <w:b/>
          <w:bCs/>
        </w:rPr>
      </w:pPr>
      <w:r w:rsidRPr="00226B14">
        <w:rPr>
          <w:b/>
          <w:bCs/>
        </w:rPr>
        <w:t>BENDRIEJI REIKALAVIMAI</w:t>
      </w:r>
    </w:p>
    <w:p w:rsidR="00DD37EB" w:rsidRPr="00226B14" w:rsidRDefault="00DD37EB" w:rsidP="00DD37EB">
      <w:pPr>
        <w:jc w:val="center"/>
        <w:rPr>
          <w:b/>
          <w:bCs/>
        </w:rPr>
      </w:pPr>
    </w:p>
    <w:p w:rsidR="00DD37EB" w:rsidRPr="00226B14" w:rsidRDefault="00DD37EB" w:rsidP="00DD37EB">
      <w:pPr>
        <w:ind w:firstLine="1296"/>
        <w:jc w:val="both"/>
      </w:pPr>
      <w:r w:rsidRPr="00226B14">
        <w:rPr>
          <w:bCs/>
        </w:rPr>
        <w:t xml:space="preserve">3. </w:t>
      </w:r>
      <w:r w:rsidRPr="00226B14">
        <w:t>Užtikrinti įrenginių ir sistemų tikslingą priežiūrą, siekiant išvengti gedimų ir prastovų bei užtikrinti jų ilgaamžiškumą ir efektyvų veikimą. Dyzelinių elektros generatorių periodinis ir profilaktinis techninis aptarnavimas turi būti atliekamas pagal įrangos gamintojo rekomendacijas.</w:t>
      </w:r>
    </w:p>
    <w:p w:rsidR="00DD37EB" w:rsidRPr="00226B14" w:rsidRDefault="00DD37EB" w:rsidP="00DD37EB">
      <w:pPr>
        <w:ind w:firstLine="1296"/>
        <w:jc w:val="both"/>
        <w:rPr>
          <w:bCs/>
        </w:rPr>
      </w:pPr>
      <w:r w:rsidRPr="00226B14">
        <w:rPr>
          <w:bCs/>
        </w:rPr>
        <w:t>4. Paslaugos teikimo metu turi būti atlikta:</w:t>
      </w:r>
    </w:p>
    <w:p w:rsidR="00DD37EB" w:rsidRPr="00226B14" w:rsidRDefault="00DD37EB" w:rsidP="00DD37EB">
      <w:pPr>
        <w:ind w:firstLine="1296"/>
        <w:jc w:val="both"/>
        <w:rPr>
          <w:bCs/>
        </w:rPr>
      </w:pPr>
      <w:r w:rsidRPr="00226B14">
        <w:t>4.1. Tepalų keitimą – naudojami tepalai turi atitikti gamintojo reikalavimus.</w:t>
      </w:r>
    </w:p>
    <w:p w:rsidR="00DD37EB" w:rsidRPr="00226B14" w:rsidRDefault="00DD37EB" w:rsidP="00DD37EB">
      <w:pPr>
        <w:ind w:firstLine="1296"/>
      </w:pPr>
      <w:r w:rsidRPr="00226B14">
        <w:t>4.2. Tepalo filtrų keitimą – naudojami tepalo filtrai turi atitikti gamintojo reikalavimus arba būti tinkami analogai.</w:t>
      </w:r>
      <w:r w:rsidRPr="00226B14">
        <w:br/>
      </w:r>
      <w:r w:rsidRPr="00226B14">
        <w:tab/>
        <w:t>4.3. Kuro filtrų keitimą – naudojami kuro filtrai turi atitikti gamintojo reikalavimus arba būti tinkami analogai.</w:t>
      </w:r>
      <w:r w:rsidRPr="00226B14">
        <w:br/>
      </w:r>
      <w:r w:rsidRPr="00226B14">
        <w:tab/>
        <w:t xml:space="preserve">4.4. Oro filtro elemento keitimą – naudojami oro filtrai turi atitikti gamintojo </w:t>
      </w:r>
      <w:r w:rsidRPr="00226B14">
        <w:lastRenderedPageBreak/>
        <w:t>reikalavimus arba būti tinkami analogai.</w:t>
      </w:r>
      <w:r w:rsidRPr="00226B14">
        <w:br/>
      </w:r>
      <w:r w:rsidRPr="00226B14">
        <w:tab/>
        <w:t>4.5. Aušinimo skysčio keitimą – aušinimo skystis turi atitikti gamintojo reikalavimus. Prieš užpildant naują skystį, būtina atlikti aušinimo sistemos valymą. Aušinimo skysčio keitimas atliekamas kas 3 metus.</w:t>
      </w:r>
      <w:r w:rsidRPr="00226B14">
        <w:tab/>
      </w:r>
    </w:p>
    <w:p w:rsidR="00DD37EB" w:rsidRDefault="00DD37EB" w:rsidP="00DD37EB">
      <w:pPr>
        <w:ind w:firstLine="1296"/>
      </w:pPr>
      <w:r w:rsidRPr="00226B14">
        <w:t>4.6. Bendra generatoriaus būklės patikrą, įskaitant:</w:t>
      </w:r>
      <w:r w:rsidRPr="00226B14">
        <w:br/>
      </w:r>
      <w:r w:rsidRPr="00226B14">
        <w:t> </w:t>
      </w:r>
      <w:r w:rsidRPr="00226B14">
        <w:tab/>
        <w:t>4.6.1. Guminių komponentų (v</w:t>
      </w:r>
      <w:r>
        <w:t>-f</w:t>
      </w:r>
      <w:r w:rsidRPr="00226B14">
        <w:t xml:space="preserve"> diržas, tarpinės, žarnos) būklės patikrinimą;</w:t>
      </w:r>
      <w:r w:rsidRPr="00226B14">
        <w:br/>
      </w:r>
      <w:r w:rsidRPr="00226B14">
        <w:t> </w:t>
      </w:r>
      <w:r w:rsidRPr="00226B14">
        <w:tab/>
        <w:t>4.6.2. Nuotėkių patikrą aušinimo, tepimo ir kuro sistemose;</w:t>
      </w:r>
    </w:p>
    <w:p w:rsidR="00DD37EB" w:rsidRPr="00226B14" w:rsidRDefault="00DD37EB" w:rsidP="00DD37EB">
      <w:pPr>
        <w:ind w:firstLine="1296"/>
      </w:pPr>
      <w:r>
        <w:t xml:space="preserve">4.6.3 </w:t>
      </w:r>
      <w:r w:rsidRPr="00153C7B">
        <w:t>Karterio alsuoklio patikrą- valymas;</w:t>
      </w:r>
      <w:r w:rsidRPr="00226B14">
        <w:br/>
      </w:r>
      <w:r w:rsidRPr="00226B14">
        <w:t> </w:t>
      </w:r>
      <w:r w:rsidRPr="00226B14">
        <w:t> </w:t>
      </w:r>
      <w:r w:rsidRPr="00226B14">
        <w:tab/>
        <w:t>4.6.</w:t>
      </w:r>
      <w:r>
        <w:t>4</w:t>
      </w:r>
      <w:r w:rsidRPr="00226B14">
        <w:t>. Alternatoriaus patikrą;</w:t>
      </w:r>
      <w:r w:rsidRPr="00226B14">
        <w:br/>
      </w:r>
      <w:r w:rsidRPr="00226B14">
        <w:t> </w:t>
      </w:r>
      <w:r w:rsidRPr="00226B14">
        <w:t> </w:t>
      </w:r>
      <w:r w:rsidRPr="00226B14">
        <w:tab/>
        <w:t>4.6.</w:t>
      </w:r>
      <w:r>
        <w:t>5</w:t>
      </w:r>
      <w:r w:rsidRPr="00226B14">
        <w:t>. Valdymo sistemos (panelės) ir jos funkcijų patikrą;</w:t>
      </w:r>
      <w:r w:rsidRPr="00226B14">
        <w:br/>
      </w:r>
      <w:r w:rsidRPr="00226B14">
        <w:t> </w:t>
      </w:r>
      <w:r w:rsidRPr="00226B14">
        <w:tab/>
        <w:t>4.6.</w:t>
      </w:r>
      <w:r>
        <w:t>6</w:t>
      </w:r>
      <w:r w:rsidRPr="00226B14">
        <w:t>. Akumuliatorių ir įkroviklio patikrą;</w:t>
      </w:r>
      <w:r w:rsidRPr="00226B14">
        <w:br/>
      </w:r>
      <w:r w:rsidRPr="00226B14">
        <w:t> </w:t>
      </w:r>
      <w:r w:rsidRPr="00226B14">
        <w:t> </w:t>
      </w:r>
      <w:r w:rsidRPr="00226B14">
        <w:tab/>
        <w:t>4.6.</w:t>
      </w:r>
      <w:r>
        <w:t>7</w:t>
      </w:r>
      <w:r w:rsidRPr="00226B14">
        <w:t>. Tepalo ir aušinimo skysčio daviklių bei kabelių sujungimų patikrinimą.</w:t>
      </w:r>
    </w:p>
    <w:p w:rsidR="00DD37EB" w:rsidRPr="00226B14" w:rsidRDefault="00DD37EB" w:rsidP="00DD37EB">
      <w:pPr>
        <w:ind w:firstLine="1296"/>
      </w:pPr>
      <w:r w:rsidRPr="00226B14">
        <w:t>4.7. Generatoriaus bandymą su išoriniu apkrovos šaltiniu („Load Bank“).</w:t>
      </w:r>
    </w:p>
    <w:p w:rsidR="00DD37EB" w:rsidRPr="00226B14" w:rsidRDefault="00DD37EB" w:rsidP="00DD37EB">
      <w:pPr>
        <w:ind w:firstLine="1296"/>
        <w:jc w:val="both"/>
        <w:rPr>
          <w:bCs/>
        </w:rPr>
      </w:pPr>
      <w:r w:rsidRPr="00226B14">
        <w:rPr>
          <w:bCs/>
        </w:rPr>
        <w:t>5. Paslaugos teikėjas privalo:</w:t>
      </w:r>
    </w:p>
    <w:p w:rsidR="00DD37EB" w:rsidRPr="00226B14" w:rsidRDefault="00DD37EB" w:rsidP="00DD37EB">
      <w:pPr>
        <w:ind w:firstLine="1296"/>
        <w:rPr>
          <w:bCs/>
        </w:rPr>
      </w:pPr>
      <w:r w:rsidRPr="00226B14">
        <w:t>5.1. Suteikti paslaugą savo personalu, naudojant savus įrankius, medžiagas ir transportą;</w:t>
      </w:r>
      <w:r w:rsidRPr="00226B14">
        <w:br/>
      </w:r>
      <w:r w:rsidRPr="00226B14">
        <w:tab/>
        <w:t>5.2. Po paslaugos atlikimo utilizuoti susidariusias pavojingas atliekas savo lėšomis;</w:t>
      </w:r>
      <w:r w:rsidRPr="00226B14">
        <w:br/>
      </w:r>
      <w:r w:rsidRPr="00226B14">
        <w:tab/>
        <w:t>5.3. Pateikti 2 generatoriaus su apkrova bandymo protokolų kopijas – vieną el. paštu, kitą renginio vietoje;</w:t>
      </w:r>
      <w:r w:rsidRPr="00226B14">
        <w:br/>
      </w:r>
      <w:r w:rsidRPr="00226B14">
        <w:tab/>
        <w:t>5.4. Užpildyti įrangos pasą su visais atliktų darbų, patikrinimų ir pakeitimų žymėjimais. Pasas pateikiamas el. paštu ir renginio vietoje;</w:t>
      </w:r>
      <w:r w:rsidRPr="00226B14">
        <w:br/>
      </w:r>
      <w:r w:rsidRPr="00226B14">
        <w:tab/>
        <w:t>5.5. Pateikti sunaudotų medžiagų atitikimo deklaracijas;</w:t>
      </w:r>
      <w:r w:rsidRPr="00226B14">
        <w:br/>
      </w:r>
      <w:r w:rsidRPr="00226B14">
        <w:tab/>
        <w:t>5.6. Nemokamai teikti techninę informaciją el. paštu apie įrangos (nurodytos II skyriuje) eksploatavimą ir gedimų šalinimą;</w:t>
      </w:r>
      <w:r w:rsidRPr="00226B14">
        <w:br/>
      </w:r>
      <w:r w:rsidRPr="00226B14">
        <w:tab/>
        <w:t>5.7. Suteikti ne trumpesnę kaip 12 mėnesių garantiją atliktiems darbams ir pakeistoms medžiagoms;</w:t>
      </w:r>
      <w:r w:rsidRPr="00226B14">
        <w:br/>
      </w:r>
      <w:r w:rsidRPr="00226B14">
        <w:tab/>
        <w:t>5.8. Pastebėjus įrangos gedimą, surašyti defektinį aktą ir pateikti sąmatą reikalingiems darbams, medžiagoms ar detalėms įsigyti gedimui pašalinti.</w:t>
      </w:r>
    </w:p>
    <w:p w:rsidR="00DD37EB" w:rsidRPr="00226B14" w:rsidRDefault="005F2611" w:rsidP="00DD37EB">
      <w:pPr>
        <w:ind w:firstLine="1296"/>
        <w:jc w:val="both"/>
        <w:rPr>
          <w:bCs/>
        </w:rPr>
      </w:pPr>
      <w:r>
        <w:rPr>
          <w:bCs/>
        </w:rPr>
        <w:t>6. Paslauga turi būti teikiama 24</w:t>
      </w:r>
      <w:bookmarkStart w:id="0" w:name="_GoBack"/>
      <w:bookmarkEnd w:id="0"/>
      <w:r w:rsidR="00DD37EB" w:rsidRPr="00226B14">
        <w:rPr>
          <w:bCs/>
        </w:rPr>
        <w:t xml:space="preserve"> mėnesius pagal sekantį grafiką:</w:t>
      </w:r>
    </w:p>
    <w:p w:rsidR="00DD37EB" w:rsidRPr="00226B14" w:rsidRDefault="00DD37EB" w:rsidP="00DD37EB">
      <w:pPr>
        <w:ind w:firstLine="1296"/>
        <w:jc w:val="both"/>
        <w:rPr>
          <w:bCs/>
        </w:rPr>
      </w:pPr>
      <w:r w:rsidRPr="00226B14">
        <w:rPr>
          <w:bCs/>
        </w:rPr>
        <w:t>– 2025 m. IV ketv. – darbai išvardyti 4.1 papunktyje;</w:t>
      </w:r>
    </w:p>
    <w:p w:rsidR="00DD37EB" w:rsidRPr="00226B14" w:rsidRDefault="00DD37EB" w:rsidP="00DD37EB">
      <w:pPr>
        <w:ind w:firstLine="1296"/>
        <w:jc w:val="both"/>
        <w:rPr>
          <w:bCs/>
        </w:rPr>
      </w:pPr>
      <w:r w:rsidRPr="00226B14">
        <w:rPr>
          <w:bCs/>
        </w:rPr>
        <w:t>– 2026 m. IV ketv.– darbai išvardyti 4.1 papunktyje;</w:t>
      </w:r>
    </w:p>
    <w:p w:rsidR="00DD37EB" w:rsidRPr="00226B14" w:rsidRDefault="00DD37EB" w:rsidP="00DD37EB">
      <w:pPr>
        <w:ind w:firstLine="1296"/>
        <w:jc w:val="both"/>
        <w:rPr>
          <w:bCs/>
        </w:rPr>
      </w:pPr>
      <w:r w:rsidRPr="00226B14">
        <w:rPr>
          <w:bCs/>
        </w:rPr>
        <w:t>– 2027 m. IV ketv.– darbai išvardyti 4.1 papunktyje;</w:t>
      </w:r>
    </w:p>
    <w:p w:rsidR="00635243" w:rsidRPr="00D16AD7" w:rsidRDefault="00635243" w:rsidP="0085067E">
      <w:pPr>
        <w:suppressAutoHyphens w:val="0"/>
        <w:jc w:val="center"/>
      </w:pPr>
      <w:r w:rsidRPr="00D16AD7">
        <w:rPr>
          <w:lang w:eastAsia="en-US"/>
        </w:rPr>
        <w:t>_____________________________________</w:t>
      </w:r>
    </w:p>
    <w:p w:rsidR="002C023B" w:rsidRPr="00D16AD7" w:rsidRDefault="00DC1CB0" w:rsidP="00DC1CB0">
      <w:pPr>
        <w:tabs>
          <w:tab w:val="left" w:pos="6237"/>
        </w:tabs>
        <w:suppressAutoHyphens w:val="0"/>
        <w:jc w:val="both"/>
        <w:rPr>
          <w:lang w:eastAsia="en-US"/>
        </w:rPr>
      </w:pPr>
      <w:r w:rsidRPr="00D16AD7">
        <w:rPr>
          <w:lang w:eastAsia="en-US"/>
        </w:rPr>
        <w:tab/>
      </w:r>
      <w:r w:rsidRPr="00D16AD7">
        <w:rPr>
          <w:lang w:eastAsia="en-US"/>
        </w:rPr>
        <w:tab/>
      </w:r>
    </w:p>
    <w:p w:rsidR="0085067E" w:rsidRPr="00D16AD7" w:rsidRDefault="0085067E" w:rsidP="0085067E">
      <w:pPr>
        <w:tabs>
          <w:tab w:val="left" w:pos="6237"/>
        </w:tabs>
        <w:suppressAutoHyphens w:val="0"/>
        <w:jc w:val="both"/>
        <w:rPr>
          <w:b/>
          <w:lang w:eastAsia="en-US"/>
        </w:rPr>
      </w:pPr>
      <w:r w:rsidRPr="00D16AD7">
        <w:rPr>
          <w:b/>
          <w:lang w:eastAsia="en-US"/>
        </w:rPr>
        <w:t>PIRKĖJAS</w:t>
      </w:r>
      <w:r w:rsidRPr="00D16AD7">
        <w:rPr>
          <w:b/>
          <w:lang w:eastAsia="en-US"/>
        </w:rPr>
        <w:tab/>
      </w:r>
      <w:r w:rsidRPr="00D16AD7">
        <w:rPr>
          <w:b/>
          <w:lang w:eastAsia="en-US"/>
        </w:rPr>
        <w:tab/>
      </w:r>
      <w:r w:rsidRPr="00D16AD7">
        <w:rPr>
          <w:b/>
          <w:lang w:eastAsia="en-US"/>
        </w:rPr>
        <w:tab/>
        <w:t>TEIKĖJAS</w:t>
      </w:r>
    </w:p>
    <w:p w:rsidR="0085067E" w:rsidRPr="00D16AD7" w:rsidRDefault="0085067E" w:rsidP="0085067E">
      <w:pPr>
        <w:suppressAutoHyphens w:val="0"/>
        <w:jc w:val="both"/>
        <w:rPr>
          <w:lang w:eastAsia="en-US"/>
        </w:rPr>
      </w:pPr>
    </w:p>
    <w:p w:rsidR="0085067E" w:rsidRPr="00D16AD7" w:rsidRDefault="0085067E" w:rsidP="0085067E">
      <w:pPr>
        <w:tabs>
          <w:tab w:val="left" w:pos="5812"/>
        </w:tabs>
        <w:suppressAutoHyphens w:val="0"/>
        <w:jc w:val="both"/>
        <w:rPr>
          <w:color w:val="000000"/>
          <w:lang w:eastAsia="en-US"/>
        </w:rPr>
      </w:pPr>
      <w:r w:rsidRPr="00D16AD7">
        <w:rPr>
          <w:color w:val="000000"/>
          <w:lang w:eastAsia="en-US"/>
        </w:rPr>
        <w:t xml:space="preserve">Lietuvos kariuomenės Karinių oro pajėgų </w:t>
      </w:r>
    </w:p>
    <w:p w:rsidR="0085067E" w:rsidRPr="00D16AD7" w:rsidRDefault="0085067E" w:rsidP="0085067E">
      <w:pPr>
        <w:tabs>
          <w:tab w:val="left" w:pos="5812"/>
        </w:tabs>
        <w:suppressAutoHyphens w:val="0"/>
        <w:jc w:val="both"/>
        <w:rPr>
          <w:color w:val="000000"/>
          <w:lang w:eastAsia="en-US"/>
        </w:rPr>
      </w:pPr>
      <w:r w:rsidRPr="00D16AD7">
        <w:rPr>
          <w:color w:val="000000"/>
          <w:lang w:eastAsia="en-US"/>
        </w:rPr>
        <w:t>Oro erdvės stebėjimo ir kontrolės valdybos</w:t>
      </w:r>
      <w:r w:rsidRPr="00D16AD7">
        <w:rPr>
          <w:color w:val="000000"/>
          <w:lang w:eastAsia="en-US"/>
        </w:rPr>
        <w:tab/>
      </w:r>
    </w:p>
    <w:p w:rsidR="0085067E" w:rsidRPr="00D16AD7" w:rsidRDefault="0085067E" w:rsidP="0085067E">
      <w:pPr>
        <w:suppressAutoHyphens w:val="0"/>
        <w:jc w:val="both"/>
        <w:rPr>
          <w:color w:val="000000"/>
          <w:lang w:eastAsia="en-US"/>
        </w:rPr>
      </w:pPr>
      <w:r w:rsidRPr="00D16AD7">
        <w:rPr>
          <w:color w:val="000000"/>
          <w:lang w:eastAsia="en-US"/>
        </w:rPr>
        <w:t xml:space="preserve">vadas                                                                                      </w:t>
      </w:r>
    </w:p>
    <w:p w:rsidR="0085067E" w:rsidRPr="00D16AD7" w:rsidRDefault="0085067E" w:rsidP="0085067E">
      <w:pPr>
        <w:suppressAutoHyphens w:val="0"/>
        <w:jc w:val="both"/>
        <w:rPr>
          <w:color w:val="000000"/>
          <w:lang w:eastAsia="en-US"/>
        </w:rPr>
      </w:pPr>
    </w:p>
    <w:p w:rsidR="0085067E" w:rsidRPr="00D16AD7" w:rsidRDefault="0085067E" w:rsidP="0085067E">
      <w:pPr>
        <w:suppressAutoHyphens w:val="0"/>
        <w:jc w:val="both"/>
        <w:rPr>
          <w:color w:val="000000"/>
          <w:lang w:eastAsia="en-US"/>
        </w:rPr>
      </w:pP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r w:rsidRPr="00D16AD7">
        <w:rPr>
          <w:color w:val="000000"/>
          <w:lang w:eastAsia="en-US"/>
        </w:rPr>
        <w:tab/>
      </w:r>
    </w:p>
    <w:p w:rsidR="0085067E" w:rsidRPr="00D16AD7" w:rsidRDefault="0085067E" w:rsidP="0085067E">
      <w:pPr>
        <w:tabs>
          <w:tab w:val="left" w:pos="5812"/>
        </w:tabs>
        <w:suppressAutoHyphens w:val="0"/>
        <w:jc w:val="both"/>
        <w:rPr>
          <w:color w:val="000000"/>
          <w:lang w:eastAsia="en-US"/>
        </w:rPr>
      </w:pPr>
      <w:r w:rsidRPr="00D16AD7">
        <w:rPr>
          <w:color w:val="000000"/>
          <w:lang w:eastAsia="en-US"/>
        </w:rPr>
        <w:tab/>
      </w:r>
    </w:p>
    <w:p w:rsidR="0085067E" w:rsidRPr="00D16AD7" w:rsidRDefault="0085067E" w:rsidP="0085067E">
      <w:pPr>
        <w:suppressAutoHyphens w:val="0"/>
        <w:jc w:val="both"/>
        <w:rPr>
          <w:color w:val="000000"/>
          <w:lang w:eastAsia="en-US"/>
        </w:rPr>
      </w:pPr>
    </w:p>
    <w:p w:rsidR="0085067E" w:rsidRPr="00D16AD7" w:rsidRDefault="0085067E" w:rsidP="0085067E">
      <w:pPr>
        <w:tabs>
          <w:tab w:val="left" w:pos="5812"/>
        </w:tabs>
        <w:suppressAutoHyphens w:val="0"/>
        <w:jc w:val="both"/>
        <w:rPr>
          <w:color w:val="000000"/>
          <w:lang w:eastAsia="en-US"/>
        </w:rPr>
      </w:pPr>
      <w:r w:rsidRPr="00D16AD7">
        <w:rPr>
          <w:color w:val="000000"/>
          <w:lang w:eastAsia="en-US"/>
        </w:rPr>
        <w:t>2025 m.       d.</w:t>
      </w:r>
      <w:r w:rsidRPr="00D16AD7">
        <w:rPr>
          <w:color w:val="000000"/>
          <w:lang w:eastAsia="en-US"/>
        </w:rPr>
        <w:tab/>
      </w:r>
      <w:r w:rsidRPr="00D16AD7">
        <w:rPr>
          <w:color w:val="000000"/>
          <w:lang w:eastAsia="en-US"/>
        </w:rPr>
        <w:tab/>
      </w:r>
      <w:r w:rsidRPr="00D16AD7">
        <w:rPr>
          <w:color w:val="000000"/>
          <w:lang w:eastAsia="en-US"/>
        </w:rPr>
        <w:tab/>
        <w:t>2025 m.            d.</w:t>
      </w:r>
    </w:p>
    <w:p w:rsidR="0085067E" w:rsidRPr="00D16AD7" w:rsidRDefault="0085067E" w:rsidP="0085067E">
      <w:pPr>
        <w:suppressAutoHyphens w:val="0"/>
        <w:jc w:val="both"/>
        <w:rPr>
          <w:color w:val="000000"/>
          <w:lang w:eastAsia="en-US"/>
        </w:rPr>
      </w:pPr>
    </w:p>
    <w:p w:rsidR="0085067E" w:rsidRPr="00D16AD7" w:rsidRDefault="0085067E" w:rsidP="0085067E">
      <w:pPr>
        <w:tabs>
          <w:tab w:val="left" w:pos="8505"/>
        </w:tabs>
        <w:suppressAutoHyphens w:val="0"/>
        <w:ind w:firstLine="2977"/>
        <w:jc w:val="both"/>
        <w:rPr>
          <w:color w:val="000000"/>
          <w:lang w:eastAsia="en-US"/>
        </w:rPr>
      </w:pPr>
      <w:r w:rsidRPr="00D16AD7">
        <w:rPr>
          <w:color w:val="000000"/>
          <w:lang w:eastAsia="en-US"/>
        </w:rPr>
        <w:t xml:space="preserve">A.V. </w:t>
      </w:r>
      <w:r w:rsidRPr="00D16AD7">
        <w:rPr>
          <w:color w:val="000000"/>
          <w:lang w:eastAsia="en-US"/>
        </w:rPr>
        <w:tab/>
        <w:t>A.V.</w:t>
      </w:r>
    </w:p>
    <w:p w:rsidR="0086524E" w:rsidRPr="00D16AD7" w:rsidRDefault="0086524E">
      <w:pPr>
        <w:suppressAutoHyphens w:val="0"/>
        <w:spacing w:after="160" w:line="259" w:lineRule="auto"/>
        <w:rPr>
          <w:lang w:eastAsia="en-US"/>
        </w:rPr>
      </w:pPr>
    </w:p>
    <w:p w:rsidR="0085067E" w:rsidRPr="00D16AD7" w:rsidRDefault="0085067E">
      <w:pPr>
        <w:suppressAutoHyphens w:val="0"/>
        <w:spacing w:after="160" w:line="259" w:lineRule="auto"/>
        <w:rPr>
          <w:lang w:eastAsia="en-US"/>
        </w:rPr>
      </w:pPr>
    </w:p>
    <w:p w:rsidR="0085067E" w:rsidRPr="00D16AD7" w:rsidRDefault="0085067E">
      <w:pPr>
        <w:suppressAutoHyphens w:val="0"/>
        <w:spacing w:after="160" w:line="259" w:lineRule="auto"/>
        <w:rPr>
          <w:lang w:eastAsia="en-US"/>
        </w:rPr>
      </w:pPr>
    </w:p>
    <w:p w:rsidR="0085067E" w:rsidRPr="00D16AD7" w:rsidRDefault="0085067E">
      <w:pPr>
        <w:suppressAutoHyphens w:val="0"/>
        <w:spacing w:after="160" w:line="259" w:lineRule="auto"/>
        <w:rPr>
          <w:lang w:eastAsia="en-US"/>
        </w:rPr>
      </w:pPr>
    </w:p>
    <w:p w:rsidR="002E567A" w:rsidRPr="00D16AD7" w:rsidRDefault="00F35CC5" w:rsidP="002E567A">
      <w:pPr>
        <w:spacing w:line="276" w:lineRule="auto"/>
        <w:ind w:left="7200"/>
        <w:jc w:val="both"/>
        <w:rPr>
          <w:color w:val="000000"/>
        </w:rPr>
      </w:pPr>
      <w:r w:rsidRPr="00D16AD7">
        <w:rPr>
          <w:lang w:eastAsia="en-US"/>
        </w:rPr>
        <w:lastRenderedPageBreak/>
        <w:t xml:space="preserve">                                                                                             </w:t>
      </w:r>
      <w:r w:rsidR="002E567A" w:rsidRPr="00D16AD7">
        <w:rPr>
          <w:lang w:eastAsia="en-US"/>
        </w:rPr>
        <w:t xml:space="preserve">                        </w:t>
      </w:r>
      <w:r w:rsidR="002E567A" w:rsidRPr="00D16AD7">
        <w:rPr>
          <w:color w:val="000000"/>
        </w:rPr>
        <w:t>Sutarties Nr.</w:t>
      </w:r>
    </w:p>
    <w:p w:rsidR="002E567A" w:rsidRPr="00D16AD7" w:rsidRDefault="002E567A" w:rsidP="002E567A">
      <w:pPr>
        <w:spacing w:line="276" w:lineRule="auto"/>
        <w:ind w:left="7241"/>
        <w:jc w:val="both"/>
        <w:rPr>
          <w:color w:val="000000"/>
        </w:rPr>
      </w:pPr>
      <w:r w:rsidRPr="00D16AD7">
        <w:rPr>
          <w:color w:val="000000"/>
        </w:rPr>
        <w:t>2025 m.                           d.</w:t>
      </w:r>
    </w:p>
    <w:p w:rsidR="002E567A" w:rsidRPr="00D16AD7" w:rsidRDefault="002E567A" w:rsidP="002E567A">
      <w:pPr>
        <w:spacing w:line="276" w:lineRule="auto"/>
        <w:ind w:left="6480" w:firstLine="720"/>
        <w:jc w:val="both"/>
        <w:rPr>
          <w:b/>
          <w:bCs/>
          <w:color w:val="000000"/>
        </w:rPr>
      </w:pPr>
      <w:r w:rsidRPr="00D16AD7">
        <w:rPr>
          <w:b/>
          <w:bCs/>
          <w:color w:val="000000"/>
        </w:rPr>
        <w:t>3 priedas</w:t>
      </w:r>
    </w:p>
    <w:p w:rsidR="00DC1CB0" w:rsidRPr="00D16AD7" w:rsidRDefault="00DC1CB0" w:rsidP="002E567A">
      <w:pPr>
        <w:tabs>
          <w:tab w:val="left" w:pos="6237"/>
        </w:tabs>
        <w:suppressAutoHyphens w:val="0"/>
        <w:jc w:val="both"/>
        <w:rPr>
          <w:b/>
          <w:lang w:eastAsia="en-US"/>
        </w:rPr>
      </w:pPr>
    </w:p>
    <w:p w:rsidR="00550FD0" w:rsidRPr="000356B1" w:rsidRDefault="000567C6" w:rsidP="00550FD0">
      <w:pPr>
        <w:jc w:val="center"/>
        <w:rPr>
          <w:b/>
          <w:caps/>
        </w:rPr>
      </w:pPr>
      <w:r>
        <w:rPr>
          <w:b/>
          <w:caps/>
        </w:rPr>
        <w:t>PASLAUGŲ</w:t>
      </w:r>
      <w:r w:rsidR="00550FD0">
        <w:rPr>
          <w:b/>
          <w:caps/>
        </w:rPr>
        <w:t xml:space="preserve"> patikrinimo </w:t>
      </w:r>
      <w:r w:rsidR="00550FD0" w:rsidRPr="000356B1">
        <w:rPr>
          <w:b/>
          <w:caps/>
        </w:rPr>
        <w:t xml:space="preserve">AKTAS </w:t>
      </w:r>
    </w:p>
    <w:p w:rsidR="00550FD0" w:rsidRDefault="00550FD0" w:rsidP="00550FD0">
      <w:pPr>
        <w:jc w:val="center"/>
      </w:pPr>
    </w:p>
    <w:p w:rsidR="00550FD0" w:rsidRPr="008B484E" w:rsidRDefault="00550FD0" w:rsidP="00550FD0">
      <w:pPr>
        <w:jc w:val="center"/>
      </w:pPr>
      <w:r w:rsidRPr="008B484E">
        <w:t>20</w:t>
      </w:r>
      <w:r>
        <w:t xml:space="preserve">    </w:t>
      </w:r>
      <w:r w:rsidRPr="008B484E">
        <w:t xml:space="preserve"> m.                  d.</w:t>
      </w:r>
    </w:p>
    <w:p w:rsidR="00550FD0" w:rsidRPr="000356B1" w:rsidRDefault="00550FD0" w:rsidP="00550FD0">
      <w:pPr>
        <w:tabs>
          <w:tab w:val="left" w:pos="2835"/>
        </w:tabs>
        <w:jc w:val="center"/>
        <w:rPr>
          <w:u w:val="single"/>
        </w:rPr>
      </w:pPr>
      <w:r>
        <w:rPr>
          <w:u w:val="single"/>
        </w:rPr>
        <w:t xml:space="preserve">     </w:t>
      </w:r>
      <w:r>
        <w:rPr>
          <w:u w:val="single"/>
        </w:rPr>
        <w:tab/>
      </w:r>
    </w:p>
    <w:p w:rsidR="00550FD0" w:rsidRPr="000356B1" w:rsidRDefault="00550FD0" w:rsidP="00550FD0">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rsidR="00550FD0" w:rsidRDefault="00550FD0" w:rsidP="00550FD0">
      <w:pPr>
        <w:tabs>
          <w:tab w:val="left" w:pos="720"/>
          <w:tab w:val="left" w:pos="9540"/>
        </w:tabs>
      </w:pPr>
    </w:p>
    <w:p w:rsidR="00550FD0" w:rsidRPr="00ED3687" w:rsidRDefault="00550FD0" w:rsidP="00550FD0">
      <w:pPr>
        <w:tabs>
          <w:tab w:val="left" w:pos="720"/>
          <w:tab w:val="left" w:pos="9540"/>
        </w:tabs>
        <w:rPr>
          <w:u w:val="single"/>
        </w:rPr>
      </w:pPr>
      <w:r>
        <w:tab/>
      </w:r>
      <w:r>
        <w:rPr>
          <w:u w:val="single"/>
        </w:rPr>
        <w:tab/>
        <w:t xml:space="preserve"> </w:t>
      </w:r>
    </w:p>
    <w:p w:rsidR="00550FD0" w:rsidRDefault="00550FD0" w:rsidP="00550FD0">
      <w:pPr>
        <w:tabs>
          <w:tab w:val="left" w:pos="993"/>
          <w:tab w:val="left" w:pos="9540"/>
        </w:tabs>
        <w:jc w:val="center"/>
        <w:rPr>
          <w:sz w:val="16"/>
          <w:szCs w:val="16"/>
        </w:rPr>
      </w:pPr>
      <w:r>
        <w:rPr>
          <w:sz w:val="16"/>
          <w:szCs w:val="16"/>
        </w:rPr>
        <w:t xml:space="preserve">           </w:t>
      </w:r>
      <w:r w:rsidRPr="00635209">
        <w:rPr>
          <w:sz w:val="16"/>
          <w:szCs w:val="16"/>
        </w:rPr>
        <w:t>(</w:t>
      </w:r>
      <w:r>
        <w:rPr>
          <w:sz w:val="16"/>
          <w:szCs w:val="16"/>
        </w:rPr>
        <w:t>įrašyti komisiją (sudarymo dokumento numerį ir datą) arba paskirto asmens, atliekančio</w:t>
      </w:r>
      <w:r w:rsidRPr="00DB1CC2">
        <w:rPr>
          <w:sz w:val="16"/>
          <w:szCs w:val="16"/>
        </w:rPr>
        <w:t xml:space="preserve"> </w:t>
      </w:r>
      <w:r>
        <w:rPr>
          <w:sz w:val="16"/>
          <w:szCs w:val="16"/>
        </w:rPr>
        <w:t xml:space="preserve">prekių atitikties sutarties reikalavimams </w:t>
      </w:r>
      <w:r w:rsidRPr="00DB1CC2">
        <w:rPr>
          <w:sz w:val="16"/>
          <w:szCs w:val="16"/>
        </w:rPr>
        <w:t>patikr</w:t>
      </w:r>
      <w:r>
        <w:rPr>
          <w:sz w:val="16"/>
          <w:szCs w:val="16"/>
        </w:rPr>
        <w:t>inimą, pareigas, vardą, pavardę)</w:t>
      </w:r>
    </w:p>
    <w:p w:rsidR="00550FD0" w:rsidRPr="007F246C" w:rsidRDefault="00550FD0" w:rsidP="00550FD0">
      <w:pPr>
        <w:tabs>
          <w:tab w:val="left" w:pos="2340"/>
          <w:tab w:val="left" w:pos="9540"/>
        </w:tabs>
        <w:rPr>
          <w:color w:val="000000"/>
          <w:sz w:val="16"/>
          <w:szCs w:val="16"/>
          <w:u w:val="single"/>
        </w:rPr>
      </w:pPr>
      <w:r>
        <w:rPr>
          <w:color w:val="000000"/>
          <w:sz w:val="22"/>
          <w:szCs w:val="22"/>
        </w:rPr>
        <w:t>d</w:t>
      </w:r>
      <w:r w:rsidRPr="000F0C6B">
        <w:rPr>
          <w:color w:val="000000"/>
          <w:sz w:val="22"/>
          <w:szCs w:val="22"/>
        </w:rPr>
        <w:t>alyvaujant</w:t>
      </w:r>
      <w:r>
        <w:rPr>
          <w:color w:val="000000"/>
          <w:sz w:val="16"/>
          <w:szCs w:val="16"/>
        </w:rPr>
        <w:t xml:space="preserve">  </w:t>
      </w:r>
      <w:r>
        <w:rPr>
          <w:color w:val="000000"/>
          <w:sz w:val="16"/>
          <w:szCs w:val="16"/>
          <w:u w:val="single"/>
        </w:rPr>
        <w:tab/>
      </w:r>
      <w:r>
        <w:rPr>
          <w:color w:val="000000"/>
          <w:sz w:val="16"/>
          <w:szCs w:val="16"/>
          <w:u w:val="single"/>
        </w:rPr>
        <w:tab/>
      </w:r>
    </w:p>
    <w:p w:rsidR="00550FD0" w:rsidRDefault="00550FD0" w:rsidP="00550FD0">
      <w:pPr>
        <w:jc w:val="center"/>
        <w:rPr>
          <w:sz w:val="16"/>
          <w:szCs w:val="16"/>
        </w:rPr>
      </w:pPr>
      <w:r>
        <w:rPr>
          <w:color w:val="000000"/>
          <w:sz w:val="16"/>
          <w:szCs w:val="16"/>
        </w:rPr>
        <w:tab/>
      </w:r>
      <w:r>
        <w:rPr>
          <w:sz w:val="16"/>
          <w:szCs w:val="16"/>
        </w:rPr>
        <w:t>(jeigu dalyvavo įrašyti tiekėjo (įgalioto atstovo) arba kitų asmenų dalyvaujančių priėmime vardą, pavardę</w:t>
      </w:r>
      <w:r w:rsidRPr="00497DA4">
        <w:rPr>
          <w:sz w:val="16"/>
          <w:szCs w:val="16"/>
        </w:rPr>
        <w:t>)</w:t>
      </w:r>
    </w:p>
    <w:p w:rsidR="00550FD0" w:rsidRDefault="00550FD0" w:rsidP="00550FD0">
      <w:pPr>
        <w:jc w:val="center"/>
        <w:rPr>
          <w:sz w:val="16"/>
          <w:szCs w:val="16"/>
        </w:rPr>
      </w:pPr>
    </w:p>
    <w:p w:rsidR="00550FD0" w:rsidRPr="00EC77EF" w:rsidRDefault="00550FD0" w:rsidP="00550FD0">
      <w:pPr>
        <w:tabs>
          <w:tab w:val="left" w:pos="9540"/>
        </w:tabs>
        <w:rPr>
          <w:sz w:val="16"/>
          <w:szCs w:val="16"/>
        </w:rPr>
      </w:pPr>
    </w:p>
    <w:p w:rsidR="00550FD0" w:rsidRPr="00F254D1" w:rsidRDefault="00550FD0" w:rsidP="00550FD0">
      <w:pPr>
        <w:tabs>
          <w:tab w:val="left" w:pos="9540"/>
        </w:tabs>
        <w:jc w:val="center"/>
        <w:rPr>
          <w:sz w:val="16"/>
          <w:szCs w:val="16"/>
        </w:rPr>
      </w:pPr>
      <w:r>
        <w:rPr>
          <w:sz w:val="16"/>
          <w:szCs w:val="16"/>
        </w:rPr>
        <w:t>Pildyti atitinkamai atsižvelgiant į tikrinamąjį objektą</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9"/>
        <w:gridCol w:w="2656"/>
        <w:gridCol w:w="2214"/>
        <w:gridCol w:w="2952"/>
      </w:tblGrid>
      <w:tr w:rsidR="00550FD0" w:rsidRPr="007D6C45" w:rsidTr="000567C6">
        <w:trPr>
          <w:trHeight w:val="475"/>
        </w:trPr>
        <w:tc>
          <w:tcPr>
            <w:tcW w:w="2093" w:type="dxa"/>
            <w:tcBorders>
              <w:top w:val="nil"/>
              <w:left w:val="nil"/>
              <w:bottom w:val="nil"/>
              <w:right w:val="single" w:sz="4" w:space="0" w:color="auto"/>
            </w:tcBorders>
            <w:shd w:val="clear" w:color="auto" w:fill="auto"/>
          </w:tcPr>
          <w:p w:rsidR="00550FD0" w:rsidRPr="007D6C45" w:rsidRDefault="00550FD0" w:rsidP="00B81DDD">
            <w:pPr>
              <w:jc w:val="right"/>
              <w:rPr>
                <w:color w:val="000000"/>
                <w:sz w:val="20"/>
                <w:szCs w:val="20"/>
              </w:rPr>
            </w:pPr>
            <w:r>
              <w:rPr>
                <w:color w:val="000000"/>
                <w:sz w:val="20"/>
                <w:szCs w:val="20"/>
              </w:rPr>
              <w:t>Prekių pavadinimas</w:t>
            </w:r>
          </w:p>
        </w:tc>
        <w:tc>
          <w:tcPr>
            <w:tcW w:w="2551" w:type="dxa"/>
            <w:tcBorders>
              <w:top w:val="single" w:sz="4" w:space="0" w:color="auto"/>
              <w:left w:val="single" w:sz="4" w:space="0" w:color="auto"/>
              <w:right w:val="single" w:sz="4" w:space="0" w:color="auto"/>
            </w:tcBorders>
            <w:shd w:val="clear" w:color="auto" w:fill="auto"/>
          </w:tcPr>
          <w:p w:rsidR="00550FD0" w:rsidRPr="007D6C45" w:rsidRDefault="000567C6" w:rsidP="00B81DDD">
            <w:pPr>
              <w:rPr>
                <w:color w:val="000000"/>
                <w:sz w:val="20"/>
                <w:szCs w:val="20"/>
              </w:rPr>
            </w:pPr>
            <w:r>
              <w:rPr>
                <w:color w:val="000000"/>
                <w:sz w:val="20"/>
                <w:szCs w:val="20"/>
              </w:rPr>
              <w:t>Elektros generatorių techninė priežiūra</w:t>
            </w:r>
          </w:p>
        </w:tc>
        <w:tc>
          <w:tcPr>
            <w:tcW w:w="2127" w:type="dxa"/>
            <w:tcBorders>
              <w:top w:val="nil"/>
              <w:left w:val="single" w:sz="4" w:space="0" w:color="auto"/>
              <w:bottom w:val="nil"/>
              <w:right w:val="single" w:sz="4" w:space="0" w:color="auto"/>
            </w:tcBorders>
          </w:tcPr>
          <w:p w:rsidR="00550FD0" w:rsidRPr="007D6C45" w:rsidRDefault="00550FD0" w:rsidP="00B81DDD">
            <w:pPr>
              <w:jc w:val="right"/>
              <w:rPr>
                <w:color w:val="000000"/>
                <w:sz w:val="20"/>
                <w:szCs w:val="20"/>
              </w:rPr>
            </w:pPr>
            <w:r w:rsidRPr="007D6C45">
              <w:rPr>
                <w:color w:val="000000"/>
                <w:sz w:val="20"/>
                <w:szCs w:val="20"/>
              </w:rPr>
              <w:t>Sutarties data, numeris</w:t>
            </w:r>
          </w:p>
        </w:tc>
        <w:tc>
          <w:tcPr>
            <w:tcW w:w="2835" w:type="dxa"/>
            <w:tcBorders>
              <w:top w:val="single" w:sz="4" w:space="0" w:color="auto"/>
              <w:left w:val="single" w:sz="4" w:space="0" w:color="auto"/>
              <w:right w:val="single" w:sz="4" w:space="0" w:color="auto"/>
            </w:tcBorders>
          </w:tcPr>
          <w:p w:rsidR="00550FD0" w:rsidRPr="007D6C45" w:rsidRDefault="00550FD0" w:rsidP="00B81DDD">
            <w:pPr>
              <w:rPr>
                <w:color w:val="000000"/>
                <w:sz w:val="20"/>
                <w:szCs w:val="20"/>
              </w:rPr>
            </w:pPr>
          </w:p>
        </w:tc>
      </w:tr>
      <w:tr w:rsidR="00550FD0" w:rsidRPr="007D6C45" w:rsidTr="000567C6">
        <w:trPr>
          <w:trHeight w:val="470"/>
        </w:trPr>
        <w:tc>
          <w:tcPr>
            <w:tcW w:w="2093" w:type="dxa"/>
            <w:tcBorders>
              <w:top w:val="nil"/>
              <w:left w:val="nil"/>
              <w:bottom w:val="nil"/>
              <w:right w:val="single" w:sz="4" w:space="0" w:color="auto"/>
            </w:tcBorders>
            <w:shd w:val="clear" w:color="auto" w:fill="auto"/>
          </w:tcPr>
          <w:p w:rsidR="00550FD0" w:rsidRPr="007D6C45" w:rsidRDefault="00550FD0" w:rsidP="00B81DDD">
            <w:pPr>
              <w:jc w:val="right"/>
              <w:rPr>
                <w:color w:val="000000"/>
                <w:sz w:val="20"/>
                <w:szCs w:val="20"/>
              </w:rPr>
            </w:pPr>
            <w:r>
              <w:rPr>
                <w:color w:val="000000"/>
                <w:sz w:val="20"/>
                <w:szCs w:val="20"/>
              </w:rPr>
              <w:t>Tie</w:t>
            </w:r>
            <w:r w:rsidRPr="007D6C45">
              <w:rPr>
                <w:color w:val="000000"/>
                <w:sz w:val="20"/>
                <w:szCs w:val="20"/>
              </w:rPr>
              <w:t>kėjas</w:t>
            </w:r>
          </w:p>
        </w:tc>
        <w:tc>
          <w:tcPr>
            <w:tcW w:w="2551" w:type="dxa"/>
            <w:tcBorders>
              <w:top w:val="single" w:sz="4" w:space="0" w:color="auto"/>
              <w:left w:val="single" w:sz="4" w:space="0" w:color="auto"/>
              <w:right w:val="single" w:sz="4" w:space="0" w:color="auto"/>
            </w:tcBorders>
            <w:shd w:val="clear" w:color="auto" w:fill="auto"/>
          </w:tcPr>
          <w:p w:rsidR="00550FD0" w:rsidRPr="007D6C45" w:rsidRDefault="00550FD0" w:rsidP="00B81DDD">
            <w:pPr>
              <w:rPr>
                <w:color w:val="000000"/>
                <w:sz w:val="20"/>
                <w:szCs w:val="20"/>
              </w:rPr>
            </w:pPr>
          </w:p>
        </w:tc>
        <w:tc>
          <w:tcPr>
            <w:tcW w:w="2127" w:type="dxa"/>
            <w:tcBorders>
              <w:top w:val="nil"/>
              <w:left w:val="single" w:sz="4" w:space="0" w:color="auto"/>
              <w:bottom w:val="nil"/>
              <w:right w:val="single" w:sz="4" w:space="0" w:color="auto"/>
            </w:tcBorders>
          </w:tcPr>
          <w:p w:rsidR="00550FD0" w:rsidRPr="007D6C45" w:rsidRDefault="00550FD0" w:rsidP="00B81DDD">
            <w:pPr>
              <w:jc w:val="right"/>
              <w:rPr>
                <w:color w:val="000000"/>
                <w:sz w:val="20"/>
                <w:szCs w:val="20"/>
              </w:rPr>
            </w:pPr>
            <w:r w:rsidRPr="007D6C45">
              <w:rPr>
                <w:color w:val="000000"/>
                <w:sz w:val="20"/>
                <w:szCs w:val="20"/>
              </w:rPr>
              <w:t xml:space="preserve">Apskaitos dokumento </w:t>
            </w:r>
          </w:p>
          <w:p w:rsidR="00550FD0" w:rsidRPr="007D6C45" w:rsidRDefault="00550FD0" w:rsidP="00B81DDD">
            <w:pPr>
              <w:jc w:val="right"/>
              <w:rPr>
                <w:color w:val="000000"/>
                <w:sz w:val="20"/>
                <w:szCs w:val="20"/>
              </w:rPr>
            </w:pPr>
            <w:r w:rsidRPr="007D6C45">
              <w:rPr>
                <w:color w:val="000000"/>
                <w:sz w:val="20"/>
                <w:szCs w:val="20"/>
              </w:rPr>
              <w:t>data, numeris</w:t>
            </w:r>
          </w:p>
        </w:tc>
        <w:tc>
          <w:tcPr>
            <w:tcW w:w="2835" w:type="dxa"/>
            <w:tcBorders>
              <w:top w:val="single" w:sz="4" w:space="0" w:color="auto"/>
              <w:left w:val="single" w:sz="4" w:space="0" w:color="auto"/>
              <w:right w:val="single" w:sz="4" w:space="0" w:color="auto"/>
            </w:tcBorders>
          </w:tcPr>
          <w:p w:rsidR="00550FD0" w:rsidRPr="007D6C45" w:rsidRDefault="00550FD0" w:rsidP="00B81DDD">
            <w:pPr>
              <w:rPr>
                <w:color w:val="000000"/>
                <w:sz w:val="20"/>
                <w:szCs w:val="20"/>
              </w:rPr>
            </w:pPr>
          </w:p>
        </w:tc>
      </w:tr>
    </w:tbl>
    <w:tbl>
      <w:tblPr>
        <w:tblpPr w:leftFromText="180" w:rightFromText="180" w:vertAnchor="text" w:horzAnchor="margin" w:tblpXSpec="center" w:tblpY="73"/>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44"/>
        <w:gridCol w:w="2693"/>
        <w:gridCol w:w="1417"/>
        <w:gridCol w:w="1134"/>
        <w:gridCol w:w="1134"/>
        <w:gridCol w:w="1921"/>
      </w:tblGrid>
      <w:tr w:rsidR="000567C6" w:rsidRPr="00C26255" w:rsidTr="000567C6">
        <w:trPr>
          <w:trHeight w:val="910"/>
        </w:trPr>
        <w:tc>
          <w:tcPr>
            <w:tcW w:w="536" w:type="dxa"/>
            <w:shd w:val="clear" w:color="auto" w:fill="auto"/>
            <w:vAlign w:val="center"/>
          </w:tcPr>
          <w:p w:rsidR="000567C6" w:rsidRPr="008B6A27" w:rsidRDefault="000567C6" w:rsidP="000567C6">
            <w:pPr>
              <w:jc w:val="center"/>
              <w:rPr>
                <w:b/>
                <w:sz w:val="20"/>
              </w:rPr>
            </w:pPr>
            <w:r w:rsidRPr="008B6A27">
              <w:rPr>
                <w:b/>
                <w:sz w:val="20"/>
              </w:rPr>
              <w:t>Eil. Nr.</w:t>
            </w:r>
          </w:p>
        </w:tc>
        <w:tc>
          <w:tcPr>
            <w:tcW w:w="1444" w:type="dxa"/>
          </w:tcPr>
          <w:p w:rsidR="000567C6" w:rsidRPr="008B6A27" w:rsidRDefault="000567C6" w:rsidP="000567C6">
            <w:pPr>
              <w:jc w:val="center"/>
              <w:rPr>
                <w:b/>
                <w:sz w:val="20"/>
              </w:rPr>
            </w:pPr>
            <w:r>
              <w:rPr>
                <w:b/>
                <w:sz w:val="20"/>
              </w:rPr>
              <w:t>Laikotarpis</w:t>
            </w:r>
          </w:p>
        </w:tc>
        <w:tc>
          <w:tcPr>
            <w:tcW w:w="2693" w:type="dxa"/>
          </w:tcPr>
          <w:p w:rsidR="000567C6" w:rsidRPr="008B6A27" w:rsidRDefault="000567C6" w:rsidP="000567C6">
            <w:pPr>
              <w:jc w:val="center"/>
              <w:rPr>
                <w:b/>
                <w:sz w:val="20"/>
              </w:rPr>
            </w:pPr>
          </w:p>
          <w:p w:rsidR="000567C6" w:rsidRPr="008B6A27" w:rsidRDefault="000567C6" w:rsidP="000567C6">
            <w:pPr>
              <w:jc w:val="center"/>
              <w:rPr>
                <w:b/>
                <w:sz w:val="20"/>
              </w:rPr>
            </w:pPr>
          </w:p>
          <w:p w:rsidR="000567C6" w:rsidRPr="008B6A27" w:rsidRDefault="000567C6" w:rsidP="000567C6">
            <w:pPr>
              <w:jc w:val="center"/>
              <w:rPr>
                <w:b/>
                <w:sz w:val="20"/>
              </w:rPr>
            </w:pPr>
            <w:r>
              <w:rPr>
                <w:b/>
                <w:sz w:val="20"/>
              </w:rPr>
              <w:t>Paslaugų</w:t>
            </w:r>
            <w:r w:rsidRPr="008B6A27">
              <w:rPr>
                <w:b/>
                <w:sz w:val="20"/>
              </w:rPr>
              <w:t xml:space="preserve"> pavadinimas</w:t>
            </w:r>
          </w:p>
        </w:tc>
        <w:tc>
          <w:tcPr>
            <w:tcW w:w="1417" w:type="dxa"/>
            <w:shd w:val="clear" w:color="auto" w:fill="auto"/>
            <w:vAlign w:val="center"/>
          </w:tcPr>
          <w:p w:rsidR="000567C6" w:rsidRPr="008B6A27" w:rsidRDefault="000567C6" w:rsidP="000567C6">
            <w:pPr>
              <w:jc w:val="center"/>
              <w:rPr>
                <w:b/>
                <w:sz w:val="20"/>
              </w:rPr>
            </w:pPr>
            <w:r w:rsidRPr="008B6A27">
              <w:rPr>
                <w:b/>
                <w:sz w:val="20"/>
              </w:rPr>
              <w:t>Reikalavimų pavadinimas</w:t>
            </w:r>
          </w:p>
        </w:tc>
        <w:tc>
          <w:tcPr>
            <w:tcW w:w="1134" w:type="dxa"/>
            <w:shd w:val="clear" w:color="auto" w:fill="auto"/>
            <w:vAlign w:val="center"/>
          </w:tcPr>
          <w:p w:rsidR="000567C6" w:rsidRPr="008B6A27" w:rsidRDefault="000567C6" w:rsidP="000567C6">
            <w:pPr>
              <w:jc w:val="center"/>
              <w:rPr>
                <w:b/>
                <w:sz w:val="20"/>
              </w:rPr>
            </w:pPr>
            <w:r w:rsidRPr="008B6A27">
              <w:rPr>
                <w:b/>
                <w:sz w:val="20"/>
              </w:rPr>
              <w:t xml:space="preserve">Patikrinimo </w:t>
            </w:r>
          </w:p>
          <w:p w:rsidR="000567C6" w:rsidRPr="008B6A27" w:rsidRDefault="000567C6" w:rsidP="000567C6">
            <w:pPr>
              <w:jc w:val="center"/>
              <w:rPr>
                <w:b/>
                <w:sz w:val="20"/>
              </w:rPr>
            </w:pPr>
            <w:r w:rsidRPr="008B6A27">
              <w:rPr>
                <w:b/>
                <w:sz w:val="20"/>
              </w:rPr>
              <w:t>būdas</w:t>
            </w:r>
          </w:p>
          <w:p w:rsidR="000567C6" w:rsidRPr="008B6A27" w:rsidRDefault="000567C6" w:rsidP="000567C6">
            <w:pPr>
              <w:jc w:val="center"/>
              <w:rPr>
                <w:sz w:val="20"/>
                <w:szCs w:val="20"/>
              </w:rPr>
            </w:pPr>
            <w:r w:rsidRPr="008B6A27">
              <w:rPr>
                <w:sz w:val="20"/>
                <w:szCs w:val="20"/>
              </w:rPr>
              <w:t>(pvz. vizualinis vertinimas, matavimai ar kt. )</w:t>
            </w:r>
          </w:p>
        </w:tc>
        <w:tc>
          <w:tcPr>
            <w:tcW w:w="1134" w:type="dxa"/>
            <w:shd w:val="clear" w:color="auto" w:fill="auto"/>
            <w:vAlign w:val="center"/>
          </w:tcPr>
          <w:p w:rsidR="000567C6" w:rsidRPr="008B6A27" w:rsidRDefault="000567C6" w:rsidP="000567C6">
            <w:pPr>
              <w:jc w:val="center"/>
              <w:rPr>
                <w:sz w:val="20"/>
                <w:szCs w:val="20"/>
              </w:rPr>
            </w:pPr>
            <w:r w:rsidRPr="008B6A27">
              <w:rPr>
                <w:b/>
                <w:sz w:val="20"/>
              </w:rPr>
              <w:t>Atžyma apie atitikimą</w:t>
            </w:r>
            <w:r w:rsidRPr="008B6A27">
              <w:rPr>
                <w:sz w:val="20"/>
              </w:rPr>
              <w:t xml:space="preserve"> </w:t>
            </w:r>
            <w:r w:rsidRPr="008B6A27">
              <w:rPr>
                <w:sz w:val="20"/>
                <w:szCs w:val="20"/>
              </w:rPr>
              <w:t>(atitinka/</w:t>
            </w:r>
          </w:p>
          <w:p w:rsidR="000567C6" w:rsidRPr="008B6A27" w:rsidRDefault="000567C6" w:rsidP="000567C6">
            <w:pPr>
              <w:jc w:val="center"/>
              <w:rPr>
                <w:sz w:val="20"/>
              </w:rPr>
            </w:pPr>
            <w:r w:rsidRPr="008B6A27">
              <w:rPr>
                <w:sz w:val="20"/>
                <w:szCs w:val="20"/>
              </w:rPr>
              <w:t>neatitinka)</w:t>
            </w:r>
          </w:p>
        </w:tc>
        <w:tc>
          <w:tcPr>
            <w:tcW w:w="1921" w:type="dxa"/>
          </w:tcPr>
          <w:p w:rsidR="000567C6" w:rsidRPr="008B6A27" w:rsidRDefault="000567C6" w:rsidP="000567C6">
            <w:pPr>
              <w:jc w:val="center"/>
              <w:rPr>
                <w:b/>
                <w:sz w:val="20"/>
                <w:szCs w:val="22"/>
              </w:rPr>
            </w:pPr>
            <w:r w:rsidRPr="008B6A27">
              <w:rPr>
                <w:b/>
                <w:sz w:val="20"/>
                <w:szCs w:val="22"/>
              </w:rPr>
              <w:t>Patikrinimo metu nustatyti neatitikimai</w:t>
            </w:r>
          </w:p>
          <w:p w:rsidR="000567C6" w:rsidRPr="008B6A27" w:rsidRDefault="000567C6" w:rsidP="000567C6">
            <w:pPr>
              <w:jc w:val="center"/>
              <w:rPr>
                <w:sz w:val="20"/>
              </w:rPr>
            </w:pPr>
            <w:r w:rsidRPr="008B6A27">
              <w:rPr>
                <w:sz w:val="20"/>
              </w:rPr>
              <w:t>(nustačius neatitikimus, vadovaujantis pirkimo – pardavimo sutarties ir jos priede (-uose) punktais, detaliai surašomi nustatyti trūkumai,</w:t>
            </w:r>
          </w:p>
          <w:p w:rsidR="000567C6" w:rsidRPr="008B6A27" w:rsidRDefault="000567C6" w:rsidP="000567C6">
            <w:pPr>
              <w:jc w:val="center"/>
              <w:rPr>
                <w:b/>
                <w:sz w:val="20"/>
              </w:rPr>
            </w:pPr>
            <w:r w:rsidRPr="008B6A27">
              <w:rPr>
                <w:sz w:val="20"/>
              </w:rPr>
              <w:t xml:space="preserve"> neįvykdytos sutarties sąlygos ir pan.)</w:t>
            </w:r>
            <w:r w:rsidRPr="008B6A27">
              <w:rPr>
                <w:b/>
                <w:sz w:val="20"/>
              </w:rPr>
              <w:t xml:space="preserve">  </w:t>
            </w:r>
          </w:p>
        </w:tc>
      </w:tr>
      <w:tr w:rsidR="000567C6" w:rsidRPr="00C26255" w:rsidTr="000567C6">
        <w:trPr>
          <w:trHeight w:val="356"/>
        </w:trPr>
        <w:tc>
          <w:tcPr>
            <w:tcW w:w="536" w:type="dxa"/>
            <w:shd w:val="clear" w:color="auto" w:fill="auto"/>
          </w:tcPr>
          <w:p w:rsidR="000567C6" w:rsidRPr="00AF6B0E" w:rsidRDefault="000567C6" w:rsidP="000567C6">
            <w:pPr>
              <w:jc w:val="both"/>
              <w:rPr>
                <w:sz w:val="22"/>
              </w:rPr>
            </w:pPr>
            <w:r w:rsidRPr="00AF6B0E">
              <w:rPr>
                <w:sz w:val="22"/>
              </w:rPr>
              <w:t>1.</w:t>
            </w:r>
          </w:p>
        </w:tc>
        <w:tc>
          <w:tcPr>
            <w:tcW w:w="1444" w:type="dxa"/>
          </w:tcPr>
          <w:p w:rsidR="000567C6" w:rsidRPr="00444C55" w:rsidRDefault="000567C6" w:rsidP="000567C6">
            <w:pPr>
              <w:tabs>
                <w:tab w:val="left" w:pos="3330"/>
              </w:tabs>
              <w:jc w:val="both"/>
              <w:rPr>
                <w:b/>
                <w:bCs/>
                <w:sz w:val="22"/>
                <w:szCs w:val="22"/>
              </w:rPr>
            </w:pPr>
          </w:p>
        </w:tc>
        <w:tc>
          <w:tcPr>
            <w:tcW w:w="2693" w:type="dxa"/>
            <w:vAlign w:val="center"/>
          </w:tcPr>
          <w:p w:rsidR="000567C6" w:rsidRPr="000567C6" w:rsidRDefault="000567C6" w:rsidP="000567C6">
            <w:pPr>
              <w:suppressAutoHyphens w:val="0"/>
              <w:jc w:val="both"/>
              <w:rPr>
                <w:sz w:val="20"/>
                <w:szCs w:val="20"/>
                <w:lang w:eastAsia="en-US"/>
              </w:rPr>
            </w:pPr>
            <w:r w:rsidRPr="000567C6">
              <w:rPr>
                <w:sz w:val="20"/>
                <w:szCs w:val="20"/>
                <w:lang w:eastAsia="en-US"/>
              </w:rPr>
              <w:t xml:space="preserve">ELEKTROS GENERATORIAUS TECHNINĖ PRIEŽIŪRA PAGAL TECHNINĘ SPECIFIKACIJĄ </w:t>
            </w:r>
          </w:p>
          <w:p w:rsidR="000567C6" w:rsidRPr="000567C6" w:rsidRDefault="000567C6" w:rsidP="000567C6">
            <w:pPr>
              <w:suppressAutoHyphens w:val="0"/>
              <w:jc w:val="both"/>
              <w:rPr>
                <w:sz w:val="20"/>
                <w:szCs w:val="20"/>
                <w:lang w:eastAsia="en-US"/>
              </w:rPr>
            </w:pPr>
            <w:r w:rsidRPr="000567C6">
              <w:rPr>
                <w:sz w:val="20"/>
                <w:szCs w:val="20"/>
                <w:lang w:eastAsia="en-US"/>
              </w:rPr>
              <w:t>Adresu:</w:t>
            </w:r>
          </w:p>
          <w:p w:rsidR="000567C6" w:rsidRPr="000567C6" w:rsidRDefault="000567C6" w:rsidP="000567C6">
            <w:pPr>
              <w:pStyle w:val="ListParagraph"/>
              <w:numPr>
                <w:ilvl w:val="0"/>
                <w:numId w:val="11"/>
              </w:numPr>
              <w:spacing w:after="0"/>
              <w:ind w:left="253" w:hanging="142"/>
              <w:jc w:val="both"/>
              <w:rPr>
                <w:rFonts w:ascii="Times New Roman" w:hAnsi="Times New Roman" w:cs="Times New Roman"/>
                <w:sz w:val="20"/>
                <w:szCs w:val="20"/>
              </w:rPr>
            </w:pPr>
            <w:r w:rsidRPr="000567C6">
              <w:rPr>
                <w:rFonts w:ascii="Times New Roman" w:hAnsi="Times New Roman" w:cs="Times New Roman"/>
                <w:sz w:val="20"/>
                <w:szCs w:val="20"/>
              </w:rPr>
              <w:t xml:space="preserve">II RLP, esančiame Žaliojo kelio g. 1, </w:t>
            </w:r>
          </w:p>
          <w:p w:rsidR="000567C6" w:rsidRPr="003C0249" w:rsidRDefault="000567C6" w:rsidP="003C0249">
            <w:pPr>
              <w:pStyle w:val="ListParagraph"/>
              <w:numPr>
                <w:ilvl w:val="0"/>
                <w:numId w:val="11"/>
              </w:numPr>
              <w:tabs>
                <w:tab w:val="left" w:pos="3330"/>
              </w:tabs>
              <w:ind w:left="169" w:hanging="141"/>
              <w:jc w:val="both"/>
              <w:rPr>
                <w:rFonts w:ascii="Times New Roman" w:hAnsi="Times New Roman" w:cs="Times New Roman"/>
              </w:rPr>
            </w:pPr>
            <w:r w:rsidRPr="003C0249">
              <w:rPr>
                <w:rFonts w:ascii="Times New Roman" w:hAnsi="Times New Roman" w:cs="Times New Roman"/>
                <w:sz w:val="20"/>
                <w:szCs w:val="20"/>
              </w:rPr>
              <w:t>VI RLP, esančiame Bambinių kaime, Gražiškių seniūnijoje, Vilkaviškio rajono savivaldybėje.</w:t>
            </w:r>
          </w:p>
        </w:tc>
        <w:tc>
          <w:tcPr>
            <w:tcW w:w="1417" w:type="dxa"/>
            <w:shd w:val="clear" w:color="auto" w:fill="auto"/>
          </w:tcPr>
          <w:p w:rsidR="000567C6" w:rsidRPr="00AF6B0E" w:rsidRDefault="000567C6" w:rsidP="000567C6">
            <w:pPr>
              <w:tabs>
                <w:tab w:val="left" w:pos="3330"/>
              </w:tabs>
              <w:jc w:val="both"/>
              <w:rPr>
                <w:sz w:val="22"/>
              </w:rPr>
            </w:pPr>
            <w:r w:rsidRPr="00AF6B0E">
              <w:rPr>
                <w:sz w:val="22"/>
              </w:rPr>
              <w:tab/>
            </w:r>
          </w:p>
        </w:tc>
        <w:tc>
          <w:tcPr>
            <w:tcW w:w="1134" w:type="dxa"/>
            <w:shd w:val="clear" w:color="auto" w:fill="auto"/>
          </w:tcPr>
          <w:p w:rsidR="000567C6" w:rsidRPr="00AF6B0E" w:rsidRDefault="000567C6" w:rsidP="000567C6">
            <w:pPr>
              <w:jc w:val="both"/>
              <w:rPr>
                <w:sz w:val="22"/>
              </w:rPr>
            </w:pPr>
          </w:p>
        </w:tc>
        <w:tc>
          <w:tcPr>
            <w:tcW w:w="1134" w:type="dxa"/>
            <w:shd w:val="clear" w:color="auto" w:fill="auto"/>
          </w:tcPr>
          <w:p w:rsidR="000567C6" w:rsidRPr="00AF6B0E" w:rsidRDefault="000567C6" w:rsidP="000567C6">
            <w:pPr>
              <w:jc w:val="both"/>
              <w:rPr>
                <w:sz w:val="22"/>
              </w:rPr>
            </w:pPr>
          </w:p>
        </w:tc>
        <w:tc>
          <w:tcPr>
            <w:tcW w:w="1921" w:type="dxa"/>
          </w:tcPr>
          <w:p w:rsidR="000567C6" w:rsidRPr="00AF6B0E" w:rsidRDefault="000567C6" w:rsidP="000567C6">
            <w:pPr>
              <w:jc w:val="both"/>
              <w:rPr>
                <w:sz w:val="22"/>
              </w:rPr>
            </w:pPr>
          </w:p>
        </w:tc>
      </w:tr>
    </w:tbl>
    <w:p w:rsidR="00550FD0" w:rsidRDefault="00550FD0" w:rsidP="00550FD0">
      <w:pPr>
        <w:jc w:val="both"/>
        <w:rPr>
          <w:sz w:val="16"/>
          <w:szCs w:val="16"/>
        </w:rPr>
      </w:pPr>
    </w:p>
    <w:p w:rsidR="00550FD0" w:rsidRPr="003B2C2A" w:rsidRDefault="00550FD0" w:rsidP="00550FD0">
      <w:pPr>
        <w:tabs>
          <w:tab w:val="left" w:pos="9540"/>
        </w:tabs>
        <w:rPr>
          <w:sz w:val="22"/>
          <w:szCs w:val="22"/>
        </w:rPr>
      </w:pPr>
      <w:r w:rsidRPr="000F0C6B">
        <w:rPr>
          <w:sz w:val="22"/>
          <w:szCs w:val="22"/>
        </w:rPr>
        <w:t>Prekių</w:t>
      </w:r>
      <w:r>
        <w:rPr>
          <w:sz w:val="22"/>
          <w:szCs w:val="22"/>
        </w:rPr>
        <w:t xml:space="preserve"> priėmimo metu atrankos būdu patikrinta</w:t>
      </w:r>
      <w:r w:rsidRPr="000F0C6B">
        <w:rPr>
          <w:sz w:val="22"/>
          <w:szCs w:val="22"/>
        </w:rPr>
        <w:t xml:space="preserve">: </w:t>
      </w:r>
    </w:p>
    <w:p w:rsidR="00550FD0" w:rsidRDefault="00550FD0" w:rsidP="00550FD0">
      <w:pPr>
        <w:rPr>
          <w:sz w:val="22"/>
          <w:szCs w:val="22"/>
        </w:rPr>
      </w:pPr>
    </w:p>
    <w:p w:rsidR="00550FD0" w:rsidRPr="00F40F6F" w:rsidRDefault="00550FD0" w:rsidP="00550FD0">
      <w:pPr>
        <w:rPr>
          <w:sz w:val="20"/>
          <w:szCs w:val="20"/>
        </w:rPr>
      </w:pPr>
      <w:r w:rsidRPr="0055746B">
        <w:rPr>
          <w:sz w:val="22"/>
          <w:szCs w:val="22"/>
        </w:rPr>
        <w:t>Išvados ir pasiūlymai</w:t>
      </w:r>
      <w:r>
        <w:rPr>
          <w:sz w:val="20"/>
          <w:szCs w:val="20"/>
        </w:rPr>
        <w:t xml:space="preserve"> </w:t>
      </w:r>
      <w:r w:rsidRPr="00F40F6F">
        <w:rPr>
          <w:sz w:val="20"/>
          <w:szCs w:val="20"/>
        </w:rPr>
        <w:t xml:space="preserve">: </w:t>
      </w:r>
    </w:p>
    <w:p w:rsidR="00550FD0" w:rsidRDefault="00550FD0" w:rsidP="00550FD0">
      <w:pPr>
        <w:tabs>
          <w:tab w:val="left" w:pos="9540"/>
        </w:tabs>
        <w:rPr>
          <w:sz w:val="20"/>
          <w:szCs w:val="20"/>
          <w:u w:val="single"/>
        </w:rPr>
      </w:pPr>
      <w:r w:rsidRPr="00F40F6F">
        <w:rPr>
          <w:sz w:val="20"/>
          <w:szCs w:val="20"/>
          <w:u w:val="single"/>
        </w:rPr>
        <w:tab/>
      </w:r>
    </w:p>
    <w:p w:rsidR="00550FD0" w:rsidRPr="00F40F6F" w:rsidRDefault="00550FD0" w:rsidP="00550FD0">
      <w:pPr>
        <w:tabs>
          <w:tab w:val="left" w:pos="9540"/>
        </w:tabs>
        <w:rPr>
          <w:sz w:val="20"/>
          <w:szCs w:val="20"/>
          <w:u w:val="single"/>
        </w:rPr>
      </w:pPr>
      <w:r>
        <w:rPr>
          <w:sz w:val="20"/>
          <w:szCs w:val="20"/>
          <w:u w:val="single"/>
        </w:rPr>
        <w:tab/>
      </w:r>
    </w:p>
    <w:p w:rsidR="00550FD0" w:rsidRDefault="00550FD0" w:rsidP="00550FD0">
      <w:pPr>
        <w:jc w:val="center"/>
        <w:rPr>
          <w:sz w:val="16"/>
          <w:szCs w:val="16"/>
        </w:rPr>
      </w:pPr>
      <w:r>
        <w:rPr>
          <w:sz w:val="16"/>
          <w:szCs w:val="16"/>
        </w:rPr>
        <w:t>(į</w:t>
      </w:r>
      <w:r w:rsidRPr="007E7744">
        <w:rPr>
          <w:sz w:val="16"/>
          <w:szCs w:val="16"/>
        </w:rPr>
        <w:t>rašyti prekės</w:t>
      </w:r>
      <w:r>
        <w:rPr>
          <w:sz w:val="16"/>
          <w:szCs w:val="16"/>
        </w:rPr>
        <w:t xml:space="preserve"> </w:t>
      </w:r>
      <w:r w:rsidRPr="007E7744">
        <w:rPr>
          <w:sz w:val="16"/>
          <w:szCs w:val="16"/>
        </w:rPr>
        <w:t>atitinka/ neatitink</w:t>
      </w:r>
      <w:r>
        <w:rPr>
          <w:sz w:val="16"/>
          <w:szCs w:val="16"/>
        </w:rPr>
        <w:t xml:space="preserve">a </w:t>
      </w:r>
      <w:r w:rsidRPr="00145A30">
        <w:rPr>
          <w:sz w:val="16"/>
          <w:szCs w:val="16"/>
        </w:rPr>
        <w:t xml:space="preserve">pirkimo – pardavimo sutarties ir jos priede (-uose) </w:t>
      </w:r>
      <w:r>
        <w:rPr>
          <w:sz w:val="16"/>
          <w:szCs w:val="16"/>
        </w:rPr>
        <w:t xml:space="preserve"> </w:t>
      </w:r>
      <w:r w:rsidRPr="00145A30">
        <w:rPr>
          <w:sz w:val="16"/>
          <w:szCs w:val="16"/>
        </w:rPr>
        <w:t>nustatyt</w:t>
      </w:r>
      <w:r>
        <w:rPr>
          <w:sz w:val="16"/>
          <w:szCs w:val="16"/>
        </w:rPr>
        <w:t xml:space="preserve">us </w:t>
      </w:r>
      <w:r w:rsidRPr="00145A30">
        <w:rPr>
          <w:sz w:val="16"/>
          <w:szCs w:val="16"/>
        </w:rPr>
        <w:t>reikalavim</w:t>
      </w:r>
      <w:r>
        <w:rPr>
          <w:sz w:val="16"/>
          <w:szCs w:val="16"/>
        </w:rPr>
        <w:t xml:space="preserve">us, </w:t>
      </w:r>
      <w:r w:rsidRPr="00145A30">
        <w:rPr>
          <w:sz w:val="16"/>
          <w:szCs w:val="16"/>
        </w:rPr>
        <w:t xml:space="preserve">prekės </w:t>
      </w:r>
      <w:r>
        <w:rPr>
          <w:sz w:val="16"/>
          <w:szCs w:val="16"/>
        </w:rPr>
        <w:t>priimti/nepriimti ir kt. pagal sutarties sąlygas; nurodomas terminas per kurį turi būti pašalinti trukūmai)</w:t>
      </w:r>
    </w:p>
    <w:p w:rsidR="00550FD0" w:rsidRPr="007E7744" w:rsidRDefault="00550FD0" w:rsidP="00550FD0">
      <w:pPr>
        <w:jc w:val="center"/>
        <w:rPr>
          <w:sz w:val="16"/>
          <w:szCs w:val="16"/>
        </w:rPr>
      </w:pPr>
    </w:p>
    <w:p w:rsidR="00550FD0" w:rsidRPr="000356B1" w:rsidRDefault="00550FD0" w:rsidP="00550FD0">
      <w:pPr>
        <w:jc w:val="both"/>
        <w:rPr>
          <w:sz w:val="20"/>
          <w:szCs w:val="20"/>
        </w:rPr>
      </w:pPr>
      <w:r>
        <w:rPr>
          <w:sz w:val="20"/>
          <w:szCs w:val="20"/>
        </w:rPr>
        <w:t xml:space="preserve"> </w:t>
      </w:r>
    </w:p>
    <w:p w:rsidR="00550FD0" w:rsidRDefault="00550FD0" w:rsidP="00550FD0">
      <w:pPr>
        <w:tabs>
          <w:tab w:val="left" w:pos="5103"/>
        </w:tabs>
        <w:jc w:val="both"/>
        <w:rPr>
          <w:sz w:val="20"/>
          <w:szCs w:val="20"/>
        </w:rPr>
      </w:pPr>
      <w:r w:rsidRPr="00145A30">
        <w:rPr>
          <w:b/>
          <w:sz w:val="20"/>
          <w:szCs w:val="20"/>
        </w:rPr>
        <w:t>Patikrinimą atlikusių asmenų/komisijos narių:</w:t>
      </w:r>
      <w:r>
        <w:rPr>
          <w:sz w:val="20"/>
          <w:szCs w:val="20"/>
        </w:rPr>
        <w:tab/>
      </w:r>
      <w:r w:rsidRPr="006E058D">
        <w:rPr>
          <w:b/>
          <w:sz w:val="20"/>
          <w:szCs w:val="20"/>
        </w:rPr>
        <w:t>Tiekėjas</w:t>
      </w:r>
      <w:r>
        <w:rPr>
          <w:b/>
          <w:sz w:val="20"/>
          <w:szCs w:val="20"/>
        </w:rPr>
        <w:t>:</w:t>
      </w:r>
      <w:r w:rsidRPr="006E058D">
        <w:rPr>
          <w:b/>
          <w:sz w:val="20"/>
          <w:szCs w:val="20"/>
        </w:rPr>
        <w:t xml:space="preserve"> </w:t>
      </w:r>
    </w:p>
    <w:p w:rsidR="00550FD0" w:rsidRPr="001A34E5" w:rsidRDefault="00550FD0" w:rsidP="00550FD0">
      <w:pPr>
        <w:tabs>
          <w:tab w:val="left" w:pos="5245"/>
        </w:tabs>
        <w:jc w:val="both"/>
        <w:rPr>
          <w:i/>
          <w:sz w:val="16"/>
          <w:szCs w:val="16"/>
        </w:rPr>
      </w:pPr>
      <w:r>
        <w:rPr>
          <w:sz w:val="16"/>
          <w:szCs w:val="16"/>
        </w:rPr>
        <w:lastRenderedPageBreak/>
        <w:tab/>
      </w:r>
    </w:p>
    <w:p w:rsidR="00550FD0" w:rsidRPr="0055746B" w:rsidRDefault="00550FD0" w:rsidP="00550FD0">
      <w:pPr>
        <w:tabs>
          <w:tab w:val="left" w:pos="4111"/>
          <w:tab w:val="left" w:pos="5103"/>
          <w:tab w:val="left" w:pos="9639"/>
        </w:tabs>
        <w:jc w:val="both"/>
        <w:rPr>
          <w:sz w:val="20"/>
          <w:szCs w:val="20"/>
          <w:u w:val="single"/>
        </w:rPr>
      </w:pPr>
      <w:r w:rsidRPr="00F40F6F">
        <w:rPr>
          <w:sz w:val="20"/>
          <w:szCs w:val="20"/>
          <w:u w:val="single"/>
        </w:rPr>
        <w:tab/>
      </w:r>
      <w:r>
        <w:rPr>
          <w:sz w:val="20"/>
          <w:szCs w:val="20"/>
        </w:rPr>
        <w:tab/>
      </w:r>
      <w:r>
        <w:rPr>
          <w:sz w:val="20"/>
          <w:szCs w:val="20"/>
          <w:u w:val="single"/>
        </w:rPr>
        <w:tab/>
      </w:r>
    </w:p>
    <w:p w:rsidR="00550FD0" w:rsidRPr="00F40F6F" w:rsidRDefault="00550FD0" w:rsidP="00550FD0">
      <w:pPr>
        <w:tabs>
          <w:tab w:val="left" w:pos="1276"/>
          <w:tab w:val="left" w:pos="5103"/>
        </w:tabs>
        <w:jc w:val="both"/>
        <w:rPr>
          <w:sz w:val="16"/>
          <w:szCs w:val="16"/>
        </w:rPr>
      </w:pPr>
      <w:r w:rsidRPr="00F40F6F">
        <w:rPr>
          <w:sz w:val="20"/>
          <w:szCs w:val="20"/>
        </w:rPr>
        <w:tab/>
      </w:r>
      <w:r w:rsidRPr="00F40F6F">
        <w:rPr>
          <w:sz w:val="16"/>
          <w:szCs w:val="16"/>
        </w:rPr>
        <w:t>(vardas, pavardė, parašas)</w:t>
      </w:r>
      <w:r>
        <w:rPr>
          <w:sz w:val="16"/>
          <w:szCs w:val="16"/>
        </w:rPr>
        <w:tab/>
        <w:t>(Tiekėjo (</w:t>
      </w:r>
      <w:r w:rsidRPr="0055746B">
        <w:rPr>
          <w:sz w:val="16"/>
          <w:szCs w:val="16"/>
        </w:rPr>
        <w:t>įgalioto</w:t>
      </w:r>
      <w:r>
        <w:rPr>
          <w:sz w:val="16"/>
          <w:szCs w:val="16"/>
        </w:rPr>
        <w:t xml:space="preserve"> atstovo) vardas, pavardė, paršas)</w:t>
      </w:r>
    </w:p>
    <w:p w:rsidR="00550FD0" w:rsidRDefault="00550FD0" w:rsidP="00550FD0">
      <w:pPr>
        <w:tabs>
          <w:tab w:val="left" w:pos="4111"/>
        </w:tabs>
        <w:jc w:val="both"/>
        <w:rPr>
          <w:sz w:val="20"/>
          <w:szCs w:val="20"/>
          <w:u w:val="single"/>
        </w:rPr>
      </w:pPr>
      <w:r w:rsidRPr="00F40F6F">
        <w:rPr>
          <w:sz w:val="20"/>
          <w:szCs w:val="20"/>
          <w:u w:val="single"/>
        </w:rPr>
        <w:tab/>
      </w:r>
    </w:p>
    <w:p w:rsidR="00550FD0" w:rsidRDefault="00550FD0" w:rsidP="00550FD0">
      <w:pPr>
        <w:tabs>
          <w:tab w:val="left" w:pos="4111"/>
        </w:tabs>
        <w:jc w:val="both"/>
        <w:rPr>
          <w:sz w:val="20"/>
          <w:szCs w:val="20"/>
          <w:u w:val="single"/>
        </w:rPr>
      </w:pPr>
      <w:r>
        <w:rPr>
          <w:sz w:val="20"/>
          <w:szCs w:val="20"/>
          <w:u w:val="single"/>
        </w:rPr>
        <w:tab/>
      </w:r>
    </w:p>
    <w:p w:rsidR="00550FD0" w:rsidRPr="00F40F6F" w:rsidRDefault="00550FD0" w:rsidP="00550FD0">
      <w:pPr>
        <w:tabs>
          <w:tab w:val="left" w:pos="4111"/>
        </w:tabs>
        <w:jc w:val="both"/>
        <w:rPr>
          <w:sz w:val="20"/>
          <w:szCs w:val="20"/>
          <w:u w:val="single"/>
        </w:rPr>
      </w:pPr>
      <w:r>
        <w:rPr>
          <w:sz w:val="20"/>
          <w:szCs w:val="20"/>
          <w:u w:val="single"/>
        </w:rPr>
        <w:tab/>
      </w:r>
    </w:p>
    <w:p w:rsidR="00550FD0" w:rsidRPr="00C25620" w:rsidRDefault="00550FD0" w:rsidP="00550FD0">
      <w:pPr>
        <w:jc w:val="center"/>
      </w:pPr>
    </w:p>
    <w:p w:rsidR="00550FD0" w:rsidRPr="00C25620" w:rsidRDefault="00550FD0" w:rsidP="00550FD0">
      <w:pPr>
        <w:jc w:val="center"/>
      </w:pPr>
    </w:p>
    <w:p w:rsidR="00DC1CB0" w:rsidRPr="00D16AD7" w:rsidRDefault="00DC1CB0" w:rsidP="00DC1CB0">
      <w:pPr>
        <w:suppressAutoHyphens w:val="0"/>
        <w:ind w:firstLine="284"/>
        <w:jc w:val="both"/>
        <w:rPr>
          <w:lang w:eastAsia="en-US"/>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Pr="00D16AD7" w:rsidRDefault="00C638A6" w:rsidP="00DC1CB0">
      <w:pPr>
        <w:jc w:val="both"/>
        <w:rPr>
          <w:b/>
        </w:rPr>
      </w:pPr>
    </w:p>
    <w:p w:rsidR="00C638A6" w:rsidRDefault="00C638A6"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Default="00C92AE1" w:rsidP="00DC1CB0">
      <w:pPr>
        <w:jc w:val="both"/>
        <w:rPr>
          <w:b/>
        </w:rPr>
      </w:pPr>
    </w:p>
    <w:p w:rsidR="00C92AE1" w:rsidRPr="00D16AD7" w:rsidRDefault="00C92AE1" w:rsidP="00DC1CB0">
      <w:pPr>
        <w:jc w:val="both"/>
        <w:rPr>
          <w:b/>
        </w:rPr>
      </w:pPr>
    </w:p>
    <w:p w:rsidR="007E4880" w:rsidRPr="00D16AD7" w:rsidRDefault="007E4880" w:rsidP="00C638A6">
      <w:pPr>
        <w:spacing w:line="276" w:lineRule="auto"/>
        <w:ind w:left="6480" w:firstLine="720"/>
        <w:jc w:val="both"/>
        <w:rPr>
          <w:color w:val="000000"/>
        </w:rPr>
      </w:pPr>
    </w:p>
    <w:p w:rsidR="00C638A6" w:rsidRPr="00D16AD7" w:rsidRDefault="00C638A6" w:rsidP="00C638A6">
      <w:pPr>
        <w:spacing w:line="276" w:lineRule="auto"/>
        <w:ind w:left="6480" w:firstLine="720"/>
        <w:jc w:val="both"/>
        <w:rPr>
          <w:color w:val="000000"/>
        </w:rPr>
      </w:pPr>
      <w:r w:rsidRPr="00D16AD7">
        <w:rPr>
          <w:color w:val="000000"/>
        </w:rPr>
        <w:t>Sutarties Nr.</w:t>
      </w:r>
    </w:p>
    <w:p w:rsidR="00C638A6" w:rsidRPr="00D16AD7" w:rsidRDefault="00C638A6" w:rsidP="00C638A6">
      <w:pPr>
        <w:spacing w:line="276" w:lineRule="auto"/>
        <w:ind w:left="7241"/>
        <w:jc w:val="both"/>
        <w:rPr>
          <w:color w:val="000000"/>
        </w:rPr>
      </w:pPr>
      <w:r w:rsidRPr="00D16AD7">
        <w:rPr>
          <w:color w:val="000000"/>
        </w:rPr>
        <w:t>2025 m.                           d.</w:t>
      </w:r>
    </w:p>
    <w:p w:rsidR="00C638A6" w:rsidRPr="00D16AD7" w:rsidRDefault="00C638A6" w:rsidP="00C638A6">
      <w:pPr>
        <w:spacing w:line="276" w:lineRule="auto"/>
        <w:ind w:left="6480" w:firstLine="720"/>
        <w:jc w:val="both"/>
        <w:rPr>
          <w:b/>
          <w:bCs/>
          <w:color w:val="000000"/>
        </w:rPr>
      </w:pPr>
      <w:r w:rsidRPr="00D16AD7">
        <w:rPr>
          <w:b/>
          <w:bCs/>
          <w:color w:val="000000"/>
        </w:rPr>
        <w:t>4 priedas</w:t>
      </w:r>
    </w:p>
    <w:p w:rsidR="00C638A6" w:rsidRPr="00D16AD7" w:rsidRDefault="00C638A6" w:rsidP="00C638A6">
      <w:pPr>
        <w:rPr>
          <w:color w:val="000000" w:themeColor="text1"/>
        </w:rPr>
      </w:pPr>
    </w:p>
    <w:p w:rsidR="000567C6" w:rsidRPr="000356B1" w:rsidRDefault="00C92AE1" w:rsidP="000567C6">
      <w:pPr>
        <w:jc w:val="center"/>
        <w:rPr>
          <w:b/>
          <w:caps/>
        </w:rPr>
      </w:pPr>
      <w:r>
        <w:rPr>
          <w:b/>
          <w:caps/>
        </w:rPr>
        <w:t>Paslaugų</w:t>
      </w:r>
      <w:r w:rsidR="000567C6">
        <w:rPr>
          <w:b/>
          <w:caps/>
        </w:rPr>
        <w:t xml:space="preserve"> </w:t>
      </w:r>
      <w:r w:rsidR="000567C6" w:rsidRPr="00421045">
        <w:rPr>
          <w:b/>
          <w:caps/>
        </w:rPr>
        <w:t>perdavimo – priėmimo</w:t>
      </w:r>
      <w:r w:rsidR="000567C6">
        <w:rPr>
          <w:b/>
          <w:caps/>
        </w:rPr>
        <w:t xml:space="preserve"> </w:t>
      </w:r>
      <w:r w:rsidR="000567C6" w:rsidRPr="000356B1">
        <w:rPr>
          <w:b/>
          <w:caps/>
        </w:rPr>
        <w:t xml:space="preserve">AKTAS </w:t>
      </w:r>
    </w:p>
    <w:p w:rsidR="000567C6" w:rsidRPr="008B484E" w:rsidRDefault="000567C6" w:rsidP="000567C6">
      <w:pPr>
        <w:jc w:val="center"/>
      </w:pPr>
      <w:r w:rsidRPr="008B484E">
        <w:t>20</w:t>
      </w:r>
      <w:r>
        <w:t xml:space="preserve">    </w:t>
      </w:r>
      <w:r w:rsidRPr="008B484E">
        <w:t xml:space="preserve"> m.                  d.</w:t>
      </w:r>
    </w:p>
    <w:p w:rsidR="000567C6" w:rsidRPr="000356B1" w:rsidRDefault="000567C6" w:rsidP="000567C6">
      <w:pPr>
        <w:tabs>
          <w:tab w:val="left" w:pos="2835"/>
        </w:tabs>
        <w:jc w:val="center"/>
        <w:rPr>
          <w:u w:val="single"/>
        </w:rPr>
      </w:pPr>
      <w:r>
        <w:rPr>
          <w:u w:val="single"/>
        </w:rPr>
        <w:t xml:space="preserve">     </w:t>
      </w:r>
      <w:r>
        <w:rPr>
          <w:u w:val="single"/>
        </w:rPr>
        <w:tab/>
      </w:r>
    </w:p>
    <w:p w:rsidR="000567C6" w:rsidRPr="000356B1" w:rsidRDefault="000567C6" w:rsidP="000567C6">
      <w:pPr>
        <w:tabs>
          <w:tab w:val="left" w:pos="2340"/>
          <w:tab w:val="left" w:pos="2835"/>
        </w:tabs>
        <w:jc w:val="center"/>
        <w:rPr>
          <w:color w:val="000000"/>
          <w:sz w:val="16"/>
          <w:szCs w:val="16"/>
        </w:rPr>
      </w:pPr>
      <w:r w:rsidRPr="000356B1">
        <w:rPr>
          <w:color w:val="000000"/>
          <w:sz w:val="16"/>
          <w:szCs w:val="16"/>
        </w:rPr>
        <w:t>(</w:t>
      </w:r>
      <w:r>
        <w:rPr>
          <w:color w:val="000000"/>
          <w:sz w:val="16"/>
          <w:szCs w:val="16"/>
        </w:rPr>
        <w:t>vieta)</w:t>
      </w:r>
    </w:p>
    <w:p w:rsidR="000567C6" w:rsidRPr="00EC77EF" w:rsidRDefault="000567C6" w:rsidP="000567C6">
      <w:pPr>
        <w:tabs>
          <w:tab w:val="left" w:pos="720"/>
          <w:tab w:val="left" w:pos="9540"/>
        </w:tabs>
        <w:rPr>
          <w:sz w:val="16"/>
          <w:szCs w:val="16"/>
        </w:rPr>
      </w:pPr>
    </w:p>
    <w:p w:rsidR="000567C6" w:rsidRPr="00F254D1" w:rsidRDefault="000567C6" w:rsidP="000567C6">
      <w:pPr>
        <w:tabs>
          <w:tab w:val="left" w:pos="9540"/>
        </w:tabs>
        <w:jc w:val="center"/>
        <w:rPr>
          <w:sz w:val="16"/>
          <w:szCs w:val="16"/>
        </w:rPr>
      </w:pPr>
    </w:p>
    <w:tbl>
      <w:tblPr>
        <w:tblW w:w="11307"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3003"/>
        <w:gridCol w:w="2504"/>
        <w:gridCol w:w="3337"/>
      </w:tblGrid>
      <w:tr w:rsidR="000567C6" w:rsidRPr="007D6C45" w:rsidTr="00C10FE9">
        <w:trPr>
          <w:trHeight w:val="641"/>
        </w:trPr>
        <w:tc>
          <w:tcPr>
            <w:tcW w:w="2093" w:type="dxa"/>
            <w:tcBorders>
              <w:top w:val="nil"/>
              <w:left w:val="nil"/>
              <w:bottom w:val="nil"/>
              <w:right w:val="single" w:sz="4" w:space="0" w:color="auto"/>
            </w:tcBorders>
            <w:shd w:val="clear" w:color="auto" w:fill="auto"/>
          </w:tcPr>
          <w:p w:rsidR="000567C6" w:rsidRPr="007D6C45" w:rsidRDefault="00C92AE1" w:rsidP="00B81DDD">
            <w:pPr>
              <w:jc w:val="right"/>
              <w:rPr>
                <w:color w:val="000000"/>
                <w:sz w:val="20"/>
                <w:szCs w:val="20"/>
              </w:rPr>
            </w:pPr>
            <w:r>
              <w:rPr>
                <w:color w:val="000000"/>
                <w:sz w:val="20"/>
                <w:szCs w:val="20"/>
              </w:rPr>
              <w:t>Paslaugų</w:t>
            </w:r>
            <w:r w:rsidR="000567C6">
              <w:rPr>
                <w:color w:val="000000"/>
                <w:sz w:val="20"/>
                <w:szCs w:val="20"/>
              </w:rPr>
              <w:t xml:space="preserve"> pavadinimas</w:t>
            </w:r>
          </w:p>
        </w:tc>
        <w:tc>
          <w:tcPr>
            <w:tcW w:w="2551" w:type="dxa"/>
            <w:tcBorders>
              <w:top w:val="single" w:sz="4" w:space="0" w:color="auto"/>
              <w:left w:val="single" w:sz="4" w:space="0" w:color="auto"/>
              <w:right w:val="single" w:sz="4" w:space="0" w:color="auto"/>
            </w:tcBorders>
            <w:shd w:val="clear" w:color="auto" w:fill="auto"/>
          </w:tcPr>
          <w:p w:rsidR="000567C6" w:rsidRPr="007D6C45" w:rsidRDefault="00C92AE1" w:rsidP="00B81DDD">
            <w:pPr>
              <w:rPr>
                <w:color w:val="000000"/>
                <w:sz w:val="20"/>
                <w:szCs w:val="20"/>
              </w:rPr>
            </w:pPr>
            <w:r>
              <w:rPr>
                <w:color w:val="000000"/>
                <w:sz w:val="20"/>
                <w:szCs w:val="20"/>
              </w:rPr>
              <w:t>Elektros generatorių techninė priežiūra</w:t>
            </w:r>
          </w:p>
        </w:tc>
        <w:tc>
          <w:tcPr>
            <w:tcW w:w="2127" w:type="dxa"/>
            <w:tcBorders>
              <w:top w:val="nil"/>
              <w:left w:val="single" w:sz="4" w:space="0" w:color="auto"/>
              <w:bottom w:val="nil"/>
              <w:right w:val="single" w:sz="4" w:space="0" w:color="auto"/>
            </w:tcBorders>
          </w:tcPr>
          <w:p w:rsidR="000567C6" w:rsidRPr="007D6C45" w:rsidRDefault="000567C6" w:rsidP="00B81DDD">
            <w:pPr>
              <w:jc w:val="right"/>
              <w:rPr>
                <w:color w:val="000000"/>
                <w:sz w:val="20"/>
                <w:szCs w:val="20"/>
              </w:rPr>
            </w:pPr>
            <w:r w:rsidRPr="007D6C45">
              <w:rPr>
                <w:color w:val="000000"/>
                <w:sz w:val="20"/>
                <w:szCs w:val="20"/>
              </w:rPr>
              <w:t>Sutarties data, numeris</w:t>
            </w:r>
          </w:p>
        </w:tc>
        <w:tc>
          <w:tcPr>
            <w:tcW w:w="2835" w:type="dxa"/>
            <w:tcBorders>
              <w:top w:val="single" w:sz="4" w:space="0" w:color="auto"/>
              <w:left w:val="single" w:sz="4" w:space="0" w:color="auto"/>
              <w:right w:val="single" w:sz="4" w:space="0" w:color="auto"/>
            </w:tcBorders>
          </w:tcPr>
          <w:p w:rsidR="000567C6" w:rsidRPr="007D6C45" w:rsidRDefault="000567C6" w:rsidP="00B81DDD">
            <w:pPr>
              <w:rPr>
                <w:color w:val="000000"/>
                <w:sz w:val="20"/>
                <w:szCs w:val="20"/>
              </w:rPr>
            </w:pPr>
          </w:p>
        </w:tc>
      </w:tr>
      <w:tr w:rsidR="000567C6" w:rsidRPr="007D6C45" w:rsidTr="00C10FE9">
        <w:trPr>
          <w:trHeight w:val="470"/>
        </w:trPr>
        <w:tc>
          <w:tcPr>
            <w:tcW w:w="2093" w:type="dxa"/>
            <w:tcBorders>
              <w:top w:val="nil"/>
              <w:left w:val="nil"/>
              <w:bottom w:val="nil"/>
              <w:right w:val="single" w:sz="4" w:space="0" w:color="auto"/>
            </w:tcBorders>
            <w:shd w:val="clear" w:color="auto" w:fill="auto"/>
          </w:tcPr>
          <w:p w:rsidR="000567C6" w:rsidRPr="007D6C45" w:rsidRDefault="000567C6" w:rsidP="00B81DDD">
            <w:pPr>
              <w:jc w:val="right"/>
              <w:rPr>
                <w:color w:val="000000"/>
                <w:sz w:val="20"/>
                <w:szCs w:val="20"/>
              </w:rPr>
            </w:pPr>
            <w:r>
              <w:rPr>
                <w:color w:val="000000"/>
                <w:sz w:val="20"/>
                <w:szCs w:val="20"/>
              </w:rPr>
              <w:t>Tie</w:t>
            </w:r>
            <w:r w:rsidRPr="007D6C45">
              <w:rPr>
                <w:color w:val="000000"/>
                <w:sz w:val="20"/>
                <w:szCs w:val="20"/>
              </w:rPr>
              <w:t>kėjas</w:t>
            </w:r>
          </w:p>
        </w:tc>
        <w:tc>
          <w:tcPr>
            <w:tcW w:w="2551" w:type="dxa"/>
            <w:tcBorders>
              <w:top w:val="single" w:sz="4" w:space="0" w:color="auto"/>
              <w:left w:val="single" w:sz="4" w:space="0" w:color="auto"/>
              <w:right w:val="single" w:sz="4" w:space="0" w:color="auto"/>
            </w:tcBorders>
            <w:shd w:val="clear" w:color="auto" w:fill="auto"/>
          </w:tcPr>
          <w:p w:rsidR="000567C6" w:rsidRPr="007D6C45" w:rsidRDefault="000567C6" w:rsidP="00B81DDD">
            <w:pPr>
              <w:rPr>
                <w:color w:val="000000"/>
                <w:sz w:val="20"/>
                <w:szCs w:val="20"/>
              </w:rPr>
            </w:pPr>
          </w:p>
        </w:tc>
        <w:tc>
          <w:tcPr>
            <w:tcW w:w="2127" w:type="dxa"/>
            <w:tcBorders>
              <w:top w:val="nil"/>
              <w:left w:val="single" w:sz="4" w:space="0" w:color="auto"/>
              <w:bottom w:val="nil"/>
              <w:right w:val="single" w:sz="4" w:space="0" w:color="auto"/>
            </w:tcBorders>
          </w:tcPr>
          <w:p w:rsidR="000567C6" w:rsidRPr="007D6C45" w:rsidRDefault="000567C6" w:rsidP="00B81DDD">
            <w:pPr>
              <w:jc w:val="right"/>
              <w:rPr>
                <w:color w:val="000000"/>
                <w:sz w:val="20"/>
                <w:szCs w:val="20"/>
              </w:rPr>
            </w:pPr>
            <w:r w:rsidRPr="007D6C45">
              <w:rPr>
                <w:color w:val="000000"/>
                <w:sz w:val="20"/>
                <w:szCs w:val="20"/>
              </w:rPr>
              <w:t xml:space="preserve">Apskaitos dokumento </w:t>
            </w:r>
          </w:p>
          <w:p w:rsidR="000567C6" w:rsidRPr="007D6C45" w:rsidRDefault="000567C6" w:rsidP="00B81DDD">
            <w:pPr>
              <w:jc w:val="right"/>
              <w:rPr>
                <w:color w:val="000000"/>
                <w:sz w:val="20"/>
                <w:szCs w:val="20"/>
              </w:rPr>
            </w:pPr>
            <w:r w:rsidRPr="007D6C45">
              <w:rPr>
                <w:color w:val="000000"/>
                <w:sz w:val="20"/>
                <w:szCs w:val="20"/>
              </w:rPr>
              <w:t>data, numeris</w:t>
            </w:r>
          </w:p>
        </w:tc>
        <w:tc>
          <w:tcPr>
            <w:tcW w:w="2835" w:type="dxa"/>
            <w:tcBorders>
              <w:top w:val="single" w:sz="4" w:space="0" w:color="auto"/>
              <w:left w:val="single" w:sz="4" w:space="0" w:color="auto"/>
              <w:right w:val="single" w:sz="4" w:space="0" w:color="auto"/>
            </w:tcBorders>
          </w:tcPr>
          <w:p w:rsidR="000567C6" w:rsidRPr="007D6C45" w:rsidRDefault="000567C6" w:rsidP="00B81DDD">
            <w:pPr>
              <w:rPr>
                <w:color w:val="000000"/>
                <w:sz w:val="20"/>
                <w:szCs w:val="20"/>
              </w:rPr>
            </w:pPr>
          </w:p>
        </w:tc>
      </w:tr>
    </w:tbl>
    <w:tbl>
      <w:tblPr>
        <w:tblpPr w:leftFromText="180" w:rightFromText="180" w:vertAnchor="text" w:horzAnchor="margin" w:tblpXSpec="center" w:tblpY="17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444"/>
        <w:gridCol w:w="4279"/>
        <w:gridCol w:w="1108"/>
        <w:gridCol w:w="993"/>
        <w:gridCol w:w="991"/>
        <w:gridCol w:w="1134"/>
      </w:tblGrid>
      <w:tr w:rsidR="00C10FE9" w:rsidRPr="00306271" w:rsidTr="0090246B">
        <w:trPr>
          <w:trHeight w:val="910"/>
        </w:trPr>
        <w:tc>
          <w:tcPr>
            <w:tcW w:w="536" w:type="dxa"/>
            <w:shd w:val="clear" w:color="auto" w:fill="auto"/>
            <w:vAlign w:val="center"/>
          </w:tcPr>
          <w:p w:rsidR="00C10FE9" w:rsidRPr="00306271" w:rsidRDefault="00C10FE9" w:rsidP="00C10FE9">
            <w:pPr>
              <w:jc w:val="center"/>
              <w:rPr>
                <w:b/>
                <w:sz w:val="22"/>
                <w:szCs w:val="22"/>
              </w:rPr>
            </w:pPr>
            <w:r w:rsidRPr="00306271">
              <w:rPr>
                <w:b/>
                <w:sz w:val="22"/>
                <w:szCs w:val="22"/>
              </w:rPr>
              <w:t>Eil. Nr.</w:t>
            </w:r>
          </w:p>
        </w:tc>
        <w:tc>
          <w:tcPr>
            <w:tcW w:w="1444" w:type="dxa"/>
          </w:tcPr>
          <w:p w:rsidR="00C10FE9" w:rsidRDefault="00C10FE9" w:rsidP="00C10FE9">
            <w:pPr>
              <w:jc w:val="center"/>
              <w:rPr>
                <w:b/>
                <w:sz w:val="22"/>
                <w:szCs w:val="22"/>
              </w:rPr>
            </w:pPr>
          </w:p>
          <w:p w:rsidR="00C10FE9" w:rsidRPr="00306271" w:rsidRDefault="00C10FE9" w:rsidP="00C10FE9">
            <w:pPr>
              <w:jc w:val="center"/>
              <w:rPr>
                <w:b/>
                <w:sz w:val="22"/>
                <w:szCs w:val="22"/>
              </w:rPr>
            </w:pPr>
            <w:r>
              <w:rPr>
                <w:b/>
                <w:sz w:val="22"/>
                <w:szCs w:val="22"/>
              </w:rPr>
              <w:t>Laikotarpis</w:t>
            </w:r>
          </w:p>
        </w:tc>
        <w:tc>
          <w:tcPr>
            <w:tcW w:w="4279" w:type="dxa"/>
          </w:tcPr>
          <w:p w:rsidR="00C10FE9" w:rsidRPr="00306271" w:rsidRDefault="00C10FE9" w:rsidP="00C10FE9">
            <w:pPr>
              <w:jc w:val="center"/>
              <w:rPr>
                <w:b/>
                <w:sz w:val="22"/>
                <w:szCs w:val="22"/>
              </w:rPr>
            </w:pPr>
          </w:p>
          <w:p w:rsidR="00C10FE9" w:rsidRPr="00306271" w:rsidRDefault="00C10FE9" w:rsidP="00C10FE9">
            <w:pPr>
              <w:jc w:val="center"/>
              <w:rPr>
                <w:b/>
                <w:sz w:val="22"/>
                <w:szCs w:val="22"/>
              </w:rPr>
            </w:pPr>
            <w:r w:rsidRPr="00306271">
              <w:rPr>
                <w:b/>
                <w:sz w:val="22"/>
                <w:szCs w:val="22"/>
              </w:rPr>
              <w:t>Prekių pavadinimas</w:t>
            </w:r>
          </w:p>
        </w:tc>
        <w:tc>
          <w:tcPr>
            <w:tcW w:w="1108" w:type="dxa"/>
            <w:shd w:val="clear" w:color="auto" w:fill="auto"/>
            <w:vAlign w:val="center"/>
          </w:tcPr>
          <w:p w:rsidR="00C10FE9" w:rsidRPr="00306271" w:rsidRDefault="00C10FE9" w:rsidP="00C10FE9">
            <w:pPr>
              <w:jc w:val="center"/>
              <w:rPr>
                <w:b/>
                <w:sz w:val="22"/>
                <w:szCs w:val="22"/>
              </w:rPr>
            </w:pPr>
            <w:r w:rsidRPr="00306271">
              <w:rPr>
                <w:b/>
                <w:sz w:val="22"/>
                <w:szCs w:val="22"/>
              </w:rPr>
              <w:t>Mat. vienetas</w:t>
            </w:r>
          </w:p>
        </w:tc>
        <w:tc>
          <w:tcPr>
            <w:tcW w:w="993" w:type="dxa"/>
            <w:shd w:val="clear" w:color="auto" w:fill="auto"/>
            <w:vAlign w:val="center"/>
          </w:tcPr>
          <w:p w:rsidR="00C10FE9" w:rsidRPr="00306271" w:rsidRDefault="00C10FE9" w:rsidP="00C10FE9">
            <w:pPr>
              <w:jc w:val="center"/>
              <w:rPr>
                <w:sz w:val="22"/>
                <w:szCs w:val="22"/>
              </w:rPr>
            </w:pPr>
            <w:r w:rsidRPr="00306271">
              <w:rPr>
                <w:b/>
                <w:sz w:val="22"/>
                <w:szCs w:val="22"/>
              </w:rPr>
              <w:t>Kiekis</w:t>
            </w:r>
          </w:p>
        </w:tc>
        <w:tc>
          <w:tcPr>
            <w:tcW w:w="991" w:type="dxa"/>
            <w:shd w:val="clear" w:color="auto" w:fill="auto"/>
            <w:vAlign w:val="center"/>
          </w:tcPr>
          <w:p w:rsidR="00C10FE9" w:rsidRPr="00306271" w:rsidRDefault="00C10FE9" w:rsidP="00C10FE9">
            <w:pPr>
              <w:jc w:val="center"/>
              <w:rPr>
                <w:sz w:val="22"/>
                <w:szCs w:val="22"/>
              </w:rPr>
            </w:pPr>
            <w:r w:rsidRPr="00306271">
              <w:rPr>
                <w:b/>
                <w:sz w:val="22"/>
                <w:szCs w:val="22"/>
              </w:rPr>
              <w:t xml:space="preserve">Kaina EUR </w:t>
            </w:r>
            <w:r>
              <w:rPr>
                <w:b/>
                <w:sz w:val="22"/>
                <w:szCs w:val="22"/>
              </w:rPr>
              <w:t>su</w:t>
            </w:r>
            <w:r w:rsidRPr="00306271">
              <w:rPr>
                <w:b/>
                <w:sz w:val="22"/>
                <w:szCs w:val="22"/>
              </w:rPr>
              <w:t xml:space="preserve"> PVM</w:t>
            </w:r>
          </w:p>
        </w:tc>
        <w:tc>
          <w:tcPr>
            <w:tcW w:w="1134" w:type="dxa"/>
          </w:tcPr>
          <w:p w:rsidR="00C10FE9" w:rsidRPr="00306271" w:rsidRDefault="00C10FE9" w:rsidP="00C10FE9">
            <w:pPr>
              <w:jc w:val="center"/>
              <w:rPr>
                <w:b/>
                <w:sz w:val="22"/>
                <w:szCs w:val="22"/>
              </w:rPr>
            </w:pPr>
          </w:p>
          <w:p w:rsidR="00C10FE9" w:rsidRPr="00306271" w:rsidRDefault="00C10FE9" w:rsidP="00C10FE9">
            <w:pPr>
              <w:jc w:val="center"/>
              <w:rPr>
                <w:b/>
                <w:sz w:val="22"/>
                <w:szCs w:val="22"/>
              </w:rPr>
            </w:pPr>
            <w:r w:rsidRPr="00306271">
              <w:rPr>
                <w:b/>
                <w:sz w:val="22"/>
                <w:szCs w:val="22"/>
              </w:rPr>
              <w:t xml:space="preserve">Suma  EUR </w:t>
            </w:r>
            <w:r>
              <w:rPr>
                <w:b/>
                <w:sz w:val="22"/>
                <w:szCs w:val="22"/>
              </w:rPr>
              <w:t>su</w:t>
            </w:r>
            <w:r w:rsidRPr="00306271">
              <w:rPr>
                <w:b/>
                <w:sz w:val="22"/>
                <w:szCs w:val="22"/>
              </w:rPr>
              <w:t xml:space="preserve"> PVM</w:t>
            </w:r>
          </w:p>
        </w:tc>
      </w:tr>
      <w:tr w:rsidR="00C10FE9" w:rsidRPr="00306271" w:rsidTr="0090246B">
        <w:trPr>
          <w:trHeight w:val="356"/>
        </w:trPr>
        <w:tc>
          <w:tcPr>
            <w:tcW w:w="536" w:type="dxa"/>
            <w:shd w:val="clear" w:color="auto" w:fill="auto"/>
          </w:tcPr>
          <w:p w:rsidR="00C10FE9" w:rsidRPr="00306271" w:rsidRDefault="00C10FE9" w:rsidP="00C10FE9">
            <w:pPr>
              <w:jc w:val="both"/>
              <w:rPr>
                <w:sz w:val="22"/>
                <w:szCs w:val="22"/>
              </w:rPr>
            </w:pPr>
            <w:r w:rsidRPr="00306271">
              <w:rPr>
                <w:sz w:val="22"/>
                <w:szCs w:val="22"/>
              </w:rPr>
              <w:t>1.</w:t>
            </w:r>
          </w:p>
        </w:tc>
        <w:tc>
          <w:tcPr>
            <w:tcW w:w="1444" w:type="dxa"/>
          </w:tcPr>
          <w:p w:rsidR="00C10FE9" w:rsidRPr="00306271" w:rsidRDefault="00C10FE9" w:rsidP="00C10FE9">
            <w:pPr>
              <w:tabs>
                <w:tab w:val="left" w:pos="3330"/>
              </w:tabs>
              <w:rPr>
                <w:b/>
                <w:bCs/>
                <w:sz w:val="22"/>
                <w:szCs w:val="22"/>
              </w:rPr>
            </w:pPr>
          </w:p>
        </w:tc>
        <w:tc>
          <w:tcPr>
            <w:tcW w:w="4279" w:type="dxa"/>
            <w:vAlign w:val="center"/>
          </w:tcPr>
          <w:p w:rsidR="00C10FE9" w:rsidRPr="000567C6" w:rsidRDefault="00C10FE9" w:rsidP="00C10FE9">
            <w:pPr>
              <w:suppressAutoHyphens w:val="0"/>
              <w:jc w:val="both"/>
              <w:rPr>
                <w:sz w:val="20"/>
                <w:szCs w:val="20"/>
                <w:lang w:eastAsia="en-US"/>
              </w:rPr>
            </w:pPr>
            <w:r w:rsidRPr="000567C6">
              <w:rPr>
                <w:sz w:val="20"/>
                <w:szCs w:val="20"/>
                <w:lang w:eastAsia="en-US"/>
              </w:rPr>
              <w:t xml:space="preserve">ELEKTROS GENERATORIAUS TECHNINĖ PRIEŽIŪRA PAGAL TECHNINĘ SPECIFIKACIJĄ </w:t>
            </w:r>
          </w:p>
          <w:p w:rsidR="00C10FE9" w:rsidRPr="000567C6" w:rsidRDefault="00C10FE9" w:rsidP="00C10FE9">
            <w:pPr>
              <w:suppressAutoHyphens w:val="0"/>
              <w:jc w:val="both"/>
              <w:rPr>
                <w:sz w:val="20"/>
                <w:szCs w:val="20"/>
                <w:lang w:eastAsia="en-US"/>
              </w:rPr>
            </w:pPr>
            <w:r w:rsidRPr="000567C6">
              <w:rPr>
                <w:sz w:val="20"/>
                <w:szCs w:val="20"/>
                <w:lang w:eastAsia="en-US"/>
              </w:rPr>
              <w:t>Adresu:</w:t>
            </w:r>
          </w:p>
          <w:p w:rsidR="00C10FE9" w:rsidRPr="003E2688" w:rsidRDefault="00C10FE9" w:rsidP="00C10FE9">
            <w:pPr>
              <w:pStyle w:val="ListParagraph"/>
              <w:numPr>
                <w:ilvl w:val="0"/>
                <w:numId w:val="11"/>
              </w:numPr>
              <w:spacing w:after="0"/>
              <w:ind w:left="253" w:hanging="253"/>
              <w:jc w:val="both"/>
              <w:rPr>
                <w:rFonts w:ascii="Times New Roman" w:hAnsi="Times New Roman" w:cs="Times New Roman"/>
                <w:sz w:val="20"/>
                <w:szCs w:val="20"/>
              </w:rPr>
            </w:pPr>
            <w:r w:rsidRPr="003E2688">
              <w:rPr>
                <w:rFonts w:ascii="Times New Roman" w:hAnsi="Times New Roman" w:cs="Times New Roman"/>
                <w:sz w:val="20"/>
                <w:szCs w:val="20"/>
              </w:rPr>
              <w:t xml:space="preserve">II RLP, esančiame Žaliojo kelio g. 1, </w:t>
            </w:r>
          </w:p>
          <w:p w:rsidR="00C10FE9" w:rsidRPr="003E2688" w:rsidRDefault="00C10FE9" w:rsidP="003E2688">
            <w:pPr>
              <w:pStyle w:val="ListParagraph"/>
              <w:numPr>
                <w:ilvl w:val="0"/>
                <w:numId w:val="11"/>
              </w:numPr>
              <w:tabs>
                <w:tab w:val="left" w:pos="3330"/>
              </w:tabs>
              <w:ind w:left="311" w:hanging="253"/>
            </w:pPr>
            <w:r w:rsidRPr="003E2688">
              <w:rPr>
                <w:rFonts w:ascii="Times New Roman" w:hAnsi="Times New Roman" w:cs="Times New Roman"/>
                <w:sz w:val="20"/>
                <w:szCs w:val="20"/>
              </w:rPr>
              <w:t>VI RLP, esančiame Bambinių kaime, Gražiškių seniūnijoje, Vilkaviškio rajono savivaldybėje.</w:t>
            </w:r>
          </w:p>
        </w:tc>
        <w:tc>
          <w:tcPr>
            <w:tcW w:w="1108" w:type="dxa"/>
            <w:shd w:val="clear" w:color="auto" w:fill="auto"/>
            <w:vAlign w:val="center"/>
          </w:tcPr>
          <w:p w:rsidR="00C10FE9" w:rsidRPr="00306271" w:rsidRDefault="00C10FE9" w:rsidP="00C10FE9">
            <w:pPr>
              <w:tabs>
                <w:tab w:val="left" w:pos="3330"/>
              </w:tabs>
              <w:jc w:val="center"/>
              <w:rPr>
                <w:sz w:val="22"/>
                <w:szCs w:val="22"/>
              </w:rPr>
            </w:pPr>
            <w:r w:rsidRPr="00306271">
              <w:rPr>
                <w:sz w:val="22"/>
                <w:szCs w:val="22"/>
              </w:rPr>
              <w:t>Vnt.</w:t>
            </w:r>
          </w:p>
        </w:tc>
        <w:tc>
          <w:tcPr>
            <w:tcW w:w="993" w:type="dxa"/>
            <w:shd w:val="clear" w:color="auto" w:fill="auto"/>
            <w:vAlign w:val="center"/>
          </w:tcPr>
          <w:p w:rsidR="00C10FE9" w:rsidRPr="00306271" w:rsidRDefault="00C10FE9" w:rsidP="00C10FE9">
            <w:pPr>
              <w:jc w:val="center"/>
              <w:rPr>
                <w:sz w:val="22"/>
                <w:szCs w:val="22"/>
              </w:rPr>
            </w:pPr>
            <w:r w:rsidRPr="00306271">
              <w:rPr>
                <w:color w:val="000000"/>
                <w:sz w:val="22"/>
                <w:szCs w:val="22"/>
              </w:rPr>
              <w:t>2</w:t>
            </w:r>
          </w:p>
        </w:tc>
        <w:tc>
          <w:tcPr>
            <w:tcW w:w="991" w:type="dxa"/>
            <w:shd w:val="clear" w:color="auto" w:fill="auto"/>
            <w:vAlign w:val="center"/>
          </w:tcPr>
          <w:p w:rsidR="00C10FE9" w:rsidRPr="00306271" w:rsidRDefault="00C10FE9" w:rsidP="00C10FE9">
            <w:pPr>
              <w:jc w:val="center"/>
              <w:rPr>
                <w:rFonts w:eastAsia="Calibri"/>
                <w:sz w:val="22"/>
                <w:szCs w:val="22"/>
                <w:lang w:eastAsia="en-US"/>
              </w:rPr>
            </w:pPr>
          </w:p>
        </w:tc>
        <w:tc>
          <w:tcPr>
            <w:tcW w:w="1134" w:type="dxa"/>
            <w:vAlign w:val="center"/>
          </w:tcPr>
          <w:p w:rsidR="00C10FE9" w:rsidRPr="00306271" w:rsidRDefault="00C10FE9" w:rsidP="00C10FE9">
            <w:pPr>
              <w:jc w:val="center"/>
              <w:rPr>
                <w:rFonts w:eastAsia="Calibri"/>
                <w:sz w:val="22"/>
                <w:szCs w:val="22"/>
                <w:lang w:eastAsia="en-US"/>
              </w:rPr>
            </w:pPr>
          </w:p>
        </w:tc>
      </w:tr>
      <w:tr w:rsidR="00C10FE9" w:rsidRPr="00306271" w:rsidTr="0090246B">
        <w:trPr>
          <w:trHeight w:val="92"/>
        </w:trPr>
        <w:tc>
          <w:tcPr>
            <w:tcW w:w="9351" w:type="dxa"/>
            <w:gridSpan w:val="6"/>
          </w:tcPr>
          <w:p w:rsidR="00C10FE9" w:rsidRPr="00306271" w:rsidRDefault="00C10FE9" w:rsidP="00C10FE9">
            <w:pPr>
              <w:jc w:val="right"/>
              <w:rPr>
                <w:b/>
                <w:sz w:val="22"/>
                <w:szCs w:val="22"/>
              </w:rPr>
            </w:pPr>
            <w:r w:rsidRPr="00306271">
              <w:rPr>
                <w:b/>
                <w:sz w:val="22"/>
                <w:szCs w:val="22"/>
              </w:rPr>
              <w:t xml:space="preserve">       Viso be PVM:</w:t>
            </w:r>
          </w:p>
        </w:tc>
        <w:tc>
          <w:tcPr>
            <w:tcW w:w="1134" w:type="dxa"/>
            <w:vAlign w:val="center"/>
          </w:tcPr>
          <w:p w:rsidR="00C10FE9" w:rsidRPr="00306271" w:rsidRDefault="00C10FE9" w:rsidP="00C10FE9">
            <w:pPr>
              <w:spacing w:line="276" w:lineRule="auto"/>
              <w:jc w:val="center"/>
              <w:rPr>
                <w:rFonts w:eastAsia="Calibri"/>
                <w:sz w:val="22"/>
                <w:szCs w:val="22"/>
                <w:lang w:eastAsia="en-US"/>
              </w:rPr>
            </w:pPr>
          </w:p>
        </w:tc>
      </w:tr>
      <w:tr w:rsidR="00C10FE9" w:rsidRPr="00306271" w:rsidTr="0090246B">
        <w:trPr>
          <w:trHeight w:val="356"/>
        </w:trPr>
        <w:tc>
          <w:tcPr>
            <w:tcW w:w="9351" w:type="dxa"/>
            <w:gridSpan w:val="6"/>
          </w:tcPr>
          <w:p w:rsidR="00C10FE9" w:rsidRPr="00306271" w:rsidRDefault="00C10FE9" w:rsidP="00C10FE9">
            <w:pPr>
              <w:jc w:val="right"/>
              <w:rPr>
                <w:b/>
                <w:sz w:val="22"/>
                <w:szCs w:val="22"/>
              </w:rPr>
            </w:pPr>
            <w:r w:rsidRPr="00306271">
              <w:rPr>
                <w:b/>
                <w:sz w:val="22"/>
                <w:szCs w:val="22"/>
              </w:rPr>
              <w:t>PVM suma</w:t>
            </w:r>
          </w:p>
        </w:tc>
        <w:tc>
          <w:tcPr>
            <w:tcW w:w="1134" w:type="dxa"/>
            <w:vAlign w:val="center"/>
          </w:tcPr>
          <w:p w:rsidR="00C10FE9" w:rsidRPr="00306271" w:rsidRDefault="00C10FE9" w:rsidP="00C10FE9">
            <w:pPr>
              <w:spacing w:line="276" w:lineRule="auto"/>
              <w:jc w:val="center"/>
              <w:rPr>
                <w:rFonts w:eastAsia="Calibri"/>
                <w:sz w:val="22"/>
                <w:szCs w:val="22"/>
                <w:lang w:eastAsia="en-US"/>
              </w:rPr>
            </w:pPr>
          </w:p>
        </w:tc>
      </w:tr>
      <w:tr w:rsidR="00C10FE9" w:rsidRPr="00306271" w:rsidTr="0090246B">
        <w:trPr>
          <w:trHeight w:val="356"/>
        </w:trPr>
        <w:tc>
          <w:tcPr>
            <w:tcW w:w="9351" w:type="dxa"/>
            <w:gridSpan w:val="6"/>
          </w:tcPr>
          <w:p w:rsidR="00C10FE9" w:rsidRPr="00306271" w:rsidRDefault="00C10FE9" w:rsidP="00C10FE9">
            <w:pPr>
              <w:jc w:val="right"/>
              <w:rPr>
                <w:b/>
                <w:sz w:val="22"/>
                <w:szCs w:val="22"/>
              </w:rPr>
            </w:pPr>
            <w:r w:rsidRPr="00306271">
              <w:rPr>
                <w:b/>
                <w:sz w:val="22"/>
                <w:szCs w:val="22"/>
              </w:rPr>
              <w:t>Viso su PVM</w:t>
            </w:r>
          </w:p>
        </w:tc>
        <w:tc>
          <w:tcPr>
            <w:tcW w:w="1134" w:type="dxa"/>
            <w:vAlign w:val="center"/>
          </w:tcPr>
          <w:p w:rsidR="00C10FE9" w:rsidRPr="00306271" w:rsidRDefault="00C10FE9" w:rsidP="00C10FE9">
            <w:pPr>
              <w:spacing w:line="276" w:lineRule="auto"/>
              <w:jc w:val="center"/>
              <w:rPr>
                <w:rFonts w:eastAsia="Calibri"/>
                <w:sz w:val="22"/>
                <w:szCs w:val="22"/>
                <w:lang w:eastAsia="en-US"/>
              </w:rPr>
            </w:pPr>
          </w:p>
        </w:tc>
      </w:tr>
    </w:tbl>
    <w:p w:rsidR="000567C6" w:rsidRPr="003B2C2A" w:rsidRDefault="000567C6" w:rsidP="000567C6">
      <w:pPr>
        <w:tabs>
          <w:tab w:val="left" w:pos="9540"/>
        </w:tabs>
        <w:rPr>
          <w:sz w:val="22"/>
          <w:szCs w:val="22"/>
        </w:rPr>
      </w:pPr>
      <w:r w:rsidRPr="000F0C6B">
        <w:rPr>
          <w:sz w:val="22"/>
          <w:szCs w:val="22"/>
        </w:rPr>
        <w:t xml:space="preserve"> </w:t>
      </w:r>
    </w:p>
    <w:p w:rsidR="000567C6" w:rsidRDefault="000567C6" w:rsidP="000567C6">
      <w:pPr>
        <w:tabs>
          <w:tab w:val="left" w:pos="5103"/>
        </w:tabs>
        <w:jc w:val="both"/>
        <w:rPr>
          <w:b/>
          <w:sz w:val="20"/>
          <w:szCs w:val="20"/>
        </w:rPr>
      </w:pPr>
    </w:p>
    <w:p w:rsidR="000567C6" w:rsidRDefault="000567C6" w:rsidP="000567C6">
      <w:pPr>
        <w:tabs>
          <w:tab w:val="left" w:pos="5103"/>
        </w:tabs>
        <w:jc w:val="both"/>
        <w:rPr>
          <w:sz w:val="20"/>
          <w:szCs w:val="20"/>
        </w:rPr>
      </w:pPr>
      <w:r>
        <w:rPr>
          <w:b/>
          <w:sz w:val="20"/>
          <w:szCs w:val="20"/>
        </w:rPr>
        <w:t xml:space="preserve">              </w:t>
      </w:r>
      <w:r w:rsidR="009E4B5E">
        <w:rPr>
          <w:b/>
          <w:sz w:val="20"/>
          <w:szCs w:val="20"/>
        </w:rPr>
        <w:t>PASLAUGAS</w:t>
      </w:r>
      <w:r>
        <w:rPr>
          <w:b/>
          <w:sz w:val="20"/>
          <w:szCs w:val="20"/>
        </w:rPr>
        <w:t xml:space="preserve"> PRIĖMĖ:                                           </w:t>
      </w:r>
      <w:r>
        <w:rPr>
          <w:b/>
          <w:sz w:val="20"/>
          <w:szCs w:val="20"/>
        </w:rPr>
        <w:tab/>
        <w:t xml:space="preserve">        </w:t>
      </w:r>
      <w:r w:rsidR="009E4B5E">
        <w:rPr>
          <w:b/>
          <w:sz w:val="20"/>
          <w:szCs w:val="20"/>
        </w:rPr>
        <w:t>PASLAUGAS</w:t>
      </w:r>
      <w:r>
        <w:rPr>
          <w:b/>
          <w:sz w:val="20"/>
          <w:szCs w:val="20"/>
        </w:rPr>
        <w:t xml:space="preserve"> PERDAVĖ</w:t>
      </w:r>
      <w:r w:rsidRPr="00145A30">
        <w:rPr>
          <w:b/>
          <w:sz w:val="20"/>
          <w:szCs w:val="20"/>
        </w:rPr>
        <w:t>:</w:t>
      </w:r>
      <w:r>
        <w:rPr>
          <w:sz w:val="20"/>
          <w:szCs w:val="20"/>
        </w:rPr>
        <w:tab/>
        <w:t xml:space="preserve"> </w:t>
      </w:r>
    </w:p>
    <w:p w:rsidR="000567C6" w:rsidRPr="001A34E5" w:rsidRDefault="000567C6" w:rsidP="000567C6">
      <w:pPr>
        <w:tabs>
          <w:tab w:val="left" w:pos="5245"/>
        </w:tabs>
        <w:jc w:val="both"/>
        <w:rPr>
          <w:i/>
          <w:sz w:val="16"/>
          <w:szCs w:val="16"/>
        </w:rPr>
      </w:pPr>
      <w:r>
        <w:rPr>
          <w:sz w:val="16"/>
          <w:szCs w:val="16"/>
        </w:rPr>
        <w:tab/>
      </w:r>
    </w:p>
    <w:tbl>
      <w:tblPr>
        <w:tblW w:w="9862" w:type="dxa"/>
        <w:tblInd w:w="567" w:type="dxa"/>
        <w:tblLook w:val="00A0" w:firstRow="1" w:lastRow="0" w:firstColumn="1" w:lastColumn="0" w:noHBand="0" w:noVBand="0"/>
      </w:tblPr>
      <w:tblGrid>
        <w:gridCol w:w="4820"/>
        <w:gridCol w:w="5042"/>
      </w:tblGrid>
      <w:tr w:rsidR="000567C6" w:rsidRPr="00E639A6" w:rsidTr="00B81DDD">
        <w:trPr>
          <w:trHeight w:val="74"/>
        </w:trPr>
        <w:tc>
          <w:tcPr>
            <w:tcW w:w="4820" w:type="dxa"/>
          </w:tcPr>
          <w:p w:rsidR="000567C6" w:rsidRPr="0030652F" w:rsidRDefault="000567C6" w:rsidP="00B81DDD">
            <w:pPr>
              <w:rPr>
                <w:sz w:val="20"/>
                <w:szCs w:val="20"/>
              </w:rPr>
            </w:pPr>
            <w:r w:rsidRPr="0030652F">
              <w:rPr>
                <w:sz w:val="20"/>
                <w:szCs w:val="20"/>
              </w:rPr>
              <w:t>Lietuvos kariuomenės Karinių oro pajėgų Oro erdvės stebėjimo ir kontrolės valdyba</w:t>
            </w:r>
          </w:p>
          <w:p w:rsidR="000567C6" w:rsidRPr="0030652F" w:rsidRDefault="000567C6" w:rsidP="00B81DDD">
            <w:pPr>
              <w:rPr>
                <w:sz w:val="22"/>
                <w:szCs w:val="22"/>
              </w:rPr>
            </w:pPr>
            <w:r w:rsidRPr="00E639A6">
              <w:rPr>
                <w:b/>
                <w:bCs/>
                <w:color w:val="000000"/>
                <w:sz w:val="20"/>
                <w:szCs w:val="20"/>
              </w:rPr>
              <w:t xml:space="preserve">___________________________________ </w:t>
            </w:r>
          </w:p>
          <w:p w:rsidR="000567C6" w:rsidRPr="00E639A6" w:rsidRDefault="000567C6" w:rsidP="00B81DDD">
            <w:pPr>
              <w:rPr>
                <w:color w:val="000000"/>
                <w:sz w:val="20"/>
                <w:szCs w:val="20"/>
              </w:rPr>
            </w:pPr>
            <w:r w:rsidRPr="00E639A6">
              <w:rPr>
                <w:color w:val="000000"/>
                <w:sz w:val="20"/>
                <w:szCs w:val="20"/>
              </w:rPr>
              <w:t>(pavadinimas)</w:t>
            </w:r>
          </w:p>
          <w:p w:rsidR="000567C6" w:rsidRPr="00E639A6" w:rsidRDefault="000567C6" w:rsidP="00B81DDD">
            <w:pPr>
              <w:rPr>
                <w:color w:val="000000"/>
                <w:sz w:val="20"/>
                <w:szCs w:val="20"/>
              </w:rPr>
            </w:pPr>
          </w:p>
          <w:p w:rsidR="000567C6" w:rsidRPr="0030652F" w:rsidRDefault="000567C6" w:rsidP="00B81DDD">
            <w:pPr>
              <w:rPr>
                <w:color w:val="000000"/>
                <w:sz w:val="20"/>
                <w:szCs w:val="20"/>
              </w:rPr>
            </w:pPr>
            <w:r w:rsidRPr="0030652F">
              <w:rPr>
                <w:color w:val="000000"/>
                <w:sz w:val="20"/>
                <w:szCs w:val="20"/>
              </w:rPr>
              <w:t xml:space="preserve">Įmonės kodas: </w:t>
            </w:r>
            <w:r w:rsidRPr="0030652F">
              <w:rPr>
                <w:color w:val="000000"/>
                <w:sz w:val="20"/>
                <w:szCs w:val="20"/>
                <w:shd w:val="clear" w:color="auto" w:fill="FAFAFA"/>
              </w:rPr>
              <w:t>188726432</w:t>
            </w:r>
          </w:p>
          <w:p w:rsidR="000567C6" w:rsidRPr="0030652F" w:rsidRDefault="000567C6" w:rsidP="00B81DDD">
            <w:pPr>
              <w:rPr>
                <w:color w:val="000000"/>
                <w:sz w:val="20"/>
                <w:szCs w:val="20"/>
              </w:rPr>
            </w:pPr>
            <w:r w:rsidRPr="0030652F">
              <w:rPr>
                <w:color w:val="000000"/>
                <w:sz w:val="20"/>
                <w:szCs w:val="20"/>
              </w:rPr>
              <w:t xml:space="preserve"> </w:t>
            </w:r>
          </w:p>
          <w:p w:rsidR="000567C6" w:rsidRPr="0030652F" w:rsidRDefault="000567C6" w:rsidP="00B81DDD">
            <w:pPr>
              <w:rPr>
                <w:color w:val="000000"/>
                <w:sz w:val="20"/>
                <w:szCs w:val="20"/>
              </w:rPr>
            </w:pPr>
            <w:r w:rsidRPr="0030652F">
              <w:rPr>
                <w:color w:val="000000"/>
                <w:sz w:val="20"/>
                <w:szCs w:val="20"/>
              </w:rPr>
              <w:t>Adresas: Kampiškių g. 19, LT-45312 Kaunas</w:t>
            </w:r>
          </w:p>
          <w:p w:rsidR="000567C6" w:rsidRPr="00E639A6" w:rsidRDefault="000567C6" w:rsidP="00B81DDD">
            <w:pPr>
              <w:rPr>
                <w:color w:val="000000"/>
                <w:sz w:val="20"/>
                <w:szCs w:val="20"/>
              </w:rPr>
            </w:pPr>
            <w:r w:rsidRPr="00E639A6">
              <w:rPr>
                <w:color w:val="000000"/>
                <w:sz w:val="20"/>
                <w:szCs w:val="20"/>
              </w:rPr>
              <w:t xml:space="preserve"> </w:t>
            </w:r>
          </w:p>
          <w:p w:rsidR="000567C6" w:rsidRPr="00E639A6" w:rsidRDefault="000567C6" w:rsidP="00B81DDD">
            <w:pPr>
              <w:rPr>
                <w:color w:val="000000"/>
                <w:sz w:val="20"/>
                <w:szCs w:val="20"/>
              </w:rPr>
            </w:pPr>
          </w:p>
          <w:p w:rsidR="000567C6" w:rsidRPr="00E639A6" w:rsidRDefault="000567C6" w:rsidP="00B81DDD">
            <w:pPr>
              <w:rPr>
                <w:color w:val="000000"/>
                <w:sz w:val="20"/>
                <w:szCs w:val="20"/>
              </w:rPr>
            </w:pPr>
          </w:p>
          <w:p w:rsidR="000567C6" w:rsidRPr="00E639A6" w:rsidRDefault="000567C6" w:rsidP="00B81DDD">
            <w:pPr>
              <w:rPr>
                <w:color w:val="000000"/>
                <w:sz w:val="20"/>
                <w:szCs w:val="20"/>
              </w:rPr>
            </w:pPr>
            <w:r w:rsidRPr="00E639A6">
              <w:rPr>
                <w:color w:val="000000"/>
                <w:sz w:val="20"/>
                <w:szCs w:val="20"/>
              </w:rPr>
              <w:t xml:space="preserve">Tel. Nr. </w:t>
            </w:r>
          </w:p>
          <w:p w:rsidR="000567C6" w:rsidRPr="00E639A6" w:rsidRDefault="000567C6" w:rsidP="00B81DDD">
            <w:pPr>
              <w:rPr>
                <w:color w:val="000000"/>
                <w:sz w:val="20"/>
                <w:szCs w:val="20"/>
              </w:rPr>
            </w:pPr>
            <w:r w:rsidRPr="00E639A6">
              <w:rPr>
                <w:color w:val="000000"/>
                <w:sz w:val="20"/>
                <w:szCs w:val="20"/>
              </w:rPr>
              <w:t>Fakso Nr.</w:t>
            </w:r>
          </w:p>
          <w:p w:rsidR="000567C6" w:rsidRPr="00E639A6" w:rsidRDefault="000567C6" w:rsidP="00B81DDD">
            <w:pPr>
              <w:rPr>
                <w:color w:val="000000"/>
                <w:sz w:val="20"/>
                <w:szCs w:val="20"/>
              </w:rPr>
            </w:pPr>
            <w:r w:rsidRPr="00E639A6">
              <w:rPr>
                <w:color w:val="000000"/>
                <w:sz w:val="20"/>
                <w:szCs w:val="20"/>
              </w:rPr>
              <w:t>El. paštas:</w:t>
            </w:r>
          </w:p>
          <w:p w:rsidR="000567C6" w:rsidRPr="00E639A6" w:rsidRDefault="000567C6" w:rsidP="00B81DDD">
            <w:pPr>
              <w:rPr>
                <w:color w:val="000000"/>
                <w:sz w:val="20"/>
                <w:szCs w:val="20"/>
              </w:rPr>
            </w:pPr>
          </w:p>
          <w:p w:rsidR="000567C6" w:rsidRPr="00E639A6" w:rsidRDefault="000567C6" w:rsidP="00B81DDD">
            <w:pPr>
              <w:rPr>
                <w:color w:val="000000"/>
                <w:sz w:val="20"/>
                <w:szCs w:val="20"/>
              </w:rPr>
            </w:pPr>
            <w:r w:rsidRPr="00E639A6">
              <w:rPr>
                <w:color w:val="000000"/>
                <w:sz w:val="20"/>
                <w:szCs w:val="20"/>
              </w:rPr>
              <w:t>_____________________________________</w:t>
            </w:r>
          </w:p>
          <w:p w:rsidR="000567C6" w:rsidRPr="00E639A6" w:rsidRDefault="000567C6" w:rsidP="00B81DDD">
            <w:pPr>
              <w:rPr>
                <w:color w:val="000000"/>
                <w:sz w:val="20"/>
                <w:szCs w:val="20"/>
              </w:rPr>
            </w:pPr>
            <w:r w:rsidRPr="00E639A6">
              <w:rPr>
                <w:color w:val="000000"/>
                <w:sz w:val="20"/>
                <w:szCs w:val="20"/>
              </w:rPr>
              <w:t>(vardas, pavardė)</w:t>
            </w:r>
          </w:p>
          <w:p w:rsidR="000567C6" w:rsidRPr="00E639A6" w:rsidRDefault="000567C6" w:rsidP="00B81DDD">
            <w:pPr>
              <w:rPr>
                <w:color w:val="000000"/>
                <w:sz w:val="20"/>
                <w:szCs w:val="20"/>
              </w:rPr>
            </w:pPr>
          </w:p>
          <w:p w:rsidR="000567C6" w:rsidRDefault="000567C6" w:rsidP="00B81DDD">
            <w:pPr>
              <w:rPr>
                <w:color w:val="000000"/>
                <w:sz w:val="20"/>
                <w:szCs w:val="20"/>
              </w:rPr>
            </w:pPr>
            <w:r w:rsidRPr="00E639A6">
              <w:rPr>
                <w:color w:val="000000"/>
                <w:sz w:val="20"/>
                <w:szCs w:val="20"/>
              </w:rPr>
              <w:t>Parašas</w:t>
            </w:r>
          </w:p>
          <w:p w:rsidR="000567C6" w:rsidRPr="00E639A6" w:rsidRDefault="000567C6" w:rsidP="00B81DDD">
            <w:pPr>
              <w:rPr>
                <w:color w:val="000000"/>
                <w:sz w:val="20"/>
                <w:szCs w:val="20"/>
              </w:rPr>
            </w:pPr>
            <w:r w:rsidRPr="00E639A6">
              <w:rPr>
                <w:color w:val="000000"/>
                <w:sz w:val="20"/>
                <w:szCs w:val="20"/>
              </w:rPr>
              <w:t>Data:</w:t>
            </w:r>
          </w:p>
          <w:p w:rsidR="000567C6" w:rsidRPr="00E639A6" w:rsidRDefault="000567C6" w:rsidP="00B81DDD">
            <w:pPr>
              <w:rPr>
                <w:color w:val="000000"/>
                <w:sz w:val="20"/>
                <w:szCs w:val="20"/>
              </w:rPr>
            </w:pPr>
          </w:p>
        </w:tc>
        <w:tc>
          <w:tcPr>
            <w:tcW w:w="5042" w:type="dxa"/>
          </w:tcPr>
          <w:p w:rsidR="000567C6" w:rsidRPr="00E639A6" w:rsidRDefault="000567C6" w:rsidP="00B81DDD">
            <w:pPr>
              <w:rPr>
                <w:b/>
                <w:bCs/>
                <w:color w:val="000000"/>
                <w:sz w:val="20"/>
                <w:szCs w:val="20"/>
              </w:rPr>
            </w:pPr>
            <w:r w:rsidRPr="00E639A6">
              <w:rPr>
                <w:b/>
                <w:bCs/>
                <w:color w:val="000000"/>
                <w:sz w:val="20"/>
                <w:szCs w:val="20"/>
              </w:rPr>
              <w:t xml:space="preserve">____________________________________ </w:t>
            </w:r>
          </w:p>
          <w:p w:rsidR="000567C6" w:rsidRPr="00E639A6" w:rsidRDefault="000567C6" w:rsidP="00B81DDD">
            <w:pPr>
              <w:rPr>
                <w:color w:val="000000"/>
                <w:sz w:val="20"/>
                <w:szCs w:val="20"/>
              </w:rPr>
            </w:pPr>
            <w:r w:rsidRPr="00E639A6">
              <w:rPr>
                <w:color w:val="000000"/>
                <w:sz w:val="20"/>
                <w:szCs w:val="20"/>
              </w:rPr>
              <w:t>(pavadinimas)</w:t>
            </w:r>
          </w:p>
          <w:p w:rsidR="000567C6" w:rsidRPr="00E639A6" w:rsidRDefault="000567C6" w:rsidP="00B81DDD">
            <w:pPr>
              <w:rPr>
                <w:color w:val="000000"/>
                <w:sz w:val="20"/>
                <w:szCs w:val="20"/>
              </w:rPr>
            </w:pPr>
          </w:p>
          <w:p w:rsidR="000567C6" w:rsidRPr="00E639A6" w:rsidRDefault="000567C6" w:rsidP="00B81DDD">
            <w:pPr>
              <w:rPr>
                <w:color w:val="000000"/>
                <w:sz w:val="20"/>
                <w:szCs w:val="20"/>
              </w:rPr>
            </w:pPr>
            <w:r w:rsidRPr="00E639A6">
              <w:rPr>
                <w:color w:val="000000"/>
                <w:sz w:val="20"/>
                <w:szCs w:val="20"/>
              </w:rPr>
              <w:t xml:space="preserve">Įmonės kodas: </w:t>
            </w:r>
          </w:p>
          <w:p w:rsidR="000567C6" w:rsidRPr="00E639A6" w:rsidRDefault="000567C6" w:rsidP="00B81DDD">
            <w:pPr>
              <w:rPr>
                <w:color w:val="000000"/>
                <w:sz w:val="20"/>
                <w:szCs w:val="20"/>
              </w:rPr>
            </w:pPr>
            <w:r w:rsidRPr="00E639A6">
              <w:rPr>
                <w:color w:val="000000"/>
                <w:sz w:val="20"/>
                <w:szCs w:val="20"/>
              </w:rPr>
              <w:t xml:space="preserve"> </w:t>
            </w:r>
          </w:p>
          <w:p w:rsidR="000567C6" w:rsidRDefault="000567C6" w:rsidP="00B81DDD">
            <w:pPr>
              <w:rPr>
                <w:color w:val="000000"/>
                <w:sz w:val="20"/>
                <w:szCs w:val="20"/>
              </w:rPr>
            </w:pPr>
          </w:p>
          <w:p w:rsidR="000567C6" w:rsidRPr="00E639A6" w:rsidRDefault="000567C6" w:rsidP="00B81DDD">
            <w:pPr>
              <w:rPr>
                <w:color w:val="000000"/>
                <w:sz w:val="20"/>
                <w:szCs w:val="20"/>
              </w:rPr>
            </w:pPr>
            <w:r w:rsidRPr="00E639A6">
              <w:rPr>
                <w:color w:val="000000"/>
                <w:sz w:val="20"/>
                <w:szCs w:val="20"/>
              </w:rPr>
              <w:t xml:space="preserve">Adresas: </w:t>
            </w:r>
          </w:p>
          <w:p w:rsidR="000567C6" w:rsidRPr="00E639A6" w:rsidRDefault="000567C6" w:rsidP="00B81DDD">
            <w:pPr>
              <w:keepNext/>
              <w:snapToGrid w:val="0"/>
              <w:rPr>
                <w:sz w:val="20"/>
                <w:szCs w:val="20"/>
                <w:lang w:eastAsia="en-US"/>
              </w:rPr>
            </w:pPr>
          </w:p>
          <w:p w:rsidR="000567C6" w:rsidRPr="00E639A6" w:rsidRDefault="000567C6" w:rsidP="00B81DDD">
            <w:pPr>
              <w:rPr>
                <w:color w:val="000000"/>
                <w:sz w:val="20"/>
                <w:szCs w:val="20"/>
              </w:rPr>
            </w:pPr>
            <w:r w:rsidRPr="00E639A6">
              <w:rPr>
                <w:color w:val="000000"/>
                <w:sz w:val="20"/>
                <w:szCs w:val="20"/>
              </w:rPr>
              <w:t xml:space="preserve">Tel. Nr. </w:t>
            </w:r>
          </w:p>
          <w:p w:rsidR="000567C6" w:rsidRPr="00E639A6" w:rsidRDefault="000567C6" w:rsidP="00B81DDD">
            <w:pPr>
              <w:rPr>
                <w:color w:val="000000"/>
                <w:sz w:val="20"/>
                <w:szCs w:val="20"/>
              </w:rPr>
            </w:pPr>
            <w:r w:rsidRPr="00E639A6">
              <w:rPr>
                <w:color w:val="000000"/>
                <w:sz w:val="20"/>
                <w:szCs w:val="20"/>
              </w:rPr>
              <w:t>Fakso Nr.</w:t>
            </w:r>
          </w:p>
          <w:p w:rsidR="000567C6" w:rsidRPr="00E639A6" w:rsidRDefault="000567C6" w:rsidP="00B81DDD">
            <w:pPr>
              <w:rPr>
                <w:color w:val="000000"/>
                <w:sz w:val="20"/>
                <w:szCs w:val="20"/>
              </w:rPr>
            </w:pPr>
            <w:r w:rsidRPr="00E639A6">
              <w:rPr>
                <w:color w:val="000000"/>
                <w:sz w:val="20"/>
                <w:szCs w:val="20"/>
              </w:rPr>
              <w:t>El. paštas:</w:t>
            </w:r>
          </w:p>
          <w:p w:rsidR="000567C6" w:rsidRPr="00E639A6" w:rsidRDefault="000567C6" w:rsidP="00B81DDD">
            <w:pPr>
              <w:keepNext/>
              <w:snapToGrid w:val="0"/>
              <w:rPr>
                <w:sz w:val="20"/>
                <w:szCs w:val="20"/>
                <w:lang w:eastAsia="en-US"/>
              </w:rPr>
            </w:pPr>
          </w:p>
          <w:p w:rsidR="000567C6" w:rsidRPr="00E639A6" w:rsidRDefault="000567C6" w:rsidP="00B81DDD">
            <w:pPr>
              <w:keepNext/>
              <w:snapToGrid w:val="0"/>
              <w:rPr>
                <w:sz w:val="20"/>
                <w:szCs w:val="20"/>
                <w:lang w:eastAsia="en-US"/>
              </w:rPr>
            </w:pPr>
            <w:r w:rsidRPr="00E639A6">
              <w:rPr>
                <w:sz w:val="20"/>
                <w:szCs w:val="20"/>
                <w:lang w:eastAsia="en-US"/>
              </w:rPr>
              <w:t>______________________________________</w:t>
            </w:r>
          </w:p>
          <w:p w:rsidR="000567C6" w:rsidRDefault="000567C6" w:rsidP="00B81DDD">
            <w:pPr>
              <w:rPr>
                <w:color w:val="000000"/>
                <w:sz w:val="20"/>
                <w:szCs w:val="20"/>
              </w:rPr>
            </w:pPr>
            <w:r w:rsidRPr="00E639A6">
              <w:rPr>
                <w:color w:val="000000"/>
                <w:sz w:val="20"/>
                <w:szCs w:val="20"/>
              </w:rPr>
              <w:t>(vardas, pavardė)</w:t>
            </w:r>
          </w:p>
          <w:p w:rsidR="000567C6" w:rsidRPr="00E639A6" w:rsidRDefault="000567C6" w:rsidP="00B81DDD">
            <w:pPr>
              <w:rPr>
                <w:sz w:val="20"/>
                <w:szCs w:val="20"/>
                <w:lang w:eastAsia="en-US"/>
              </w:rPr>
            </w:pPr>
            <w:r w:rsidRPr="00E639A6">
              <w:rPr>
                <w:sz w:val="20"/>
                <w:szCs w:val="20"/>
                <w:lang w:eastAsia="en-US"/>
              </w:rPr>
              <w:t>Parašas</w:t>
            </w:r>
          </w:p>
          <w:p w:rsidR="000567C6" w:rsidRPr="00E639A6" w:rsidRDefault="000567C6" w:rsidP="00B81DDD">
            <w:pPr>
              <w:keepNext/>
              <w:snapToGrid w:val="0"/>
              <w:rPr>
                <w:sz w:val="20"/>
                <w:szCs w:val="20"/>
                <w:lang w:eastAsia="en-US"/>
              </w:rPr>
            </w:pPr>
            <w:r w:rsidRPr="00E639A6">
              <w:rPr>
                <w:sz w:val="20"/>
                <w:szCs w:val="20"/>
                <w:lang w:eastAsia="en-US"/>
              </w:rPr>
              <w:t>Data:</w:t>
            </w:r>
          </w:p>
          <w:p w:rsidR="000567C6" w:rsidRPr="00E639A6" w:rsidRDefault="000567C6" w:rsidP="00B81DDD">
            <w:pPr>
              <w:keepNext/>
              <w:snapToGrid w:val="0"/>
              <w:rPr>
                <w:sz w:val="20"/>
                <w:szCs w:val="20"/>
                <w:lang w:eastAsia="en-US"/>
              </w:rPr>
            </w:pPr>
          </w:p>
          <w:p w:rsidR="000567C6" w:rsidRPr="00E639A6" w:rsidRDefault="000567C6" w:rsidP="00B81DDD">
            <w:pPr>
              <w:keepNext/>
              <w:snapToGrid w:val="0"/>
              <w:rPr>
                <w:sz w:val="20"/>
                <w:szCs w:val="20"/>
                <w:highlight w:val="yellow"/>
                <w:lang w:eastAsia="en-US"/>
              </w:rPr>
            </w:pPr>
          </w:p>
        </w:tc>
      </w:tr>
    </w:tbl>
    <w:p w:rsidR="00C638A6" w:rsidRPr="00D16AD7" w:rsidRDefault="00C638A6" w:rsidP="000567C6">
      <w:pPr>
        <w:jc w:val="center"/>
        <w:rPr>
          <w:b/>
        </w:rPr>
      </w:pPr>
    </w:p>
    <w:sectPr w:rsidR="00C638A6" w:rsidRPr="00D16AD7" w:rsidSect="000567C6">
      <w:pgSz w:w="11907" w:h="16840" w:code="9"/>
      <w:pgMar w:top="1134"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2" w15:restartNumberingAfterBreak="0">
    <w:nsid w:val="12016133"/>
    <w:multiLevelType w:val="hybridMultilevel"/>
    <w:tmpl w:val="D6F27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5B4422"/>
    <w:multiLevelType w:val="hybridMultilevel"/>
    <w:tmpl w:val="E53E2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F27462"/>
    <w:multiLevelType w:val="hybridMultilevel"/>
    <w:tmpl w:val="025845F0"/>
    <w:lvl w:ilvl="0" w:tplc="704693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C6B7C0A"/>
    <w:multiLevelType w:val="hybridMultilevel"/>
    <w:tmpl w:val="F4423B84"/>
    <w:lvl w:ilvl="0" w:tplc="97AC502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CB4B77"/>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num w:numId="1">
    <w:abstractNumId w:val="6"/>
  </w:num>
  <w:num w:numId="2">
    <w:abstractNumId w:val="7"/>
  </w:num>
  <w:num w:numId="3">
    <w:abstractNumId w:val="10"/>
  </w:num>
  <w:num w:numId="4">
    <w:abstractNumId w:val="1"/>
  </w:num>
  <w:num w:numId="5">
    <w:abstractNumId w:val="4"/>
  </w:num>
  <w:num w:numId="6">
    <w:abstractNumId w:val="8"/>
  </w:num>
  <w:num w:numId="7">
    <w:abstractNumId w:val="0"/>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E"/>
    <w:rsid w:val="00000FF1"/>
    <w:rsid w:val="000567C6"/>
    <w:rsid w:val="000A49F1"/>
    <w:rsid w:val="000F3707"/>
    <w:rsid w:val="00155CEF"/>
    <w:rsid w:val="00231195"/>
    <w:rsid w:val="00275E25"/>
    <w:rsid w:val="002C023B"/>
    <w:rsid w:val="002E3AFD"/>
    <w:rsid w:val="002E54F2"/>
    <w:rsid w:val="002E567A"/>
    <w:rsid w:val="0032538E"/>
    <w:rsid w:val="0033535F"/>
    <w:rsid w:val="00354602"/>
    <w:rsid w:val="00375900"/>
    <w:rsid w:val="003C0249"/>
    <w:rsid w:val="003C1CE5"/>
    <w:rsid w:val="003E2688"/>
    <w:rsid w:val="003E7B34"/>
    <w:rsid w:val="004013D4"/>
    <w:rsid w:val="0048764F"/>
    <w:rsid w:val="004945A9"/>
    <w:rsid w:val="004A1226"/>
    <w:rsid w:val="004A6592"/>
    <w:rsid w:val="004A677E"/>
    <w:rsid w:val="004F2296"/>
    <w:rsid w:val="00527C17"/>
    <w:rsid w:val="005372C5"/>
    <w:rsid w:val="0053740D"/>
    <w:rsid w:val="00550FD0"/>
    <w:rsid w:val="00555718"/>
    <w:rsid w:val="0057067D"/>
    <w:rsid w:val="005A6890"/>
    <w:rsid w:val="005F2611"/>
    <w:rsid w:val="00613E01"/>
    <w:rsid w:val="006178CF"/>
    <w:rsid w:val="00623EC3"/>
    <w:rsid w:val="00635243"/>
    <w:rsid w:val="00684F0F"/>
    <w:rsid w:val="006A0EF1"/>
    <w:rsid w:val="006C3CD0"/>
    <w:rsid w:val="00736263"/>
    <w:rsid w:val="007E4880"/>
    <w:rsid w:val="00805CA8"/>
    <w:rsid w:val="0085067E"/>
    <w:rsid w:val="0086524E"/>
    <w:rsid w:val="008B702B"/>
    <w:rsid w:val="008C05DC"/>
    <w:rsid w:val="0090246B"/>
    <w:rsid w:val="009A0AB2"/>
    <w:rsid w:val="009B691B"/>
    <w:rsid w:val="009D0F23"/>
    <w:rsid w:val="009E1ADA"/>
    <w:rsid w:val="009E4B5E"/>
    <w:rsid w:val="009F676B"/>
    <w:rsid w:val="00A67345"/>
    <w:rsid w:val="00AB5BE6"/>
    <w:rsid w:val="00B07687"/>
    <w:rsid w:val="00B46665"/>
    <w:rsid w:val="00BB311C"/>
    <w:rsid w:val="00BB3451"/>
    <w:rsid w:val="00BD72A5"/>
    <w:rsid w:val="00C10FE9"/>
    <w:rsid w:val="00C11ADC"/>
    <w:rsid w:val="00C638A6"/>
    <w:rsid w:val="00C92AE1"/>
    <w:rsid w:val="00CB7D03"/>
    <w:rsid w:val="00CE2738"/>
    <w:rsid w:val="00CF6EBF"/>
    <w:rsid w:val="00D16AD7"/>
    <w:rsid w:val="00D313AF"/>
    <w:rsid w:val="00D857A6"/>
    <w:rsid w:val="00DA46F3"/>
    <w:rsid w:val="00DC1CB0"/>
    <w:rsid w:val="00DC3F2C"/>
    <w:rsid w:val="00DD37EB"/>
    <w:rsid w:val="00DF4194"/>
    <w:rsid w:val="00E30036"/>
    <w:rsid w:val="00ED1C80"/>
    <w:rsid w:val="00F35CC5"/>
    <w:rsid w:val="00FD2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EEDE"/>
  <w15:chartTrackingRefBased/>
  <w15:docId w15:val="{EE9B9005-C11C-4E53-81CF-EB8321B8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38E"/>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C638A6"/>
    <w:pPr>
      <w:keepNext/>
      <w:numPr>
        <w:numId w:val="7"/>
      </w:numPr>
      <w:jc w:val="center"/>
      <w:outlineLvl w:val="0"/>
    </w:pPr>
    <w:rPr>
      <w:b/>
      <w:szCs w:val="20"/>
      <w:lang w:val="en-AU" w:eastAsia="ar-SA"/>
    </w:rPr>
  </w:style>
  <w:style w:type="paragraph" w:styleId="Heading2">
    <w:name w:val="heading 2"/>
    <w:basedOn w:val="Normal"/>
    <w:next w:val="Normal"/>
    <w:link w:val="Heading2Char"/>
    <w:qFormat/>
    <w:rsid w:val="00C638A6"/>
    <w:pPr>
      <w:keepNext/>
      <w:outlineLvl w:val="1"/>
    </w:pPr>
    <w:rPr>
      <w:caps/>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C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2,List Paragraph21,Lentele,List not in Table,punktai,Table of contents numbered,Bullet,Buletai,lp1,Bullet 1,Use Case List Paragraph,List Paragraph111,Medium Grid 1 - Accent 21,punkt"/>
    <w:basedOn w:val="Normal"/>
    <w:link w:val="ListParagraphChar"/>
    <w:uiPriority w:val="34"/>
    <w:qFormat/>
    <w:rsid w:val="0053740D"/>
    <w:pPr>
      <w:suppressAutoHyphens w:val="0"/>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rsid w:val="00C638A6"/>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C638A6"/>
    <w:rPr>
      <w:rFonts w:ascii="Times New Roman" w:eastAsia="Times New Roman" w:hAnsi="Times New Roman" w:cs="Times New Roman"/>
      <w:caps/>
      <w:sz w:val="24"/>
      <w:szCs w:val="20"/>
      <w:lang w:val="en-US" w:eastAsia="lt-LT"/>
    </w:rPr>
  </w:style>
  <w:style w:type="character" w:customStyle="1" w:styleId="ListParagraphChar">
    <w:name w:val="List Paragraph Char"/>
    <w:aliases w:val="List Paragraph Red Char,Bullet EY Char,List Paragraph12 Char,List Paragraph21 Char,Lentele Char,List not in Table Char,punktai Char,Table of contents numbered Char,Bullet Char,Buletai Char,lp1 Char,Bullet 1 Char,punkt Char"/>
    <w:link w:val="ListParagraph"/>
    <w:uiPriority w:val="34"/>
    <w:qFormat/>
    <w:rsid w:val="00C638A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11270</Words>
  <Characters>6425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Vitalija Sakalauskaite</cp:lastModifiedBy>
  <cp:revision>78</cp:revision>
  <dcterms:created xsi:type="dcterms:W3CDTF">2023-08-21T10:42:00Z</dcterms:created>
  <dcterms:modified xsi:type="dcterms:W3CDTF">2025-10-27T12:08:00Z</dcterms:modified>
</cp:coreProperties>
</file>