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6BACEF88" w:rsidR="001F684D" w:rsidRPr="00BF0219" w:rsidRDefault="00EB6EF5" w:rsidP="002B3603">
      <w:pPr>
        <w:jc w:val="right"/>
        <w:rPr>
          <w:rFonts w:ascii="Times New Roman" w:hAnsi="Times New Roman" w:cs="Times New Roman"/>
          <w:noProof w:val="0"/>
        </w:rPr>
      </w:pPr>
      <w:r w:rsidRPr="00BF0219">
        <w:rPr>
          <w:rFonts w:ascii="Times New Roman" w:hAnsi="Times New Roman" w:cs="Times New Roman"/>
          <w:noProof w:val="0"/>
        </w:rPr>
        <w:t>TSD-</w:t>
      </w:r>
      <w:r w:rsidR="00554C17" w:rsidRPr="00554C17">
        <w:rPr>
          <w:rFonts w:ascii="Times New Roman" w:hAnsi="Times New Roman" w:cs="Times New Roman"/>
          <w:noProof w:val="0"/>
        </w:rPr>
        <w:t>933</w:t>
      </w:r>
      <w:r w:rsidRPr="00BF0219">
        <w:rPr>
          <w:rFonts w:ascii="Times New Roman" w:hAnsi="Times New Roman" w:cs="Times New Roman"/>
          <w:noProof w:val="0"/>
        </w:rPr>
        <w:t xml:space="preserve">, </w:t>
      </w:r>
      <w:r w:rsidR="002B3603" w:rsidRPr="00BF0219">
        <w:rPr>
          <w:rFonts w:ascii="Times New Roman" w:hAnsi="Times New Roman" w:cs="Times New Roman"/>
          <w:noProof w:val="0"/>
        </w:rPr>
        <w:t>VPP-</w:t>
      </w:r>
      <w:r w:rsidR="003B22BE" w:rsidRPr="00BF0219">
        <w:rPr>
          <w:rFonts w:ascii="Times New Roman" w:hAnsi="Times New Roman" w:cs="Times New Roman"/>
          <w:noProof w:val="0"/>
        </w:rPr>
        <w:t>4277</w:t>
      </w:r>
    </w:p>
    <w:p w14:paraId="50528F49" w14:textId="155D8BE8" w:rsidR="002B3603" w:rsidRPr="00BF0219" w:rsidRDefault="003B22BE" w:rsidP="003B22BE">
      <w:pPr>
        <w:spacing w:after="0"/>
        <w:jc w:val="center"/>
        <w:rPr>
          <w:rFonts w:ascii="Times New Roman" w:hAnsi="Times New Roman" w:cs="Times New Roman"/>
          <w:b/>
          <w:noProof w:val="0"/>
        </w:rPr>
      </w:pPr>
      <w:r w:rsidRPr="00BF0219">
        <w:rPr>
          <w:rFonts w:ascii="Times New Roman" w:hAnsi="Times New Roman" w:cs="Times New Roman"/>
          <w:b/>
          <w:noProof w:val="0"/>
        </w:rPr>
        <w:t>Automatinio analizatoriaus trombino susidarymo tyrimams (TGA) atlikti</w:t>
      </w:r>
      <w:r w:rsidR="000272C4" w:rsidRPr="00BF0219">
        <w:rPr>
          <w:rFonts w:ascii="Times New Roman" w:hAnsi="Times New Roman" w:cs="Times New Roman"/>
          <w:b/>
          <w:noProof w:val="0"/>
        </w:rPr>
        <w:t xml:space="preserve"> </w:t>
      </w:r>
      <w:r w:rsidRPr="00BF0219">
        <w:rPr>
          <w:rFonts w:ascii="Times New Roman" w:hAnsi="Times New Roman" w:cs="Times New Roman"/>
          <w:b/>
          <w:noProof w:val="0"/>
        </w:rPr>
        <w:br/>
      </w:r>
      <w:r w:rsidR="000272C4" w:rsidRPr="00BF0219">
        <w:rPr>
          <w:rFonts w:ascii="Times New Roman" w:hAnsi="Times New Roman" w:cs="Times New Roman"/>
          <w:b/>
          <w:noProof w:val="0"/>
        </w:rPr>
        <w:t>techninė specifikacija (</w:t>
      </w:r>
      <w:r w:rsidR="0014697C" w:rsidRPr="00BF0219">
        <w:rPr>
          <w:rFonts w:ascii="Times New Roman" w:hAnsi="Times New Roman" w:cs="Times New Roman"/>
          <w:b/>
          <w:noProof w:val="0"/>
        </w:rPr>
        <w:t xml:space="preserve">kiekis </w:t>
      </w:r>
      <w:r w:rsidR="000272C4" w:rsidRPr="00BF0219">
        <w:rPr>
          <w:rFonts w:ascii="Times New Roman" w:hAnsi="Times New Roman" w:cs="Times New Roman"/>
          <w:b/>
          <w:noProof w:val="0"/>
        </w:rPr>
        <w:t>1 vnt.)</w:t>
      </w:r>
    </w:p>
    <w:p w14:paraId="21320963" w14:textId="1417C9BC" w:rsidR="004F0FA9" w:rsidRPr="00BF0219" w:rsidRDefault="004F0FA9" w:rsidP="004F0FA9">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40"/>
        <w:gridCol w:w="2139"/>
        <w:gridCol w:w="4313"/>
        <w:gridCol w:w="3203"/>
      </w:tblGrid>
      <w:tr w:rsidR="00BF0219" w:rsidRPr="00BF0219" w14:paraId="2D15D850" w14:textId="18A81ADB" w:rsidTr="00484B3C">
        <w:tc>
          <w:tcPr>
            <w:tcW w:w="276" w:type="pct"/>
            <w:vAlign w:val="center"/>
          </w:tcPr>
          <w:p w14:paraId="2528D6F0" w14:textId="2E388ACC" w:rsidR="0009000F" w:rsidRPr="00BF0219" w:rsidRDefault="0009000F" w:rsidP="00E02C35">
            <w:pPr>
              <w:pStyle w:val="Bodytext61"/>
              <w:spacing w:line="240" w:lineRule="auto"/>
              <w:jc w:val="center"/>
              <w:rPr>
                <w:b w:val="0"/>
                <w:sz w:val="22"/>
                <w:szCs w:val="22"/>
              </w:rPr>
            </w:pPr>
            <w:r w:rsidRPr="00BF0219">
              <w:rPr>
                <w:sz w:val="22"/>
                <w:szCs w:val="22"/>
              </w:rPr>
              <w:t xml:space="preserve">Eil. </w:t>
            </w:r>
            <w:r w:rsidRPr="00BF0219">
              <w:rPr>
                <w:sz w:val="22"/>
                <w:szCs w:val="22"/>
              </w:rPr>
              <w:br/>
              <w:t>Nr.</w:t>
            </w:r>
          </w:p>
        </w:tc>
        <w:tc>
          <w:tcPr>
            <w:tcW w:w="974" w:type="pct"/>
            <w:vAlign w:val="center"/>
          </w:tcPr>
          <w:p w14:paraId="09925B2B" w14:textId="38F35D5C" w:rsidR="0009000F" w:rsidRPr="00BF0219" w:rsidRDefault="0009000F" w:rsidP="00E02C35">
            <w:pPr>
              <w:pStyle w:val="Bodytext61"/>
              <w:shd w:val="clear" w:color="auto" w:fill="auto"/>
              <w:spacing w:line="240" w:lineRule="auto"/>
              <w:jc w:val="center"/>
              <w:rPr>
                <w:b w:val="0"/>
                <w:sz w:val="22"/>
                <w:szCs w:val="22"/>
              </w:rPr>
            </w:pPr>
            <w:r w:rsidRPr="00BF0219">
              <w:rPr>
                <w:sz w:val="22"/>
                <w:szCs w:val="22"/>
              </w:rPr>
              <w:t>Pavadinimas (specifikacija)</w:t>
            </w:r>
          </w:p>
        </w:tc>
        <w:tc>
          <w:tcPr>
            <w:tcW w:w="2154" w:type="pct"/>
            <w:vAlign w:val="center"/>
          </w:tcPr>
          <w:p w14:paraId="3F816A68" w14:textId="6B51666A" w:rsidR="0009000F" w:rsidRPr="00BF0219" w:rsidRDefault="0009000F" w:rsidP="00C40394">
            <w:pPr>
              <w:pStyle w:val="Bodytext91"/>
              <w:shd w:val="clear" w:color="auto" w:fill="auto"/>
              <w:tabs>
                <w:tab w:val="left" w:pos="856"/>
              </w:tabs>
              <w:spacing w:line="240" w:lineRule="auto"/>
              <w:ind w:right="36"/>
              <w:jc w:val="center"/>
              <w:rPr>
                <w:sz w:val="22"/>
                <w:szCs w:val="22"/>
              </w:rPr>
            </w:pPr>
            <w:r w:rsidRPr="00BF0219">
              <w:rPr>
                <w:b/>
                <w:sz w:val="22"/>
                <w:szCs w:val="22"/>
              </w:rPr>
              <w:t>Reikalaujamos parametrų reikšmės</w:t>
            </w:r>
          </w:p>
        </w:tc>
        <w:tc>
          <w:tcPr>
            <w:tcW w:w="1596" w:type="pct"/>
            <w:vAlign w:val="center"/>
          </w:tcPr>
          <w:p w14:paraId="62DC00C1" w14:textId="2CD2E21A" w:rsidR="0009000F" w:rsidRPr="00BF0219" w:rsidRDefault="0009000F" w:rsidP="00E02C35">
            <w:pPr>
              <w:jc w:val="center"/>
              <w:rPr>
                <w:rFonts w:ascii="Times New Roman" w:hAnsi="Times New Roman" w:cs="Times New Roman"/>
                <w:b/>
                <w:noProof w:val="0"/>
              </w:rPr>
            </w:pPr>
            <w:r w:rsidRPr="00BF0219">
              <w:rPr>
                <w:rFonts w:ascii="Times New Roman" w:hAnsi="Times New Roman" w:cs="Times New Roman"/>
                <w:b/>
                <w:noProof w:val="0"/>
              </w:rPr>
              <w:t>Siūlomos parametrų reikšmės</w:t>
            </w:r>
          </w:p>
        </w:tc>
      </w:tr>
      <w:tr w:rsidR="00BF0219" w:rsidRPr="00BF0219" w14:paraId="124D13F3" w14:textId="77777777" w:rsidTr="00484B3C">
        <w:tc>
          <w:tcPr>
            <w:tcW w:w="276" w:type="pct"/>
          </w:tcPr>
          <w:p w14:paraId="315897AE" w14:textId="374E2F52" w:rsidR="009C43BC" w:rsidRPr="00BF0219" w:rsidRDefault="009C43BC" w:rsidP="009C43BC">
            <w:pPr>
              <w:pStyle w:val="Bodytext61"/>
              <w:spacing w:line="240" w:lineRule="auto"/>
              <w:jc w:val="center"/>
              <w:rPr>
                <w:b w:val="0"/>
                <w:sz w:val="22"/>
                <w:szCs w:val="22"/>
              </w:rPr>
            </w:pPr>
            <w:r w:rsidRPr="00BF0219">
              <w:rPr>
                <w:b w:val="0"/>
                <w:sz w:val="22"/>
                <w:szCs w:val="22"/>
              </w:rPr>
              <w:t>1.</w:t>
            </w:r>
          </w:p>
        </w:tc>
        <w:tc>
          <w:tcPr>
            <w:tcW w:w="974" w:type="pct"/>
          </w:tcPr>
          <w:p w14:paraId="2EBFC521" w14:textId="4D3CAD57" w:rsidR="009C43BC" w:rsidRPr="00BF0219" w:rsidRDefault="009C43BC" w:rsidP="009C43BC">
            <w:pPr>
              <w:pStyle w:val="Bodytext61"/>
              <w:shd w:val="clear" w:color="auto" w:fill="auto"/>
              <w:spacing w:line="240" w:lineRule="auto"/>
              <w:rPr>
                <w:b w:val="0"/>
                <w:sz w:val="22"/>
                <w:szCs w:val="22"/>
              </w:rPr>
            </w:pPr>
            <w:r w:rsidRPr="00BF0219">
              <w:rPr>
                <w:rFonts w:eastAsia="Calibri"/>
                <w:b w:val="0"/>
                <w:sz w:val="22"/>
                <w:szCs w:val="22"/>
              </w:rPr>
              <w:t>Paskirtis</w:t>
            </w:r>
          </w:p>
        </w:tc>
        <w:tc>
          <w:tcPr>
            <w:tcW w:w="2154" w:type="pct"/>
          </w:tcPr>
          <w:p w14:paraId="0DFA5171" w14:textId="67EA4A73" w:rsidR="009C43BC" w:rsidRPr="00BF0219" w:rsidRDefault="009C43BC" w:rsidP="00C40394">
            <w:pPr>
              <w:pStyle w:val="Bodytext91"/>
              <w:shd w:val="clear" w:color="auto" w:fill="auto"/>
              <w:tabs>
                <w:tab w:val="left" w:pos="856"/>
              </w:tabs>
              <w:spacing w:line="240" w:lineRule="auto"/>
              <w:ind w:right="36"/>
              <w:jc w:val="left"/>
              <w:rPr>
                <w:sz w:val="22"/>
                <w:szCs w:val="22"/>
              </w:rPr>
            </w:pPr>
            <w:r w:rsidRPr="00BF0219">
              <w:rPr>
                <w:bCs/>
                <w:sz w:val="22"/>
                <w:szCs w:val="22"/>
              </w:rPr>
              <w:t>Naujas (nenaudotas) analizatorius yra skirtas trombino susidarymo (TGA) tyrimams atlikti</w:t>
            </w:r>
          </w:p>
        </w:tc>
        <w:tc>
          <w:tcPr>
            <w:tcW w:w="1596" w:type="pct"/>
          </w:tcPr>
          <w:p w14:paraId="57131658" w14:textId="77777777" w:rsidR="009C43BC" w:rsidRPr="00BF0219" w:rsidRDefault="009C43BC" w:rsidP="009C43BC">
            <w:pPr>
              <w:rPr>
                <w:rFonts w:ascii="Times New Roman" w:hAnsi="Times New Roman" w:cs="Times New Roman"/>
                <w:noProof w:val="0"/>
              </w:rPr>
            </w:pPr>
          </w:p>
        </w:tc>
      </w:tr>
      <w:tr w:rsidR="00BF0219" w:rsidRPr="00BF0219" w14:paraId="5E4CA2B7" w14:textId="77777777" w:rsidTr="00484B3C">
        <w:tc>
          <w:tcPr>
            <w:tcW w:w="276" w:type="pct"/>
          </w:tcPr>
          <w:p w14:paraId="0A8ABAD6" w14:textId="47D16CFC" w:rsidR="009C43BC" w:rsidRPr="00BF0219" w:rsidRDefault="0073591B" w:rsidP="009C43BC">
            <w:pPr>
              <w:pStyle w:val="Bodytext61"/>
              <w:spacing w:line="240" w:lineRule="auto"/>
              <w:jc w:val="center"/>
              <w:rPr>
                <w:b w:val="0"/>
                <w:sz w:val="22"/>
                <w:szCs w:val="22"/>
              </w:rPr>
            </w:pPr>
            <w:r w:rsidRPr="00BF0219">
              <w:rPr>
                <w:b w:val="0"/>
                <w:sz w:val="22"/>
                <w:szCs w:val="22"/>
              </w:rPr>
              <w:t>2.</w:t>
            </w:r>
          </w:p>
        </w:tc>
        <w:tc>
          <w:tcPr>
            <w:tcW w:w="974" w:type="pct"/>
          </w:tcPr>
          <w:p w14:paraId="072E526D" w14:textId="07572AE3" w:rsidR="009C43BC" w:rsidRPr="00BF0219" w:rsidRDefault="009C43BC" w:rsidP="009C43BC">
            <w:pPr>
              <w:pStyle w:val="Bodytext61"/>
              <w:shd w:val="clear" w:color="auto" w:fill="auto"/>
              <w:spacing w:line="240" w:lineRule="auto"/>
              <w:rPr>
                <w:rFonts w:eastAsia="Calibri"/>
                <w:b w:val="0"/>
                <w:sz w:val="22"/>
                <w:szCs w:val="22"/>
              </w:rPr>
            </w:pPr>
            <w:r w:rsidRPr="00BF0219">
              <w:rPr>
                <w:rFonts w:eastAsia="Calibri"/>
                <w:b w:val="0"/>
                <w:sz w:val="22"/>
                <w:szCs w:val="22"/>
              </w:rPr>
              <w:t>Tipas</w:t>
            </w:r>
          </w:p>
        </w:tc>
        <w:tc>
          <w:tcPr>
            <w:tcW w:w="2154" w:type="pct"/>
          </w:tcPr>
          <w:p w14:paraId="08178210" w14:textId="63C73834" w:rsidR="00A07766" w:rsidRPr="00BF0219" w:rsidRDefault="00A07766" w:rsidP="00C40394">
            <w:pPr>
              <w:pStyle w:val="Bodytext91"/>
              <w:numPr>
                <w:ilvl w:val="0"/>
                <w:numId w:val="30"/>
              </w:numPr>
              <w:shd w:val="clear" w:color="auto" w:fill="auto"/>
              <w:tabs>
                <w:tab w:val="left" w:pos="856"/>
              </w:tabs>
              <w:spacing w:line="240" w:lineRule="auto"/>
              <w:ind w:right="36"/>
              <w:jc w:val="left"/>
              <w:rPr>
                <w:bCs/>
                <w:sz w:val="22"/>
                <w:szCs w:val="22"/>
              </w:rPr>
            </w:pPr>
            <w:r w:rsidRPr="00BF0219">
              <w:rPr>
                <w:bCs/>
                <w:sz w:val="22"/>
                <w:szCs w:val="22"/>
              </w:rPr>
              <w:t>Automatinis;</w:t>
            </w:r>
          </w:p>
          <w:p w14:paraId="171CD94C" w14:textId="3046D5D0" w:rsidR="009C43BC" w:rsidRPr="00BF0219" w:rsidRDefault="009C43BC" w:rsidP="00C40394">
            <w:pPr>
              <w:pStyle w:val="Bodytext91"/>
              <w:numPr>
                <w:ilvl w:val="0"/>
                <w:numId w:val="30"/>
              </w:numPr>
              <w:shd w:val="clear" w:color="auto" w:fill="auto"/>
              <w:tabs>
                <w:tab w:val="left" w:pos="856"/>
              </w:tabs>
              <w:spacing w:line="240" w:lineRule="auto"/>
              <w:ind w:right="36"/>
              <w:jc w:val="left"/>
              <w:rPr>
                <w:bCs/>
                <w:sz w:val="22"/>
                <w:szCs w:val="22"/>
              </w:rPr>
            </w:pPr>
            <w:r w:rsidRPr="00BF0219">
              <w:rPr>
                <w:bCs/>
                <w:sz w:val="22"/>
                <w:szCs w:val="22"/>
              </w:rPr>
              <w:t>Statomas ant stalo</w:t>
            </w:r>
            <w:r w:rsidR="00A07766" w:rsidRPr="00BF0219">
              <w:rPr>
                <w:bCs/>
                <w:sz w:val="22"/>
                <w:szCs w:val="22"/>
              </w:rPr>
              <w:t>.</w:t>
            </w:r>
          </w:p>
        </w:tc>
        <w:tc>
          <w:tcPr>
            <w:tcW w:w="1596" w:type="pct"/>
          </w:tcPr>
          <w:p w14:paraId="48C8E6D7" w14:textId="77777777" w:rsidR="009C43BC" w:rsidRPr="00BF0219" w:rsidRDefault="009C43BC" w:rsidP="009C43BC">
            <w:pPr>
              <w:rPr>
                <w:rFonts w:ascii="Times New Roman" w:hAnsi="Times New Roman" w:cs="Times New Roman"/>
                <w:noProof w:val="0"/>
              </w:rPr>
            </w:pPr>
          </w:p>
        </w:tc>
      </w:tr>
      <w:tr w:rsidR="00BF0219" w:rsidRPr="00BF0219" w14:paraId="46038D66" w14:textId="77777777" w:rsidTr="00484B3C">
        <w:tc>
          <w:tcPr>
            <w:tcW w:w="276" w:type="pct"/>
          </w:tcPr>
          <w:p w14:paraId="05488EC7" w14:textId="303A9FEC" w:rsidR="009C43BC" w:rsidRPr="00BF0219" w:rsidRDefault="0073591B" w:rsidP="009C43BC">
            <w:pPr>
              <w:pStyle w:val="Bodytext61"/>
              <w:spacing w:line="240" w:lineRule="auto"/>
              <w:jc w:val="center"/>
              <w:rPr>
                <w:b w:val="0"/>
                <w:sz w:val="22"/>
                <w:szCs w:val="22"/>
              </w:rPr>
            </w:pPr>
            <w:r w:rsidRPr="00BF0219">
              <w:rPr>
                <w:b w:val="0"/>
                <w:sz w:val="22"/>
                <w:szCs w:val="22"/>
              </w:rPr>
              <w:t>3.</w:t>
            </w:r>
          </w:p>
        </w:tc>
        <w:tc>
          <w:tcPr>
            <w:tcW w:w="974" w:type="pct"/>
          </w:tcPr>
          <w:p w14:paraId="4B9A213D" w14:textId="7294B458" w:rsidR="009C43BC" w:rsidRPr="00BF0219" w:rsidRDefault="009C43BC" w:rsidP="00484B3C">
            <w:pPr>
              <w:pStyle w:val="Bodytext61"/>
              <w:shd w:val="clear" w:color="auto" w:fill="auto"/>
              <w:spacing w:line="240" w:lineRule="auto"/>
              <w:rPr>
                <w:rFonts w:eastAsia="Calibri"/>
                <w:b w:val="0"/>
                <w:sz w:val="22"/>
                <w:szCs w:val="22"/>
              </w:rPr>
            </w:pPr>
            <w:r w:rsidRPr="00BF0219">
              <w:rPr>
                <w:rFonts w:eastAsia="Calibri"/>
                <w:b w:val="0"/>
                <w:sz w:val="22"/>
                <w:szCs w:val="22"/>
              </w:rPr>
              <w:t>Išoriniai</w:t>
            </w:r>
            <w:r w:rsidR="0073591B" w:rsidRPr="00BF0219">
              <w:rPr>
                <w:rFonts w:eastAsia="Calibri"/>
                <w:b w:val="0"/>
                <w:sz w:val="22"/>
                <w:szCs w:val="22"/>
              </w:rPr>
              <w:t xml:space="preserve"> </w:t>
            </w:r>
            <w:r w:rsidR="00484B3C">
              <w:rPr>
                <w:rFonts w:eastAsia="Calibri"/>
                <w:b w:val="0"/>
                <w:sz w:val="22"/>
                <w:szCs w:val="22"/>
              </w:rPr>
              <w:t xml:space="preserve">matmenys </w:t>
            </w:r>
            <w:r w:rsidR="00484B3C">
              <w:rPr>
                <w:rFonts w:eastAsia="Calibri"/>
                <w:b w:val="0"/>
                <w:sz w:val="22"/>
                <w:szCs w:val="22"/>
              </w:rPr>
              <w:br/>
              <w:t>(plotis</w:t>
            </w:r>
            <w:r w:rsidRPr="00BF0219">
              <w:rPr>
                <w:rFonts w:eastAsia="Calibri"/>
                <w:b w:val="0"/>
                <w:sz w:val="22"/>
                <w:szCs w:val="22"/>
              </w:rPr>
              <w:t>×gylis×</w:t>
            </w:r>
            <w:r w:rsidR="00484B3C">
              <w:rPr>
                <w:rFonts w:eastAsia="Calibri"/>
                <w:b w:val="0"/>
                <w:sz w:val="22"/>
                <w:szCs w:val="22"/>
              </w:rPr>
              <w:t>aukštis)</w:t>
            </w:r>
          </w:p>
        </w:tc>
        <w:tc>
          <w:tcPr>
            <w:tcW w:w="2154" w:type="pct"/>
          </w:tcPr>
          <w:p w14:paraId="72F9FCCB" w14:textId="2AEEB2AF" w:rsidR="009C43BC" w:rsidRPr="00BF0219" w:rsidRDefault="009C43BC" w:rsidP="0073591B">
            <w:pPr>
              <w:tabs>
                <w:tab w:val="left" w:pos="318"/>
                <w:tab w:val="left" w:pos="952"/>
              </w:tabs>
              <w:ind w:right="36"/>
              <w:rPr>
                <w:rFonts w:ascii="Times New Roman" w:hAnsi="Times New Roman" w:cs="Times New Roman"/>
                <w:bCs/>
                <w:noProof w:val="0"/>
              </w:rPr>
            </w:pPr>
            <w:r w:rsidRPr="00BF0219">
              <w:rPr>
                <w:rFonts w:ascii="Times New Roman" w:hAnsi="Times New Roman" w:cs="Times New Roman"/>
                <w:bCs/>
                <w:noProof w:val="0"/>
              </w:rPr>
              <w:t>Ne daugiau kaip:</w:t>
            </w:r>
            <w:r w:rsidR="0073591B" w:rsidRPr="00BF0219">
              <w:rPr>
                <w:rFonts w:ascii="Times New Roman" w:hAnsi="Times New Roman" w:cs="Times New Roman"/>
                <w:bCs/>
                <w:noProof w:val="0"/>
              </w:rPr>
              <w:t xml:space="preserve"> </w:t>
            </w:r>
            <w:r w:rsidRPr="00BF0219">
              <w:rPr>
                <w:rFonts w:ascii="Times New Roman" w:hAnsi="Times New Roman" w:cs="Times New Roman"/>
                <w:bCs/>
                <w:noProof w:val="0"/>
              </w:rPr>
              <w:t>(</w:t>
            </w:r>
            <w:r w:rsidRPr="004A0364">
              <w:rPr>
                <w:rFonts w:ascii="Times New Roman" w:hAnsi="Times New Roman" w:cs="Times New Roman"/>
                <w:bCs/>
                <w:noProof w:val="0"/>
              </w:rPr>
              <w:t xml:space="preserve">835 </w:t>
            </w:r>
            <w:r w:rsidRPr="004A0364">
              <w:rPr>
                <w:rFonts w:ascii="Times New Roman" w:eastAsia="Calibri" w:hAnsi="Times New Roman" w:cs="Times New Roman"/>
                <w:noProof w:val="0"/>
              </w:rPr>
              <w:t xml:space="preserve">× </w:t>
            </w:r>
            <w:r w:rsidR="004A0364" w:rsidRPr="004A0364">
              <w:rPr>
                <w:rFonts w:ascii="Times New Roman" w:hAnsi="Times New Roman" w:cs="Times New Roman"/>
                <w:bCs/>
                <w:noProof w:val="0"/>
              </w:rPr>
              <w:t>68</w:t>
            </w:r>
            <w:r w:rsidRPr="004A0364">
              <w:rPr>
                <w:rFonts w:ascii="Times New Roman" w:hAnsi="Times New Roman" w:cs="Times New Roman"/>
                <w:bCs/>
                <w:noProof w:val="0"/>
              </w:rPr>
              <w:t xml:space="preserve">0 </w:t>
            </w:r>
            <w:r w:rsidRPr="004A0364">
              <w:rPr>
                <w:rFonts w:ascii="Times New Roman" w:eastAsia="Calibri" w:hAnsi="Times New Roman" w:cs="Times New Roman"/>
                <w:noProof w:val="0"/>
              </w:rPr>
              <w:t xml:space="preserve">× </w:t>
            </w:r>
            <w:r w:rsidRPr="004A0364">
              <w:rPr>
                <w:rFonts w:ascii="Times New Roman" w:hAnsi="Times New Roman" w:cs="Times New Roman"/>
                <w:bCs/>
                <w:noProof w:val="0"/>
              </w:rPr>
              <w:t>650) mm</w:t>
            </w:r>
          </w:p>
        </w:tc>
        <w:tc>
          <w:tcPr>
            <w:tcW w:w="1596" w:type="pct"/>
          </w:tcPr>
          <w:p w14:paraId="7B63FD91" w14:textId="77777777" w:rsidR="009C43BC" w:rsidRPr="00BF0219" w:rsidRDefault="009C43BC" w:rsidP="009C43BC">
            <w:pPr>
              <w:rPr>
                <w:rFonts w:ascii="Times New Roman" w:hAnsi="Times New Roman" w:cs="Times New Roman"/>
                <w:noProof w:val="0"/>
              </w:rPr>
            </w:pPr>
          </w:p>
        </w:tc>
      </w:tr>
      <w:tr w:rsidR="00BF0219" w:rsidRPr="00BF0219" w14:paraId="2B914486" w14:textId="77777777" w:rsidTr="00484B3C">
        <w:tc>
          <w:tcPr>
            <w:tcW w:w="276" w:type="pct"/>
          </w:tcPr>
          <w:p w14:paraId="2996055D" w14:textId="69D6A934" w:rsidR="008E2701" w:rsidRPr="00BF0219" w:rsidRDefault="0073591B" w:rsidP="009C43BC">
            <w:pPr>
              <w:pStyle w:val="Bodytext61"/>
              <w:spacing w:line="240" w:lineRule="auto"/>
              <w:jc w:val="center"/>
              <w:rPr>
                <w:b w:val="0"/>
                <w:sz w:val="22"/>
                <w:szCs w:val="22"/>
              </w:rPr>
            </w:pPr>
            <w:r w:rsidRPr="00BF0219">
              <w:rPr>
                <w:b w:val="0"/>
                <w:sz w:val="22"/>
                <w:szCs w:val="22"/>
              </w:rPr>
              <w:t>4.</w:t>
            </w:r>
          </w:p>
        </w:tc>
        <w:tc>
          <w:tcPr>
            <w:tcW w:w="974" w:type="pct"/>
          </w:tcPr>
          <w:p w14:paraId="7B589C1F" w14:textId="20230119" w:rsidR="008E2701" w:rsidRPr="00BF0219" w:rsidRDefault="008E2701" w:rsidP="009C43BC">
            <w:pPr>
              <w:pStyle w:val="Bodytext61"/>
              <w:shd w:val="clear" w:color="auto" w:fill="auto"/>
              <w:spacing w:line="240" w:lineRule="auto"/>
              <w:rPr>
                <w:rFonts w:eastAsia="Calibri"/>
                <w:b w:val="0"/>
                <w:sz w:val="22"/>
                <w:szCs w:val="22"/>
              </w:rPr>
            </w:pPr>
            <w:r w:rsidRPr="00BF0219">
              <w:rPr>
                <w:rFonts w:eastAsia="Calibri"/>
                <w:b w:val="0"/>
                <w:sz w:val="22"/>
                <w:szCs w:val="22"/>
              </w:rPr>
              <w:t>Ekranas</w:t>
            </w:r>
          </w:p>
        </w:tc>
        <w:tc>
          <w:tcPr>
            <w:tcW w:w="2154" w:type="pct"/>
          </w:tcPr>
          <w:p w14:paraId="3AE0C083" w14:textId="455E492B" w:rsidR="0046479E" w:rsidRPr="00BF0219" w:rsidRDefault="0046479E" w:rsidP="00C40394">
            <w:pPr>
              <w:pStyle w:val="Sraopastraipa"/>
              <w:numPr>
                <w:ilvl w:val="0"/>
                <w:numId w:val="27"/>
              </w:numPr>
              <w:ind w:right="36"/>
              <w:rPr>
                <w:rFonts w:ascii="Times New Roman" w:eastAsia="Times New Roman" w:hAnsi="Times New Roman" w:cs="Times New Roman"/>
                <w:noProof w:val="0"/>
              </w:rPr>
            </w:pPr>
            <w:r w:rsidRPr="00BF0219">
              <w:rPr>
                <w:rFonts w:ascii="Times New Roman" w:eastAsia="Times New Roman" w:hAnsi="Times New Roman" w:cs="Times New Roman"/>
                <w:noProof w:val="0"/>
              </w:rPr>
              <w:t>Spalvotas;</w:t>
            </w:r>
          </w:p>
          <w:p w14:paraId="116A3B37" w14:textId="4F12A268" w:rsidR="008E2701" w:rsidRPr="00BF0219" w:rsidRDefault="0046479E" w:rsidP="00C40394">
            <w:pPr>
              <w:pStyle w:val="Sraopastraipa"/>
              <w:numPr>
                <w:ilvl w:val="0"/>
                <w:numId w:val="27"/>
              </w:numPr>
              <w:ind w:right="36"/>
              <w:rPr>
                <w:rFonts w:ascii="Times New Roman" w:eastAsia="Times New Roman" w:hAnsi="Times New Roman" w:cs="Times New Roman"/>
                <w:noProof w:val="0"/>
              </w:rPr>
            </w:pPr>
            <w:r w:rsidRPr="00BF0219">
              <w:rPr>
                <w:rFonts w:ascii="Times New Roman" w:eastAsia="Times New Roman" w:hAnsi="Times New Roman" w:cs="Times New Roman"/>
                <w:noProof w:val="0"/>
              </w:rPr>
              <w:t>Lietimui jautrus.</w:t>
            </w:r>
          </w:p>
        </w:tc>
        <w:tc>
          <w:tcPr>
            <w:tcW w:w="1596" w:type="pct"/>
          </w:tcPr>
          <w:p w14:paraId="336E5A77" w14:textId="77777777" w:rsidR="008E2701" w:rsidRPr="00BF0219" w:rsidRDefault="008E2701" w:rsidP="009C43BC">
            <w:pPr>
              <w:rPr>
                <w:rFonts w:ascii="Times New Roman" w:hAnsi="Times New Roman" w:cs="Times New Roman"/>
                <w:noProof w:val="0"/>
              </w:rPr>
            </w:pPr>
          </w:p>
        </w:tc>
      </w:tr>
      <w:tr w:rsidR="00BF0219" w:rsidRPr="00BF0219" w14:paraId="2681B144" w14:textId="77777777" w:rsidTr="00484B3C">
        <w:tc>
          <w:tcPr>
            <w:tcW w:w="276" w:type="pct"/>
          </w:tcPr>
          <w:p w14:paraId="45636CFA" w14:textId="0230A91E" w:rsidR="009C43BC" w:rsidRPr="00BF0219" w:rsidRDefault="0073591B" w:rsidP="009C43BC">
            <w:pPr>
              <w:pStyle w:val="Bodytext61"/>
              <w:spacing w:line="240" w:lineRule="auto"/>
              <w:jc w:val="center"/>
              <w:rPr>
                <w:b w:val="0"/>
                <w:sz w:val="22"/>
                <w:szCs w:val="22"/>
              </w:rPr>
            </w:pPr>
            <w:r w:rsidRPr="00BF0219">
              <w:rPr>
                <w:b w:val="0"/>
                <w:sz w:val="22"/>
                <w:szCs w:val="22"/>
              </w:rPr>
              <w:t>5.</w:t>
            </w:r>
          </w:p>
        </w:tc>
        <w:tc>
          <w:tcPr>
            <w:tcW w:w="974" w:type="pct"/>
          </w:tcPr>
          <w:p w14:paraId="125897D4" w14:textId="740BB88B" w:rsidR="009C43BC" w:rsidRPr="00BF0219" w:rsidRDefault="009C43BC" w:rsidP="009C43BC">
            <w:pPr>
              <w:pStyle w:val="Bodytext61"/>
              <w:shd w:val="clear" w:color="auto" w:fill="auto"/>
              <w:spacing w:line="240" w:lineRule="auto"/>
              <w:rPr>
                <w:rFonts w:eastAsia="Calibri"/>
                <w:b w:val="0"/>
                <w:sz w:val="22"/>
                <w:szCs w:val="22"/>
              </w:rPr>
            </w:pPr>
            <w:r w:rsidRPr="00BF0219">
              <w:rPr>
                <w:b w:val="0"/>
                <w:sz w:val="22"/>
                <w:szCs w:val="22"/>
              </w:rPr>
              <w:t>Našumas</w:t>
            </w:r>
          </w:p>
        </w:tc>
        <w:tc>
          <w:tcPr>
            <w:tcW w:w="2154" w:type="pct"/>
          </w:tcPr>
          <w:p w14:paraId="6BC54DCB" w14:textId="7BC21ECD" w:rsidR="009C43BC" w:rsidRPr="00BF0219" w:rsidRDefault="009C43BC" w:rsidP="00C40394">
            <w:pPr>
              <w:pStyle w:val="Bodytext91"/>
              <w:shd w:val="clear" w:color="auto" w:fill="auto"/>
              <w:tabs>
                <w:tab w:val="left" w:pos="856"/>
              </w:tabs>
              <w:spacing w:line="240" w:lineRule="auto"/>
              <w:ind w:right="36"/>
              <w:jc w:val="left"/>
              <w:rPr>
                <w:bCs/>
                <w:sz w:val="22"/>
                <w:szCs w:val="22"/>
              </w:rPr>
            </w:pPr>
            <w:r w:rsidRPr="00BF0219">
              <w:rPr>
                <w:bCs/>
                <w:sz w:val="22"/>
                <w:szCs w:val="22"/>
              </w:rPr>
              <w:t>≥</w:t>
            </w:r>
            <w:r w:rsidR="009D2394" w:rsidRPr="00BF0219">
              <w:rPr>
                <w:bCs/>
                <w:sz w:val="22"/>
                <w:szCs w:val="22"/>
              </w:rPr>
              <w:t xml:space="preserve"> </w:t>
            </w:r>
            <w:r w:rsidRPr="00BF0219">
              <w:rPr>
                <w:bCs/>
                <w:sz w:val="22"/>
                <w:szCs w:val="22"/>
              </w:rPr>
              <w:t>12 tyrimų per valandą</w:t>
            </w:r>
          </w:p>
        </w:tc>
        <w:tc>
          <w:tcPr>
            <w:tcW w:w="1596" w:type="pct"/>
          </w:tcPr>
          <w:p w14:paraId="0B466447" w14:textId="77777777" w:rsidR="009C43BC" w:rsidRPr="00BF0219" w:rsidRDefault="009C43BC" w:rsidP="009C43BC">
            <w:pPr>
              <w:rPr>
                <w:rFonts w:ascii="Times New Roman" w:hAnsi="Times New Roman" w:cs="Times New Roman"/>
                <w:noProof w:val="0"/>
              </w:rPr>
            </w:pPr>
          </w:p>
        </w:tc>
      </w:tr>
      <w:tr w:rsidR="00BF0219" w:rsidRPr="00BF0219" w14:paraId="1E664CF6" w14:textId="77777777" w:rsidTr="00484B3C">
        <w:tc>
          <w:tcPr>
            <w:tcW w:w="276" w:type="pct"/>
          </w:tcPr>
          <w:p w14:paraId="1622140F" w14:textId="40B4FFFA" w:rsidR="00A07766" w:rsidRPr="00BF0219" w:rsidRDefault="0073591B" w:rsidP="009C43BC">
            <w:pPr>
              <w:pStyle w:val="Bodytext61"/>
              <w:spacing w:line="240" w:lineRule="auto"/>
              <w:jc w:val="center"/>
              <w:rPr>
                <w:b w:val="0"/>
                <w:sz w:val="22"/>
                <w:szCs w:val="22"/>
              </w:rPr>
            </w:pPr>
            <w:r w:rsidRPr="00BF0219">
              <w:rPr>
                <w:b w:val="0"/>
                <w:sz w:val="22"/>
                <w:szCs w:val="22"/>
              </w:rPr>
              <w:t>6.</w:t>
            </w:r>
          </w:p>
        </w:tc>
        <w:tc>
          <w:tcPr>
            <w:tcW w:w="974" w:type="pct"/>
          </w:tcPr>
          <w:p w14:paraId="3468453D" w14:textId="553AEAE8" w:rsidR="00A07766" w:rsidRPr="00BF0219" w:rsidRDefault="0073591B" w:rsidP="009C43BC">
            <w:pPr>
              <w:pStyle w:val="Bodytext61"/>
              <w:shd w:val="clear" w:color="auto" w:fill="auto"/>
              <w:spacing w:line="240" w:lineRule="auto"/>
              <w:rPr>
                <w:b w:val="0"/>
                <w:sz w:val="22"/>
                <w:szCs w:val="22"/>
              </w:rPr>
            </w:pPr>
            <w:r w:rsidRPr="00BF0219">
              <w:rPr>
                <w:b w:val="0"/>
                <w:sz w:val="22"/>
                <w:szCs w:val="22"/>
              </w:rPr>
              <w:t>Nuolatinio mėginių įkrovimo galimybė</w:t>
            </w:r>
          </w:p>
        </w:tc>
        <w:tc>
          <w:tcPr>
            <w:tcW w:w="2154" w:type="pct"/>
          </w:tcPr>
          <w:p w14:paraId="1F34FB12" w14:textId="78EF4FDF" w:rsidR="00A07766" w:rsidRPr="00BF0219" w:rsidRDefault="00A07766" w:rsidP="0073591B">
            <w:pPr>
              <w:pStyle w:val="Bodytext91"/>
              <w:shd w:val="clear" w:color="auto" w:fill="auto"/>
              <w:tabs>
                <w:tab w:val="left" w:pos="856"/>
              </w:tabs>
              <w:spacing w:line="240" w:lineRule="auto"/>
              <w:ind w:right="36"/>
              <w:jc w:val="left"/>
              <w:rPr>
                <w:bCs/>
                <w:sz w:val="22"/>
                <w:szCs w:val="22"/>
              </w:rPr>
            </w:pPr>
            <w:r w:rsidRPr="00BF0219">
              <w:rPr>
                <w:bCs/>
                <w:sz w:val="22"/>
                <w:szCs w:val="22"/>
              </w:rPr>
              <w:t>Galima bet kuriuo metu, nepriklausomai nuo vykstančių tyrimų, įkelti papildomus mėginius</w:t>
            </w:r>
          </w:p>
        </w:tc>
        <w:tc>
          <w:tcPr>
            <w:tcW w:w="1596" w:type="pct"/>
          </w:tcPr>
          <w:p w14:paraId="4E90A712" w14:textId="77777777" w:rsidR="00A07766" w:rsidRPr="00BF0219" w:rsidRDefault="00A07766" w:rsidP="009C43BC">
            <w:pPr>
              <w:rPr>
                <w:rFonts w:ascii="Times New Roman" w:hAnsi="Times New Roman" w:cs="Times New Roman"/>
                <w:noProof w:val="0"/>
              </w:rPr>
            </w:pPr>
          </w:p>
        </w:tc>
      </w:tr>
      <w:tr w:rsidR="00BF0219" w:rsidRPr="00BF0219" w14:paraId="2E71CCB5" w14:textId="77777777" w:rsidTr="00484B3C">
        <w:tc>
          <w:tcPr>
            <w:tcW w:w="276" w:type="pct"/>
          </w:tcPr>
          <w:p w14:paraId="2AD38EEA" w14:textId="0D6D7699" w:rsidR="009C43BC" w:rsidRPr="00BF0219" w:rsidRDefault="0073591B" w:rsidP="009C43BC">
            <w:pPr>
              <w:pStyle w:val="Bodytext61"/>
              <w:spacing w:line="240" w:lineRule="auto"/>
              <w:jc w:val="center"/>
              <w:rPr>
                <w:b w:val="0"/>
                <w:sz w:val="22"/>
                <w:szCs w:val="22"/>
              </w:rPr>
            </w:pPr>
            <w:r w:rsidRPr="00BF0219">
              <w:rPr>
                <w:b w:val="0"/>
                <w:sz w:val="22"/>
                <w:szCs w:val="22"/>
              </w:rPr>
              <w:t>7.</w:t>
            </w:r>
          </w:p>
        </w:tc>
        <w:tc>
          <w:tcPr>
            <w:tcW w:w="974" w:type="pct"/>
          </w:tcPr>
          <w:p w14:paraId="111E82A6" w14:textId="5096482C" w:rsidR="009C43BC" w:rsidRPr="00BF0219" w:rsidRDefault="009C43BC" w:rsidP="009C43BC">
            <w:pPr>
              <w:pStyle w:val="Bodytext61"/>
              <w:shd w:val="clear" w:color="auto" w:fill="auto"/>
              <w:spacing w:line="240" w:lineRule="auto"/>
              <w:rPr>
                <w:rFonts w:eastAsia="Calibri"/>
                <w:b w:val="0"/>
                <w:sz w:val="22"/>
                <w:szCs w:val="22"/>
              </w:rPr>
            </w:pPr>
            <w:r w:rsidRPr="00BF0219">
              <w:rPr>
                <w:b w:val="0"/>
                <w:sz w:val="22"/>
                <w:szCs w:val="22"/>
              </w:rPr>
              <w:t>Tyrimo metodai</w:t>
            </w:r>
          </w:p>
        </w:tc>
        <w:tc>
          <w:tcPr>
            <w:tcW w:w="2154" w:type="pct"/>
          </w:tcPr>
          <w:p w14:paraId="29E14D45" w14:textId="49A57694" w:rsidR="009C43BC" w:rsidRPr="00BF0219" w:rsidRDefault="009C43BC" w:rsidP="00C40394">
            <w:pPr>
              <w:pStyle w:val="Sraopastraipa"/>
              <w:numPr>
                <w:ilvl w:val="0"/>
                <w:numId w:val="21"/>
              </w:numPr>
              <w:tabs>
                <w:tab w:val="left" w:pos="952"/>
              </w:tabs>
              <w:ind w:right="36"/>
              <w:rPr>
                <w:rFonts w:ascii="Times New Roman" w:hAnsi="Times New Roman" w:cs="Times New Roman"/>
                <w:bCs/>
                <w:noProof w:val="0"/>
              </w:rPr>
            </w:pPr>
            <w:r w:rsidRPr="00BF0219">
              <w:rPr>
                <w:rFonts w:ascii="Times New Roman" w:hAnsi="Times New Roman" w:cs="Times New Roman"/>
                <w:bCs/>
                <w:iCs/>
                <w:noProof w:val="0"/>
              </w:rPr>
              <w:t>Optinis;</w:t>
            </w:r>
          </w:p>
          <w:p w14:paraId="5A86D366" w14:textId="4080D7BD" w:rsidR="009C43BC" w:rsidRPr="00BF0219" w:rsidRDefault="009C43BC" w:rsidP="00C40394">
            <w:pPr>
              <w:pStyle w:val="Sraopastraipa"/>
              <w:numPr>
                <w:ilvl w:val="0"/>
                <w:numId w:val="21"/>
              </w:numPr>
              <w:tabs>
                <w:tab w:val="left" w:pos="952"/>
              </w:tabs>
              <w:ind w:right="36"/>
              <w:rPr>
                <w:rFonts w:ascii="Times New Roman" w:hAnsi="Times New Roman" w:cs="Times New Roman"/>
                <w:bCs/>
                <w:noProof w:val="0"/>
              </w:rPr>
            </w:pPr>
            <w:r w:rsidRPr="00BF0219">
              <w:rPr>
                <w:rFonts w:ascii="Times New Roman" w:hAnsi="Times New Roman" w:cs="Times New Roman"/>
                <w:bCs/>
                <w:iCs/>
                <w:noProof w:val="0"/>
              </w:rPr>
              <w:t>Fluorimetrinis.</w:t>
            </w:r>
          </w:p>
        </w:tc>
        <w:tc>
          <w:tcPr>
            <w:tcW w:w="1596" w:type="pct"/>
          </w:tcPr>
          <w:p w14:paraId="0168D9A2" w14:textId="77777777" w:rsidR="009C43BC" w:rsidRPr="00BF0219" w:rsidRDefault="009C43BC" w:rsidP="009C43BC">
            <w:pPr>
              <w:rPr>
                <w:rFonts w:ascii="Times New Roman" w:hAnsi="Times New Roman" w:cs="Times New Roman"/>
                <w:noProof w:val="0"/>
              </w:rPr>
            </w:pPr>
          </w:p>
        </w:tc>
      </w:tr>
      <w:tr w:rsidR="00BF0219" w:rsidRPr="00BF0219" w14:paraId="6E75D043" w14:textId="77777777" w:rsidTr="00484B3C">
        <w:tc>
          <w:tcPr>
            <w:tcW w:w="276" w:type="pct"/>
          </w:tcPr>
          <w:p w14:paraId="6CBC5724" w14:textId="26263A48" w:rsidR="00A07766" w:rsidRPr="00BF0219" w:rsidRDefault="0073591B" w:rsidP="00A07766">
            <w:pPr>
              <w:pStyle w:val="Bodytext61"/>
              <w:spacing w:line="240" w:lineRule="auto"/>
              <w:jc w:val="center"/>
              <w:rPr>
                <w:b w:val="0"/>
                <w:sz w:val="22"/>
                <w:szCs w:val="22"/>
              </w:rPr>
            </w:pPr>
            <w:r w:rsidRPr="00BF0219">
              <w:rPr>
                <w:b w:val="0"/>
                <w:sz w:val="22"/>
                <w:szCs w:val="22"/>
              </w:rPr>
              <w:t>8.</w:t>
            </w:r>
          </w:p>
        </w:tc>
        <w:tc>
          <w:tcPr>
            <w:tcW w:w="974" w:type="pct"/>
          </w:tcPr>
          <w:p w14:paraId="1067E037" w14:textId="35616300" w:rsidR="00A07766" w:rsidRPr="00BF0219" w:rsidRDefault="00A07766" w:rsidP="00A07766">
            <w:pPr>
              <w:pStyle w:val="Bodytext61"/>
              <w:shd w:val="clear" w:color="auto" w:fill="auto"/>
              <w:spacing w:line="240" w:lineRule="auto"/>
              <w:rPr>
                <w:b w:val="0"/>
                <w:sz w:val="22"/>
                <w:szCs w:val="22"/>
              </w:rPr>
            </w:pPr>
            <w:r w:rsidRPr="00BF0219">
              <w:rPr>
                <w:b w:val="0"/>
                <w:sz w:val="22"/>
                <w:szCs w:val="22"/>
              </w:rPr>
              <w:t>Atliekami tyrimai</w:t>
            </w:r>
          </w:p>
        </w:tc>
        <w:tc>
          <w:tcPr>
            <w:tcW w:w="2154" w:type="pct"/>
          </w:tcPr>
          <w:p w14:paraId="054596DE" w14:textId="13389C6D" w:rsidR="007B323D" w:rsidRPr="00BF0219" w:rsidRDefault="007B323D" w:rsidP="007B323D">
            <w:pPr>
              <w:numPr>
                <w:ilvl w:val="0"/>
                <w:numId w:val="28"/>
              </w:numPr>
              <w:autoSpaceDE w:val="0"/>
              <w:autoSpaceDN w:val="0"/>
              <w:adjustRightInd w:val="0"/>
              <w:ind w:right="36"/>
              <w:rPr>
                <w:rFonts w:ascii="Times New Roman" w:hAnsi="Times New Roman" w:cs="Times New Roman"/>
                <w:bCs/>
                <w:noProof w:val="0"/>
              </w:rPr>
            </w:pPr>
            <w:r w:rsidRPr="00BF0219">
              <w:rPr>
                <w:rFonts w:ascii="Times New Roman" w:hAnsi="Times New Roman" w:cs="Times New Roman"/>
                <w:bCs/>
                <w:noProof w:val="0"/>
              </w:rPr>
              <w:t>Trombino susidarymo tyrimas pacientams su įtariama trombofilija;</w:t>
            </w:r>
          </w:p>
          <w:p w14:paraId="59B9863C" w14:textId="4150FE02" w:rsidR="007B323D" w:rsidRPr="00BF0219" w:rsidRDefault="007B323D" w:rsidP="007B323D">
            <w:pPr>
              <w:numPr>
                <w:ilvl w:val="0"/>
                <w:numId w:val="28"/>
              </w:numPr>
              <w:autoSpaceDE w:val="0"/>
              <w:autoSpaceDN w:val="0"/>
              <w:adjustRightInd w:val="0"/>
              <w:ind w:right="36"/>
              <w:rPr>
                <w:rFonts w:ascii="Times New Roman" w:hAnsi="Times New Roman" w:cs="Times New Roman"/>
                <w:bCs/>
                <w:noProof w:val="0"/>
              </w:rPr>
            </w:pPr>
            <w:r w:rsidRPr="00BF0219">
              <w:rPr>
                <w:rFonts w:ascii="Times New Roman" w:hAnsi="Times New Roman" w:cs="Times New Roman"/>
                <w:bCs/>
                <w:noProof w:val="0"/>
              </w:rPr>
              <w:t>Trombino susidarymo tyrimas pacientams su kraujavimo rizika;</w:t>
            </w:r>
          </w:p>
          <w:p w14:paraId="7C115340" w14:textId="33DFF5CF" w:rsidR="00A07766" w:rsidRPr="00BF0219" w:rsidRDefault="007B323D" w:rsidP="007B323D">
            <w:pPr>
              <w:numPr>
                <w:ilvl w:val="0"/>
                <w:numId w:val="28"/>
              </w:numPr>
              <w:autoSpaceDE w:val="0"/>
              <w:autoSpaceDN w:val="0"/>
              <w:adjustRightInd w:val="0"/>
              <w:ind w:right="36"/>
              <w:rPr>
                <w:rFonts w:ascii="Times New Roman" w:hAnsi="Times New Roman" w:cs="Times New Roman"/>
                <w:bCs/>
                <w:noProof w:val="0"/>
              </w:rPr>
            </w:pPr>
            <w:r w:rsidRPr="00BF0219">
              <w:rPr>
                <w:rFonts w:ascii="Times New Roman" w:hAnsi="Times New Roman" w:cs="Times New Roman"/>
                <w:bCs/>
                <w:noProof w:val="0"/>
              </w:rPr>
              <w:t>Trombino susidarymo tyrimas pacientams, gydomiems antikoaguliantais.</w:t>
            </w:r>
          </w:p>
        </w:tc>
        <w:tc>
          <w:tcPr>
            <w:tcW w:w="1596" w:type="pct"/>
          </w:tcPr>
          <w:p w14:paraId="3FB3C413" w14:textId="77777777" w:rsidR="00A07766" w:rsidRPr="00BF0219" w:rsidRDefault="00A07766" w:rsidP="00A07766">
            <w:pPr>
              <w:rPr>
                <w:rFonts w:ascii="Times New Roman" w:hAnsi="Times New Roman" w:cs="Times New Roman"/>
                <w:noProof w:val="0"/>
              </w:rPr>
            </w:pPr>
          </w:p>
        </w:tc>
      </w:tr>
      <w:tr w:rsidR="00BF0219" w:rsidRPr="00BF0219" w14:paraId="57093CFF" w14:textId="77777777" w:rsidTr="00484B3C">
        <w:tc>
          <w:tcPr>
            <w:tcW w:w="276" w:type="pct"/>
          </w:tcPr>
          <w:p w14:paraId="53474F5C" w14:textId="2E428858" w:rsidR="009C43BC" w:rsidRPr="00BF0219" w:rsidRDefault="0073591B" w:rsidP="00997742">
            <w:pPr>
              <w:pStyle w:val="Bodytext61"/>
              <w:spacing w:line="240" w:lineRule="auto"/>
              <w:jc w:val="center"/>
              <w:rPr>
                <w:b w:val="0"/>
                <w:sz w:val="22"/>
                <w:szCs w:val="22"/>
              </w:rPr>
            </w:pPr>
            <w:r w:rsidRPr="00BF0219">
              <w:rPr>
                <w:b w:val="0"/>
                <w:sz w:val="22"/>
                <w:szCs w:val="22"/>
              </w:rPr>
              <w:t>9.</w:t>
            </w:r>
          </w:p>
        </w:tc>
        <w:tc>
          <w:tcPr>
            <w:tcW w:w="974" w:type="pct"/>
          </w:tcPr>
          <w:p w14:paraId="71BC717E" w14:textId="7D5C2CCC" w:rsidR="009C43BC" w:rsidRPr="00BF0219" w:rsidRDefault="009C43BC" w:rsidP="00997742">
            <w:pPr>
              <w:pStyle w:val="Bodytext61"/>
              <w:shd w:val="clear" w:color="auto" w:fill="auto"/>
              <w:spacing w:line="240" w:lineRule="auto"/>
              <w:rPr>
                <w:rFonts w:eastAsia="Calibri"/>
                <w:b w:val="0"/>
                <w:sz w:val="22"/>
                <w:szCs w:val="22"/>
              </w:rPr>
            </w:pPr>
            <w:r w:rsidRPr="00BF0219">
              <w:rPr>
                <w:b w:val="0"/>
                <w:sz w:val="22"/>
                <w:szCs w:val="22"/>
              </w:rPr>
              <w:t>Matuojami parametrai, matavimo vienetai</w:t>
            </w:r>
          </w:p>
        </w:tc>
        <w:tc>
          <w:tcPr>
            <w:tcW w:w="2154" w:type="pct"/>
          </w:tcPr>
          <w:p w14:paraId="6F6C0683" w14:textId="4DEF2346" w:rsidR="009C43BC" w:rsidRPr="00BF0219" w:rsidRDefault="009C43BC" w:rsidP="00C40394">
            <w:pPr>
              <w:pStyle w:val="Sraopastraipa"/>
              <w:numPr>
                <w:ilvl w:val="0"/>
                <w:numId w:val="22"/>
              </w:numPr>
              <w:ind w:right="36"/>
              <w:rPr>
                <w:rFonts w:ascii="Times New Roman" w:hAnsi="Times New Roman" w:cs="Times New Roman"/>
                <w:noProof w:val="0"/>
              </w:rPr>
            </w:pPr>
            <w:r w:rsidRPr="00BF0219">
              <w:rPr>
                <w:rFonts w:ascii="Times New Roman" w:hAnsi="Times New Roman" w:cs="Times New Roman"/>
                <w:noProof w:val="0"/>
              </w:rPr>
              <w:t xml:space="preserve">Didžiausia koncentracija (nM) </w:t>
            </w:r>
            <w:r w:rsidRPr="00BF0219">
              <w:rPr>
                <w:rFonts w:ascii="Times New Roman" w:hAnsi="Times New Roman" w:cs="Times New Roman"/>
                <w:i/>
                <w:iCs/>
                <w:noProof w:val="0"/>
              </w:rPr>
              <w:t>(angl. Peak Height);</w:t>
            </w:r>
          </w:p>
          <w:p w14:paraId="1E42CA40" w14:textId="4608DD05" w:rsidR="009C43BC" w:rsidRPr="00BF0219" w:rsidRDefault="009C43BC" w:rsidP="00C40394">
            <w:pPr>
              <w:pStyle w:val="Sraopastraipa"/>
              <w:numPr>
                <w:ilvl w:val="0"/>
                <w:numId w:val="22"/>
              </w:numPr>
              <w:ind w:right="36"/>
              <w:rPr>
                <w:rFonts w:ascii="Times New Roman" w:hAnsi="Times New Roman" w:cs="Times New Roman"/>
                <w:noProof w:val="0"/>
              </w:rPr>
            </w:pPr>
            <w:r w:rsidRPr="00BF0219">
              <w:rPr>
                <w:rFonts w:ascii="Times New Roman" w:hAnsi="Times New Roman" w:cs="Times New Roman"/>
                <w:noProof w:val="0"/>
              </w:rPr>
              <w:t xml:space="preserve">Laikas iki didžiausios koncentracijos (min) </w:t>
            </w:r>
            <w:r w:rsidRPr="00BF0219">
              <w:rPr>
                <w:rFonts w:ascii="Times New Roman" w:hAnsi="Times New Roman" w:cs="Times New Roman"/>
                <w:i/>
                <w:iCs/>
                <w:noProof w:val="0"/>
              </w:rPr>
              <w:t>(angl. Time To Peak);</w:t>
            </w:r>
          </w:p>
          <w:p w14:paraId="0355BA11" w14:textId="3B056002" w:rsidR="009C43BC" w:rsidRPr="00BF0219" w:rsidRDefault="009C43BC" w:rsidP="00C40394">
            <w:pPr>
              <w:pStyle w:val="Sraopastraipa"/>
              <w:numPr>
                <w:ilvl w:val="0"/>
                <w:numId w:val="22"/>
              </w:numPr>
              <w:ind w:right="36"/>
              <w:rPr>
                <w:rFonts w:ascii="Times New Roman" w:hAnsi="Times New Roman" w:cs="Times New Roman"/>
                <w:i/>
                <w:iCs/>
                <w:noProof w:val="0"/>
              </w:rPr>
            </w:pPr>
            <w:r w:rsidRPr="00BF0219">
              <w:rPr>
                <w:rFonts w:ascii="Times New Roman" w:hAnsi="Times New Roman" w:cs="Times New Roman"/>
                <w:noProof w:val="0"/>
              </w:rPr>
              <w:t xml:space="preserve">Trombino susidarymo pradžios laikas (min) </w:t>
            </w:r>
            <w:r w:rsidRPr="00BF0219">
              <w:rPr>
                <w:rFonts w:ascii="Times New Roman" w:hAnsi="Times New Roman" w:cs="Times New Roman"/>
                <w:i/>
                <w:iCs/>
                <w:noProof w:val="0"/>
              </w:rPr>
              <w:t>(angl. Lag Time);</w:t>
            </w:r>
          </w:p>
          <w:p w14:paraId="0ACFD63A" w14:textId="69E2E9DD" w:rsidR="009C43BC" w:rsidRPr="00BF0219" w:rsidRDefault="009C43BC" w:rsidP="00C40394">
            <w:pPr>
              <w:pStyle w:val="Sraopastraipa"/>
              <w:numPr>
                <w:ilvl w:val="0"/>
                <w:numId w:val="22"/>
              </w:numPr>
              <w:ind w:right="36"/>
              <w:rPr>
                <w:rFonts w:ascii="Times New Roman" w:hAnsi="Times New Roman" w:cs="Times New Roman"/>
                <w:noProof w:val="0"/>
              </w:rPr>
            </w:pPr>
            <w:r w:rsidRPr="00BF0219">
              <w:rPr>
                <w:rFonts w:ascii="Times New Roman" w:hAnsi="Times New Roman" w:cs="Times New Roman"/>
                <w:noProof w:val="0"/>
              </w:rPr>
              <w:t>Trombino susidarym</w:t>
            </w:r>
            <w:r w:rsidR="00BF0219">
              <w:rPr>
                <w:rFonts w:ascii="Times New Roman" w:hAnsi="Times New Roman" w:cs="Times New Roman"/>
                <w:noProof w:val="0"/>
              </w:rPr>
              <w:t>o</w:t>
            </w:r>
            <w:r w:rsidRPr="00BF0219">
              <w:rPr>
                <w:rFonts w:ascii="Times New Roman" w:hAnsi="Times New Roman" w:cs="Times New Roman"/>
                <w:noProof w:val="0"/>
              </w:rPr>
              <w:t xml:space="preserve"> greičio indeksas (nM/min) </w:t>
            </w:r>
            <w:r w:rsidRPr="00BF0219">
              <w:rPr>
                <w:rFonts w:ascii="Times New Roman" w:hAnsi="Times New Roman" w:cs="Times New Roman"/>
                <w:i/>
                <w:iCs/>
                <w:noProof w:val="0"/>
              </w:rPr>
              <w:t>(angl. Velocity Index);</w:t>
            </w:r>
          </w:p>
          <w:p w14:paraId="49F4E5B5" w14:textId="258C41DC" w:rsidR="009C43BC" w:rsidRPr="00BF0219" w:rsidRDefault="009C43BC" w:rsidP="00C40394">
            <w:pPr>
              <w:pStyle w:val="Sraopastraipa"/>
              <w:numPr>
                <w:ilvl w:val="0"/>
                <w:numId w:val="22"/>
              </w:numPr>
              <w:ind w:right="36"/>
              <w:rPr>
                <w:rFonts w:ascii="Times New Roman" w:hAnsi="Times New Roman" w:cs="Times New Roman"/>
                <w:bCs/>
                <w:noProof w:val="0"/>
              </w:rPr>
            </w:pPr>
            <w:r w:rsidRPr="00BF0219">
              <w:rPr>
                <w:rFonts w:ascii="Times New Roman" w:hAnsi="Times New Roman" w:cs="Times New Roman"/>
                <w:noProof w:val="0"/>
              </w:rPr>
              <w:t xml:space="preserve">Laikas iki trombino aktyvumo išnykimo (min) </w:t>
            </w:r>
            <w:r w:rsidR="00484B3C">
              <w:rPr>
                <w:rFonts w:ascii="Times New Roman" w:hAnsi="Times New Roman" w:cs="Times New Roman"/>
                <w:i/>
                <w:iCs/>
                <w:noProof w:val="0"/>
              </w:rPr>
              <w:t>(angl. Time to Tail arba Start </w:t>
            </w:r>
            <w:r w:rsidRPr="00BF0219">
              <w:rPr>
                <w:rFonts w:ascii="Times New Roman" w:hAnsi="Times New Roman" w:cs="Times New Roman"/>
                <w:i/>
                <w:iCs/>
                <w:noProof w:val="0"/>
              </w:rPr>
              <w:t>Tail);</w:t>
            </w:r>
          </w:p>
          <w:p w14:paraId="655AE409" w14:textId="7E3AEEFE" w:rsidR="009C43BC" w:rsidRPr="00BF0219" w:rsidRDefault="009C43BC" w:rsidP="00C40394">
            <w:pPr>
              <w:pStyle w:val="Sraopastraipa"/>
              <w:numPr>
                <w:ilvl w:val="0"/>
                <w:numId w:val="22"/>
              </w:numPr>
              <w:ind w:right="36"/>
              <w:rPr>
                <w:rFonts w:ascii="Times New Roman" w:hAnsi="Times New Roman" w:cs="Times New Roman"/>
                <w:bCs/>
                <w:noProof w:val="0"/>
              </w:rPr>
            </w:pPr>
            <w:r w:rsidRPr="00BF0219">
              <w:rPr>
                <w:rFonts w:ascii="Times New Roman" w:hAnsi="Times New Roman" w:cs="Times New Roman"/>
                <w:noProof w:val="0"/>
              </w:rPr>
              <w:t>Endogeninis trombino potencialas (nM×min</w:t>
            </w:r>
            <w:r w:rsidRPr="00BF0219">
              <w:rPr>
                <w:rFonts w:ascii="Times New Roman" w:hAnsi="Times New Roman" w:cs="Times New Roman"/>
                <w:i/>
                <w:iCs/>
                <w:noProof w:val="0"/>
              </w:rPr>
              <w:t>) (angl. ETP).</w:t>
            </w:r>
          </w:p>
        </w:tc>
        <w:tc>
          <w:tcPr>
            <w:tcW w:w="1596" w:type="pct"/>
          </w:tcPr>
          <w:p w14:paraId="6AEB1172" w14:textId="77777777" w:rsidR="009C43BC" w:rsidRPr="00BF0219" w:rsidRDefault="009C43BC" w:rsidP="00997742">
            <w:pPr>
              <w:rPr>
                <w:rFonts w:ascii="Times New Roman" w:hAnsi="Times New Roman" w:cs="Times New Roman"/>
                <w:noProof w:val="0"/>
              </w:rPr>
            </w:pPr>
          </w:p>
        </w:tc>
      </w:tr>
      <w:tr w:rsidR="00BF0219" w:rsidRPr="00BF0219" w14:paraId="0E0ED492" w14:textId="77777777" w:rsidTr="00484B3C">
        <w:tc>
          <w:tcPr>
            <w:tcW w:w="276" w:type="pct"/>
          </w:tcPr>
          <w:p w14:paraId="6FC4CE5E" w14:textId="3CF2C48C" w:rsidR="0046479E" w:rsidRPr="00BF0219" w:rsidRDefault="007B323D" w:rsidP="00997742">
            <w:pPr>
              <w:pStyle w:val="Bodytext61"/>
              <w:spacing w:line="240" w:lineRule="auto"/>
              <w:jc w:val="center"/>
              <w:rPr>
                <w:b w:val="0"/>
                <w:sz w:val="22"/>
                <w:szCs w:val="22"/>
              </w:rPr>
            </w:pPr>
            <w:r w:rsidRPr="00BF0219">
              <w:rPr>
                <w:b w:val="0"/>
                <w:sz w:val="22"/>
                <w:szCs w:val="22"/>
              </w:rPr>
              <w:t>10</w:t>
            </w:r>
            <w:r w:rsidR="0073591B" w:rsidRPr="00BF0219">
              <w:rPr>
                <w:b w:val="0"/>
                <w:sz w:val="22"/>
                <w:szCs w:val="22"/>
              </w:rPr>
              <w:t>.</w:t>
            </w:r>
          </w:p>
        </w:tc>
        <w:tc>
          <w:tcPr>
            <w:tcW w:w="974" w:type="pct"/>
          </w:tcPr>
          <w:p w14:paraId="6C2DEAA0" w14:textId="7E17BFB0" w:rsidR="0046479E" w:rsidRPr="00BF0219" w:rsidRDefault="0073591B" w:rsidP="00997742">
            <w:pPr>
              <w:pStyle w:val="Bodytext61"/>
              <w:shd w:val="clear" w:color="auto" w:fill="auto"/>
              <w:spacing w:line="240" w:lineRule="auto"/>
              <w:rPr>
                <w:b w:val="0"/>
                <w:sz w:val="22"/>
                <w:szCs w:val="22"/>
              </w:rPr>
            </w:pPr>
            <w:r w:rsidRPr="00BF0219">
              <w:rPr>
                <w:b w:val="0"/>
                <w:sz w:val="22"/>
                <w:szCs w:val="22"/>
              </w:rPr>
              <w:t>M</w:t>
            </w:r>
            <w:r w:rsidR="0046479E" w:rsidRPr="00BF0219">
              <w:rPr>
                <w:b w:val="0"/>
                <w:sz w:val="22"/>
                <w:szCs w:val="22"/>
              </w:rPr>
              <w:t>atavimo vieneta</w:t>
            </w:r>
            <w:r w:rsidRPr="00BF0219">
              <w:rPr>
                <w:b w:val="0"/>
                <w:sz w:val="22"/>
                <w:szCs w:val="22"/>
              </w:rPr>
              <w:t>i</w:t>
            </w:r>
          </w:p>
        </w:tc>
        <w:tc>
          <w:tcPr>
            <w:tcW w:w="2154" w:type="pct"/>
          </w:tcPr>
          <w:p w14:paraId="388EED58" w14:textId="47F7DB27" w:rsidR="0046479E" w:rsidRPr="00BF0219" w:rsidRDefault="0046479E" w:rsidP="00C40394">
            <w:pPr>
              <w:ind w:right="36"/>
              <w:rPr>
                <w:rFonts w:ascii="Times New Roman" w:hAnsi="Times New Roman" w:cs="Times New Roman"/>
                <w:bCs/>
                <w:noProof w:val="0"/>
              </w:rPr>
            </w:pPr>
            <w:r w:rsidRPr="00BF0219">
              <w:rPr>
                <w:rFonts w:ascii="Times New Roman" w:hAnsi="Times New Roman" w:cs="Times New Roman"/>
                <w:bCs/>
                <w:noProof w:val="0"/>
              </w:rPr>
              <w:t>Visi parametrai pateikiami tiek absoliučiais, tiek normalizuotais vienetais</w:t>
            </w:r>
          </w:p>
        </w:tc>
        <w:tc>
          <w:tcPr>
            <w:tcW w:w="1596" w:type="pct"/>
          </w:tcPr>
          <w:p w14:paraId="5E340E20" w14:textId="77777777" w:rsidR="0046479E" w:rsidRPr="00BF0219" w:rsidRDefault="0046479E" w:rsidP="00997742">
            <w:pPr>
              <w:rPr>
                <w:rFonts w:ascii="Times New Roman" w:hAnsi="Times New Roman" w:cs="Times New Roman"/>
                <w:noProof w:val="0"/>
              </w:rPr>
            </w:pPr>
          </w:p>
        </w:tc>
      </w:tr>
      <w:tr w:rsidR="00BF0219" w:rsidRPr="00BF0219" w14:paraId="09E60B83" w14:textId="77777777" w:rsidTr="00484B3C">
        <w:tc>
          <w:tcPr>
            <w:tcW w:w="276" w:type="pct"/>
          </w:tcPr>
          <w:p w14:paraId="43DE4752" w14:textId="575375B1" w:rsidR="00A07766" w:rsidRPr="00BF0219" w:rsidRDefault="007B323D" w:rsidP="00A07766">
            <w:pPr>
              <w:pStyle w:val="Bodytext61"/>
              <w:spacing w:line="240" w:lineRule="auto"/>
              <w:jc w:val="center"/>
              <w:rPr>
                <w:b w:val="0"/>
                <w:sz w:val="22"/>
                <w:szCs w:val="22"/>
              </w:rPr>
            </w:pPr>
            <w:r w:rsidRPr="00BF0219">
              <w:rPr>
                <w:b w:val="0"/>
                <w:sz w:val="22"/>
                <w:szCs w:val="22"/>
              </w:rPr>
              <w:t>11</w:t>
            </w:r>
            <w:r w:rsidR="0073591B" w:rsidRPr="00BF0219">
              <w:rPr>
                <w:b w:val="0"/>
                <w:sz w:val="22"/>
                <w:szCs w:val="22"/>
              </w:rPr>
              <w:t>.</w:t>
            </w:r>
          </w:p>
        </w:tc>
        <w:tc>
          <w:tcPr>
            <w:tcW w:w="974" w:type="pct"/>
          </w:tcPr>
          <w:p w14:paraId="4162E842" w14:textId="6371A23E" w:rsidR="00A07766" w:rsidRPr="00BF0219" w:rsidRDefault="00A07766" w:rsidP="00A07766">
            <w:pPr>
              <w:pStyle w:val="Bodytext61"/>
              <w:shd w:val="clear" w:color="auto" w:fill="auto"/>
              <w:spacing w:line="240" w:lineRule="auto"/>
              <w:rPr>
                <w:b w:val="0"/>
                <w:sz w:val="22"/>
                <w:szCs w:val="22"/>
              </w:rPr>
            </w:pPr>
            <w:r w:rsidRPr="00BF0219">
              <w:rPr>
                <w:b w:val="0"/>
                <w:sz w:val="22"/>
                <w:szCs w:val="22"/>
              </w:rPr>
              <w:t>Tiriami ėminiai</w:t>
            </w:r>
          </w:p>
        </w:tc>
        <w:tc>
          <w:tcPr>
            <w:tcW w:w="2154" w:type="pct"/>
          </w:tcPr>
          <w:p w14:paraId="0A751328" w14:textId="034F93B0" w:rsidR="00A07766" w:rsidRPr="00BF0219" w:rsidRDefault="00A07766" w:rsidP="00C40394">
            <w:pPr>
              <w:ind w:right="36"/>
              <w:rPr>
                <w:rFonts w:ascii="Times New Roman" w:hAnsi="Times New Roman" w:cs="Times New Roman"/>
                <w:noProof w:val="0"/>
              </w:rPr>
            </w:pPr>
            <w:r w:rsidRPr="00BF0219">
              <w:rPr>
                <w:rFonts w:ascii="Times New Roman" w:hAnsi="Times New Roman" w:cs="Times New Roman"/>
                <w:bCs/>
                <w:noProof w:val="0"/>
              </w:rPr>
              <w:t>Žmogaus citruota plazma,</w:t>
            </w:r>
            <w:r w:rsidRPr="00BF0219">
              <w:rPr>
                <w:rFonts w:ascii="Times New Roman" w:hAnsi="Times New Roman" w:cs="Times New Roman"/>
                <w:noProof w:val="0"/>
              </w:rPr>
              <w:t xml:space="preserve"> </w:t>
            </w:r>
            <w:r w:rsidRPr="00BF0219">
              <w:rPr>
                <w:rFonts w:ascii="Times New Roman" w:hAnsi="Times New Roman" w:cs="Times New Roman"/>
                <w:bCs/>
                <w:noProof w:val="0"/>
              </w:rPr>
              <w:t xml:space="preserve">gauta iš veninio kraujo, paimto į mėgintuvėlį su 0,109 M </w:t>
            </w:r>
            <w:r w:rsidR="00B073D9" w:rsidRPr="00BF0219">
              <w:rPr>
                <w:rFonts w:ascii="Times New Roman" w:hAnsi="Times New Roman" w:cs="Times New Roman"/>
                <w:bCs/>
                <w:noProof w:val="0"/>
              </w:rPr>
              <w:br/>
            </w:r>
            <w:r w:rsidRPr="00BF0219">
              <w:rPr>
                <w:rFonts w:ascii="Times New Roman" w:hAnsi="Times New Roman" w:cs="Times New Roman"/>
                <w:bCs/>
                <w:noProof w:val="0"/>
              </w:rPr>
              <w:t>(t. y. 3,2%</w:t>
            </w:r>
            <w:r w:rsidR="00DB6322" w:rsidRPr="00BF0219">
              <w:rPr>
                <w:rFonts w:ascii="Times New Roman" w:hAnsi="Times New Roman" w:cs="Times New Roman"/>
                <w:bCs/>
                <w:noProof w:val="0"/>
              </w:rPr>
              <w:t xml:space="preserve"> ± 0,1%</w:t>
            </w:r>
            <w:r w:rsidRPr="00BF0219">
              <w:rPr>
                <w:rFonts w:ascii="Times New Roman" w:hAnsi="Times New Roman" w:cs="Times New Roman"/>
                <w:bCs/>
                <w:noProof w:val="0"/>
              </w:rPr>
              <w:t>) natrio citrato</w:t>
            </w:r>
          </w:p>
        </w:tc>
        <w:tc>
          <w:tcPr>
            <w:tcW w:w="1596" w:type="pct"/>
          </w:tcPr>
          <w:p w14:paraId="486C9D94" w14:textId="77777777" w:rsidR="00A07766" w:rsidRPr="00BF0219" w:rsidRDefault="00A07766" w:rsidP="00A07766">
            <w:pPr>
              <w:rPr>
                <w:rFonts w:ascii="Times New Roman" w:hAnsi="Times New Roman" w:cs="Times New Roman"/>
                <w:noProof w:val="0"/>
              </w:rPr>
            </w:pPr>
          </w:p>
        </w:tc>
      </w:tr>
      <w:tr w:rsidR="00BF0219" w:rsidRPr="00BF0219" w14:paraId="09ACCBDC" w14:textId="77777777" w:rsidTr="00484B3C">
        <w:tc>
          <w:tcPr>
            <w:tcW w:w="276" w:type="pct"/>
          </w:tcPr>
          <w:p w14:paraId="6A8C631A" w14:textId="0FB5FBC5" w:rsidR="00A07766" w:rsidRPr="00BF0219" w:rsidRDefault="007B323D" w:rsidP="00A07766">
            <w:pPr>
              <w:pStyle w:val="Bodytext61"/>
              <w:spacing w:line="240" w:lineRule="auto"/>
              <w:jc w:val="center"/>
              <w:rPr>
                <w:b w:val="0"/>
                <w:sz w:val="22"/>
                <w:szCs w:val="22"/>
              </w:rPr>
            </w:pPr>
            <w:r w:rsidRPr="00BF0219">
              <w:rPr>
                <w:b w:val="0"/>
                <w:sz w:val="22"/>
                <w:szCs w:val="22"/>
              </w:rPr>
              <w:t>12</w:t>
            </w:r>
            <w:r w:rsidR="0073591B" w:rsidRPr="00BF0219">
              <w:rPr>
                <w:b w:val="0"/>
                <w:sz w:val="22"/>
                <w:szCs w:val="22"/>
              </w:rPr>
              <w:t>.</w:t>
            </w:r>
          </w:p>
        </w:tc>
        <w:tc>
          <w:tcPr>
            <w:tcW w:w="974" w:type="pct"/>
          </w:tcPr>
          <w:p w14:paraId="26C2DD06" w14:textId="2748C442" w:rsidR="00A07766" w:rsidRPr="00BF0219" w:rsidRDefault="00A07766" w:rsidP="00A07766">
            <w:pPr>
              <w:pStyle w:val="Bodytext61"/>
              <w:shd w:val="clear" w:color="auto" w:fill="auto"/>
              <w:spacing w:line="240" w:lineRule="auto"/>
              <w:rPr>
                <w:b w:val="0"/>
                <w:sz w:val="22"/>
                <w:szCs w:val="22"/>
              </w:rPr>
            </w:pPr>
            <w:r w:rsidRPr="00BF0219">
              <w:rPr>
                <w:b w:val="0"/>
                <w:sz w:val="22"/>
                <w:szCs w:val="22"/>
              </w:rPr>
              <w:t>Talpumas</w:t>
            </w:r>
          </w:p>
        </w:tc>
        <w:tc>
          <w:tcPr>
            <w:tcW w:w="2154" w:type="pct"/>
          </w:tcPr>
          <w:p w14:paraId="7BEDC2EF" w14:textId="77777777" w:rsidR="00A07766" w:rsidRPr="00BF0219" w:rsidRDefault="00A07766" w:rsidP="00C40394">
            <w:pPr>
              <w:pStyle w:val="Sraopastraipa"/>
              <w:numPr>
                <w:ilvl w:val="0"/>
                <w:numId w:val="24"/>
              </w:numPr>
              <w:ind w:right="36"/>
              <w:rPr>
                <w:rFonts w:ascii="Times New Roman" w:hAnsi="Times New Roman" w:cs="Times New Roman"/>
                <w:bCs/>
                <w:noProof w:val="0"/>
              </w:rPr>
            </w:pPr>
            <w:r w:rsidRPr="00BF0219">
              <w:rPr>
                <w:rFonts w:ascii="Times New Roman" w:hAnsi="Times New Roman" w:cs="Times New Roman"/>
                <w:bCs/>
                <w:noProof w:val="0"/>
              </w:rPr>
              <w:t>Automatizuotai tyrimas atliekamas iš vakuuminių standartinio tūrio mėgintuvėlių, mikromėgintuvėlių;</w:t>
            </w:r>
          </w:p>
          <w:p w14:paraId="1BE32577" w14:textId="7217B90C" w:rsidR="00A07766" w:rsidRPr="00BF0219" w:rsidRDefault="00A07766" w:rsidP="00C40394">
            <w:pPr>
              <w:pStyle w:val="Sraopastraipa"/>
              <w:numPr>
                <w:ilvl w:val="0"/>
                <w:numId w:val="24"/>
              </w:numPr>
              <w:ind w:right="36"/>
              <w:rPr>
                <w:rFonts w:ascii="Times New Roman" w:hAnsi="Times New Roman" w:cs="Times New Roman"/>
                <w:noProof w:val="0"/>
              </w:rPr>
            </w:pPr>
            <w:r w:rsidRPr="00BF0219">
              <w:rPr>
                <w:rFonts w:ascii="Times New Roman" w:hAnsi="Times New Roman" w:cs="Times New Roman"/>
                <w:bCs/>
                <w:noProof w:val="0"/>
              </w:rPr>
              <w:t>Vienu metu įdedamų mėginių kiekis – ne mažiau kaip 24</w:t>
            </w:r>
            <w:r w:rsidR="00C40394" w:rsidRPr="00BF0219">
              <w:rPr>
                <w:rFonts w:ascii="Times New Roman" w:hAnsi="Times New Roman" w:cs="Times New Roman"/>
                <w:bCs/>
                <w:noProof w:val="0"/>
              </w:rPr>
              <w:t> vnt.</w:t>
            </w:r>
            <w:r w:rsidR="00753429" w:rsidRPr="00BF0219">
              <w:rPr>
                <w:rFonts w:ascii="Times New Roman" w:hAnsi="Times New Roman" w:cs="Times New Roman"/>
                <w:bCs/>
                <w:noProof w:val="0"/>
              </w:rPr>
              <w:t xml:space="preserve"> mėgintuvėlių</w:t>
            </w:r>
            <w:r w:rsidRPr="00BF0219">
              <w:rPr>
                <w:rFonts w:ascii="Times New Roman" w:hAnsi="Times New Roman" w:cs="Times New Roman"/>
                <w:bCs/>
                <w:noProof w:val="0"/>
              </w:rPr>
              <w:t>;</w:t>
            </w:r>
          </w:p>
          <w:p w14:paraId="1CA5FD55" w14:textId="3B7F1B8A" w:rsidR="00A07766" w:rsidRPr="00BF0219" w:rsidRDefault="00A07766" w:rsidP="00C40394">
            <w:pPr>
              <w:pStyle w:val="Sraopastraipa"/>
              <w:numPr>
                <w:ilvl w:val="0"/>
                <w:numId w:val="24"/>
              </w:numPr>
              <w:ind w:right="36"/>
              <w:rPr>
                <w:rFonts w:ascii="Times New Roman" w:hAnsi="Times New Roman" w:cs="Times New Roman"/>
                <w:noProof w:val="0"/>
              </w:rPr>
            </w:pPr>
            <w:r w:rsidRPr="00BF0219">
              <w:rPr>
                <w:rFonts w:ascii="Times New Roman" w:hAnsi="Times New Roman" w:cs="Times New Roman"/>
                <w:bCs/>
                <w:noProof w:val="0"/>
              </w:rPr>
              <w:t xml:space="preserve">Mėginių </w:t>
            </w:r>
            <w:r w:rsidRPr="004A0364">
              <w:rPr>
                <w:rFonts w:ascii="Times New Roman" w:hAnsi="Times New Roman" w:cs="Times New Roman"/>
                <w:bCs/>
                <w:noProof w:val="0"/>
              </w:rPr>
              <w:t xml:space="preserve">tūris </w:t>
            </w:r>
            <w:r w:rsidR="00805C51" w:rsidRPr="004A0364">
              <w:rPr>
                <w:rFonts w:ascii="Times New Roman" w:hAnsi="Times New Roman" w:cs="Times New Roman"/>
                <w:bCs/>
                <w:noProof w:val="0"/>
              </w:rPr>
              <w:t>ne daugiau</w:t>
            </w:r>
            <w:r w:rsidR="00DB6322" w:rsidRPr="004A0364">
              <w:rPr>
                <w:rFonts w:ascii="Times New Roman" w:hAnsi="Times New Roman" w:cs="Times New Roman"/>
                <w:bCs/>
                <w:noProof w:val="0"/>
              </w:rPr>
              <w:t xml:space="preserve"> kaip</w:t>
            </w:r>
            <w:r w:rsidR="0046479E" w:rsidRPr="004A0364">
              <w:rPr>
                <w:rFonts w:ascii="Times New Roman" w:hAnsi="Times New Roman" w:cs="Times New Roman"/>
                <w:noProof w:val="0"/>
              </w:rPr>
              <w:t xml:space="preserve"> </w:t>
            </w:r>
            <w:r w:rsidRPr="004A0364">
              <w:rPr>
                <w:rFonts w:ascii="Times New Roman" w:hAnsi="Times New Roman" w:cs="Times New Roman"/>
                <w:bCs/>
                <w:noProof w:val="0"/>
              </w:rPr>
              <w:t xml:space="preserve">80 </w:t>
            </w:r>
            <w:proofErr w:type="spellStart"/>
            <w:r w:rsidRPr="004A0364">
              <w:rPr>
                <w:rFonts w:ascii="Times New Roman" w:hAnsi="Times New Roman" w:cs="Times New Roman"/>
                <w:bCs/>
                <w:noProof w:val="0"/>
              </w:rPr>
              <w:t>μL</w:t>
            </w:r>
            <w:proofErr w:type="spellEnd"/>
            <w:r w:rsidRPr="004A0364">
              <w:rPr>
                <w:rFonts w:ascii="Times New Roman" w:hAnsi="Times New Roman" w:cs="Times New Roman"/>
                <w:bCs/>
                <w:noProof w:val="0"/>
              </w:rPr>
              <w:t xml:space="preserve"> vienam testui</w:t>
            </w:r>
            <w:r w:rsidR="00753429" w:rsidRPr="004A0364">
              <w:rPr>
                <w:rFonts w:ascii="Times New Roman" w:hAnsi="Times New Roman" w:cs="Times New Roman"/>
                <w:bCs/>
                <w:noProof w:val="0"/>
              </w:rPr>
              <w:t xml:space="preserve"> (tyrimui) atlikti</w:t>
            </w:r>
            <w:r w:rsidRPr="004A0364">
              <w:rPr>
                <w:rFonts w:ascii="Times New Roman" w:hAnsi="Times New Roman" w:cs="Times New Roman"/>
                <w:bCs/>
                <w:noProof w:val="0"/>
              </w:rPr>
              <w:t>.</w:t>
            </w:r>
          </w:p>
        </w:tc>
        <w:tc>
          <w:tcPr>
            <w:tcW w:w="1596" w:type="pct"/>
          </w:tcPr>
          <w:p w14:paraId="26F46AAA" w14:textId="53272FCE" w:rsidR="00AD02C4" w:rsidRPr="00BF0219" w:rsidRDefault="00AD02C4" w:rsidP="00A07766">
            <w:pPr>
              <w:rPr>
                <w:rFonts w:ascii="Times New Roman" w:hAnsi="Times New Roman" w:cs="Times New Roman"/>
                <w:noProof w:val="0"/>
              </w:rPr>
            </w:pPr>
          </w:p>
        </w:tc>
      </w:tr>
      <w:tr w:rsidR="00BF0219" w:rsidRPr="00BF0219" w14:paraId="6D67F85A" w14:textId="77777777" w:rsidTr="00484B3C">
        <w:tc>
          <w:tcPr>
            <w:tcW w:w="276" w:type="pct"/>
          </w:tcPr>
          <w:p w14:paraId="0D70B861" w14:textId="22CC400C" w:rsidR="00A07766" w:rsidRPr="00BF0219" w:rsidRDefault="007B323D" w:rsidP="00A07766">
            <w:pPr>
              <w:pStyle w:val="Bodytext61"/>
              <w:spacing w:line="240" w:lineRule="auto"/>
              <w:jc w:val="center"/>
              <w:rPr>
                <w:b w:val="0"/>
                <w:sz w:val="22"/>
                <w:szCs w:val="22"/>
              </w:rPr>
            </w:pPr>
            <w:r w:rsidRPr="00BF0219">
              <w:rPr>
                <w:b w:val="0"/>
                <w:sz w:val="22"/>
                <w:szCs w:val="22"/>
              </w:rPr>
              <w:t>13</w:t>
            </w:r>
            <w:r w:rsidR="0073591B" w:rsidRPr="00BF0219">
              <w:rPr>
                <w:b w:val="0"/>
                <w:sz w:val="22"/>
                <w:szCs w:val="22"/>
              </w:rPr>
              <w:t>.</w:t>
            </w:r>
          </w:p>
        </w:tc>
        <w:tc>
          <w:tcPr>
            <w:tcW w:w="974" w:type="pct"/>
          </w:tcPr>
          <w:p w14:paraId="385E1996" w14:textId="2FA0F28B" w:rsidR="00A07766" w:rsidRPr="00BF0219" w:rsidRDefault="00A07766" w:rsidP="00A07766">
            <w:pPr>
              <w:pStyle w:val="Bodytext61"/>
              <w:shd w:val="clear" w:color="auto" w:fill="auto"/>
              <w:spacing w:line="240" w:lineRule="auto"/>
              <w:rPr>
                <w:b w:val="0"/>
                <w:sz w:val="22"/>
                <w:szCs w:val="22"/>
              </w:rPr>
            </w:pPr>
            <w:r w:rsidRPr="00BF0219">
              <w:rPr>
                <w:b w:val="0"/>
                <w:sz w:val="22"/>
                <w:szCs w:val="22"/>
              </w:rPr>
              <w:t>Temperatūros palaikymas</w:t>
            </w:r>
          </w:p>
        </w:tc>
        <w:tc>
          <w:tcPr>
            <w:tcW w:w="2154" w:type="pct"/>
          </w:tcPr>
          <w:p w14:paraId="0D0859C0" w14:textId="5B50A50A" w:rsidR="00A07766" w:rsidRPr="00BF0219" w:rsidRDefault="00A07766" w:rsidP="00C40394">
            <w:pPr>
              <w:ind w:right="36"/>
              <w:rPr>
                <w:rFonts w:ascii="Times New Roman" w:hAnsi="Times New Roman" w:cs="Times New Roman"/>
                <w:bCs/>
                <w:noProof w:val="0"/>
              </w:rPr>
            </w:pPr>
            <w:r w:rsidRPr="00BF0219">
              <w:rPr>
                <w:rFonts w:ascii="Times New Roman" w:hAnsi="Times New Roman" w:cs="Times New Roman"/>
                <w:bCs/>
                <w:noProof w:val="0"/>
              </w:rPr>
              <w:t>Palaikoma 37 ± 0,5 °C temperatūra</w:t>
            </w:r>
          </w:p>
        </w:tc>
        <w:tc>
          <w:tcPr>
            <w:tcW w:w="1596" w:type="pct"/>
          </w:tcPr>
          <w:p w14:paraId="1467CE74" w14:textId="77777777" w:rsidR="00A07766" w:rsidRPr="00BF0219" w:rsidRDefault="00A07766" w:rsidP="00A07766">
            <w:pPr>
              <w:rPr>
                <w:rFonts w:ascii="Times New Roman" w:hAnsi="Times New Roman" w:cs="Times New Roman"/>
                <w:noProof w:val="0"/>
              </w:rPr>
            </w:pPr>
          </w:p>
        </w:tc>
      </w:tr>
      <w:tr w:rsidR="00BF0219" w:rsidRPr="00BF0219" w14:paraId="622E0F46" w14:textId="77777777" w:rsidTr="00484B3C">
        <w:tc>
          <w:tcPr>
            <w:tcW w:w="276" w:type="pct"/>
          </w:tcPr>
          <w:p w14:paraId="03811166" w14:textId="69641D5C" w:rsidR="00A07766" w:rsidRPr="00BF0219" w:rsidRDefault="007B323D" w:rsidP="00A07766">
            <w:pPr>
              <w:pStyle w:val="Bodytext61"/>
              <w:spacing w:line="240" w:lineRule="auto"/>
              <w:jc w:val="center"/>
              <w:rPr>
                <w:b w:val="0"/>
                <w:sz w:val="22"/>
                <w:szCs w:val="22"/>
              </w:rPr>
            </w:pPr>
            <w:r w:rsidRPr="00BF0219">
              <w:rPr>
                <w:b w:val="0"/>
                <w:sz w:val="22"/>
                <w:szCs w:val="22"/>
              </w:rPr>
              <w:lastRenderedPageBreak/>
              <w:t>14</w:t>
            </w:r>
            <w:r w:rsidR="0073591B" w:rsidRPr="00BF0219">
              <w:rPr>
                <w:b w:val="0"/>
                <w:sz w:val="22"/>
                <w:szCs w:val="22"/>
              </w:rPr>
              <w:t>.</w:t>
            </w:r>
          </w:p>
        </w:tc>
        <w:tc>
          <w:tcPr>
            <w:tcW w:w="974" w:type="pct"/>
          </w:tcPr>
          <w:p w14:paraId="09851F32" w14:textId="60D3BFF9" w:rsidR="00A07766" w:rsidRPr="00BF0219" w:rsidRDefault="0046479E" w:rsidP="00A07766">
            <w:pPr>
              <w:pStyle w:val="Bodytext61"/>
              <w:shd w:val="clear" w:color="auto" w:fill="auto"/>
              <w:spacing w:line="240" w:lineRule="auto"/>
              <w:rPr>
                <w:rFonts w:eastAsia="Calibri"/>
                <w:b w:val="0"/>
                <w:sz w:val="22"/>
                <w:szCs w:val="22"/>
              </w:rPr>
            </w:pPr>
            <w:r w:rsidRPr="00BF0219">
              <w:rPr>
                <w:b w:val="0"/>
                <w:sz w:val="22"/>
                <w:szCs w:val="22"/>
              </w:rPr>
              <w:t>Analizės procesas</w:t>
            </w:r>
          </w:p>
        </w:tc>
        <w:tc>
          <w:tcPr>
            <w:tcW w:w="2154" w:type="pct"/>
          </w:tcPr>
          <w:p w14:paraId="4FA248A3" w14:textId="6CA92718" w:rsidR="00A07766" w:rsidRPr="00BF0219" w:rsidRDefault="00A07766" w:rsidP="00C40394">
            <w:pPr>
              <w:pStyle w:val="Sraopastraipa"/>
              <w:numPr>
                <w:ilvl w:val="0"/>
                <w:numId w:val="25"/>
              </w:numPr>
              <w:ind w:right="36"/>
              <w:rPr>
                <w:rFonts w:ascii="Times New Roman" w:hAnsi="Times New Roman" w:cs="Times New Roman"/>
                <w:bCs/>
                <w:noProof w:val="0"/>
              </w:rPr>
            </w:pPr>
            <w:r w:rsidRPr="00BF0219">
              <w:rPr>
                <w:rFonts w:ascii="Times New Roman" w:hAnsi="Times New Roman" w:cs="Times New Roman"/>
                <w:bCs/>
                <w:noProof w:val="0"/>
              </w:rPr>
              <w:t>Kiekvienam ėminiui, atsižvelgus į plazmos spalvą, jei reikia</w:t>
            </w:r>
            <w:r w:rsidR="0046479E" w:rsidRPr="00BF0219">
              <w:rPr>
                <w:rFonts w:ascii="Times New Roman" w:hAnsi="Times New Roman" w:cs="Times New Roman"/>
                <w:bCs/>
                <w:noProof w:val="0"/>
              </w:rPr>
              <w:t>,</w:t>
            </w:r>
            <w:r w:rsidRPr="00BF0219">
              <w:rPr>
                <w:rFonts w:ascii="Times New Roman" w:hAnsi="Times New Roman" w:cs="Times New Roman"/>
                <w:bCs/>
                <w:noProof w:val="0"/>
              </w:rPr>
              <w:t xml:space="preserve"> taikoma korekcija;</w:t>
            </w:r>
          </w:p>
          <w:p w14:paraId="1FC97906" w14:textId="0319BE9B" w:rsidR="00A07766" w:rsidRPr="00BF0219" w:rsidRDefault="00A07766" w:rsidP="00C40394">
            <w:pPr>
              <w:pStyle w:val="Sraopastraipa"/>
              <w:numPr>
                <w:ilvl w:val="0"/>
                <w:numId w:val="25"/>
              </w:numPr>
              <w:ind w:right="36"/>
              <w:rPr>
                <w:rFonts w:ascii="Times New Roman" w:hAnsi="Times New Roman" w:cs="Times New Roman"/>
                <w:bCs/>
                <w:noProof w:val="0"/>
              </w:rPr>
            </w:pPr>
            <w:r w:rsidRPr="00BF0219">
              <w:rPr>
                <w:rFonts w:ascii="Times New Roman" w:hAnsi="Times New Roman" w:cs="Times New Roman"/>
                <w:bCs/>
                <w:noProof w:val="0"/>
              </w:rPr>
              <w:t>Kiekvienam ėminiui, atsižvelgus į α2-makroglobulino kiekį, taikoma korekcija;</w:t>
            </w:r>
          </w:p>
          <w:p w14:paraId="530A69ED" w14:textId="1D31D74F" w:rsidR="00A07766" w:rsidRPr="00BF0219" w:rsidRDefault="00A07766" w:rsidP="00C40394">
            <w:pPr>
              <w:pStyle w:val="Sraopastraipa"/>
              <w:numPr>
                <w:ilvl w:val="0"/>
                <w:numId w:val="25"/>
              </w:numPr>
              <w:ind w:right="36"/>
              <w:rPr>
                <w:rFonts w:ascii="Times New Roman" w:hAnsi="Times New Roman" w:cs="Times New Roman"/>
                <w:bCs/>
                <w:noProof w:val="0"/>
              </w:rPr>
            </w:pPr>
            <w:r w:rsidRPr="00BF0219">
              <w:rPr>
                <w:rFonts w:ascii="Times New Roman" w:hAnsi="Times New Roman" w:cs="Times New Roman"/>
                <w:bCs/>
                <w:iCs/>
                <w:noProof w:val="0"/>
              </w:rPr>
              <w:t>Automatinė reagentų valdymo sistema.</w:t>
            </w:r>
          </w:p>
        </w:tc>
        <w:tc>
          <w:tcPr>
            <w:tcW w:w="1596" w:type="pct"/>
          </w:tcPr>
          <w:p w14:paraId="518E7BBE" w14:textId="77777777" w:rsidR="00A07766" w:rsidRPr="00BF0219" w:rsidRDefault="00A07766" w:rsidP="00A07766">
            <w:pPr>
              <w:rPr>
                <w:rFonts w:ascii="Times New Roman" w:hAnsi="Times New Roman" w:cs="Times New Roman"/>
                <w:noProof w:val="0"/>
              </w:rPr>
            </w:pPr>
          </w:p>
        </w:tc>
      </w:tr>
      <w:tr w:rsidR="00BF0219" w:rsidRPr="00BF0219" w14:paraId="02C02AF5" w14:textId="77777777" w:rsidTr="00484B3C">
        <w:tc>
          <w:tcPr>
            <w:tcW w:w="276" w:type="pct"/>
          </w:tcPr>
          <w:p w14:paraId="69BF70C5" w14:textId="216163D2" w:rsidR="00A07766" w:rsidRPr="00BF0219" w:rsidRDefault="007B323D" w:rsidP="00A07766">
            <w:pPr>
              <w:pStyle w:val="Bodytext61"/>
              <w:spacing w:line="240" w:lineRule="auto"/>
              <w:jc w:val="center"/>
              <w:rPr>
                <w:b w:val="0"/>
                <w:sz w:val="22"/>
                <w:szCs w:val="22"/>
              </w:rPr>
            </w:pPr>
            <w:r w:rsidRPr="00BF0219">
              <w:rPr>
                <w:b w:val="0"/>
                <w:sz w:val="22"/>
                <w:szCs w:val="22"/>
              </w:rPr>
              <w:t>15</w:t>
            </w:r>
            <w:r w:rsidR="0073591B" w:rsidRPr="00BF0219">
              <w:rPr>
                <w:b w:val="0"/>
                <w:sz w:val="22"/>
                <w:szCs w:val="22"/>
              </w:rPr>
              <w:t>.</w:t>
            </w:r>
          </w:p>
        </w:tc>
        <w:tc>
          <w:tcPr>
            <w:tcW w:w="974" w:type="pct"/>
          </w:tcPr>
          <w:p w14:paraId="70561639" w14:textId="018B14D4" w:rsidR="00A07766" w:rsidRPr="00BF0219" w:rsidRDefault="0046479E" w:rsidP="00A07766">
            <w:pPr>
              <w:pStyle w:val="Bodytext61"/>
              <w:shd w:val="clear" w:color="auto" w:fill="auto"/>
              <w:spacing w:line="240" w:lineRule="auto"/>
              <w:rPr>
                <w:rFonts w:eastAsia="Calibri"/>
                <w:b w:val="0"/>
                <w:sz w:val="22"/>
                <w:szCs w:val="22"/>
              </w:rPr>
            </w:pPr>
            <w:r w:rsidRPr="00BF0219">
              <w:rPr>
                <w:rFonts w:eastAsia="Calibri"/>
                <w:b w:val="0"/>
                <w:sz w:val="22"/>
                <w:szCs w:val="22"/>
              </w:rPr>
              <w:t>Duomenų apdorojimas ir analizė</w:t>
            </w:r>
          </w:p>
        </w:tc>
        <w:tc>
          <w:tcPr>
            <w:tcW w:w="2154" w:type="pct"/>
          </w:tcPr>
          <w:p w14:paraId="6796731E" w14:textId="77777777" w:rsidR="00C40394" w:rsidRPr="00BF0219" w:rsidRDefault="00C40394" w:rsidP="00C40394">
            <w:pPr>
              <w:pStyle w:val="Bodytext91"/>
              <w:numPr>
                <w:ilvl w:val="0"/>
                <w:numId w:val="32"/>
              </w:numPr>
              <w:shd w:val="clear" w:color="auto" w:fill="auto"/>
              <w:tabs>
                <w:tab w:val="left" w:pos="856"/>
              </w:tabs>
              <w:spacing w:line="240" w:lineRule="auto"/>
              <w:ind w:right="36"/>
              <w:jc w:val="left"/>
              <w:rPr>
                <w:bCs/>
                <w:sz w:val="22"/>
                <w:szCs w:val="22"/>
              </w:rPr>
            </w:pPr>
            <w:r w:rsidRPr="00BF0219">
              <w:rPr>
                <w:bCs/>
                <w:sz w:val="22"/>
                <w:szCs w:val="22"/>
              </w:rPr>
              <w:t>Duomenys išsaugomi:</w:t>
            </w:r>
          </w:p>
          <w:p w14:paraId="45789A0C" w14:textId="4FC0746A" w:rsidR="00C40394" w:rsidRPr="00BF0219" w:rsidRDefault="00C40394" w:rsidP="00C40394">
            <w:pPr>
              <w:pStyle w:val="Bodytext91"/>
              <w:numPr>
                <w:ilvl w:val="1"/>
                <w:numId w:val="32"/>
              </w:numPr>
              <w:shd w:val="clear" w:color="auto" w:fill="auto"/>
              <w:tabs>
                <w:tab w:val="left" w:pos="856"/>
              </w:tabs>
              <w:spacing w:line="240" w:lineRule="auto"/>
              <w:ind w:right="36"/>
              <w:jc w:val="left"/>
              <w:rPr>
                <w:bCs/>
                <w:sz w:val="22"/>
                <w:szCs w:val="22"/>
              </w:rPr>
            </w:pPr>
            <w:r w:rsidRPr="00BF0219">
              <w:rPr>
                <w:bCs/>
                <w:sz w:val="22"/>
                <w:szCs w:val="22"/>
              </w:rPr>
              <w:t>PDF (ar lygiaverčiu) formatu;</w:t>
            </w:r>
          </w:p>
          <w:p w14:paraId="674D050B" w14:textId="00A52705" w:rsidR="00C40394" w:rsidRPr="00BF0219" w:rsidRDefault="00C40394" w:rsidP="00C40394">
            <w:pPr>
              <w:pStyle w:val="Bodytext91"/>
              <w:numPr>
                <w:ilvl w:val="1"/>
                <w:numId w:val="32"/>
              </w:numPr>
              <w:shd w:val="clear" w:color="auto" w:fill="auto"/>
              <w:tabs>
                <w:tab w:val="left" w:pos="856"/>
              </w:tabs>
              <w:spacing w:line="240" w:lineRule="auto"/>
              <w:ind w:right="36"/>
              <w:jc w:val="left"/>
              <w:rPr>
                <w:bCs/>
                <w:sz w:val="22"/>
                <w:szCs w:val="22"/>
              </w:rPr>
            </w:pPr>
            <w:r w:rsidRPr="00BF0219">
              <w:rPr>
                <w:bCs/>
                <w:sz w:val="22"/>
                <w:szCs w:val="22"/>
              </w:rPr>
              <w:t>CSV (ar lygiaverčiu) formatu.</w:t>
            </w:r>
          </w:p>
          <w:p w14:paraId="44F11171" w14:textId="77777777" w:rsidR="00C40394" w:rsidRPr="00BF0219" w:rsidRDefault="0046479E" w:rsidP="00C40394">
            <w:pPr>
              <w:pStyle w:val="Bodytext91"/>
              <w:numPr>
                <w:ilvl w:val="0"/>
                <w:numId w:val="32"/>
              </w:numPr>
              <w:shd w:val="clear" w:color="auto" w:fill="auto"/>
              <w:tabs>
                <w:tab w:val="left" w:pos="856"/>
              </w:tabs>
              <w:spacing w:line="240" w:lineRule="auto"/>
              <w:ind w:right="36"/>
              <w:jc w:val="left"/>
              <w:rPr>
                <w:bCs/>
                <w:sz w:val="22"/>
                <w:szCs w:val="22"/>
              </w:rPr>
            </w:pPr>
            <w:r w:rsidRPr="00BF0219">
              <w:rPr>
                <w:bCs/>
                <w:sz w:val="22"/>
                <w:szCs w:val="22"/>
              </w:rPr>
              <w:t>Rezultat</w:t>
            </w:r>
            <w:r w:rsidR="00C40394" w:rsidRPr="00BF0219">
              <w:rPr>
                <w:bCs/>
                <w:sz w:val="22"/>
                <w:szCs w:val="22"/>
              </w:rPr>
              <w:t>us galima redaguoti;</w:t>
            </w:r>
          </w:p>
          <w:p w14:paraId="319F6EB0" w14:textId="1225AB49" w:rsidR="00A07766" w:rsidRPr="00BF0219" w:rsidRDefault="00C40394" w:rsidP="00C40394">
            <w:pPr>
              <w:pStyle w:val="Bodytext91"/>
              <w:numPr>
                <w:ilvl w:val="0"/>
                <w:numId w:val="32"/>
              </w:numPr>
              <w:shd w:val="clear" w:color="auto" w:fill="auto"/>
              <w:tabs>
                <w:tab w:val="left" w:pos="856"/>
              </w:tabs>
              <w:spacing w:line="240" w:lineRule="auto"/>
              <w:ind w:right="36"/>
              <w:jc w:val="left"/>
              <w:rPr>
                <w:bCs/>
                <w:sz w:val="22"/>
                <w:szCs w:val="22"/>
              </w:rPr>
            </w:pPr>
            <w:r w:rsidRPr="00BF0219">
              <w:rPr>
                <w:bCs/>
                <w:sz w:val="22"/>
                <w:szCs w:val="22"/>
              </w:rPr>
              <w:t>Rezultatus galima archyvuoti.</w:t>
            </w:r>
          </w:p>
        </w:tc>
        <w:tc>
          <w:tcPr>
            <w:tcW w:w="1596" w:type="pct"/>
          </w:tcPr>
          <w:p w14:paraId="4C6611A8" w14:textId="77777777" w:rsidR="00A07766" w:rsidRPr="00BF0219" w:rsidRDefault="00A07766" w:rsidP="00A07766">
            <w:pPr>
              <w:rPr>
                <w:rFonts w:ascii="Times New Roman" w:hAnsi="Times New Roman" w:cs="Times New Roman"/>
                <w:noProof w:val="0"/>
              </w:rPr>
            </w:pPr>
          </w:p>
        </w:tc>
      </w:tr>
      <w:tr w:rsidR="00BF0219" w:rsidRPr="00BF0219" w14:paraId="34BA1CFB" w14:textId="77777777" w:rsidTr="00484B3C">
        <w:tc>
          <w:tcPr>
            <w:tcW w:w="276" w:type="pct"/>
          </w:tcPr>
          <w:p w14:paraId="18D4E3E0" w14:textId="721921DE" w:rsidR="00A07766" w:rsidRPr="00BF0219" w:rsidRDefault="007B323D" w:rsidP="00A07766">
            <w:pPr>
              <w:pStyle w:val="Bodytext61"/>
              <w:spacing w:line="240" w:lineRule="auto"/>
              <w:jc w:val="center"/>
              <w:rPr>
                <w:b w:val="0"/>
                <w:sz w:val="22"/>
                <w:szCs w:val="22"/>
              </w:rPr>
            </w:pPr>
            <w:r w:rsidRPr="00BF0219">
              <w:rPr>
                <w:b w:val="0"/>
                <w:sz w:val="22"/>
                <w:szCs w:val="22"/>
              </w:rPr>
              <w:t>16</w:t>
            </w:r>
            <w:r w:rsidR="0073591B" w:rsidRPr="00BF0219">
              <w:rPr>
                <w:b w:val="0"/>
                <w:sz w:val="22"/>
                <w:szCs w:val="22"/>
              </w:rPr>
              <w:t>.</w:t>
            </w:r>
          </w:p>
        </w:tc>
        <w:tc>
          <w:tcPr>
            <w:tcW w:w="974" w:type="pct"/>
          </w:tcPr>
          <w:p w14:paraId="3A36C9F0" w14:textId="6F126F1B" w:rsidR="00A07766" w:rsidRPr="00BF0219" w:rsidRDefault="00C40394" w:rsidP="00A07766">
            <w:pPr>
              <w:pStyle w:val="Bodytext61"/>
              <w:shd w:val="clear" w:color="auto" w:fill="auto"/>
              <w:spacing w:line="240" w:lineRule="auto"/>
              <w:rPr>
                <w:rFonts w:eastAsia="Calibri"/>
                <w:b w:val="0"/>
                <w:sz w:val="22"/>
                <w:szCs w:val="22"/>
              </w:rPr>
            </w:pPr>
            <w:r w:rsidRPr="00BF0219">
              <w:rPr>
                <w:rFonts w:eastAsia="Calibri"/>
                <w:b w:val="0"/>
                <w:sz w:val="22"/>
                <w:szCs w:val="22"/>
              </w:rPr>
              <w:t>Reagentų (mėginių) valdymas</w:t>
            </w:r>
          </w:p>
        </w:tc>
        <w:tc>
          <w:tcPr>
            <w:tcW w:w="2154" w:type="pct"/>
          </w:tcPr>
          <w:p w14:paraId="1F025272" w14:textId="77777777" w:rsidR="00A07766" w:rsidRPr="00BF0219" w:rsidRDefault="00C40394" w:rsidP="00C40394">
            <w:pPr>
              <w:pStyle w:val="Bodytext91"/>
              <w:numPr>
                <w:ilvl w:val="0"/>
                <w:numId w:val="33"/>
              </w:numPr>
              <w:shd w:val="clear" w:color="auto" w:fill="auto"/>
              <w:tabs>
                <w:tab w:val="left" w:pos="856"/>
              </w:tabs>
              <w:spacing w:line="240" w:lineRule="auto"/>
              <w:ind w:right="36"/>
              <w:jc w:val="left"/>
              <w:rPr>
                <w:bCs/>
                <w:sz w:val="22"/>
                <w:szCs w:val="22"/>
              </w:rPr>
            </w:pPr>
            <w:r w:rsidRPr="00BF0219">
              <w:rPr>
                <w:bCs/>
                <w:sz w:val="22"/>
                <w:szCs w:val="22"/>
              </w:rPr>
              <w:t>Integruotas brūkšninių kodų skaitytuvas;</w:t>
            </w:r>
          </w:p>
          <w:p w14:paraId="62EDD38D" w14:textId="541F1DB5" w:rsidR="00C40394" w:rsidRPr="00BF0219" w:rsidRDefault="00C40394" w:rsidP="00C40394">
            <w:pPr>
              <w:pStyle w:val="Bodytext91"/>
              <w:numPr>
                <w:ilvl w:val="0"/>
                <w:numId w:val="33"/>
              </w:numPr>
              <w:shd w:val="clear" w:color="auto" w:fill="auto"/>
              <w:tabs>
                <w:tab w:val="left" w:pos="856"/>
              </w:tabs>
              <w:spacing w:line="240" w:lineRule="auto"/>
              <w:ind w:right="36"/>
              <w:jc w:val="left"/>
              <w:rPr>
                <w:bCs/>
                <w:sz w:val="22"/>
                <w:szCs w:val="22"/>
              </w:rPr>
            </w:pPr>
            <w:r w:rsidRPr="00BF0219">
              <w:rPr>
                <w:bCs/>
                <w:sz w:val="22"/>
                <w:szCs w:val="22"/>
              </w:rPr>
              <w:t>Reagentai identifikuojami pagal brūkšninį kodą.</w:t>
            </w:r>
          </w:p>
        </w:tc>
        <w:tc>
          <w:tcPr>
            <w:tcW w:w="1596" w:type="pct"/>
          </w:tcPr>
          <w:p w14:paraId="58D9C07B" w14:textId="77777777" w:rsidR="00A07766" w:rsidRPr="00BF0219" w:rsidRDefault="00A07766" w:rsidP="00A07766">
            <w:pPr>
              <w:rPr>
                <w:rFonts w:ascii="Times New Roman" w:hAnsi="Times New Roman" w:cs="Times New Roman"/>
                <w:noProof w:val="0"/>
              </w:rPr>
            </w:pPr>
          </w:p>
        </w:tc>
      </w:tr>
      <w:tr w:rsidR="00BF0219" w:rsidRPr="00BF0219" w14:paraId="74EA7BA4" w14:textId="77777777" w:rsidTr="00484B3C">
        <w:tc>
          <w:tcPr>
            <w:tcW w:w="276" w:type="pct"/>
          </w:tcPr>
          <w:p w14:paraId="5A8E8246" w14:textId="18498DA6" w:rsidR="0046479E" w:rsidRPr="00BF0219" w:rsidRDefault="007B323D" w:rsidP="0046479E">
            <w:pPr>
              <w:pStyle w:val="Bodytext61"/>
              <w:spacing w:line="240" w:lineRule="auto"/>
              <w:jc w:val="center"/>
              <w:rPr>
                <w:b w:val="0"/>
                <w:sz w:val="22"/>
                <w:szCs w:val="22"/>
              </w:rPr>
            </w:pPr>
            <w:r w:rsidRPr="00BF0219">
              <w:rPr>
                <w:b w:val="0"/>
                <w:sz w:val="22"/>
                <w:szCs w:val="22"/>
              </w:rPr>
              <w:t>17</w:t>
            </w:r>
            <w:r w:rsidR="0073591B" w:rsidRPr="00BF0219">
              <w:rPr>
                <w:b w:val="0"/>
                <w:sz w:val="22"/>
                <w:szCs w:val="22"/>
              </w:rPr>
              <w:t>.</w:t>
            </w:r>
          </w:p>
        </w:tc>
        <w:tc>
          <w:tcPr>
            <w:tcW w:w="974" w:type="pct"/>
          </w:tcPr>
          <w:p w14:paraId="2828A98C" w14:textId="17350380" w:rsidR="0046479E" w:rsidRPr="00BF0219" w:rsidRDefault="0046479E" w:rsidP="0046479E">
            <w:pPr>
              <w:pStyle w:val="Bodytext61"/>
              <w:shd w:val="clear" w:color="auto" w:fill="auto"/>
              <w:spacing w:line="240" w:lineRule="auto"/>
              <w:rPr>
                <w:rFonts w:eastAsia="Calibri"/>
                <w:b w:val="0"/>
                <w:sz w:val="22"/>
                <w:szCs w:val="22"/>
              </w:rPr>
            </w:pPr>
            <w:r w:rsidRPr="00BF0219">
              <w:rPr>
                <w:b w:val="0"/>
                <w:sz w:val="22"/>
                <w:szCs w:val="22"/>
              </w:rPr>
              <w:t>Kalibracija</w:t>
            </w:r>
          </w:p>
        </w:tc>
        <w:tc>
          <w:tcPr>
            <w:tcW w:w="2154" w:type="pct"/>
          </w:tcPr>
          <w:p w14:paraId="3AFD2BD6" w14:textId="4E669AA8" w:rsidR="0046479E" w:rsidRPr="00BF0219" w:rsidRDefault="00753429" w:rsidP="0059395E">
            <w:pPr>
              <w:pStyle w:val="Bodytext91"/>
              <w:shd w:val="clear" w:color="auto" w:fill="auto"/>
              <w:tabs>
                <w:tab w:val="left" w:pos="856"/>
              </w:tabs>
              <w:spacing w:line="240" w:lineRule="auto"/>
              <w:ind w:right="36"/>
              <w:jc w:val="left"/>
              <w:rPr>
                <w:bCs/>
                <w:sz w:val="22"/>
                <w:szCs w:val="22"/>
              </w:rPr>
            </w:pPr>
            <w:r w:rsidRPr="00BF0219">
              <w:rPr>
                <w:rFonts w:eastAsiaTheme="minorHAnsi"/>
                <w:sz w:val="22"/>
                <w:szCs w:val="22"/>
                <w:lang w:eastAsia="en-US"/>
              </w:rPr>
              <w:t xml:space="preserve">Analizatorius turi integruotą </w:t>
            </w:r>
            <w:r w:rsidR="0059395E" w:rsidRPr="00BF0219">
              <w:rPr>
                <w:rFonts w:eastAsiaTheme="minorHAnsi"/>
                <w:sz w:val="22"/>
                <w:szCs w:val="22"/>
                <w:lang w:eastAsia="en-US"/>
              </w:rPr>
              <w:t>automatinę</w:t>
            </w:r>
            <w:r w:rsidRPr="00BF0219">
              <w:rPr>
                <w:rFonts w:eastAsiaTheme="minorHAnsi"/>
                <w:sz w:val="22"/>
                <w:szCs w:val="22"/>
                <w:lang w:eastAsia="en-US"/>
              </w:rPr>
              <w:t xml:space="preserve"> kalibracijos sistemą, suderinamą su analizatoriaus gamintojo reagentų sistemomis</w:t>
            </w:r>
          </w:p>
        </w:tc>
        <w:tc>
          <w:tcPr>
            <w:tcW w:w="1596" w:type="pct"/>
          </w:tcPr>
          <w:p w14:paraId="1D8791A0" w14:textId="77777777" w:rsidR="0046479E" w:rsidRPr="00BF0219" w:rsidRDefault="0046479E" w:rsidP="0046479E">
            <w:pPr>
              <w:rPr>
                <w:rFonts w:ascii="Times New Roman" w:hAnsi="Times New Roman" w:cs="Times New Roman"/>
                <w:noProof w:val="0"/>
              </w:rPr>
            </w:pPr>
          </w:p>
        </w:tc>
      </w:tr>
      <w:tr w:rsidR="00BF0219" w:rsidRPr="00BF0219" w14:paraId="5686F40C" w14:textId="77777777" w:rsidTr="00484B3C">
        <w:tc>
          <w:tcPr>
            <w:tcW w:w="276" w:type="pct"/>
          </w:tcPr>
          <w:p w14:paraId="262A4F89" w14:textId="4E985D9D" w:rsidR="0046479E" w:rsidRPr="00BF0219" w:rsidRDefault="007B323D" w:rsidP="0046479E">
            <w:pPr>
              <w:pStyle w:val="Bodytext61"/>
              <w:spacing w:line="240" w:lineRule="auto"/>
              <w:jc w:val="center"/>
              <w:rPr>
                <w:b w:val="0"/>
                <w:sz w:val="22"/>
                <w:szCs w:val="22"/>
              </w:rPr>
            </w:pPr>
            <w:r w:rsidRPr="00BF0219">
              <w:rPr>
                <w:b w:val="0"/>
                <w:sz w:val="22"/>
                <w:szCs w:val="22"/>
              </w:rPr>
              <w:t>18</w:t>
            </w:r>
            <w:r w:rsidR="0073591B" w:rsidRPr="00BF0219">
              <w:rPr>
                <w:b w:val="0"/>
                <w:sz w:val="22"/>
                <w:szCs w:val="22"/>
              </w:rPr>
              <w:t>.</w:t>
            </w:r>
          </w:p>
        </w:tc>
        <w:tc>
          <w:tcPr>
            <w:tcW w:w="974" w:type="pct"/>
          </w:tcPr>
          <w:p w14:paraId="403A0F37" w14:textId="62DCBA51" w:rsidR="0046479E" w:rsidRPr="00BF0219" w:rsidRDefault="0046479E" w:rsidP="0046479E">
            <w:pPr>
              <w:pStyle w:val="Bodytext61"/>
              <w:shd w:val="clear" w:color="auto" w:fill="auto"/>
              <w:spacing w:line="240" w:lineRule="auto"/>
              <w:rPr>
                <w:b w:val="0"/>
                <w:sz w:val="22"/>
                <w:szCs w:val="22"/>
              </w:rPr>
            </w:pPr>
            <w:r w:rsidRPr="00BF0219">
              <w:rPr>
                <w:rFonts w:eastAsia="Calibri"/>
                <w:b w:val="0"/>
                <w:sz w:val="22"/>
                <w:szCs w:val="22"/>
              </w:rPr>
              <w:t>Sąsajos duomenų perdavimui</w:t>
            </w:r>
          </w:p>
        </w:tc>
        <w:tc>
          <w:tcPr>
            <w:tcW w:w="2154" w:type="pct"/>
          </w:tcPr>
          <w:p w14:paraId="201C285A" w14:textId="0782B720" w:rsidR="0046479E" w:rsidRPr="00BF0219" w:rsidRDefault="0046479E" w:rsidP="00C40394">
            <w:pPr>
              <w:pStyle w:val="Bodytext91"/>
              <w:numPr>
                <w:ilvl w:val="0"/>
                <w:numId w:val="17"/>
              </w:numPr>
              <w:shd w:val="clear" w:color="auto" w:fill="auto"/>
              <w:tabs>
                <w:tab w:val="left" w:pos="856"/>
              </w:tabs>
              <w:spacing w:line="240" w:lineRule="auto"/>
              <w:ind w:right="36"/>
              <w:jc w:val="left"/>
              <w:rPr>
                <w:sz w:val="22"/>
                <w:szCs w:val="22"/>
              </w:rPr>
            </w:pPr>
            <w:r w:rsidRPr="00BF0219">
              <w:rPr>
                <w:sz w:val="22"/>
                <w:szCs w:val="22"/>
              </w:rPr>
              <w:t>≥ 1 vnt. USB (arba lygiavertė);</w:t>
            </w:r>
          </w:p>
          <w:p w14:paraId="0E667FA9" w14:textId="04D777A9" w:rsidR="0046479E" w:rsidRPr="00BF0219" w:rsidRDefault="0046479E" w:rsidP="00C40394">
            <w:pPr>
              <w:pStyle w:val="Bodytext91"/>
              <w:numPr>
                <w:ilvl w:val="0"/>
                <w:numId w:val="17"/>
              </w:numPr>
              <w:shd w:val="clear" w:color="auto" w:fill="auto"/>
              <w:tabs>
                <w:tab w:val="left" w:pos="856"/>
              </w:tabs>
              <w:spacing w:line="240" w:lineRule="auto"/>
              <w:ind w:right="36"/>
              <w:jc w:val="left"/>
              <w:rPr>
                <w:sz w:val="22"/>
                <w:szCs w:val="22"/>
              </w:rPr>
            </w:pPr>
            <w:r w:rsidRPr="00BF0219">
              <w:rPr>
                <w:sz w:val="22"/>
                <w:szCs w:val="22"/>
              </w:rPr>
              <w:t>≥ 1 vnt. LAN (arba lygiavertė).</w:t>
            </w:r>
          </w:p>
        </w:tc>
        <w:tc>
          <w:tcPr>
            <w:tcW w:w="1596" w:type="pct"/>
          </w:tcPr>
          <w:p w14:paraId="0D3C1F3C" w14:textId="77777777" w:rsidR="0046479E" w:rsidRPr="00BF0219" w:rsidRDefault="0046479E" w:rsidP="0046479E">
            <w:pPr>
              <w:rPr>
                <w:rFonts w:ascii="Times New Roman" w:hAnsi="Times New Roman" w:cs="Times New Roman"/>
                <w:noProof w:val="0"/>
              </w:rPr>
            </w:pPr>
          </w:p>
        </w:tc>
      </w:tr>
      <w:tr w:rsidR="00BF0219" w:rsidRPr="00BF0219" w14:paraId="15B9B17F" w14:textId="77777777" w:rsidTr="00484B3C">
        <w:tc>
          <w:tcPr>
            <w:tcW w:w="276" w:type="pct"/>
          </w:tcPr>
          <w:p w14:paraId="2724BE06" w14:textId="45F3FB44" w:rsidR="0046479E" w:rsidRPr="00BF0219" w:rsidRDefault="007B323D" w:rsidP="0046479E">
            <w:pPr>
              <w:pStyle w:val="Bodytext61"/>
              <w:spacing w:line="240" w:lineRule="auto"/>
              <w:jc w:val="center"/>
              <w:rPr>
                <w:b w:val="0"/>
                <w:sz w:val="22"/>
                <w:szCs w:val="22"/>
              </w:rPr>
            </w:pPr>
            <w:r w:rsidRPr="00BF0219">
              <w:rPr>
                <w:b w:val="0"/>
                <w:sz w:val="22"/>
                <w:szCs w:val="22"/>
              </w:rPr>
              <w:t>19</w:t>
            </w:r>
            <w:r w:rsidR="0073591B" w:rsidRPr="00BF0219">
              <w:rPr>
                <w:b w:val="0"/>
                <w:sz w:val="22"/>
                <w:szCs w:val="22"/>
              </w:rPr>
              <w:t>.</w:t>
            </w:r>
          </w:p>
        </w:tc>
        <w:tc>
          <w:tcPr>
            <w:tcW w:w="974" w:type="pct"/>
          </w:tcPr>
          <w:p w14:paraId="479AC5F2" w14:textId="0405061F" w:rsidR="0046479E" w:rsidRPr="00BF0219" w:rsidRDefault="0046479E" w:rsidP="0046479E">
            <w:pPr>
              <w:pStyle w:val="Bodytext61"/>
              <w:shd w:val="clear" w:color="auto" w:fill="auto"/>
              <w:spacing w:line="240" w:lineRule="auto"/>
              <w:rPr>
                <w:b w:val="0"/>
                <w:sz w:val="22"/>
                <w:szCs w:val="22"/>
              </w:rPr>
            </w:pPr>
            <w:r w:rsidRPr="00BF0219">
              <w:rPr>
                <w:b w:val="0"/>
                <w:sz w:val="22"/>
                <w:szCs w:val="22"/>
              </w:rPr>
              <w:t>Suderinamumas su išoriniais aparatais</w:t>
            </w:r>
          </w:p>
        </w:tc>
        <w:tc>
          <w:tcPr>
            <w:tcW w:w="2154" w:type="pct"/>
          </w:tcPr>
          <w:p w14:paraId="4FC8750E" w14:textId="34E5841C" w:rsidR="0046479E" w:rsidRPr="00BF0219" w:rsidRDefault="0046479E" w:rsidP="00C40394">
            <w:pPr>
              <w:pStyle w:val="Bodytext91"/>
              <w:tabs>
                <w:tab w:val="left" w:pos="856"/>
              </w:tabs>
              <w:spacing w:line="240" w:lineRule="auto"/>
              <w:ind w:right="36"/>
              <w:jc w:val="left"/>
              <w:rPr>
                <w:sz w:val="22"/>
                <w:szCs w:val="22"/>
              </w:rPr>
            </w:pPr>
            <w:r w:rsidRPr="00BF0219">
              <w:rPr>
                <w:sz w:val="22"/>
                <w:szCs w:val="22"/>
              </w:rPr>
              <w:t>Analizatorius yra suderinamas ir gali būti prijungiamas prie:</w:t>
            </w:r>
          </w:p>
          <w:p w14:paraId="17A89F9F" w14:textId="0C6A49C2" w:rsidR="0046479E" w:rsidRPr="00BF0219" w:rsidRDefault="00753429" w:rsidP="00753429">
            <w:pPr>
              <w:pStyle w:val="Bodytext91"/>
              <w:numPr>
                <w:ilvl w:val="0"/>
                <w:numId w:val="7"/>
              </w:numPr>
              <w:tabs>
                <w:tab w:val="left" w:pos="856"/>
              </w:tabs>
              <w:spacing w:line="240" w:lineRule="auto"/>
              <w:ind w:right="36"/>
              <w:jc w:val="left"/>
              <w:rPr>
                <w:rFonts w:eastAsia="Calibri"/>
                <w:bCs/>
                <w:sz w:val="22"/>
                <w:szCs w:val="22"/>
              </w:rPr>
            </w:pPr>
            <w:r w:rsidRPr="00BF0219">
              <w:rPr>
                <w:sz w:val="22"/>
                <w:szCs w:val="22"/>
              </w:rPr>
              <w:t>Išorinio spausdintuvo.</w:t>
            </w:r>
          </w:p>
        </w:tc>
        <w:tc>
          <w:tcPr>
            <w:tcW w:w="1596" w:type="pct"/>
          </w:tcPr>
          <w:p w14:paraId="3B004DE9" w14:textId="34CAFA12" w:rsidR="0046479E" w:rsidRPr="00BF0219" w:rsidRDefault="0046479E" w:rsidP="0046479E">
            <w:pPr>
              <w:tabs>
                <w:tab w:val="left" w:pos="34"/>
                <w:tab w:val="left" w:pos="318"/>
                <w:tab w:val="left" w:pos="952"/>
              </w:tabs>
              <w:rPr>
                <w:rFonts w:ascii="Times New Roman" w:hAnsi="Times New Roman" w:cs="Times New Roman"/>
                <w:noProof w:val="0"/>
              </w:rPr>
            </w:pPr>
          </w:p>
        </w:tc>
      </w:tr>
      <w:tr w:rsidR="00BF0219" w:rsidRPr="00BF0219" w14:paraId="71090AB1" w14:textId="77777777" w:rsidTr="00484B3C">
        <w:tc>
          <w:tcPr>
            <w:tcW w:w="276" w:type="pct"/>
          </w:tcPr>
          <w:p w14:paraId="6382FE06" w14:textId="457EEF60" w:rsidR="0059395E" w:rsidRPr="00BF0219" w:rsidRDefault="007B323D" w:rsidP="0059395E">
            <w:pPr>
              <w:pStyle w:val="Bodytext61"/>
              <w:spacing w:line="240" w:lineRule="auto"/>
              <w:jc w:val="center"/>
              <w:rPr>
                <w:b w:val="0"/>
                <w:sz w:val="22"/>
                <w:szCs w:val="22"/>
              </w:rPr>
            </w:pPr>
            <w:r w:rsidRPr="00BF0219">
              <w:rPr>
                <w:b w:val="0"/>
                <w:sz w:val="22"/>
                <w:szCs w:val="22"/>
              </w:rPr>
              <w:t>20</w:t>
            </w:r>
            <w:r w:rsidR="0059395E" w:rsidRPr="00BF0219">
              <w:rPr>
                <w:b w:val="0"/>
                <w:sz w:val="22"/>
                <w:szCs w:val="22"/>
              </w:rPr>
              <w:t>.</w:t>
            </w:r>
          </w:p>
        </w:tc>
        <w:tc>
          <w:tcPr>
            <w:tcW w:w="974" w:type="pct"/>
          </w:tcPr>
          <w:p w14:paraId="335820FE" w14:textId="7005D824" w:rsidR="0059395E" w:rsidRPr="00BF0219" w:rsidRDefault="0059395E" w:rsidP="0059395E">
            <w:pPr>
              <w:pStyle w:val="Bodytext61"/>
              <w:shd w:val="clear" w:color="auto" w:fill="auto"/>
              <w:spacing w:line="240" w:lineRule="auto"/>
              <w:rPr>
                <w:b w:val="0"/>
                <w:sz w:val="22"/>
                <w:szCs w:val="22"/>
              </w:rPr>
            </w:pPr>
            <w:r w:rsidRPr="00BF0219">
              <w:rPr>
                <w:b w:val="0"/>
                <w:sz w:val="22"/>
                <w:szCs w:val="22"/>
              </w:rPr>
              <w:t>Komplektacija</w:t>
            </w:r>
          </w:p>
        </w:tc>
        <w:tc>
          <w:tcPr>
            <w:tcW w:w="2154" w:type="pct"/>
          </w:tcPr>
          <w:p w14:paraId="3350543B" w14:textId="427527A7" w:rsidR="0059395E" w:rsidRPr="00BF0219" w:rsidRDefault="0059395E" w:rsidP="0059395E">
            <w:pPr>
              <w:spacing w:line="256" w:lineRule="auto"/>
              <w:ind w:right="36"/>
              <w:rPr>
                <w:rFonts w:ascii="Times New Roman" w:eastAsia="Calibri" w:hAnsi="Times New Roman" w:cs="Times New Roman"/>
                <w:bCs/>
                <w:noProof w:val="0"/>
              </w:rPr>
            </w:pPr>
            <w:r w:rsidRPr="00BF0219">
              <w:rPr>
                <w:rFonts w:ascii="Times New Roman" w:eastAsia="Calibri" w:hAnsi="Times New Roman" w:cs="Times New Roman"/>
                <w:bCs/>
                <w:noProof w:val="0"/>
              </w:rPr>
              <w:t>Kartu su prietaisu komplektuojama:</w:t>
            </w:r>
          </w:p>
          <w:p w14:paraId="56F690EE" w14:textId="4AE5496E" w:rsidR="0059395E" w:rsidRPr="00BF0219" w:rsidRDefault="0059395E" w:rsidP="0059395E">
            <w:pPr>
              <w:pStyle w:val="Sraopastraipa"/>
              <w:numPr>
                <w:ilvl w:val="0"/>
                <w:numId w:val="19"/>
              </w:numPr>
              <w:spacing w:line="256" w:lineRule="auto"/>
              <w:ind w:right="36"/>
              <w:rPr>
                <w:rFonts w:ascii="Times New Roman" w:eastAsia="Calibri" w:hAnsi="Times New Roman" w:cs="Times New Roman"/>
                <w:bCs/>
                <w:noProof w:val="0"/>
              </w:rPr>
            </w:pPr>
            <w:r w:rsidRPr="00BF0219">
              <w:rPr>
                <w:rFonts w:ascii="Times New Roman" w:hAnsi="Times New Roman" w:cs="Times New Roman"/>
                <w:bCs/>
                <w:iCs/>
                <w:noProof w:val="0"/>
              </w:rPr>
              <w:t>Programinė įranga su vartotojo sąsaja.</w:t>
            </w:r>
          </w:p>
        </w:tc>
        <w:tc>
          <w:tcPr>
            <w:tcW w:w="1596" w:type="pct"/>
          </w:tcPr>
          <w:p w14:paraId="4C22E070" w14:textId="4B780B75" w:rsidR="0059395E" w:rsidRPr="00BF0219" w:rsidRDefault="0059395E" w:rsidP="0059395E">
            <w:pPr>
              <w:rPr>
                <w:rFonts w:ascii="Times New Roman" w:hAnsi="Times New Roman" w:cs="Times New Roman"/>
                <w:noProof w:val="0"/>
              </w:rPr>
            </w:pPr>
          </w:p>
        </w:tc>
      </w:tr>
      <w:tr w:rsidR="00BF0219" w:rsidRPr="00BF0219" w14:paraId="3E5BBF9C" w14:textId="55606673" w:rsidTr="00484B3C">
        <w:tc>
          <w:tcPr>
            <w:tcW w:w="276" w:type="pct"/>
          </w:tcPr>
          <w:p w14:paraId="5ACABBB5" w14:textId="01F59F63" w:rsidR="0059395E" w:rsidRPr="00BF0219" w:rsidRDefault="007B323D" w:rsidP="0059395E">
            <w:pPr>
              <w:pStyle w:val="Bodytext61"/>
              <w:shd w:val="clear" w:color="auto" w:fill="auto"/>
              <w:spacing w:line="240" w:lineRule="auto"/>
              <w:jc w:val="center"/>
              <w:rPr>
                <w:b w:val="0"/>
                <w:sz w:val="22"/>
                <w:szCs w:val="22"/>
              </w:rPr>
            </w:pPr>
            <w:r w:rsidRPr="00BF0219">
              <w:rPr>
                <w:b w:val="0"/>
                <w:sz w:val="22"/>
                <w:szCs w:val="22"/>
              </w:rPr>
              <w:t>21</w:t>
            </w:r>
            <w:r w:rsidR="0059395E" w:rsidRPr="00BF0219">
              <w:rPr>
                <w:b w:val="0"/>
                <w:sz w:val="22"/>
                <w:szCs w:val="22"/>
              </w:rPr>
              <w:t>.</w:t>
            </w:r>
          </w:p>
        </w:tc>
        <w:tc>
          <w:tcPr>
            <w:tcW w:w="974" w:type="pct"/>
          </w:tcPr>
          <w:p w14:paraId="204168D9" w14:textId="09105DFF" w:rsidR="0059395E" w:rsidRPr="00BF0219" w:rsidRDefault="0059395E" w:rsidP="0059395E">
            <w:pPr>
              <w:pStyle w:val="Bodytext61"/>
              <w:shd w:val="clear" w:color="auto" w:fill="auto"/>
              <w:spacing w:line="240" w:lineRule="auto"/>
              <w:rPr>
                <w:b w:val="0"/>
                <w:sz w:val="22"/>
                <w:szCs w:val="22"/>
              </w:rPr>
            </w:pPr>
            <w:r w:rsidRPr="00BF0219">
              <w:rPr>
                <w:b w:val="0"/>
                <w:sz w:val="22"/>
                <w:szCs w:val="22"/>
              </w:rPr>
              <w:t>Maitinimas</w:t>
            </w:r>
          </w:p>
        </w:tc>
        <w:tc>
          <w:tcPr>
            <w:tcW w:w="2154" w:type="pct"/>
          </w:tcPr>
          <w:p w14:paraId="08600B7A" w14:textId="1E9DAA6E" w:rsidR="0059395E" w:rsidRPr="00BF0219" w:rsidRDefault="0059395E" w:rsidP="0059395E">
            <w:pPr>
              <w:pStyle w:val="Bodytext91"/>
              <w:shd w:val="clear" w:color="auto" w:fill="auto"/>
              <w:tabs>
                <w:tab w:val="left" w:pos="856"/>
              </w:tabs>
              <w:spacing w:line="240" w:lineRule="auto"/>
              <w:ind w:right="36"/>
              <w:jc w:val="left"/>
              <w:rPr>
                <w:bCs/>
                <w:sz w:val="22"/>
                <w:szCs w:val="22"/>
              </w:rPr>
            </w:pPr>
            <w:r w:rsidRPr="00BF0219">
              <w:rPr>
                <w:sz w:val="22"/>
                <w:szCs w:val="22"/>
              </w:rPr>
              <w:t>230 V, 50 Hz elektros tinklas</w:t>
            </w:r>
          </w:p>
        </w:tc>
        <w:tc>
          <w:tcPr>
            <w:tcW w:w="1596" w:type="pct"/>
          </w:tcPr>
          <w:p w14:paraId="67A4F519" w14:textId="77777777" w:rsidR="0059395E" w:rsidRPr="00BF0219" w:rsidRDefault="0059395E" w:rsidP="0059395E">
            <w:pPr>
              <w:rPr>
                <w:rFonts w:ascii="Times New Roman" w:hAnsi="Times New Roman" w:cs="Times New Roman"/>
                <w:noProof w:val="0"/>
              </w:rPr>
            </w:pPr>
          </w:p>
        </w:tc>
      </w:tr>
      <w:tr w:rsidR="00BF0219" w:rsidRPr="00BF0219" w14:paraId="6FF83A7F" w14:textId="77777777" w:rsidTr="00484B3C">
        <w:tc>
          <w:tcPr>
            <w:tcW w:w="276" w:type="pct"/>
          </w:tcPr>
          <w:p w14:paraId="33751754" w14:textId="6D39A204" w:rsidR="0059395E" w:rsidRPr="00BF0219" w:rsidRDefault="007B323D" w:rsidP="0059395E">
            <w:pPr>
              <w:pStyle w:val="Bodytext61"/>
              <w:shd w:val="clear" w:color="auto" w:fill="auto"/>
              <w:spacing w:line="240" w:lineRule="auto"/>
              <w:jc w:val="center"/>
              <w:rPr>
                <w:b w:val="0"/>
                <w:sz w:val="22"/>
                <w:szCs w:val="22"/>
              </w:rPr>
            </w:pPr>
            <w:r w:rsidRPr="00BF0219">
              <w:rPr>
                <w:b w:val="0"/>
                <w:sz w:val="22"/>
                <w:szCs w:val="22"/>
              </w:rPr>
              <w:t>22</w:t>
            </w:r>
            <w:r w:rsidR="0059395E" w:rsidRPr="00BF0219">
              <w:rPr>
                <w:b w:val="0"/>
                <w:sz w:val="22"/>
                <w:szCs w:val="22"/>
              </w:rPr>
              <w:t>.</w:t>
            </w:r>
          </w:p>
        </w:tc>
        <w:tc>
          <w:tcPr>
            <w:tcW w:w="974" w:type="pct"/>
          </w:tcPr>
          <w:p w14:paraId="2E0CB8EC" w14:textId="1F982233" w:rsidR="0059395E" w:rsidRPr="00BF0219" w:rsidRDefault="0059395E" w:rsidP="0059395E">
            <w:pPr>
              <w:pStyle w:val="Bodytext61"/>
              <w:shd w:val="clear" w:color="auto" w:fill="auto"/>
              <w:spacing w:line="240" w:lineRule="auto"/>
              <w:rPr>
                <w:b w:val="0"/>
                <w:sz w:val="22"/>
                <w:szCs w:val="22"/>
              </w:rPr>
            </w:pPr>
            <w:r w:rsidRPr="00BF0219">
              <w:rPr>
                <w:b w:val="0"/>
                <w:sz w:val="22"/>
                <w:szCs w:val="22"/>
              </w:rPr>
              <w:t>Garantinis terminas</w:t>
            </w:r>
          </w:p>
        </w:tc>
        <w:tc>
          <w:tcPr>
            <w:tcW w:w="2154" w:type="pct"/>
          </w:tcPr>
          <w:p w14:paraId="2A64B17B" w14:textId="75F82624" w:rsidR="0059395E" w:rsidRPr="00BF0219" w:rsidRDefault="0059395E" w:rsidP="0059395E">
            <w:pPr>
              <w:pStyle w:val="Bodytext91"/>
              <w:numPr>
                <w:ilvl w:val="0"/>
                <w:numId w:val="34"/>
              </w:numPr>
              <w:shd w:val="clear" w:color="auto" w:fill="auto"/>
              <w:tabs>
                <w:tab w:val="left" w:pos="856"/>
              </w:tabs>
              <w:spacing w:line="240" w:lineRule="auto"/>
              <w:ind w:right="36"/>
              <w:rPr>
                <w:bCs/>
                <w:sz w:val="22"/>
                <w:szCs w:val="22"/>
              </w:rPr>
            </w:pPr>
            <w:r w:rsidRPr="00BF0219">
              <w:rPr>
                <w:sz w:val="22"/>
                <w:szCs w:val="22"/>
              </w:rPr>
              <w:t>≥</w:t>
            </w:r>
            <w:r w:rsidRPr="00BF0219">
              <w:rPr>
                <w:bCs/>
                <w:sz w:val="22"/>
                <w:szCs w:val="22"/>
              </w:rPr>
              <w:t xml:space="preserve"> 12 mėnesių;</w:t>
            </w:r>
          </w:p>
          <w:p w14:paraId="391F138C" w14:textId="1426CF94" w:rsidR="0059395E" w:rsidRPr="00BF0219" w:rsidRDefault="0059395E" w:rsidP="0059395E">
            <w:pPr>
              <w:pStyle w:val="Bodytext91"/>
              <w:numPr>
                <w:ilvl w:val="0"/>
                <w:numId w:val="34"/>
              </w:numPr>
              <w:shd w:val="clear" w:color="auto" w:fill="auto"/>
              <w:tabs>
                <w:tab w:val="left" w:pos="856"/>
              </w:tabs>
              <w:spacing w:line="240" w:lineRule="auto"/>
              <w:ind w:right="36"/>
              <w:rPr>
                <w:bCs/>
                <w:sz w:val="22"/>
                <w:szCs w:val="22"/>
              </w:rPr>
            </w:pPr>
            <w:r w:rsidRPr="00BF0219">
              <w:rPr>
                <w:sz w:val="22"/>
                <w:szCs w:val="22"/>
              </w:rPr>
              <w:t>Garantiniu laikotarpiu užtikrinamas nemokamas prekės remontas, jei gedimas įvyko dėl gamintojo broko, transportavimo, instaliacijos metu atsiradusio gedimo ar pažeidimo.</w:t>
            </w:r>
          </w:p>
        </w:tc>
        <w:tc>
          <w:tcPr>
            <w:tcW w:w="1596" w:type="pct"/>
          </w:tcPr>
          <w:p w14:paraId="783DA538" w14:textId="21F4578C" w:rsidR="0059395E" w:rsidRPr="00BF0219" w:rsidRDefault="0059395E" w:rsidP="0059395E">
            <w:pPr>
              <w:rPr>
                <w:rFonts w:ascii="Times New Roman" w:hAnsi="Times New Roman" w:cs="Times New Roman"/>
                <w:iCs/>
                <w:noProof w:val="0"/>
              </w:rPr>
            </w:pPr>
          </w:p>
        </w:tc>
      </w:tr>
      <w:tr w:rsidR="00BF0219" w:rsidRPr="00BF0219" w14:paraId="65193627" w14:textId="1E481274" w:rsidTr="00484B3C">
        <w:tc>
          <w:tcPr>
            <w:tcW w:w="276" w:type="pct"/>
          </w:tcPr>
          <w:p w14:paraId="1F7F1FBC" w14:textId="5EDA9274" w:rsidR="0059395E" w:rsidRPr="00BF0219" w:rsidRDefault="007B323D" w:rsidP="0059395E">
            <w:pPr>
              <w:pStyle w:val="Bodytext61"/>
              <w:shd w:val="clear" w:color="auto" w:fill="auto"/>
              <w:spacing w:line="240" w:lineRule="auto"/>
              <w:jc w:val="center"/>
              <w:rPr>
                <w:b w:val="0"/>
                <w:sz w:val="22"/>
                <w:szCs w:val="22"/>
              </w:rPr>
            </w:pPr>
            <w:r w:rsidRPr="00BF0219">
              <w:rPr>
                <w:b w:val="0"/>
                <w:sz w:val="22"/>
                <w:szCs w:val="22"/>
              </w:rPr>
              <w:t>23</w:t>
            </w:r>
            <w:r w:rsidR="0059395E" w:rsidRPr="00BF0219">
              <w:rPr>
                <w:b w:val="0"/>
                <w:sz w:val="22"/>
                <w:szCs w:val="22"/>
              </w:rPr>
              <w:t>.</w:t>
            </w:r>
          </w:p>
        </w:tc>
        <w:tc>
          <w:tcPr>
            <w:tcW w:w="974" w:type="pct"/>
          </w:tcPr>
          <w:p w14:paraId="28883A6E" w14:textId="73E1BED7" w:rsidR="0059395E" w:rsidRPr="00BF0219" w:rsidRDefault="0059395E" w:rsidP="0059395E">
            <w:pPr>
              <w:pStyle w:val="Bodytext61"/>
              <w:shd w:val="clear" w:color="auto" w:fill="auto"/>
              <w:spacing w:line="240" w:lineRule="auto"/>
              <w:rPr>
                <w:b w:val="0"/>
                <w:sz w:val="22"/>
                <w:szCs w:val="22"/>
              </w:rPr>
            </w:pPr>
            <w:r w:rsidRPr="00BF0219">
              <w:rPr>
                <w:b w:val="0"/>
                <w:sz w:val="22"/>
                <w:szCs w:val="22"/>
              </w:rPr>
              <w:t>Žymėjimas CE ženklu</w:t>
            </w:r>
          </w:p>
        </w:tc>
        <w:tc>
          <w:tcPr>
            <w:tcW w:w="2154" w:type="pct"/>
          </w:tcPr>
          <w:p w14:paraId="3757BB5A" w14:textId="05263C0B" w:rsidR="0059395E" w:rsidRPr="00BF0219" w:rsidRDefault="0059395E" w:rsidP="0059395E">
            <w:pPr>
              <w:pStyle w:val="Bodytext91"/>
              <w:numPr>
                <w:ilvl w:val="0"/>
                <w:numId w:val="26"/>
              </w:numPr>
              <w:shd w:val="clear" w:color="auto" w:fill="auto"/>
              <w:tabs>
                <w:tab w:val="left" w:pos="856"/>
              </w:tabs>
              <w:spacing w:line="240" w:lineRule="auto"/>
              <w:ind w:right="36"/>
              <w:rPr>
                <w:sz w:val="22"/>
                <w:szCs w:val="22"/>
              </w:rPr>
            </w:pPr>
            <w:r w:rsidRPr="00BF0219">
              <w:rPr>
                <w:sz w:val="22"/>
                <w:szCs w:val="22"/>
              </w:rPr>
              <w:t>Būtinas CE (</w:t>
            </w:r>
            <w:r w:rsidRPr="00BF0219">
              <w:rPr>
                <w:i/>
                <w:sz w:val="22"/>
                <w:szCs w:val="22"/>
              </w:rPr>
              <w:t>kartu su pasiūlymu privaloma pateikti žymėjimą CE ženklu liudijančio galiojančio dokumento (CE sertifikato arba EB atitikties deklaracijos) kopiją</w:t>
            </w:r>
            <w:r w:rsidRPr="00BF0219">
              <w:rPr>
                <w:sz w:val="22"/>
                <w:szCs w:val="22"/>
              </w:rPr>
              <w:t>);</w:t>
            </w:r>
          </w:p>
          <w:p w14:paraId="0D365DFD" w14:textId="24BE2D9A" w:rsidR="0059395E" w:rsidRPr="00BF0219" w:rsidRDefault="0059395E" w:rsidP="0059395E">
            <w:pPr>
              <w:pStyle w:val="Bodytext91"/>
              <w:numPr>
                <w:ilvl w:val="0"/>
                <w:numId w:val="26"/>
              </w:numPr>
              <w:shd w:val="clear" w:color="auto" w:fill="auto"/>
              <w:tabs>
                <w:tab w:val="left" w:pos="856"/>
              </w:tabs>
              <w:spacing w:line="240" w:lineRule="auto"/>
              <w:ind w:right="36"/>
              <w:rPr>
                <w:sz w:val="22"/>
                <w:szCs w:val="22"/>
              </w:rPr>
            </w:pPr>
            <w:r w:rsidRPr="00BF0219">
              <w:rPr>
                <w:bCs/>
                <w:sz w:val="22"/>
                <w:szCs w:val="22"/>
                <w:shd w:val="clear" w:color="auto" w:fill="FFFFFF"/>
              </w:rPr>
              <w:t>Būtinas CE-IVD (</w:t>
            </w:r>
            <w:r w:rsidRPr="00BF0219">
              <w:rPr>
                <w:bCs/>
                <w:i/>
                <w:sz w:val="22"/>
                <w:szCs w:val="22"/>
              </w:rPr>
              <w:t xml:space="preserve">kartu su pasiūlymu privaloma pateikti galiojančių dokumentų, liudijančių </w:t>
            </w:r>
            <w:r w:rsidRPr="00BF0219">
              <w:rPr>
                <w:bCs/>
                <w:i/>
                <w:sz w:val="22"/>
                <w:szCs w:val="22"/>
                <w:u w:val="single"/>
              </w:rPr>
              <w:t>analizatoriaus</w:t>
            </w:r>
            <w:r w:rsidRPr="00BF0219">
              <w:rPr>
                <w:bCs/>
                <w:i/>
                <w:sz w:val="22"/>
                <w:szCs w:val="22"/>
              </w:rPr>
              <w:t xml:space="preserve"> CE sertifikavimą pagal Europos Parlamento ir Tarybos reglamento (ES) 2017/746 dėl in vitro diagnostikos medicinos priemonių reikalavimus arba pagal In vitro diagnostikos medicinos prietaisų direktyvos 98/79/EC reikalavimus).</w:t>
            </w:r>
          </w:p>
        </w:tc>
        <w:tc>
          <w:tcPr>
            <w:tcW w:w="1596" w:type="pct"/>
          </w:tcPr>
          <w:p w14:paraId="79C06615" w14:textId="6AFAC0B9" w:rsidR="0059395E" w:rsidRPr="00BF0219" w:rsidRDefault="0059395E" w:rsidP="0059395E">
            <w:pPr>
              <w:rPr>
                <w:rFonts w:ascii="Times New Roman" w:hAnsi="Times New Roman" w:cs="Times New Roman"/>
                <w:noProof w:val="0"/>
              </w:rPr>
            </w:pPr>
          </w:p>
        </w:tc>
      </w:tr>
      <w:tr w:rsidR="00BF0219" w:rsidRPr="00BF0219" w14:paraId="112AA9C2" w14:textId="77777777" w:rsidTr="00484B3C">
        <w:tc>
          <w:tcPr>
            <w:tcW w:w="276" w:type="pct"/>
          </w:tcPr>
          <w:p w14:paraId="2C581C93" w14:textId="6A1B8BD4" w:rsidR="0059395E" w:rsidRPr="00BF0219" w:rsidRDefault="007B323D" w:rsidP="0059395E">
            <w:pPr>
              <w:pStyle w:val="Bodytext61"/>
              <w:shd w:val="clear" w:color="auto" w:fill="auto"/>
              <w:spacing w:line="240" w:lineRule="auto"/>
              <w:jc w:val="center"/>
              <w:rPr>
                <w:b w:val="0"/>
                <w:sz w:val="22"/>
                <w:szCs w:val="22"/>
              </w:rPr>
            </w:pPr>
            <w:r w:rsidRPr="00BF0219">
              <w:rPr>
                <w:b w:val="0"/>
                <w:sz w:val="22"/>
                <w:szCs w:val="22"/>
              </w:rPr>
              <w:t>24</w:t>
            </w:r>
            <w:r w:rsidR="0059395E" w:rsidRPr="00BF0219">
              <w:rPr>
                <w:b w:val="0"/>
                <w:sz w:val="22"/>
                <w:szCs w:val="22"/>
              </w:rPr>
              <w:t>.</w:t>
            </w:r>
          </w:p>
        </w:tc>
        <w:tc>
          <w:tcPr>
            <w:tcW w:w="974" w:type="pct"/>
          </w:tcPr>
          <w:p w14:paraId="299246F3" w14:textId="77777777" w:rsidR="0059395E" w:rsidRPr="00BF0219" w:rsidRDefault="0059395E" w:rsidP="0059395E">
            <w:pPr>
              <w:rPr>
                <w:rFonts w:ascii="Times New Roman" w:hAnsi="Times New Roman" w:cs="Times New Roman"/>
                <w:noProof w:val="0"/>
              </w:rPr>
            </w:pPr>
            <w:r w:rsidRPr="00BF0219">
              <w:rPr>
                <w:rFonts w:ascii="Times New Roman" w:hAnsi="Times New Roman" w:cs="Times New Roman"/>
                <w:noProof w:val="0"/>
              </w:rPr>
              <w:t>Įrangos pristatymas ir instaliavimas</w:t>
            </w:r>
          </w:p>
          <w:p w14:paraId="4B4D0BBE" w14:textId="7753E968" w:rsidR="0059395E" w:rsidRPr="00BF0219" w:rsidRDefault="0059395E" w:rsidP="0059395E">
            <w:pPr>
              <w:pStyle w:val="Bodytext61"/>
              <w:shd w:val="clear" w:color="auto" w:fill="auto"/>
              <w:spacing w:line="240" w:lineRule="auto"/>
              <w:rPr>
                <w:b w:val="0"/>
                <w:sz w:val="22"/>
                <w:szCs w:val="22"/>
              </w:rPr>
            </w:pPr>
          </w:p>
        </w:tc>
        <w:tc>
          <w:tcPr>
            <w:tcW w:w="2154" w:type="pct"/>
          </w:tcPr>
          <w:p w14:paraId="65C857C8" w14:textId="33946C61" w:rsidR="0059395E" w:rsidRPr="00BF0219" w:rsidRDefault="0059395E" w:rsidP="0059395E">
            <w:pPr>
              <w:pStyle w:val="Bodytext91"/>
              <w:shd w:val="clear" w:color="auto" w:fill="auto"/>
              <w:tabs>
                <w:tab w:val="left" w:pos="856"/>
              </w:tabs>
              <w:spacing w:line="240" w:lineRule="auto"/>
              <w:ind w:right="36"/>
              <w:rPr>
                <w:sz w:val="22"/>
                <w:szCs w:val="22"/>
              </w:rPr>
            </w:pPr>
            <w:r w:rsidRPr="00BF0219">
              <w:rPr>
                <w:rFonts w:eastAsia="SimSun"/>
                <w:kern w:val="1"/>
                <w:sz w:val="22"/>
                <w:szCs w:val="22"/>
                <w:lang w:eastAsia="hi-IN" w:bidi="hi-IN"/>
              </w:rPr>
              <w:t xml:space="preserve">Įrangos pristatymo, iškrovimo, pervežimo į instaliavimo vietą, instaliavimo, po instaliavimo likusių įpakavimo medžiagų išvežimo (utilizavimo) išlaidos </w:t>
            </w:r>
            <w:r w:rsidRPr="00BF0219">
              <w:rPr>
                <w:sz w:val="22"/>
                <w:szCs w:val="22"/>
              </w:rPr>
              <w:t>įskaičiuotos į pasiūlymo kainą</w:t>
            </w:r>
          </w:p>
        </w:tc>
        <w:tc>
          <w:tcPr>
            <w:tcW w:w="1596" w:type="pct"/>
          </w:tcPr>
          <w:p w14:paraId="51DC72BD" w14:textId="77777777" w:rsidR="0059395E" w:rsidRPr="00BF0219" w:rsidRDefault="0059395E" w:rsidP="0059395E">
            <w:pPr>
              <w:rPr>
                <w:rFonts w:ascii="Times New Roman" w:hAnsi="Times New Roman" w:cs="Times New Roman"/>
                <w:noProof w:val="0"/>
              </w:rPr>
            </w:pPr>
          </w:p>
        </w:tc>
      </w:tr>
      <w:tr w:rsidR="00BF0219" w:rsidRPr="00BF0219" w14:paraId="192B3193" w14:textId="5A7CCF1D" w:rsidTr="00484B3C">
        <w:tc>
          <w:tcPr>
            <w:tcW w:w="276" w:type="pct"/>
          </w:tcPr>
          <w:p w14:paraId="3FCCF7BB" w14:textId="7E1C8D50" w:rsidR="0059395E" w:rsidRPr="00BF0219" w:rsidRDefault="007B323D" w:rsidP="0059395E">
            <w:pPr>
              <w:pStyle w:val="Bodytext61"/>
              <w:shd w:val="clear" w:color="auto" w:fill="auto"/>
              <w:spacing w:line="240" w:lineRule="auto"/>
              <w:jc w:val="center"/>
              <w:rPr>
                <w:b w:val="0"/>
                <w:sz w:val="22"/>
                <w:szCs w:val="22"/>
              </w:rPr>
            </w:pPr>
            <w:r w:rsidRPr="00BF0219">
              <w:rPr>
                <w:b w:val="0"/>
                <w:sz w:val="22"/>
                <w:szCs w:val="22"/>
              </w:rPr>
              <w:t>25</w:t>
            </w:r>
            <w:r w:rsidR="0059395E" w:rsidRPr="00BF0219">
              <w:rPr>
                <w:b w:val="0"/>
                <w:sz w:val="22"/>
                <w:szCs w:val="22"/>
              </w:rPr>
              <w:t>.</w:t>
            </w:r>
          </w:p>
        </w:tc>
        <w:tc>
          <w:tcPr>
            <w:tcW w:w="974" w:type="pct"/>
          </w:tcPr>
          <w:p w14:paraId="015A1278" w14:textId="2750FDAD" w:rsidR="0059395E" w:rsidRPr="00BF0219" w:rsidRDefault="0059395E" w:rsidP="0059395E">
            <w:pPr>
              <w:rPr>
                <w:rFonts w:ascii="Times New Roman" w:hAnsi="Times New Roman" w:cs="Times New Roman"/>
                <w:noProof w:val="0"/>
              </w:rPr>
            </w:pPr>
            <w:r w:rsidRPr="00BF0219">
              <w:rPr>
                <w:rFonts w:ascii="Times New Roman" w:hAnsi="Times New Roman" w:cs="Times New Roman"/>
                <w:noProof w:val="0"/>
              </w:rPr>
              <w:t>Vartotojų apmokymas</w:t>
            </w:r>
          </w:p>
        </w:tc>
        <w:tc>
          <w:tcPr>
            <w:tcW w:w="2154" w:type="pct"/>
          </w:tcPr>
          <w:p w14:paraId="778330D3" w14:textId="41A81304" w:rsidR="0059395E" w:rsidRPr="00BF0219" w:rsidRDefault="0059395E" w:rsidP="004905A1">
            <w:pPr>
              <w:ind w:right="36"/>
              <w:jc w:val="both"/>
              <w:rPr>
                <w:rFonts w:ascii="Times New Roman" w:eastAsia="SimSun" w:hAnsi="Times New Roman" w:cs="Times New Roman"/>
                <w:noProof w:val="0"/>
                <w:kern w:val="1"/>
                <w:lang w:eastAsia="hi-IN" w:bidi="hi-IN"/>
              </w:rPr>
            </w:pPr>
            <w:r w:rsidRPr="00BF0219">
              <w:rPr>
                <w:rFonts w:ascii="Times New Roman" w:hAnsi="Times New Roman" w:cs="Times New Roman"/>
                <w:noProof w:val="0"/>
              </w:rPr>
              <w:t>Vartotojų apmokymas naudoti įrangą įskaičiuotas į pasiūlymo kainą</w:t>
            </w:r>
          </w:p>
        </w:tc>
        <w:tc>
          <w:tcPr>
            <w:tcW w:w="1596" w:type="pct"/>
          </w:tcPr>
          <w:p w14:paraId="7EF5076F" w14:textId="77777777" w:rsidR="0059395E" w:rsidRPr="00BF0219" w:rsidRDefault="0059395E" w:rsidP="0059395E">
            <w:pPr>
              <w:rPr>
                <w:rFonts w:ascii="Times New Roman" w:hAnsi="Times New Roman" w:cs="Times New Roman"/>
                <w:noProof w:val="0"/>
              </w:rPr>
            </w:pPr>
          </w:p>
        </w:tc>
      </w:tr>
      <w:tr w:rsidR="00BF0219" w:rsidRPr="00BF0219" w14:paraId="117F890B" w14:textId="23693994" w:rsidTr="00484B3C">
        <w:tc>
          <w:tcPr>
            <w:tcW w:w="276" w:type="pct"/>
          </w:tcPr>
          <w:p w14:paraId="3DF62923" w14:textId="6A214B29" w:rsidR="0059395E" w:rsidRPr="00BF0219" w:rsidRDefault="007B323D" w:rsidP="0059395E">
            <w:pPr>
              <w:pStyle w:val="Bodytext61"/>
              <w:shd w:val="clear" w:color="auto" w:fill="auto"/>
              <w:spacing w:line="240" w:lineRule="auto"/>
              <w:jc w:val="center"/>
              <w:rPr>
                <w:b w:val="0"/>
                <w:sz w:val="22"/>
                <w:szCs w:val="22"/>
              </w:rPr>
            </w:pPr>
            <w:r w:rsidRPr="00BF0219">
              <w:rPr>
                <w:b w:val="0"/>
                <w:sz w:val="22"/>
                <w:szCs w:val="22"/>
              </w:rPr>
              <w:t>26</w:t>
            </w:r>
            <w:r w:rsidR="0059395E" w:rsidRPr="00BF0219">
              <w:rPr>
                <w:b w:val="0"/>
                <w:sz w:val="22"/>
                <w:szCs w:val="22"/>
              </w:rPr>
              <w:t>.</w:t>
            </w:r>
          </w:p>
        </w:tc>
        <w:tc>
          <w:tcPr>
            <w:tcW w:w="974" w:type="pct"/>
          </w:tcPr>
          <w:p w14:paraId="29199ECF" w14:textId="42006E1E" w:rsidR="0059395E" w:rsidRPr="00BF0219" w:rsidRDefault="0059395E" w:rsidP="0059395E">
            <w:pPr>
              <w:rPr>
                <w:rFonts w:ascii="Times New Roman" w:hAnsi="Times New Roman" w:cs="Times New Roman"/>
                <w:noProof w:val="0"/>
              </w:rPr>
            </w:pPr>
            <w:r w:rsidRPr="00BF0219">
              <w:rPr>
                <w:rFonts w:ascii="Times New Roman" w:hAnsi="Times New Roman" w:cs="Times New Roman"/>
                <w:noProof w:val="0"/>
              </w:rPr>
              <w:t>Techninio personalo apmokymas</w:t>
            </w:r>
          </w:p>
        </w:tc>
        <w:tc>
          <w:tcPr>
            <w:tcW w:w="2154" w:type="pct"/>
          </w:tcPr>
          <w:p w14:paraId="56EE2CD6" w14:textId="047FE315" w:rsidR="0059395E" w:rsidRPr="00BF0219" w:rsidRDefault="0059395E" w:rsidP="004905A1">
            <w:pPr>
              <w:ind w:right="36"/>
              <w:jc w:val="both"/>
              <w:rPr>
                <w:rFonts w:ascii="Times New Roman" w:eastAsia="SimSun" w:hAnsi="Times New Roman" w:cs="Times New Roman"/>
                <w:noProof w:val="0"/>
                <w:kern w:val="1"/>
                <w:lang w:eastAsia="hi-IN" w:bidi="hi-IN"/>
              </w:rPr>
            </w:pPr>
            <w:r w:rsidRPr="00BF0219">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596" w:type="pct"/>
          </w:tcPr>
          <w:p w14:paraId="0A3AEC15" w14:textId="77777777" w:rsidR="0059395E" w:rsidRPr="00BF0219" w:rsidRDefault="0059395E" w:rsidP="0059395E">
            <w:pPr>
              <w:rPr>
                <w:rFonts w:ascii="Times New Roman" w:hAnsi="Times New Roman" w:cs="Times New Roman"/>
                <w:noProof w:val="0"/>
              </w:rPr>
            </w:pPr>
          </w:p>
        </w:tc>
      </w:tr>
      <w:tr w:rsidR="00BF0219" w:rsidRPr="00BF0219" w14:paraId="48064126" w14:textId="2A86C6EB" w:rsidTr="00484B3C">
        <w:tc>
          <w:tcPr>
            <w:tcW w:w="276" w:type="pct"/>
          </w:tcPr>
          <w:p w14:paraId="179C9B9C" w14:textId="0BB7C5C5" w:rsidR="0059395E" w:rsidRPr="00BF0219" w:rsidRDefault="007B323D" w:rsidP="0059395E">
            <w:pPr>
              <w:pStyle w:val="Bodytext61"/>
              <w:shd w:val="clear" w:color="auto" w:fill="auto"/>
              <w:spacing w:line="240" w:lineRule="auto"/>
              <w:jc w:val="center"/>
              <w:rPr>
                <w:b w:val="0"/>
                <w:sz w:val="22"/>
                <w:szCs w:val="22"/>
              </w:rPr>
            </w:pPr>
            <w:r w:rsidRPr="00BF0219">
              <w:rPr>
                <w:b w:val="0"/>
                <w:sz w:val="22"/>
                <w:szCs w:val="22"/>
              </w:rPr>
              <w:lastRenderedPageBreak/>
              <w:t>27</w:t>
            </w:r>
            <w:r w:rsidR="0059395E" w:rsidRPr="00BF0219">
              <w:rPr>
                <w:b w:val="0"/>
                <w:sz w:val="22"/>
                <w:szCs w:val="22"/>
              </w:rPr>
              <w:t>.</w:t>
            </w:r>
          </w:p>
        </w:tc>
        <w:tc>
          <w:tcPr>
            <w:tcW w:w="974" w:type="pct"/>
          </w:tcPr>
          <w:p w14:paraId="6D02BF36" w14:textId="2794EEDF" w:rsidR="0059395E" w:rsidRPr="00BF0219" w:rsidRDefault="0059395E" w:rsidP="0059395E">
            <w:pPr>
              <w:ind w:right="127"/>
              <w:rPr>
                <w:rFonts w:ascii="Times New Roman" w:hAnsi="Times New Roman" w:cs="Times New Roman"/>
                <w:noProof w:val="0"/>
              </w:rPr>
            </w:pPr>
            <w:r w:rsidRPr="00BF0219">
              <w:rPr>
                <w:rFonts w:ascii="Times New Roman" w:hAnsi="Times New Roman" w:cs="Times New Roman"/>
                <w:noProof w:val="0"/>
              </w:rPr>
              <w:t>Kartu su įranga pateikiama dokumentacija</w:t>
            </w:r>
          </w:p>
        </w:tc>
        <w:tc>
          <w:tcPr>
            <w:tcW w:w="2154" w:type="pct"/>
          </w:tcPr>
          <w:p w14:paraId="1D6E6EC2" w14:textId="54B4B18F" w:rsidR="0059395E" w:rsidRPr="00BF0219" w:rsidRDefault="0059395E" w:rsidP="004905A1">
            <w:pPr>
              <w:pStyle w:val="Sraopastraipa"/>
              <w:numPr>
                <w:ilvl w:val="0"/>
                <w:numId w:val="1"/>
              </w:numPr>
              <w:ind w:right="36"/>
              <w:jc w:val="both"/>
              <w:rPr>
                <w:rFonts w:ascii="Times New Roman" w:hAnsi="Times New Roman" w:cs="Times New Roman"/>
                <w:noProof w:val="0"/>
              </w:rPr>
            </w:pPr>
            <w:r w:rsidRPr="00BF0219">
              <w:rPr>
                <w:rFonts w:ascii="Times New Roman" w:hAnsi="Times New Roman" w:cs="Times New Roman"/>
                <w:noProof w:val="0"/>
              </w:rPr>
              <w:t>Naudojimo instrukcija lietuvių arba anglų kalba (elektroninė versija);</w:t>
            </w:r>
          </w:p>
          <w:p w14:paraId="7D73B946" w14:textId="15BD358D" w:rsidR="0059395E" w:rsidRPr="00BF0219" w:rsidRDefault="0059395E" w:rsidP="004905A1">
            <w:pPr>
              <w:pStyle w:val="Sraopastraipa"/>
              <w:numPr>
                <w:ilvl w:val="0"/>
                <w:numId w:val="1"/>
              </w:numPr>
              <w:ind w:right="36"/>
              <w:jc w:val="both"/>
              <w:rPr>
                <w:rFonts w:ascii="Times New Roman" w:hAnsi="Times New Roman" w:cs="Times New Roman"/>
                <w:noProof w:val="0"/>
              </w:rPr>
            </w:pPr>
            <w:r w:rsidRPr="00BF0219">
              <w:rPr>
                <w:rFonts w:ascii="Times New Roman" w:hAnsi="Times New Roman" w:cs="Times New Roman"/>
                <w:noProof w:val="0"/>
              </w:rPr>
              <w:t>Serviso dokumentacija lietuvių arba anglų kalba (elektroninė versija).</w:t>
            </w:r>
          </w:p>
          <w:p w14:paraId="16BC140E" w14:textId="77777777" w:rsidR="0059395E" w:rsidRPr="00BF0219" w:rsidRDefault="0059395E" w:rsidP="0059395E">
            <w:pPr>
              <w:ind w:right="36"/>
              <w:rPr>
                <w:rFonts w:ascii="Times New Roman" w:hAnsi="Times New Roman" w:cs="Times New Roman"/>
                <w:noProof w:val="0"/>
              </w:rPr>
            </w:pPr>
          </w:p>
          <w:p w14:paraId="04F557CA" w14:textId="343E2C22" w:rsidR="0059395E" w:rsidRPr="00BF0219" w:rsidRDefault="0059395E" w:rsidP="0059395E">
            <w:pPr>
              <w:ind w:right="36"/>
              <w:jc w:val="both"/>
              <w:rPr>
                <w:rFonts w:ascii="Times New Roman" w:hAnsi="Times New Roman" w:cs="Times New Roman"/>
                <w:i/>
                <w:noProof w:val="0"/>
              </w:rPr>
            </w:pPr>
            <w:r w:rsidRPr="00BF0219">
              <w:rPr>
                <w:rFonts w:ascii="Times New Roman" w:hAnsi="Times New Roman" w:cs="Times New Roman"/>
                <w:i/>
                <w:noProof w:val="0"/>
              </w:rPr>
              <w:t>Pastaba: Reikalavimas taikomas vadovaujantis Lietuvos Respublikos aplinkos ministro 2022 m. gruodžio 13 d. įsakymu Nr. D1-401 patvirtinto aplinkos apsaugos kriterijų taikymo, vykdant žaliuosius pirkimus, tvarkos aprašo II skyriaus 4.4.4.1 punktu.</w:t>
            </w:r>
          </w:p>
        </w:tc>
        <w:tc>
          <w:tcPr>
            <w:tcW w:w="1596" w:type="pct"/>
          </w:tcPr>
          <w:p w14:paraId="53358A44" w14:textId="3EBFC816" w:rsidR="0059395E" w:rsidRPr="00BF0219" w:rsidRDefault="0059395E" w:rsidP="0059395E">
            <w:pPr>
              <w:rPr>
                <w:rFonts w:ascii="Times New Roman" w:hAnsi="Times New Roman" w:cs="Times New Roman"/>
                <w:noProof w:val="0"/>
              </w:rPr>
            </w:pPr>
          </w:p>
        </w:tc>
      </w:tr>
      <w:tr w:rsidR="00484B3C" w:rsidRPr="00BF0219" w14:paraId="0E7E6051" w14:textId="77777777" w:rsidTr="00484B3C">
        <w:tc>
          <w:tcPr>
            <w:tcW w:w="276" w:type="pct"/>
          </w:tcPr>
          <w:p w14:paraId="59B700A6" w14:textId="391E9CB1" w:rsidR="0059395E" w:rsidRPr="00BF0219" w:rsidRDefault="007B323D" w:rsidP="0059395E">
            <w:pPr>
              <w:pStyle w:val="Bodytext61"/>
              <w:shd w:val="clear" w:color="auto" w:fill="auto"/>
              <w:spacing w:line="240" w:lineRule="auto"/>
              <w:jc w:val="center"/>
              <w:rPr>
                <w:b w:val="0"/>
                <w:sz w:val="22"/>
                <w:szCs w:val="22"/>
              </w:rPr>
            </w:pPr>
            <w:r w:rsidRPr="00BF0219">
              <w:rPr>
                <w:b w:val="0"/>
                <w:sz w:val="22"/>
                <w:szCs w:val="22"/>
              </w:rPr>
              <w:t>28</w:t>
            </w:r>
            <w:r w:rsidR="0059395E" w:rsidRPr="00BF0219">
              <w:rPr>
                <w:b w:val="0"/>
                <w:sz w:val="22"/>
                <w:szCs w:val="22"/>
              </w:rPr>
              <w:t>.</w:t>
            </w:r>
          </w:p>
        </w:tc>
        <w:tc>
          <w:tcPr>
            <w:tcW w:w="974" w:type="pct"/>
          </w:tcPr>
          <w:p w14:paraId="6640B1AE" w14:textId="77777777" w:rsidR="0059395E" w:rsidRPr="00BF0219" w:rsidRDefault="0059395E" w:rsidP="0059395E">
            <w:pPr>
              <w:rPr>
                <w:rFonts w:ascii="Times New Roman" w:hAnsi="Times New Roman" w:cs="Times New Roman"/>
                <w:noProof w:val="0"/>
              </w:rPr>
            </w:pPr>
            <w:r w:rsidRPr="00BF0219">
              <w:rPr>
                <w:rFonts w:ascii="Times New Roman" w:hAnsi="Times New Roman" w:cs="Times New Roman"/>
                <w:noProof w:val="0"/>
              </w:rPr>
              <w:t>Galimybė įsigyti originalias (arba joms lygiavertes) atsargines dalis</w:t>
            </w:r>
          </w:p>
          <w:p w14:paraId="5CA0CF92" w14:textId="5C4F38BE" w:rsidR="0059395E" w:rsidRPr="00BF0219" w:rsidRDefault="0059395E" w:rsidP="0059395E">
            <w:pPr>
              <w:ind w:right="127"/>
              <w:rPr>
                <w:rFonts w:ascii="Times New Roman" w:hAnsi="Times New Roman" w:cs="Times New Roman"/>
                <w:noProof w:val="0"/>
              </w:rPr>
            </w:pPr>
          </w:p>
        </w:tc>
        <w:tc>
          <w:tcPr>
            <w:tcW w:w="2154" w:type="pct"/>
          </w:tcPr>
          <w:p w14:paraId="5BAA8171" w14:textId="00DB3031" w:rsidR="0059395E" w:rsidRPr="00BF0219" w:rsidRDefault="0059395E" w:rsidP="0059395E">
            <w:pPr>
              <w:shd w:val="clear" w:color="auto" w:fill="FFFFFF"/>
              <w:ind w:right="36"/>
              <w:jc w:val="both"/>
              <w:rPr>
                <w:rFonts w:ascii="Times New Roman" w:eastAsia="Times New Roman" w:hAnsi="Times New Roman" w:cs="Times New Roman"/>
                <w:noProof w:val="0"/>
                <w:lang w:eastAsia="lt-LT"/>
              </w:rPr>
            </w:pPr>
            <w:r w:rsidRPr="00BF0219">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BF0219">
              <w:rPr>
                <w:rFonts w:ascii="Times New Roman" w:eastAsia="Times New Roman" w:hAnsi="Times New Roman" w:cs="Times New Roman"/>
                <w:b/>
                <w:noProof w:val="0"/>
                <w:lang w:eastAsia="lt-LT"/>
              </w:rPr>
              <w:t>(</w:t>
            </w:r>
            <w:r w:rsidRPr="00BF0219">
              <w:rPr>
                <w:rFonts w:ascii="Times New Roman" w:eastAsia="Times New Roman" w:hAnsi="Times New Roman" w:cs="Times New Roman"/>
                <w:b/>
                <w:i/>
                <w:iCs/>
                <w:noProof w:val="0"/>
                <w:lang w:eastAsia="lt-LT"/>
              </w:rPr>
              <w:t>prašome nurodyti konkrečią trukmę</w:t>
            </w:r>
            <w:r w:rsidRPr="00BF0219">
              <w:rPr>
                <w:rFonts w:ascii="Times New Roman" w:eastAsia="Times New Roman" w:hAnsi="Times New Roman" w:cs="Times New Roman"/>
                <w:b/>
                <w:noProof w:val="0"/>
                <w:lang w:eastAsia="lt-LT"/>
              </w:rPr>
              <w:t>)</w:t>
            </w:r>
            <w:r w:rsidRPr="00BF0219">
              <w:rPr>
                <w:rFonts w:ascii="Times New Roman" w:eastAsia="Times New Roman" w:hAnsi="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BF0219">
              <w:rPr>
                <w:rFonts w:ascii="Times New Roman" w:eastAsia="Times New Roman" w:hAnsi="Times New Roman" w:cs="Times New Roman"/>
                <w:i/>
                <w:iCs/>
                <w:noProof w:val="0"/>
                <w:lang w:eastAsia="lt-LT"/>
              </w:rPr>
              <w:t>būtinas tiekėjo ir/arba gamintojo atitinkamas patvirtinimas</w:t>
            </w:r>
            <w:r w:rsidRPr="00BF0219">
              <w:rPr>
                <w:rFonts w:ascii="Times New Roman" w:eastAsia="Times New Roman" w:hAnsi="Times New Roman" w:cs="Times New Roman"/>
                <w:noProof w:val="0"/>
                <w:lang w:eastAsia="lt-LT"/>
              </w:rPr>
              <w:t>).</w:t>
            </w:r>
          </w:p>
          <w:p w14:paraId="73D488B0" w14:textId="77777777" w:rsidR="0059395E" w:rsidRPr="00BF0219" w:rsidRDefault="0059395E" w:rsidP="0059395E">
            <w:pPr>
              <w:shd w:val="clear" w:color="auto" w:fill="FFFFFF"/>
              <w:ind w:right="36"/>
              <w:jc w:val="both"/>
              <w:rPr>
                <w:rFonts w:ascii="Times New Roman" w:eastAsia="Times New Roman" w:hAnsi="Times New Roman" w:cs="Times New Roman"/>
                <w:noProof w:val="0"/>
                <w:lang w:eastAsia="lt-LT"/>
              </w:rPr>
            </w:pPr>
          </w:p>
          <w:p w14:paraId="20480A21" w14:textId="121051F5" w:rsidR="0059395E" w:rsidRPr="00BF0219" w:rsidRDefault="0059395E" w:rsidP="0059395E">
            <w:pPr>
              <w:ind w:right="36"/>
              <w:jc w:val="both"/>
              <w:rPr>
                <w:rFonts w:ascii="Times New Roman" w:hAnsi="Times New Roman" w:cs="Times New Roman"/>
                <w:i/>
                <w:noProof w:val="0"/>
              </w:rPr>
            </w:pPr>
            <w:r w:rsidRPr="00BF0219">
              <w:rPr>
                <w:rFonts w:ascii="Times New Roman" w:eastAsia="Times New Roman" w:hAnsi="Times New Roman" w:cs="Times New Roman"/>
                <w:i/>
                <w:noProof w:val="0"/>
                <w:lang w:eastAsia="lt-LT"/>
              </w:rPr>
              <w:t>Pastaba: Reikalavimas taikomas vadovaujantis </w:t>
            </w:r>
            <w:r w:rsidRPr="00BF0219">
              <w:rPr>
                <w:rFonts w:ascii="Times New Roman" w:eastAsia="Times New Roman" w:hAnsi="Times New Roman" w:cs="Times New Roman"/>
                <w:i/>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596" w:type="pct"/>
          </w:tcPr>
          <w:p w14:paraId="06B951A8" w14:textId="77777777" w:rsidR="0059395E" w:rsidRPr="00BF0219" w:rsidRDefault="0059395E" w:rsidP="0059395E">
            <w:pPr>
              <w:rPr>
                <w:rFonts w:ascii="Times New Roman" w:hAnsi="Times New Roman" w:cs="Times New Roman"/>
                <w:noProof w:val="0"/>
              </w:rPr>
            </w:pPr>
          </w:p>
        </w:tc>
      </w:tr>
    </w:tbl>
    <w:p w14:paraId="72FF204F" w14:textId="13460EA9" w:rsidR="002374AF" w:rsidRPr="00BF0219" w:rsidRDefault="002374AF" w:rsidP="00124A79">
      <w:pPr>
        <w:pStyle w:val="prastasiniatinklio"/>
        <w:rPr>
          <w:sz w:val="22"/>
          <w:szCs w:val="22"/>
        </w:rPr>
      </w:pPr>
    </w:p>
    <w:p w14:paraId="3C0BCCEC" w14:textId="77777777" w:rsidR="002D6D26" w:rsidRPr="00BF0219" w:rsidRDefault="002D6D26" w:rsidP="002D6D26">
      <w:pPr>
        <w:spacing w:after="0"/>
        <w:jc w:val="both"/>
        <w:rPr>
          <w:rFonts w:ascii="Times New Roman" w:hAnsi="Times New Roman" w:cs="Times New Roman"/>
          <w:b/>
          <w:noProof w:val="0"/>
        </w:rPr>
      </w:pPr>
      <w:r w:rsidRPr="00BF0219">
        <w:rPr>
          <w:rFonts w:ascii="Times New Roman" w:hAnsi="Times New Roman" w:cs="Times New Roman"/>
          <w:b/>
          <w:noProof w:val="0"/>
        </w:rPr>
        <w:t xml:space="preserve">Pastabos, papildomi reikalavimai: </w:t>
      </w:r>
    </w:p>
    <w:p w14:paraId="2BC14198" w14:textId="77777777" w:rsidR="002D6D26" w:rsidRPr="00BF0219" w:rsidRDefault="002D6D26" w:rsidP="002D6D26">
      <w:pPr>
        <w:numPr>
          <w:ilvl w:val="0"/>
          <w:numId w:val="12"/>
        </w:numPr>
        <w:spacing w:after="0" w:line="240" w:lineRule="auto"/>
        <w:jc w:val="both"/>
        <w:rPr>
          <w:rFonts w:ascii="Times New Roman" w:eastAsia="Times New Roman" w:hAnsi="Times New Roman" w:cs="Times New Roman"/>
          <w:bCs/>
          <w:noProof w:val="0"/>
        </w:rPr>
      </w:pPr>
      <w:r w:rsidRPr="00BF0219">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0D58755A" w14:textId="0F049566" w:rsidR="007359DD" w:rsidRPr="00381E3B" w:rsidRDefault="002D6D26" w:rsidP="00A801D7">
      <w:pPr>
        <w:pStyle w:val="Sraopastraipa"/>
        <w:numPr>
          <w:ilvl w:val="0"/>
          <w:numId w:val="12"/>
        </w:numPr>
        <w:spacing w:after="0" w:line="240" w:lineRule="auto"/>
        <w:jc w:val="both"/>
        <w:rPr>
          <w:rFonts w:ascii="Times New Roman" w:hAnsi="Times New Roman" w:cs="Times New Roman"/>
          <w:bCs/>
          <w:noProof w:val="0"/>
        </w:rPr>
      </w:pPr>
      <w:r w:rsidRPr="00BF0219">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DE42EC4" w14:textId="14AAFB8F" w:rsidR="00381E3B" w:rsidRDefault="00381E3B" w:rsidP="00381E3B">
      <w:pPr>
        <w:spacing w:after="0" w:line="240" w:lineRule="auto"/>
        <w:jc w:val="both"/>
        <w:rPr>
          <w:rFonts w:ascii="Times New Roman" w:hAnsi="Times New Roman" w:cs="Times New Roman"/>
          <w:bCs/>
          <w:noProof w:val="0"/>
        </w:rPr>
      </w:pPr>
    </w:p>
    <w:p w14:paraId="7E814ABA" w14:textId="223C0FB8" w:rsidR="00381E3B" w:rsidRDefault="00381E3B" w:rsidP="00381E3B">
      <w:pPr>
        <w:spacing w:after="0" w:line="240" w:lineRule="auto"/>
        <w:jc w:val="both"/>
        <w:rPr>
          <w:rFonts w:ascii="Times New Roman" w:hAnsi="Times New Roman" w:cs="Times New Roman"/>
          <w:bCs/>
          <w:noProof w:val="0"/>
        </w:rPr>
      </w:pPr>
    </w:p>
    <w:p w14:paraId="7533C4A1" w14:textId="77777777" w:rsidR="00381E3B" w:rsidRDefault="00381E3B" w:rsidP="00381E3B">
      <w:pPr>
        <w:spacing w:after="0" w:line="240" w:lineRule="auto"/>
        <w:jc w:val="both"/>
        <w:rPr>
          <w:rFonts w:ascii="Times New Roman" w:hAnsi="Times New Roman" w:cs="Times New Roman"/>
          <w:bCs/>
          <w:noProof w:val="0"/>
        </w:rPr>
      </w:pPr>
      <w:bookmarkStart w:id="0" w:name="_GoBack"/>
      <w:bookmarkEnd w:id="0"/>
    </w:p>
    <w:sectPr w:rsidR="00381E3B"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64FE6" w14:textId="77777777" w:rsidR="00D961D9" w:rsidRDefault="00D961D9" w:rsidP="007B62A1">
      <w:pPr>
        <w:spacing w:after="0" w:line="240" w:lineRule="auto"/>
      </w:pPr>
      <w:r>
        <w:separator/>
      </w:r>
    </w:p>
  </w:endnote>
  <w:endnote w:type="continuationSeparator" w:id="0">
    <w:p w14:paraId="4574C0BD" w14:textId="77777777" w:rsidR="00D961D9" w:rsidRDefault="00D961D9" w:rsidP="007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4C5" w14:textId="77777777" w:rsidR="00A801D7" w:rsidRDefault="00A801D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595857"/>
      <w:docPartObj>
        <w:docPartGallery w:val="Page Numbers (Bottom of Page)"/>
        <w:docPartUnique/>
      </w:docPartObj>
    </w:sdtPr>
    <w:sdtEndPr>
      <w:rPr>
        <w:rFonts w:ascii="Times New Roman" w:hAnsi="Times New Roman" w:cs="Times New Roman"/>
      </w:rPr>
    </w:sdtEndPr>
    <w:sdtContent>
      <w:p w14:paraId="77E48E82" w14:textId="744D5709" w:rsidR="00A801D7" w:rsidRPr="007B62A1" w:rsidRDefault="00A801D7" w:rsidP="007B62A1">
        <w:pPr>
          <w:pStyle w:val="Porat"/>
          <w:jc w:val="right"/>
          <w:rPr>
            <w:rFonts w:ascii="Times New Roman" w:hAnsi="Times New Roman" w:cs="Times New Roman"/>
          </w:rPr>
        </w:pPr>
        <w:r w:rsidRPr="007B62A1">
          <w:rPr>
            <w:rFonts w:ascii="Times New Roman" w:hAnsi="Times New Roman" w:cs="Times New Roman"/>
          </w:rPr>
          <w:fldChar w:fldCharType="begin"/>
        </w:r>
        <w:r w:rsidRPr="007B62A1">
          <w:rPr>
            <w:rFonts w:ascii="Times New Roman" w:hAnsi="Times New Roman" w:cs="Times New Roman"/>
          </w:rPr>
          <w:instrText>PAGE   \* MERGEFORMAT</w:instrText>
        </w:r>
        <w:r w:rsidRPr="007B62A1">
          <w:rPr>
            <w:rFonts w:ascii="Times New Roman" w:hAnsi="Times New Roman" w:cs="Times New Roman"/>
          </w:rPr>
          <w:fldChar w:fldCharType="separate"/>
        </w:r>
        <w:r w:rsidR="00554C17">
          <w:rPr>
            <w:rFonts w:ascii="Times New Roman" w:hAnsi="Times New Roman" w:cs="Times New Roman"/>
          </w:rPr>
          <w:t>2</w:t>
        </w:r>
        <w:r w:rsidRPr="007B62A1">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61A2E" w14:textId="77777777" w:rsidR="00A801D7" w:rsidRDefault="00A801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5083A" w14:textId="77777777" w:rsidR="00D961D9" w:rsidRDefault="00D961D9" w:rsidP="007B62A1">
      <w:pPr>
        <w:spacing w:after="0" w:line="240" w:lineRule="auto"/>
      </w:pPr>
      <w:r>
        <w:separator/>
      </w:r>
    </w:p>
  </w:footnote>
  <w:footnote w:type="continuationSeparator" w:id="0">
    <w:p w14:paraId="787B1AD2" w14:textId="77777777" w:rsidR="00D961D9" w:rsidRDefault="00D961D9" w:rsidP="007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D7F3" w14:textId="77777777" w:rsidR="00A801D7" w:rsidRDefault="00A801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6AE8" w14:textId="77777777" w:rsidR="00A801D7" w:rsidRDefault="00A801D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7EB8" w14:textId="77777777" w:rsidR="00A801D7" w:rsidRDefault="00A801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926"/>
    <w:multiLevelType w:val="hybridMultilevel"/>
    <w:tmpl w:val="6CA20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7E03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356A63"/>
    <w:multiLevelType w:val="hybridMultilevel"/>
    <w:tmpl w:val="EE62A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440067D"/>
    <w:multiLevelType w:val="hybridMultilevel"/>
    <w:tmpl w:val="3904B4F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861A2"/>
    <w:multiLevelType w:val="hybridMultilevel"/>
    <w:tmpl w:val="991418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A1D5D65"/>
    <w:multiLevelType w:val="hybridMultilevel"/>
    <w:tmpl w:val="55CE12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B157A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C87D32"/>
    <w:multiLevelType w:val="hybridMultilevel"/>
    <w:tmpl w:val="6CA20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EFE7ADC"/>
    <w:multiLevelType w:val="hybridMultilevel"/>
    <w:tmpl w:val="C66E1F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11652BA"/>
    <w:multiLevelType w:val="hybridMultilevel"/>
    <w:tmpl w:val="27EE51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32131CE"/>
    <w:multiLevelType w:val="hybridMultilevel"/>
    <w:tmpl w:val="E49AA0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DC9079F"/>
    <w:multiLevelType w:val="hybridMultilevel"/>
    <w:tmpl w:val="643E258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0C963FE"/>
    <w:multiLevelType w:val="hybridMultilevel"/>
    <w:tmpl w:val="BADE7F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60844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B41340"/>
    <w:multiLevelType w:val="hybridMultilevel"/>
    <w:tmpl w:val="4CA25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563702"/>
    <w:multiLevelType w:val="hybridMultilevel"/>
    <w:tmpl w:val="2570A5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895D476"/>
    <w:multiLevelType w:val="hybridMultilevel"/>
    <w:tmpl w:val="FF59DA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E18578F"/>
    <w:multiLevelType w:val="hybridMultilevel"/>
    <w:tmpl w:val="C6309B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79015E0"/>
    <w:multiLevelType w:val="hybridMultilevel"/>
    <w:tmpl w:val="D3C243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552E70"/>
    <w:multiLevelType w:val="hybridMultilevel"/>
    <w:tmpl w:val="27EE51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2"/>
  </w:num>
  <w:num w:numId="2">
    <w:abstractNumId w:val="4"/>
  </w:num>
  <w:num w:numId="3">
    <w:abstractNumId w:val="15"/>
  </w:num>
  <w:num w:numId="4">
    <w:abstractNumId w:val="7"/>
  </w:num>
  <w:num w:numId="5">
    <w:abstractNumId w:val="6"/>
  </w:num>
  <w:num w:numId="6">
    <w:abstractNumId w:val="28"/>
  </w:num>
  <w:num w:numId="7">
    <w:abstractNumId w:val="9"/>
  </w:num>
  <w:num w:numId="8">
    <w:abstractNumId w:val="18"/>
  </w:num>
  <w:num w:numId="9">
    <w:abstractNumId w:val="25"/>
  </w:num>
  <w:num w:numId="10">
    <w:abstractNumId w:val="19"/>
  </w:num>
  <w:num w:numId="11">
    <w:abstractNumId w:val="3"/>
  </w:num>
  <w:num w:numId="12">
    <w:abstractNumId w:val="10"/>
  </w:num>
  <w:num w:numId="13">
    <w:abstractNumId w:val="11"/>
  </w:num>
  <w:num w:numId="14">
    <w:abstractNumId w:val="26"/>
  </w:num>
  <w:num w:numId="15">
    <w:abstractNumId w:val="2"/>
  </w:num>
  <w:num w:numId="16">
    <w:abstractNumId w:val="27"/>
  </w:num>
  <w:num w:numId="17">
    <w:abstractNumId w:val="21"/>
  </w:num>
  <w:num w:numId="18">
    <w:abstractNumId w:val="22"/>
  </w:num>
  <w:num w:numId="19">
    <w:abstractNumId w:val="14"/>
  </w:num>
  <w:num w:numId="20">
    <w:abstractNumId w:val="8"/>
  </w:num>
  <w:num w:numId="21">
    <w:abstractNumId w:val="16"/>
  </w:num>
  <w:num w:numId="22">
    <w:abstractNumId w:val="23"/>
  </w:num>
  <w:num w:numId="23">
    <w:abstractNumId w:val="31"/>
  </w:num>
  <w:num w:numId="24">
    <w:abstractNumId w:val="13"/>
  </w:num>
  <w:num w:numId="25">
    <w:abstractNumId w:val="0"/>
  </w:num>
  <w:num w:numId="26">
    <w:abstractNumId w:val="30"/>
  </w:num>
  <w:num w:numId="27">
    <w:abstractNumId w:val="20"/>
  </w:num>
  <w:num w:numId="28">
    <w:abstractNumId w:val="33"/>
  </w:num>
  <w:num w:numId="29">
    <w:abstractNumId w:val="29"/>
  </w:num>
  <w:num w:numId="30">
    <w:abstractNumId w:val="17"/>
  </w:num>
  <w:num w:numId="31">
    <w:abstractNumId w:val="5"/>
  </w:num>
  <w:num w:numId="32">
    <w:abstractNumId w:val="24"/>
  </w:num>
  <w:num w:numId="33">
    <w:abstractNumId w:val="1"/>
  </w:num>
  <w:num w:numId="3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066BD"/>
    <w:rsid w:val="00014918"/>
    <w:rsid w:val="00021FE1"/>
    <w:rsid w:val="000272C4"/>
    <w:rsid w:val="00032F63"/>
    <w:rsid w:val="00040F7C"/>
    <w:rsid w:val="00045AF6"/>
    <w:rsid w:val="0004627C"/>
    <w:rsid w:val="00051717"/>
    <w:rsid w:val="0005662A"/>
    <w:rsid w:val="00064120"/>
    <w:rsid w:val="0006729A"/>
    <w:rsid w:val="00074128"/>
    <w:rsid w:val="0007639B"/>
    <w:rsid w:val="00077785"/>
    <w:rsid w:val="00086007"/>
    <w:rsid w:val="00086E1B"/>
    <w:rsid w:val="0009000F"/>
    <w:rsid w:val="00090353"/>
    <w:rsid w:val="00092469"/>
    <w:rsid w:val="00097C31"/>
    <w:rsid w:val="000D6E94"/>
    <w:rsid w:val="000E3FC6"/>
    <w:rsid w:val="000E65C7"/>
    <w:rsid w:val="000F35AF"/>
    <w:rsid w:val="000F4FBE"/>
    <w:rsid w:val="00124A79"/>
    <w:rsid w:val="00134AA5"/>
    <w:rsid w:val="001378C7"/>
    <w:rsid w:val="00140847"/>
    <w:rsid w:val="0014697C"/>
    <w:rsid w:val="00156219"/>
    <w:rsid w:val="00162576"/>
    <w:rsid w:val="001636AF"/>
    <w:rsid w:val="0019089B"/>
    <w:rsid w:val="001B378F"/>
    <w:rsid w:val="001C2044"/>
    <w:rsid w:val="001C4B00"/>
    <w:rsid w:val="001D6EB5"/>
    <w:rsid w:val="001E5E5F"/>
    <w:rsid w:val="001F684D"/>
    <w:rsid w:val="00203470"/>
    <w:rsid w:val="00215056"/>
    <w:rsid w:val="00225290"/>
    <w:rsid w:val="00234741"/>
    <w:rsid w:val="002374AF"/>
    <w:rsid w:val="00241C48"/>
    <w:rsid w:val="00243DCD"/>
    <w:rsid w:val="00263ED1"/>
    <w:rsid w:val="00273922"/>
    <w:rsid w:val="0027630A"/>
    <w:rsid w:val="0028272E"/>
    <w:rsid w:val="002952A9"/>
    <w:rsid w:val="002976C0"/>
    <w:rsid w:val="002B3603"/>
    <w:rsid w:val="002B6E13"/>
    <w:rsid w:val="002C0769"/>
    <w:rsid w:val="002D6D26"/>
    <w:rsid w:val="002F30D7"/>
    <w:rsid w:val="00311C74"/>
    <w:rsid w:val="0031794F"/>
    <w:rsid w:val="00327E5D"/>
    <w:rsid w:val="0033538A"/>
    <w:rsid w:val="00335DA2"/>
    <w:rsid w:val="0034130B"/>
    <w:rsid w:val="00346DA1"/>
    <w:rsid w:val="00353214"/>
    <w:rsid w:val="0035388D"/>
    <w:rsid w:val="00357F04"/>
    <w:rsid w:val="00361824"/>
    <w:rsid w:val="00371A29"/>
    <w:rsid w:val="00373BB4"/>
    <w:rsid w:val="00373F82"/>
    <w:rsid w:val="003751F2"/>
    <w:rsid w:val="00381DC7"/>
    <w:rsid w:val="00381E3B"/>
    <w:rsid w:val="00385B87"/>
    <w:rsid w:val="003A78B9"/>
    <w:rsid w:val="003B22BE"/>
    <w:rsid w:val="003B67AE"/>
    <w:rsid w:val="003E07CF"/>
    <w:rsid w:val="003F3DFE"/>
    <w:rsid w:val="00433CBF"/>
    <w:rsid w:val="00442B2D"/>
    <w:rsid w:val="00445582"/>
    <w:rsid w:val="0046479E"/>
    <w:rsid w:val="00477819"/>
    <w:rsid w:val="00481E60"/>
    <w:rsid w:val="00484B3C"/>
    <w:rsid w:val="004850CF"/>
    <w:rsid w:val="004905A1"/>
    <w:rsid w:val="0049772D"/>
    <w:rsid w:val="004A0364"/>
    <w:rsid w:val="004A0542"/>
    <w:rsid w:val="004B77ED"/>
    <w:rsid w:val="004C0393"/>
    <w:rsid w:val="004C5893"/>
    <w:rsid w:val="004F04E6"/>
    <w:rsid w:val="004F0FA9"/>
    <w:rsid w:val="004F1938"/>
    <w:rsid w:val="004F75C4"/>
    <w:rsid w:val="00500806"/>
    <w:rsid w:val="00504280"/>
    <w:rsid w:val="005205F4"/>
    <w:rsid w:val="00520644"/>
    <w:rsid w:val="0053089B"/>
    <w:rsid w:val="00542443"/>
    <w:rsid w:val="00554C17"/>
    <w:rsid w:val="00556BDA"/>
    <w:rsid w:val="005739B7"/>
    <w:rsid w:val="0058054E"/>
    <w:rsid w:val="0059395E"/>
    <w:rsid w:val="00597D0C"/>
    <w:rsid w:val="005A70BB"/>
    <w:rsid w:val="005C65E4"/>
    <w:rsid w:val="005D0557"/>
    <w:rsid w:val="005D1125"/>
    <w:rsid w:val="005D6DFA"/>
    <w:rsid w:val="005E18F6"/>
    <w:rsid w:val="005E48C9"/>
    <w:rsid w:val="005E5086"/>
    <w:rsid w:val="005F33BD"/>
    <w:rsid w:val="00621DDD"/>
    <w:rsid w:val="00625470"/>
    <w:rsid w:val="00651D4D"/>
    <w:rsid w:val="00653FB8"/>
    <w:rsid w:val="00685579"/>
    <w:rsid w:val="00691CF7"/>
    <w:rsid w:val="00696C4C"/>
    <w:rsid w:val="006A44A8"/>
    <w:rsid w:val="006B48BF"/>
    <w:rsid w:val="006B775A"/>
    <w:rsid w:val="006C0384"/>
    <w:rsid w:val="006C4BD0"/>
    <w:rsid w:val="006D03F2"/>
    <w:rsid w:val="006E26CE"/>
    <w:rsid w:val="006E3E60"/>
    <w:rsid w:val="006F275B"/>
    <w:rsid w:val="006F3F0C"/>
    <w:rsid w:val="00704C5A"/>
    <w:rsid w:val="00710694"/>
    <w:rsid w:val="007206E9"/>
    <w:rsid w:val="0073591B"/>
    <w:rsid w:val="007359DD"/>
    <w:rsid w:val="00750F7C"/>
    <w:rsid w:val="00753429"/>
    <w:rsid w:val="00753D74"/>
    <w:rsid w:val="0075559B"/>
    <w:rsid w:val="007572D3"/>
    <w:rsid w:val="00761FBF"/>
    <w:rsid w:val="00763E38"/>
    <w:rsid w:val="007708DB"/>
    <w:rsid w:val="00780D6B"/>
    <w:rsid w:val="00786F39"/>
    <w:rsid w:val="0079461F"/>
    <w:rsid w:val="00794D7A"/>
    <w:rsid w:val="007A4F52"/>
    <w:rsid w:val="007A6755"/>
    <w:rsid w:val="007B323D"/>
    <w:rsid w:val="007B3A48"/>
    <w:rsid w:val="007B62A1"/>
    <w:rsid w:val="007C19CB"/>
    <w:rsid w:val="007C4A89"/>
    <w:rsid w:val="007D5BBE"/>
    <w:rsid w:val="007F0F04"/>
    <w:rsid w:val="007F4516"/>
    <w:rsid w:val="00800909"/>
    <w:rsid w:val="00805C51"/>
    <w:rsid w:val="0081288F"/>
    <w:rsid w:val="00831DD7"/>
    <w:rsid w:val="0083510F"/>
    <w:rsid w:val="00850D0D"/>
    <w:rsid w:val="00855A6F"/>
    <w:rsid w:val="00892304"/>
    <w:rsid w:val="008958EE"/>
    <w:rsid w:val="008964A8"/>
    <w:rsid w:val="008A27C2"/>
    <w:rsid w:val="008B607E"/>
    <w:rsid w:val="008B624F"/>
    <w:rsid w:val="008C1877"/>
    <w:rsid w:val="008C4228"/>
    <w:rsid w:val="008D70BC"/>
    <w:rsid w:val="008E2701"/>
    <w:rsid w:val="008E3C35"/>
    <w:rsid w:val="008F1420"/>
    <w:rsid w:val="008F3864"/>
    <w:rsid w:val="00932C19"/>
    <w:rsid w:val="00956001"/>
    <w:rsid w:val="0098159C"/>
    <w:rsid w:val="00997742"/>
    <w:rsid w:val="009A3EC0"/>
    <w:rsid w:val="009A4771"/>
    <w:rsid w:val="009A51DE"/>
    <w:rsid w:val="009B0DCF"/>
    <w:rsid w:val="009B2157"/>
    <w:rsid w:val="009B3DB4"/>
    <w:rsid w:val="009B4684"/>
    <w:rsid w:val="009C43BC"/>
    <w:rsid w:val="009C48D9"/>
    <w:rsid w:val="009C65B9"/>
    <w:rsid w:val="009D2394"/>
    <w:rsid w:val="009F538F"/>
    <w:rsid w:val="00A06ACB"/>
    <w:rsid w:val="00A07766"/>
    <w:rsid w:val="00A13A69"/>
    <w:rsid w:val="00A36FB0"/>
    <w:rsid w:val="00A37509"/>
    <w:rsid w:val="00A40C81"/>
    <w:rsid w:val="00A62BB4"/>
    <w:rsid w:val="00A64172"/>
    <w:rsid w:val="00A648C7"/>
    <w:rsid w:val="00A73722"/>
    <w:rsid w:val="00A801D7"/>
    <w:rsid w:val="00A87AFC"/>
    <w:rsid w:val="00A87FBD"/>
    <w:rsid w:val="00A96899"/>
    <w:rsid w:val="00A96BB1"/>
    <w:rsid w:val="00AC1587"/>
    <w:rsid w:val="00AC26C5"/>
    <w:rsid w:val="00AC2886"/>
    <w:rsid w:val="00AC750A"/>
    <w:rsid w:val="00AD02C4"/>
    <w:rsid w:val="00AD52BC"/>
    <w:rsid w:val="00AD77D2"/>
    <w:rsid w:val="00AE5A8F"/>
    <w:rsid w:val="00AE6E94"/>
    <w:rsid w:val="00AF79BC"/>
    <w:rsid w:val="00B0672B"/>
    <w:rsid w:val="00B073D9"/>
    <w:rsid w:val="00B07A3D"/>
    <w:rsid w:val="00B12F50"/>
    <w:rsid w:val="00B13827"/>
    <w:rsid w:val="00B216F9"/>
    <w:rsid w:val="00B25F46"/>
    <w:rsid w:val="00B37165"/>
    <w:rsid w:val="00B553D3"/>
    <w:rsid w:val="00B55AFA"/>
    <w:rsid w:val="00B55C2E"/>
    <w:rsid w:val="00B61AE1"/>
    <w:rsid w:val="00B662FE"/>
    <w:rsid w:val="00B6758E"/>
    <w:rsid w:val="00B70A85"/>
    <w:rsid w:val="00B741FF"/>
    <w:rsid w:val="00B758EF"/>
    <w:rsid w:val="00B76CD6"/>
    <w:rsid w:val="00B8289F"/>
    <w:rsid w:val="00B90759"/>
    <w:rsid w:val="00B92B37"/>
    <w:rsid w:val="00BB02AC"/>
    <w:rsid w:val="00BB1CB2"/>
    <w:rsid w:val="00BB4277"/>
    <w:rsid w:val="00BB7A3F"/>
    <w:rsid w:val="00BC4904"/>
    <w:rsid w:val="00BC5B80"/>
    <w:rsid w:val="00BC6C35"/>
    <w:rsid w:val="00BD67A9"/>
    <w:rsid w:val="00BE27B9"/>
    <w:rsid w:val="00BF0219"/>
    <w:rsid w:val="00BF122F"/>
    <w:rsid w:val="00BF2E53"/>
    <w:rsid w:val="00C03ED0"/>
    <w:rsid w:val="00C05203"/>
    <w:rsid w:val="00C148A0"/>
    <w:rsid w:val="00C37567"/>
    <w:rsid w:val="00C40394"/>
    <w:rsid w:val="00C40F32"/>
    <w:rsid w:val="00C449DA"/>
    <w:rsid w:val="00C47F7F"/>
    <w:rsid w:val="00C61A65"/>
    <w:rsid w:val="00C64FC3"/>
    <w:rsid w:val="00C67AD2"/>
    <w:rsid w:val="00C9357B"/>
    <w:rsid w:val="00CB041B"/>
    <w:rsid w:val="00CD1648"/>
    <w:rsid w:val="00CE615F"/>
    <w:rsid w:val="00CF4068"/>
    <w:rsid w:val="00CF6058"/>
    <w:rsid w:val="00D01450"/>
    <w:rsid w:val="00D055CC"/>
    <w:rsid w:val="00D160DA"/>
    <w:rsid w:val="00D16A42"/>
    <w:rsid w:val="00D246EB"/>
    <w:rsid w:val="00D35D38"/>
    <w:rsid w:val="00D44EB6"/>
    <w:rsid w:val="00D54C38"/>
    <w:rsid w:val="00D61F95"/>
    <w:rsid w:val="00D70FC7"/>
    <w:rsid w:val="00D8152F"/>
    <w:rsid w:val="00D81905"/>
    <w:rsid w:val="00D953EF"/>
    <w:rsid w:val="00D961D9"/>
    <w:rsid w:val="00DA1C2D"/>
    <w:rsid w:val="00DB15BF"/>
    <w:rsid w:val="00DB20A7"/>
    <w:rsid w:val="00DB6075"/>
    <w:rsid w:val="00DB6322"/>
    <w:rsid w:val="00DC2D5E"/>
    <w:rsid w:val="00DE0B71"/>
    <w:rsid w:val="00DE3D50"/>
    <w:rsid w:val="00DF18A6"/>
    <w:rsid w:val="00E02C35"/>
    <w:rsid w:val="00E3634E"/>
    <w:rsid w:val="00E572F8"/>
    <w:rsid w:val="00E621C1"/>
    <w:rsid w:val="00E628DA"/>
    <w:rsid w:val="00E70596"/>
    <w:rsid w:val="00E72699"/>
    <w:rsid w:val="00E802AC"/>
    <w:rsid w:val="00E85A20"/>
    <w:rsid w:val="00E90873"/>
    <w:rsid w:val="00EA178F"/>
    <w:rsid w:val="00EB6EF5"/>
    <w:rsid w:val="00ED5E40"/>
    <w:rsid w:val="00F07785"/>
    <w:rsid w:val="00F210A8"/>
    <w:rsid w:val="00F23930"/>
    <w:rsid w:val="00F27FD1"/>
    <w:rsid w:val="00F45A9B"/>
    <w:rsid w:val="00F55DA0"/>
    <w:rsid w:val="00F7170F"/>
    <w:rsid w:val="00F82A48"/>
    <w:rsid w:val="00F841CC"/>
    <w:rsid w:val="00F9448B"/>
    <w:rsid w:val="00FA22D5"/>
    <w:rsid w:val="00FC20CB"/>
    <w:rsid w:val="00FC2EB5"/>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customStyle="1" w:styleId="Default">
    <w:name w:val="Default"/>
    <w:rsid w:val="001469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7B62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62A1"/>
    <w:rPr>
      <w:noProof/>
    </w:rPr>
  </w:style>
  <w:style w:type="paragraph" w:styleId="Porat">
    <w:name w:val="footer"/>
    <w:basedOn w:val="prastasis"/>
    <w:link w:val="PoratDiagrama"/>
    <w:uiPriority w:val="99"/>
    <w:unhideWhenUsed/>
    <w:rsid w:val="007B62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62A1"/>
    <w:rPr>
      <w:noProof/>
    </w:rPr>
  </w:style>
  <w:style w:type="character" w:customStyle="1" w:styleId="apple-converted-space">
    <w:name w:val="apple-converted-space"/>
    <w:basedOn w:val="Numatytasispastraiposriftas"/>
    <w:rsid w:val="009C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71662183">
      <w:bodyDiv w:val="1"/>
      <w:marLeft w:val="0"/>
      <w:marRight w:val="0"/>
      <w:marTop w:val="0"/>
      <w:marBottom w:val="0"/>
      <w:divBdr>
        <w:top w:val="none" w:sz="0" w:space="0" w:color="auto"/>
        <w:left w:val="none" w:sz="0" w:space="0" w:color="auto"/>
        <w:bottom w:val="none" w:sz="0" w:space="0" w:color="auto"/>
        <w:right w:val="none" w:sz="0" w:space="0" w:color="auto"/>
      </w:divBdr>
      <w:divsChild>
        <w:div w:id="91636318">
          <w:marLeft w:val="0"/>
          <w:marRight w:val="0"/>
          <w:marTop w:val="0"/>
          <w:marBottom w:val="0"/>
          <w:divBdr>
            <w:top w:val="none" w:sz="0" w:space="0" w:color="auto"/>
            <w:left w:val="none" w:sz="0" w:space="0" w:color="auto"/>
            <w:bottom w:val="none" w:sz="0" w:space="0" w:color="auto"/>
            <w:right w:val="none" w:sz="0" w:space="0" w:color="auto"/>
          </w:divBdr>
          <w:divsChild>
            <w:div w:id="412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313872380">
      <w:bodyDiv w:val="1"/>
      <w:marLeft w:val="0"/>
      <w:marRight w:val="0"/>
      <w:marTop w:val="0"/>
      <w:marBottom w:val="0"/>
      <w:divBdr>
        <w:top w:val="none" w:sz="0" w:space="0" w:color="auto"/>
        <w:left w:val="none" w:sz="0" w:space="0" w:color="auto"/>
        <w:bottom w:val="none" w:sz="0" w:space="0" w:color="auto"/>
        <w:right w:val="none" w:sz="0" w:space="0" w:color="auto"/>
      </w:divBdr>
      <w:divsChild>
        <w:div w:id="1203133611">
          <w:marLeft w:val="0"/>
          <w:marRight w:val="0"/>
          <w:marTop w:val="0"/>
          <w:marBottom w:val="0"/>
          <w:divBdr>
            <w:top w:val="none" w:sz="0" w:space="0" w:color="auto"/>
            <w:left w:val="none" w:sz="0" w:space="0" w:color="auto"/>
            <w:bottom w:val="none" w:sz="0" w:space="0" w:color="auto"/>
            <w:right w:val="none" w:sz="0" w:space="0" w:color="auto"/>
          </w:divBdr>
          <w:divsChild>
            <w:div w:id="5253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58831492">
      <w:bodyDiv w:val="1"/>
      <w:marLeft w:val="0"/>
      <w:marRight w:val="0"/>
      <w:marTop w:val="0"/>
      <w:marBottom w:val="0"/>
      <w:divBdr>
        <w:top w:val="none" w:sz="0" w:space="0" w:color="auto"/>
        <w:left w:val="none" w:sz="0" w:space="0" w:color="auto"/>
        <w:bottom w:val="none" w:sz="0" w:space="0" w:color="auto"/>
        <w:right w:val="none" w:sz="0" w:space="0" w:color="auto"/>
      </w:divBdr>
      <w:divsChild>
        <w:div w:id="450125888">
          <w:marLeft w:val="0"/>
          <w:marRight w:val="0"/>
          <w:marTop w:val="0"/>
          <w:marBottom w:val="0"/>
          <w:divBdr>
            <w:top w:val="none" w:sz="0" w:space="0" w:color="auto"/>
            <w:left w:val="none" w:sz="0" w:space="0" w:color="auto"/>
            <w:bottom w:val="none" w:sz="0" w:space="0" w:color="auto"/>
            <w:right w:val="none" w:sz="0" w:space="0" w:color="auto"/>
          </w:divBdr>
          <w:divsChild>
            <w:div w:id="11687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835681498">
      <w:bodyDiv w:val="1"/>
      <w:marLeft w:val="0"/>
      <w:marRight w:val="0"/>
      <w:marTop w:val="0"/>
      <w:marBottom w:val="0"/>
      <w:divBdr>
        <w:top w:val="none" w:sz="0" w:space="0" w:color="auto"/>
        <w:left w:val="none" w:sz="0" w:space="0" w:color="auto"/>
        <w:bottom w:val="none" w:sz="0" w:space="0" w:color="auto"/>
        <w:right w:val="none" w:sz="0" w:space="0" w:color="auto"/>
      </w:divBdr>
      <w:divsChild>
        <w:div w:id="916745494">
          <w:marLeft w:val="0"/>
          <w:marRight w:val="0"/>
          <w:marTop w:val="0"/>
          <w:marBottom w:val="0"/>
          <w:divBdr>
            <w:top w:val="none" w:sz="0" w:space="0" w:color="auto"/>
            <w:left w:val="none" w:sz="0" w:space="0" w:color="auto"/>
            <w:bottom w:val="none" w:sz="0" w:space="0" w:color="auto"/>
            <w:right w:val="none" w:sz="0" w:space="0" w:color="auto"/>
          </w:divBdr>
          <w:divsChild>
            <w:div w:id="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004">
      <w:bodyDiv w:val="1"/>
      <w:marLeft w:val="0"/>
      <w:marRight w:val="0"/>
      <w:marTop w:val="0"/>
      <w:marBottom w:val="0"/>
      <w:divBdr>
        <w:top w:val="none" w:sz="0" w:space="0" w:color="auto"/>
        <w:left w:val="none" w:sz="0" w:space="0" w:color="auto"/>
        <w:bottom w:val="none" w:sz="0" w:space="0" w:color="auto"/>
        <w:right w:val="none" w:sz="0" w:space="0" w:color="auto"/>
      </w:divBdr>
      <w:divsChild>
        <w:div w:id="874316151">
          <w:marLeft w:val="0"/>
          <w:marRight w:val="0"/>
          <w:marTop w:val="0"/>
          <w:marBottom w:val="0"/>
          <w:divBdr>
            <w:top w:val="none" w:sz="0" w:space="0" w:color="auto"/>
            <w:left w:val="none" w:sz="0" w:space="0" w:color="auto"/>
            <w:bottom w:val="none" w:sz="0" w:space="0" w:color="auto"/>
            <w:right w:val="none" w:sz="0" w:space="0" w:color="auto"/>
          </w:divBdr>
          <w:divsChild>
            <w:div w:id="19854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30517277">
      <w:bodyDiv w:val="1"/>
      <w:marLeft w:val="0"/>
      <w:marRight w:val="0"/>
      <w:marTop w:val="0"/>
      <w:marBottom w:val="0"/>
      <w:divBdr>
        <w:top w:val="none" w:sz="0" w:space="0" w:color="auto"/>
        <w:left w:val="none" w:sz="0" w:space="0" w:color="auto"/>
        <w:bottom w:val="none" w:sz="0" w:space="0" w:color="auto"/>
        <w:right w:val="none" w:sz="0" w:space="0" w:color="auto"/>
      </w:divBdr>
      <w:divsChild>
        <w:div w:id="339309416">
          <w:marLeft w:val="0"/>
          <w:marRight w:val="0"/>
          <w:marTop w:val="0"/>
          <w:marBottom w:val="0"/>
          <w:divBdr>
            <w:top w:val="none" w:sz="0" w:space="0" w:color="auto"/>
            <w:left w:val="none" w:sz="0" w:space="0" w:color="auto"/>
            <w:bottom w:val="none" w:sz="0" w:space="0" w:color="auto"/>
            <w:right w:val="none" w:sz="0" w:space="0" w:color="auto"/>
          </w:divBdr>
          <w:divsChild>
            <w:div w:id="12092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1853838680">
      <w:bodyDiv w:val="1"/>
      <w:marLeft w:val="0"/>
      <w:marRight w:val="0"/>
      <w:marTop w:val="0"/>
      <w:marBottom w:val="0"/>
      <w:divBdr>
        <w:top w:val="none" w:sz="0" w:space="0" w:color="auto"/>
        <w:left w:val="none" w:sz="0" w:space="0" w:color="auto"/>
        <w:bottom w:val="none" w:sz="0" w:space="0" w:color="auto"/>
        <w:right w:val="none" w:sz="0" w:space="0" w:color="auto"/>
      </w:divBdr>
      <w:divsChild>
        <w:div w:id="1364481589">
          <w:marLeft w:val="0"/>
          <w:marRight w:val="0"/>
          <w:marTop w:val="0"/>
          <w:marBottom w:val="0"/>
          <w:divBdr>
            <w:top w:val="none" w:sz="0" w:space="0" w:color="auto"/>
            <w:left w:val="none" w:sz="0" w:space="0" w:color="auto"/>
            <w:bottom w:val="none" w:sz="0" w:space="0" w:color="auto"/>
            <w:right w:val="none" w:sz="0" w:space="0" w:color="auto"/>
          </w:divBdr>
          <w:divsChild>
            <w:div w:id="1999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555">
      <w:bodyDiv w:val="1"/>
      <w:marLeft w:val="0"/>
      <w:marRight w:val="0"/>
      <w:marTop w:val="0"/>
      <w:marBottom w:val="0"/>
      <w:divBdr>
        <w:top w:val="none" w:sz="0" w:space="0" w:color="auto"/>
        <w:left w:val="none" w:sz="0" w:space="0" w:color="auto"/>
        <w:bottom w:val="none" w:sz="0" w:space="0" w:color="auto"/>
        <w:right w:val="none" w:sz="0" w:space="0" w:color="auto"/>
      </w:divBdr>
    </w:div>
    <w:div w:id="195108368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0EC7B-CA56-4AA5-B1F7-19BD90624019}">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0F1B74F-E751-42D4-B487-BE05AF15D8EF}">
  <ds:schemaRefs>
    <ds:schemaRef ds:uri="http://schemas.microsoft.com/sharepoint/v3/contenttype/forms"/>
  </ds:schemaRefs>
</ds:datastoreItem>
</file>

<file path=customXml/itemProps3.xml><?xml version="1.0" encoding="utf-8"?>
<ds:datastoreItem xmlns:ds="http://schemas.openxmlformats.org/officeDocument/2006/customXml" ds:itemID="{973E42AB-0D4C-4BEA-A8BD-EEC316A7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3776</Words>
  <Characters>2153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2025-05-14T10:05:00Z</cp:lastPrinted>
  <dcterms:created xsi:type="dcterms:W3CDTF">2025-09-29T13:55:00Z</dcterms:created>
  <dcterms:modified xsi:type="dcterms:W3CDTF">2025-09-29T13:55:00Z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