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9FFA" w14:textId="77777777" w:rsidR="00163082" w:rsidRPr="00E8154E" w:rsidRDefault="00163082" w:rsidP="00163082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3300"/>
          <w:sz w:val="24"/>
          <w:szCs w:val="24"/>
        </w:rPr>
        <w:t>TECHNINĖ SPECIFIKACIJA</w:t>
      </w:r>
    </w:p>
    <w:p w14:paraId="59F10D84" w14:textId="77777777" w:rsidR="00163082" w:rsidRDefault="00163082" w:rsidP="00163082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</w:p>
    <w:p w14:paraId="0FA056AD" w14:textId="77777777" w:rsidR="00163082" w:rsidRPr="00CE7FAB" w:rsidRDefault="00163082" w:rsidP="00163082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  <w:lang w:val="lt-LT"/>
        </w:rPr>
      </w:pPr>
      <w:r w:rsidRPr="00CE7FAB">
        <w:rPr>
          <w:rFonts w:ascii="Times New Roman" w:hAnsi="Times New Roman" w:cs="Times New Roman"/>
          <w:b/>
          <w:color w:val="003300"/>
          <w:sz w:val="24"/>
          <w:szCs w:val="24"/>
          <w:lang w:val="lt-LT"/>
        </w:rPr>
        <w:t xml:space="preserve">VANDENS VALYMO SISTEMA HEMODIALIZEI           </w:t>
      </w:r>
    </w:p>
    <w:p w14:paraId="1529D689" w14:textId="77777777" w:rsidR="00163082" w:rsidRPr="00CE7FAB" w:rsidRDefault="00163082" w:rsidP="00163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E7FAB">
        <w:rPr>
          <w:rFonts w:ascii="Times New Roman" w:hAnsi="Times New Roman" w:cs="Times New Roman"/>
          <w:b/>
          <w:color w:val="003300"/>
          <w:sz w:val="24"/>
          <w:szCs w:val="24"/>
          <w:lang w:val="lt-LT"/>
        </w:rPr>
        <w:t xml:space="preserve">                         </w:t>
      </w:r>
    </w:p>
    <w:p w14:paraId="0117F547" w14:textId="77777777" w:rsidR="00163082" w:rsidRPr="00CE7FAB" w:rsidRDefault="00163082" w:rsidP="00163082">
      <w:pPr>
        <w:pStyle w:val="Sraopastraipa"/>
        <w:tabs>
          <w:tab w:val="left" w:pos="1276"/>
        </w:tabs>
        <w:suppressAutoHyphens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F295E6B" w14:textId="3040C526" w:rsidR="00163082" w:rsidRPr="00CE7FAB" w:rsidRDefault="00163082" w:rsidP="00E47EB6">
      <w:pPr>
        <w:pStyle w:val="Sraopastraipa"/>
        <w:numPr>
          <w:ilvl w:val="0"/>
          <w:numId w:val="2"/>
        </w:numPr>
        <w:tabs>
          <w:tab w:val="left" w:pos="1276"/>
        </w:tabs>
        <w:suppressAutoHyphens w:val="0"/>
        <w:spacing w:after="0" w:line="240" w:lineRule="auto"/>
        <w:ind w:left="0" w:firstLine="851"/>
        <w:rPr>
          <w:rFonts w:ascii="Times New Roman" w:eastAsia="Calibri" w:hAnsi="Times New Roman" w:cs="Times New Roman"/>
          <w:b/>
          <w:color w:val="003300"/>
          <w:sz w:val="24"/>
          <w:szCs w:val="24"/>
          <w:lang w:val="lt-LT"/>
        </w:rPr>
      </w:pPr>
      <w:r w:rsidRPr="00CE7FAB">
        <w:rPr>
          <w:rFonts w:ascii="Times New Roman" w:hAnsi="Times New Roman" w:cs="Times New Roman"/>
          <w:sz w:val="24"/>
          <w:szCs w:val="24"/>
          <w:lang w:val="lt-LT"/>
        </w:rPr>
        <w:t xml:space="preserve">Viešoji įstaiga Visagino ligoninė (toliau – Perkančioji organizacija) numato įsigyti </w:t>
      </w:r>
      <w:r w:rsidRPr="00E47EB6">
        <w:rPr>
          <w:rFonts w:ascii="Times New Roman" w:hAnsi="Times New Roman" w:cs="Times New Roman"/>
          <w:sz w:val="24"/>
          <w:szCs w:val="24"/>
          <w:lang w:val="lt-LT"/>
        </w:rPr>
        <w:t>naują</w:t>
      </w:r>
      <w:r w:rsidRPr="00CE7FAB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  <w:r w:rsidRPr="00CE7FAB">
        <w:rPr>
          <w:rFonts w:ascii="Times New Roman" w:hAnsi="Times New Roman" w:cs="Times New Roman"/>
          <w:sz w:val="24"/>
          <w:szCs w:val="24"/>
          <w:lang w:val="lt-LT"/>
        </w:rPr>
        <w:t>vandens valymo sistemą hemodializei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 Prietaisas),</w:t>
      </w:r>
      <w:r w:rsidRPr="00CE7FAB">
        <w:rPr>
          <w:rFonts w:ascii="Times New Roman" w:hAnsi="Times New Roman" w:cs="Times New Roman"/>
          <w:sz w:val="24"/>
          <w:szCs w:val="24"/>
          <w:lang w:val="lt-LT"/>
        </w:rPr>
        <w:t xml:space="preserve"> kurio techniniai parametrai ir jų reikšmės nurodyti lentelėje: </w:t>
      </w:r>
    </w:p>
    <w:p w14:paraId="4117D623" w14:textId="77777777" w:rsidR="00163082" w:rsidRPr="00CE7FAB" w:rsidRDefault="00163082" w:rsidP="00163082">
      <w:pPr>
        <w:pStyle w:val="Sraopastraipa"/>
        <w:tabs>
          <w:tab w:val="left" w:pos="1276"/>
        </w:tabs>
        <w:suppressAutoHyphens w:val="0"/>
        <w:spacing w:after="0" w:line="240" w:lineRule="auto"/>
        <w:ind w:left="709"/>
        <w:rPr>
          <w:rFonts w:ascii="Times New Roman" w:eastAsia="Calibri" w:hAnsi="Times New Roman" w:cs="Times New Roman"/>
          <w:b/>
          <w:color w:val="003300"/>
          <w:sz w:val="24"/>
          <w:szCs w:val="24"/>
          <w:lang w:val="lt-LT"/>
        </w:rPr>
      </w:pPr>
    </w:p>
    <w:tbl>
      <w:tblPr>
        <w:tblpPr w:leftFromText="180" w:rightFromText="180" w:bottomFromText="200" w:vertAnchor="text" w:tblpX="108" w:tblpY="1"/>
        <w:tblW w:w="92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88"/>
        <w:gridCol w:w="3276"/>
        <w:gridCol w:w="5245"/>
      </w:tblGrid>
      <w:tr w:rsidR="00163082" w:rsidRPr="00CE7FAB" w14:paraId="3E2D6EC3" w14:textId="77777777" w:rsidTr="00C20E88">
        <w:trPr>
          <w:trHeight w:val="560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A7EC296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</w:t>
            </w:r>
          </w:p>
          <w:p w14:paraId="7BFBC9C2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5780C72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982135B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Techninių parametrų reikšmės</w:t>
            </w:r>
          </w:p>
        </w:tc>
      </w:tr>
      <w:tr w:rsidR="00163082" w:rsidRPr="00CE7FAB" w14:paraId="677423B7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FFF0D79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26B4C49C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Prietaiso paskirtis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7FE74CA4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Valyto (osmosinio) vandens tiekimas dializės aparatams</w:t>
            </w:r>
          </w:p>
        </w:tc>
      </w:tr>
      <w:tr w:rsidR="00163082" w:rsidRPr="00CE7FAB" w14:paraId="4DDFB6B8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D8B124C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B49E041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Vandens paruošimo būdas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C2CCDCB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Atbulinis (reversinis) osmosas</w:t>
            </w:r>
          </w:p>
        </w:tc>
      </w:tr>
      <w:tr w:rsidR="00163082" w:rsidRPr="00CE7FAB" w14:paraId="2F74EB6A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1A717FBF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F3E8022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 valymo našumas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BC63F3D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&lt; 250 l/val. (3-5 HD aparatams)</w:t>
            </w:r>
          </w:p>
        </w:tc>
      </w:tr>
      <w:tr w:rsidR="00163082" w:rsidRPr="00CE7FAB" w14:paraId="25349065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33781CD9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21F7746B" w14:textId="114925A6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Prietaisas turi būti mobilus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2D3A0091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</w:tr>
      <w:tr w:rsidR="00163082" w:rsidRPr="00CE7FAB" w14:paraId="6DFA24E8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C9444BC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F1DDC88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Prietaiso valdymas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7A2072E" w14:textId="4DD795B6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Mikroprocesorinis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</w:t>
            </w:r>
          </w:p>
        </w:tc>
      </w:tr>
      <w:tr w:rsidR="00163082" w:rsidRPr="00CE7FAB" w14:paraId="126D1C44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3066D723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458211E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Programuojamas prietaiso įsijungimas / išsijungimas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73FB8012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</w:tr>
      <w:tr w:rsidR="00163082" w:rsidRPr="00CE7FAB" w14:paraId="607ADB0F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7EE21B90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34872BA" w14:textId="357D9775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Prietaiso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triukšmingumas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4D661685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≥ 50 </w:t>
            </w:r>
            <w:proofErr w:type="spellStart"/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dB</w:t>
            </w:r>
            <w:proofErr w:type="spellEnd"/>
          </w:p>
        </w:tc>
      </w:tr>
      <w:tr w:rsidR="00163082" w:rsidRPr="00CE7FAB" w14:paraId="4DCB1004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432BA1F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91B11C7" w14:textId="786ABE35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Prietaisas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turi būti sukomplektuota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s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su tame pačiame korpuse sumontuota pirminio vandens paruošimo sistema, susidedančia iš: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E85C2F3" w14:textId="42B1EC63" w:rsidR="00163082" w:rsidRPr="00CE7FAB" w:rsidRDefault="00163082" w:rsidP="00C20E88">
            <w:pPr>
              <w:pStyle w:val="Pagrindiniotekstotrauka"/>
              <w:numPr>
                <w:ilvl w:val="0"/>
                <w:numId w:val="1"/>
              </w:numPr>
              <w:tabs>
                <w:tab w:val="left" w:pos="334"/>
              </w:tabs>
              <w:ind w:left="50" w:firstLine="0"/>
              <w:jc w:val="left"/>
            </w:pPr>
            <w:r w:rsidRPr="00CE7FAB">
              <w:t>Smulkių dalelių filtras</w:t>
            </w:r>
            <w:r>
              <w:t>, n</w:t>
            </w:r>
            <w:r w:rsidRPr="00CE7FAB">
              <w:t xml:space="preserve">e </w:t>
            </w:r>
            <w:r w:rsidRPr="00D92631">
              <w:t>≤</w:t>
            </w:r>
            <w:r w:rsidRPr="00CE7FAB">
              <w:t xml:space="preserve"> 10 </w:t>
            </w:r>
            <w:proofErr w:type="spellStart"/>
            <w:r w:rsidRPr="00CE7FAB">
              <w:t>μm</w:t>
            </w:r>
            <w:proofErr w:type="spellEnd"/>
            <w:r w:rsidRPr="00CE7FAB">
              <w:t>;</w:t>
            </w:r>
          </w:p>
          <w:p w14:paraId="1C94E54E" w14:textId="6374904E" w:rsidR="00163082" w:rsidRPr="00CE7FAB" w:rsidRDefault="00163082" w:rsidP="00C20E88">
            <w:pPr>
              <w:pStyle w:val="Pagrindiniotekstotrauka"/>
              <w:numPr>
                <w:ilvl w:val="0"/>
                <w:numId w:val="1"/>
              </w:numPr>
              <w:tabs>
                <w:tab w:val="left" w:pos="334"/>
              </w:tabs>
              <w:ind w:left="50" w:firstLine="0"/>
              <w:jc w:val="left"/>
            </w:pPr>
            <w:r w:rsidRPr="00CE7FAB">
              <w:t>Vandens nukalkinimo kolona (nuolatinio veikimo);</w:t>
            </w:r>
          </w:p>
          <w:p w14:paraId="172DB316" w14:textId="00958E1C" w:rsidR="00163082" w:rsidRPr="00CE7FAB" w:rsidRDefault="00163082" w:rsidP="00C20E88">
            <w:pPr>
              <w:pStyle w:val="Pagrindiniotekstotrauka"/>
              <w:numPr>
                <w:ilvl w:val="0"/>
                <w:numId w:val="1"/>
              </w:numPr>
              <w:tabs>
                <w:tab w:val="left" w:pos="50"/>
                <w:tab w:val="left" w:pos="334"/>
              </w:tabs>
              <w:ind w:left="192" w:hanging="142"/>
              <w:jc w:val="left"/>
              <w:rPr>
                <w:b/>
                <w:bCs/>
              </w:rPr>
            </w:pPr>
            <w:r w:rsidRPr="00CE7FAB">
              <w:t>Aktyvuotos anglies filtras</w:t>
            </w:r>
            <w:r w:rsidR="003C6A7B">
              <w:t xml:space="preserve">, </w:t>
            </w:r>
            <w:r>
              <w:t>n</w:t>
            </w:r>
            <w:r w:rsidRPr="00CE7FAB">
              <w:t xml:space="preserve">e </w:t>
            </w:r>
            <w:r w:rsidRPr="00D92631">
              <w:t>≤</w:t>
            </w:r>
            <w:r w:rsidRPr="00CE7FAB">
              <w:t xml:space="preserve"> 5 </w:t>
            </w:r>
            <w:proofErr w:type="spellStart"/>
            <w:r w:rsidRPr="00CE7FAB">
              <w:t>μm</w:t>
            </w:r>
            <w:proofErr w:type="spellEnd"/>
            <w:r w:rsidRPr="00CE7FAB">
              <w:t>;</w:t>
            </w:r>
          </w:p>
          <w:p w14:paraId="4F3C0CFC" w14:textId="77777777" w:rsidR="00163082" w:rsidRPr="00CE7FAB" w:rsidRDefault="00163082" w:rsidP="00C20E88">
            <w:pPr>
              <w:pStyle w:val="Pagrindiniotekstotrauka"/>
              <w:numPr>
                <w:ilvl w:val="0"/>
                <w:numId w:val="1"/>
              </w:numPr>
              <w:tabs>
                <w:tab w:val="left" w:pos="50"/>
                <w:tab w:val="left" w:pos="334"/>
              </w:tabs>
              <w:ind w:left="192" w:hanging="142"/>
              <w:jc w:val="left"/>
              <w:rPr>
                <w:b/>
                <w:bCs/>
              </w:rPr>
            </w:pPr>
            <w:r w:rsidRPr="00CE7FAB">
              <w:t>UV sterilizacinė lempa.</w:t>
            </w:r>
          </w:p>
        </w:tc>
      </w:tr>
      <w:tr w:rsidR="00163082" w:rsidRPr="00CE7FAB" w14:paraId="01C8EFB5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2323596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5B3E5D95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nukalkinimo kolonos regeneracija: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02990FC7" w14:textId="77777777" w:rsidR="00163082" w:rsidRPr="00CE7FAB" w:rsidRDefault="00163082" w:rsidP="00C20E88">
            <w:pPr>
              <w:pStyle w:val="Porat"/>
              <w:rPr>
                <w:noProof/>
                <w:lang w:eastAsia="en-US"/>
              </w:rPr>
            </w:pPr>
            <w:r w:rsidRPr="00CE7FAB">
              <w:rPr>
                <w:noProof/>
                <w:lang w:eastAsia="en-US"/>
              </w:rPr>
              <w:t>1. Turi būti vykdoma darbinio ir nedarbinio ciklo metu;</w:t>
            </w:r>
          </w:p>
          <w:p w14:paraId="44FEE5F6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2. Regeneracijos būtinumas turi būti nustatomas pagal suminkštinto vandens kiekį.</w:t>
            </w:r>
          </w:p>
        </w:tc>
      </w:tr>
      <w:tr w:rsidR="00163082" w:rsidRPr="00CE7FAB" w14:paraId="12B1FC91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14A09500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F80D4DA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Reversinio osmoso filtras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3C729459" w14:textId="433821CC" w:rsidR="00163082" w:rsidRPr="00CE7FAB" w:rsidRDefault="00163082" w:rsidP="00C20E88">
            <w:pPr>
              <w:pStyle w:val="Porat"/>
              <w:rPr>
                <w:noProof/>
                <w:lang w:eastAsia="en-US"/>
              </w:rPr>
            </w:pPr>
            <w:r w:rsidRPr="00CE7FAB">
              <w:rPr>
                <w:noProof/>
                <w:lang w:eastAsia="en-US"/>
              </w:rPr>
              <w:t>Būtinas</w:t>
            </w:r>
          </w:p>
        </w:tc>
      </w:tr>
      <w:tr w:rsidR="00163082" w:rsidRPr="00CE7FAB" w14:paraId="1EB893F3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5132FF2C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2C74132D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Reversinio osmoso siurblio aušinimas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7C10772A" w14:textId="629738B6" w:rsidR="00163082" w:rsidRPr="00CE7FAB" w:rsidRDefault="00163082" w:rsidP="00C20E88">
            <w:pPr>
              <w:pStyle w:val="Porat"/>
              <w:rPr>
                <w:noProof/>
                <w:lang w:eastAsia="en-US"/>
              </w:rPr>
            </w:pPr>
            <w:r w:rsidRPr="00CE7FAB">
              <w:rPr>
                <w:noProof/>
                <w:lang w:eastAsia="en-US"/>
              </w:rPr>
              <w:t>Oru</w:t>
            </w:r>
            <w:r>
              <w:rPr>
                <w:noProof/>
                <w:lang w:eastAsia="en-US"/>
              </w:rPr>
              <w:t xml:space="preserve"> </w:t>
            </w:r>
          </w:p>
        </w:tc>
      </w:tr>
      <w:tr w:rsidR="00163082" w:rsidRPr="00CE7FAB" w14:paraId="39374DA8" w14:textId="77777777" w:rsidTr="00C20E88">
        <w:trPr>
          <w:trHeight w:val="927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2A109756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598A91B6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Pilnai programuojamas</w:t>
            </w:r>
            <w:r w:rsidRPr="00CE7FAB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automatinis plovimas bei automatinis įsijungimas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3404DA4B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</w:tr>
      <w:tr w:rsidR="00163082" w:rsidRPr="00CE7FAB" w14:paraId="66F2252A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19AAFAC7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F63687A" w14:textId="3145B5BC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Prietaisas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turi būti pritaikytas darbui su kilpine valyto vandens tiekimo sistema, be valyto vandens rezervuaro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33ABF566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</w:tr>
      <w:tr w:rsidR="00163082" w:rsidRPr="00CE7FAB" w14:paraId="7048CCAB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7288B7A9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1FAD4D2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Dezinfekcijos galimybė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EC32AAC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</w:tr>
      <w:tr w:rsidR="00163082" w:rsidRPr="00CE7FAB" w14:paraId="742BC1DC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33E0B834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F0774F0" w14:textId="19FBA980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Prietaisas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turi užtikrinti stabilų darbą, esant tokioms tiekiamo vandens charakteristikoms: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C1DF10E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1. Slėgis 3,5 – 6,0 bar;</w:t>
            </w:r>
          </w:p>
          <w:p w14:paraId="53B58611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2. Temperatūra 5 – 35 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sym w:font="Symbol" w:char="F0B0"/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C.</w:t>
            </w:r>
          </w:p>
          <w:p w14:paraId="75E52E3D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63082" w:rsidRPr="00CE7FAB" w14:paraId="45F04FDA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DB8FDBF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CEB66B9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Vidinis vandens nuotėkio jutiklis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7DD094FB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</w:tr>
      <w:tr w:rsidR="00163082" w:rsidRPr="00CE7FAB" w14:paraId="0AEA1963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2F3442FA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17.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2FA3010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Membrana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531294FA" w14:textId="7777777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Turi šalinti ne &lt; 99% bakterijų ir </w:t>
            </w:r>
            <w:proofErr w:type="spellStart"/>
            <w:r w:rsidRPr="00CE7FAB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>endotoksinų</w:t>
            </w:r>
            <w:proofErr w:type="spellEnd"/>
            <w:r w:rsidRPr="00CE7FAB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bei ne &lt; 96% druskų</w:t>
            </w:r>
          </w:p>
        </w:tc>
      </w:tr>
      <w:tr w:rsidR="00163082" w:rsidRPr="00CE7FAB" w14:paraId="1727EEED" w14:textId="77777777" w:rsidTr="00C20E88">
        <w:trPr>
          <w:trHeight w:val="849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51DC97EC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16BD11FA" w14:textId="66A24EB1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Kanalizacija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14:paraId="6E67641B" w14:textId="2997DAAB" w:rsidR="00163082" w:rsidRPr="00CE7FAB" w:rsidRDefault="00163082" w:rsidP="00C20E88">
            <w:pPr>
              <w:pStyle w:val="Porat"/>
              <w:rPr>
                <w:noProof/>
                <w:lang w:eastAsia="en-US"/>
              </w:rPr>
            </w:pPr>
            <w:r w:rsidRPr="00CE7FAB">
              <w:rPr>
                <w:noProof/>
                <w:lang w:eastAsia="en-US"/>
              </w:rPr>
              <w:t xml:space="preserve">1. </w:t>
            </w:r>
            <w:r w:rsidRPr="00CE7FAB">
              <w:t xml:space="preserve">Ne </w:t>
            </w:r>
            <w:r w:rsidR="00DC5F69" w:rsidRPr="00244CEB">
              <w:t>&gt;</w:t>
            </w:r>
            <w:r w:rsidRPr="00CE7FAB">
              <w:t xml:space="preserve"> </w:t>
            </w:r>
            <w:r w:rsidRPr="00CE7FAB">
              <w:rPr>
                <w:noProof/>
                <w:lang w:eastAsia="en-US"/>
              </w:rPr>
              <w:t>kaip</w:t>
            </w:r>
            <w:r w:rsidR="00DC5F69">
              <w:rPr>
                <w:noProof/>
                <w:lang w:eastAsia="en-US"/>
              </w:rPr>
              <w:t xml:space="preserve"> iki</w:t>
            </w:r>
            <w:r w:rsidRPr="00CE7FAB">
              <w:rPr>
                <w:noProof/>
                <w:lang w:eastAsia="en-US"/>
              </w:rPr>
              <w:t xml:space="preserve"> 0,35 m aukščio;</w:t>
            </w:r>
          </w:p>
          <w:p w14:paraId="0F785A2B" w14:textId="5DC2B717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2. Turi jungtis su kanalizacijos tinklu 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sym w:font="Symbol" w:char="F0C6"/>
            </w:r>
            <w:r w:rsidR="00BC5BC2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</w:t>
            </w:r>
            <w:r w:rsidRPr="00CE7FAB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50 mm vamzdžiu.</w:t>
            </w:r>
          </w:p>
        </w:tc>
      </w:tr>
      <w:tr w:rsidR="00163082" w:rsidRPr="00CE7FAB" w14:paraId="12D46053" w14:textId="77777777" w:rsidTr="00C20E88">
        <w:trPr>
          <w:trHeight w:val="416"/>
        </w:trPr>
        <w:tc>
          <w:tcPr>
            <w:tcW w:w="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7205C2A0" w14:textId="77777777" w:rsidR="00163082" w:rsidRPr="00CE7FAB" w:rsidRDefault="00163082" w:rsidP="00C20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3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2086DBB" w14:textId="4D92F49F" w:rsidR="00163082" w:rsidRPr="00CE7FAB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E7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Maitinimo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šaltinis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786697A4" w14:textId="2F8A8150" w:rsidR="00163082" w:rsidRPr="00DC5F69" w:rsidRDefault="00163082" w:rsidP="00C20E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C5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C5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5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DC5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C5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(±10%)</w:t>
            </w:r>
            <w:r w:rsidR="00DC5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C5F69" w:rsidRPr="00DC5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 AC</w:t>
            </w:r>
            <w:r w:rsidRPr="00DC5F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50/60Hz elektros tinklas</w:t>
            </w:r>
          </w:p>
        </w:tc>
      </w:tr>
    </w:tbl>
    <w:p w14:paraId="20949B2F" w14:textId="77777777" w:rsidR="00163082" w:rsidRDefault="00163082" w:rsidP="00163082">
      <w:pPr>
        <w:pStyle w:val="Sraopastraipa"/>
        <w:tabs>
          <w:tab w:val="left" w:pos="426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1D15C7" w14:textId="0ED03A73" w:rsidR="00632F62" w:rsidRPr="00632F62" w:rsidRDefault="00163082" w:rsidP="00632F62">
      <w:pPr>
        <w:pStyle w:val="Sraopastraipa"/>
        <w:widowControl w:val="0"/>
        <w:numPr>
          <w:ilvl w:val="0"/>
          <w:numId w:val="2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32F62">
        <w:rPr>
          <w:rFonts w:ascii="Times New Roman" w:hAnsi="Times New Roman" w:cs="Times New Roman"/>
          <w:sz w:val="24"/>
          <w:szCs w:val="24"/>
          <w:lang w:val="lt-LT"/>
        </w:rPr>
        <w:t>Prietaisas turi būti pristatytas, sumontuota</w:t>
      </w:r>
      <w:r w:rsidR="00632F62" w:rsidRPr="00632F6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632F62">
        <w:rPr>
          <w:rFonts w:ascii="Times New Roman" w:hAnsi="Times New Roman" w:cs="Times New Roman"/>
          <w:sz w:val="24"/>
          <w:szCs w:val="24"/>
          <w:lang w:val="lt-LT"/>
        </w:rPr>
        <w:t xml:space="preserve"> (jei reikia), paleista</w:t>
      </w:r>
      <w:r w:rsidR="00632F62" w:rsidRPr="00632F6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632F62">
        <w:rPr>
          <w:rFonts w:ascii="Times New Roman" w:hAnsi="Times New Roman" w:cs="Times New Roman"/>
          <w:sz w:val="24"/>
          <w:szCs w:val="24"/>
          <w:lang w:val="lt-LT"/>
        </w:rPr>
        <w:t xml:space="preserve"> ir suderinta</w:t>
      </w:r>
      <w:r w:rsidR="00632F62" w:rsidRPr="00632F6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632F62">
        <w:rPr>
          <w:rFonts w:ascii="Times New Roman" w:hAnsi="Times New Roman" w:cs="Times New Roman"/>
          <w:sz w:val="24"/>
          <w:szCs w:val="24"/>
          <w:lang w:val="lt-LT"/>
        </w:rPr>
        <w:t xml:space="preserve"> bei apmokytas Perkančiosios organizacijos personalas dirbti su j</w:t>
      </w:r>
      <w:r w:rsidR="00632F62" w:rsidRPr="00632F62">
        <w:rPr>
          <w:rFonts w:ascii="Times New Roman" w:hAnsi="Times New Roman" w:cs="Times New Roman"/>
          <w:sz w:val="24"/>
          <w:szCs w:val="24"/>
          <w:lang w:val="lt-LT"/>
        </w:rPr>
        <w:t>uo</w:t>
      </w:r>
      <w:r w:rsidRPr="00632F62">
        <w:rPr>
          <w:rFonts w:ascii="Times New Roman" w:hAnsi="Times New Roman" w:cs="Times New Roman"/>
          <w:sz w:val="24"/>
          <w:szCs w:val="24"/>
          <w:lang w:val="lt-LT"/>
        </w:rPr>
        <w:t xml:space="preserve">, ne vėliau kaip per </w:t>
      </w:r>
      <w:r w:rsidR="00632F62" w:rsidRPr="00632F62">
        <w:rPr>
          <w:rFonts w:ascii="Times New Roman" w:hAnsi="Times New Roman" w:cs="Times New Roman"/>
          <w:sz w:val="24"/>
          <w:szCs w:val="24"/>
          <w:lang w:val="lt-LT"/>
        </w:rPr>
        <w:t>60</w:t>
      </w:r>
      <w:r w:rsidRPr="00632F6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632F62" w:rsidRPr="00632F62">
        <w:rPr>
          <w:rFonts w:ascii="Times New Roman" w:hAnsi="Times New Roman" w:cs="Times New Roman"/>
          <w:sz w:val="24"/>
          <w:szCs w:val="24"/>
          <w:lang w:val="lt-LT"/>
        </w:rPr>
        <w:t>šešiasdešimt</w:t>
      </w:r>
      <w:r w:rsidRPr="00632F62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632F62" w:rsidRPr="00632F62">
        <w:rPr>
          <w:rFonts w:ascii="Times New Roman" w:hAnsi="Times New Roman" w:cs="Times New Roman"/>
          <w:sz w:val="24"/>
          <w:szCs w:val="24"/>
          <w:lang w:val="lt-LT"/>
        </w:rPr>
        <w:t xml:space="preserve">dienų nuo Prekių viešojo pirkimo – pardavimo sutarties įsigaliojimo dienos į VšĮ Visagino ligoninę, adresu: Taikos pr. 15A, LT-31107, Visaginas. </w:t>
      </w:r>
    </w:p>
    <w:p w14:paraId="6B897895" w14:textId="0D97E156" w:rsidR="00632F62" w:rsidRPr="00632F62" w:rsidRDefault="00632F62" w:rsidP="00632F62">
      <w:pPr>
        <w:pStyle w:val="Sraopastraipa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lt-LT"/>
        </w:rPr>
      </w:pPr>
      <w:r w:rsidRPr="00632F62">
        <w:rPr>
          <w:rFonts w:ascii="Times New Roman" w:hAnsi="Times New Roman" w:cs="Times New Roman"/>
          <w:kern w:val="2"/>
          <w:sz w:val="24"/>
          <w:szCs w:val="24"/>
          <w:lang w:val="lt-LT"/>
        </w:rPr>
        <w:t>Apmokymui dirbti su Pr</w:t>
      </w:r>
      <w:r>
        <w:rPr>
          <w:rFonts w:ascii="Times New Roman" w:hAnsi="Times New Roman" w:cs="Times New Roman"/>
          <w:kern w:val="2"/>
          <w:sz w:val="24"/>
          <w:szCs w:val="24"/>
          <w:lang w:val="lt-LT"/>
        </w:rPr>
        <w:t>i</w:t>
      </w:r>
      <w:r w:rsidRPr="00632F62">
        <w:rPr>
          <w:rFonts w:ascii="Times New Roman" w:hAnsi="Times New Roman" w:cs="Times New Roman"/>
          <w:kern w:val="2"/>
          <w:sz w:val="24"/>
          <w:szCs w:val="24"/>
          <w:lang w:val="lt-LT"/>
        </w:rPr>
        <w:t>e</w:t>
      </w:r>
      <w:r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taisu </w:t>
      </w:r>
      <w:r w:rsidRPr="00632F62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turi būti skirta ne mažiau kaip nuo 15 min. iki </w:t>
      </w:r>
      <w:r>
        <w:rPr>
          <w:rFonts w:ascii="Times New Roman" w:hAnsi="Times New Roman" w:cs="Times New Roman"/>
          <w:kern w:val="2"/>
          <w:sz w:val="24"/>
          <w:szCs w:val="24"/>
          <w:lang w:val="lt-LT"/>
        </w:rPr>
        <w:t>30</w:t>
      </w:r>
      <w:r w:rsidRPr="00632F62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val="lt-LT"/>
        </w:rPr>
        <w:t>min</w:t>
      </w:r>
      <w:r w:rsidRPr="00632F62">
        <w:rPr>
          <w:rFonts w:ascii="Times New Roman" w:hAnsi="Times New Roman" w:cs="Times New Roman"/>
          <w:kern w:val="2"/>
          <w:sz w:val="24"/>
          <w:szCs w:val="24"/>
          <w:lang w:val="lt-LT"/>
        </w:rPr>
        <w:t>.</w:t>
      </w:r>
    </w:p>
    <w:p w14:paraId="525EEC35" w14:textId="0B5C123C" w:rsidR="00163082" w:rsidRPr="00632F62" w:rsidRDefault="00632F62" w:rsidP="00632F62">
      <w:pPr>
        <w:pStyle w:val="Sraopastraipa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32F62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Apmokomų Perkančiosios organizacijos darbuotojų skaičius - ne mažiau kaip </w:t>
      </w:r>
      <w:r>
        <w:rPr>
          <w:rFonts w:ascii="Times New Roman" w:hAnsi="Times New Roman" w:cs="Times New Roman"/>
          <w:kern w:val="2"/>
          <w:sz w:val="24"/>
          <w:szCs w:val="24"/>
          <w:lang w:val="lt-LT"/>
        </w:rPr>
        <w:t>2</w:t>
      </w:r>
      <w:r w:rsidRPr="00632F62">
        <w:rPr>
          <w:rFonts w:ascii="Times New Roman" w:hAnsi="Times New Roman" w:cs="Times New Roman"/>
          <w:kern w:val="2"/>
          <w:sz w:val="24"/>
          <w:szCs w:val="24"/>
          <w:lang w:val="lt-LT"/>
        </w:rPr>
        <w:t xml:space="preserve"> darbuotoja</w:t>
      </w:r>
      <w:r>
        <w:rPr>
          <w:rFonts w:ascii="Times New Roman" w:hAnsi="Times New Roman" w:cs="Times New Roman"/>
          <w:kern w:val="2"/>
          <w:sz w:val="24"/>
          <w:szCs w:val="24"/>
          <w:lang w:val="lt-LT"/>
        </w:rPr>
        <w:t>i.</w:t>
      </w:r>
    </w:p>
    <w:p w14:paraId="37C7C27E" w14:textId="5728179C" w:rsidR="00632F62" w:rsidRPr="00B03246" w:rsidRDefault="00632F62" w:rsidP="00632F62">
      <w:pPr>
        <w:pStyle w:val="Sraopastraipa"/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3246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Prietaisu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>:</w:t>
      </w:r>
    </w:p>
    <w:p w14:paraId="3105881F" w14:textId="378476DC" w:rsidR="00632F62" w:rsidRPr="00B03246" w:rsidRDefault="00632F62" w:rsidP="00632F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B03246">
        <w:rPr>
          <w:rFonts w:ascii="Times New Roman" w:hAnsi="Times New Roman" w:cs="Times New Roman"/>
          <w:sz w:val="24"/>
          <w:szCs w:val="24"/>
        </w:rPr>
        <w:t>aliojančio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sertifikato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lygiaverčio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dokumento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Europos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Parlamento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reglamentą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(ES) 2017/745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medicinos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Pr="00B0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246">
        <w:rPr>
          <w:rFonts w:ascii="Times New Roman" w:hAnsi="Times New Roman" w:cs="Times New Roman"/>
          <w:sz w:val="24"/>
          <w:szCs w:val="24"/>
        </w:rPr>
        <w:t>kopiją</w:t>
      </w:r>
      <w:proofErr w:type="spellEnd"/>
      <w:r w:rsidRPr="00EF2760">
        <w:rPr>
          <w:rFonts w:ascii="Times New Roman" w:hAnsi="Times New Roman" w:cs="Times New Roman"/>
          <w:sz w:val="24"/>
          <w:szCs w:val="24"/>
        </w:rPr>
        <w:t>;</w:t>
      </w:r>
    </w:p>
    <w:p w14:paraId="3C43CF46" w14:textId="037458C3" w:rsidR="00632F62" w:rsidRPr="00632F62" w:rsidRDefault="00632F62" w:rsidP="00632F62">
      <w:pPr>
        <w:tabs>
          <w:tab w:val="num" w:pos="360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632F62">
        <w:rPr>
          <w:rFonts w:ascii="Times New Roman" w:hAnsi="Times New Roman" w:cs="Times New Roman"/>
          <w:sz w:val="24"/>
          <w:szCs w:val="24"/>
        </w:rPr>
        <w:t xml:space="preserve">.1.2.   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perdavimo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priėmimo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aktą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>;</w:t>
      </w:r>
    </w:p>
    <w:p w14:paraId="10738B3F" w14:textId="5A1FC459" w:rsidR="00632F62" w:rsidRPr="00632F62" w:rsidRDefault="00632F62" w:rsidP="00632F62">
      <w:pPr>
        <w:tabs>
          <w:tab w:val="num" w:pos="360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632F62">
        <w:rPr>
          <w:rFonts w:ascii="Times New Roman" w:hAnsi="Times New Roman" w:cs="Times New Roman"/>
          <w:sz w:val="24"/>
          <w:szCs w:val="24"/>
        </w:rPr>
        <w:t xml:space="preserve">.1.3.   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Medicinos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prietaiso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pasą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>;</w:t>
      </w:r>
    </w:p>
    <w:p w14:paraId="7D797699" w14:textId="1C54D619" w:rsidR="00632F62" w:rsidRDefault="00632F62" w:rsidP="00632F62">
      <w:pPr>
        <w:widowControl w:val="0"/>
        <w:suppressAutoHyphens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32F62">
        <w:rPr>
          <w:rFonts w:ascii="Times New Roman" w:hAnsi="Times New Roman" w:cs="Times New Roman"/>
          <w:sz w:val="24"/>
          <w:szCs w:val="24"/>
        </w:rPr>
        <w:t xml:space="preserve">.1.4.   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vartotojo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instrukciją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anglų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kalbomis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F81086" w14:textId="52BAC784" w:rsidR="00632F62" w:rsidRPr="00632F62" w:rsidRDefault="00644216" w:rsidP="00632F6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F62" w:rsidRPr="00632F62">
        <w:rPr>
          <w:rFonts w:ascii="Times New Roman" w:hAnsi="Times New Roman" w:cs="Times New Roman"/>
          <w:sz w:val="24"/>
          <w:szCs w:val="24"/>
        </w:rPr>
        <w:t>6.</w:t>
      </w:r>
      <w:r w:rsidR="00632F62">
        <w:rPr>
          <w:rFonts w:ascii="Times New Roman" w:hAnsi="Times New Roman" w:cs="Times New Roman"/>
          <w:sz w:val="24"/>
          <w:szCs w:val="24"/>
        </w:rPr>
        <w:t xml:space="preserve">  </w:t>
      </w:r>
      <w:r w:rsidR="00632F62"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P</w:t>
      </w:r>
      <w:r w:rsidR="00632F62">
        <w:rPr>
          <w:rFonts w:ascii="Times New Roman" w:eastAsia="Times New Roman" w:hAnsi="Times New Roman" w:cs="Times New Roman"/>
          <w:sz w:val="24"/>
          <w:szCs w:val="24"/>
        </w:rPr>
        <w:t>rietaisui</w:t>
      </w:r>
      <w:proofErr w:type="spellEnd"/>
      <w:r w:rsidR="0063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suteiktas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trumpesnis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24 (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dvidešimt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keturių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mėnesių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garantinis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laikotarpis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taikomas</w:t>
      </w:r>
      <w:proofErr w:type="spellEnd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nuo</w:t>
      </w:r>
      <w:proofErr w:type="spellEnd"/>
      <w:r w:rsidR="00632F62" w:rsidRPr="00632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632F62"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sz w:val="24"/>
          <w:szCs w:val="24"/>
        </w:rPr>
        <w:t>perdavimo</w:t>
      </w:r>
      <w:proofErr w:type="spellEnd"/>
      <w:r w:rsidR="00632F62" w:rsidRPr="00632F62">
        <w:rPr>
          <w:rFonts w:ascii="Times New Roman" w:hAnsi="Times New Roman" w:cs="Times New Roman"/>
          <w:sz w:val="24"/>
          <w:szCs w:val="24"/>
        </w:rPr>
        <w:t xml:space="preserve"> </w:t>
      </w:r>
      <w:r w:rsidR="00632F62" w:rsidRPr="00632F6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32F62"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sz w:val="24"/>
          <w:szCs w:val="24"/>
        </w:rPr>
        <w:t>priėmimo</w:t>
      </w:r>
      <w:proofErr w:type="spellEnd"/>
      <w:r w:rsidR="00632F62"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sz w:val="24"/>
          <w:szCs w:val="24"/>
        </w:rPr>
        <w:t>akto</w:t>
      </w:r>
      <w:proofErr w:type="spellEnd"/>
      <w:r w:rsidR="00632F62"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sz w:val="24"/>
          <w:szCs w:val="24"/>
        </w:rPr>
        <w:t>pasirašymo</w:t>
      </w:r>
      <w:proofErr w:type="spellEnd"/>
      <w:r w:rsidR="00632F62"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="00632F62" w:rsidRPr="00632F62">
        <w:rPr>
          <w:rFonts w:ascii="Times New Roman" w:hAnsi="Times New Roman" w:cs="Times New Roman"/>
          <w:sz w:val="24"/>
          <w:szCs w:val="24"/>
        </w:rPr>
        <w:t>)</w:t>
      </w:r>
      <w:r w:rsidR="00632F62" w:rsidRPr="00632F6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99EBD8C" w14:textId="63286ED7" w:rsidR="00632F62" w:rsidRPr="00632F62" w:rsidRDefault="00644216" w:rsidP="00632F62">
      <w:pPr>
        <w:widowControl w:val="0"/>
        <w:suppressAutoHyphens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32F62">
        <w:rPr>
          <w:rFonts w:ascii="Times New Roman" w:hAnsi="Times New Roman" w:cs="Times New Roman"/>
          <w:kern w:val="2"/>
          <w:sz w:val="24"/>
          <w:szCs w:val="24"/>
        </w:rPr>
        <w:t xml:space="preserve">7. 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Tiekėjas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turi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teisę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į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</w:t>
      </w:r>
      <w:r w:rsidR="00632F62">
        <w:rPr>
          <w:rFonts w:ascii="Times New Roman" w:hAnsi="Times New Roman" w:cs="Times New Roman"/>
          <w:kern w:val="2"/>
          <w:sz w:val="24"/>
          <w:szCs w:val="24"/>
        </w:rPr>
        <w:t>ietaiso</w:t>
      </w:r>
      <w:proofErr w:type="spellEnd"/>
      <w:r w:rsid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pristatymo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termino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pratęsimą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tačiau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tik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tuo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atveju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jei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atsiras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įrodymais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pagrįstų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kliūčių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ar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trukdymų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kurių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atsiradimui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Tiekėjas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neturi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įtakos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ir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už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kuriuos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jis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neatsako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ir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kurie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sukelti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ir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priskirtini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tretiesiems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asmenims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ar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kitų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aplinkybių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kurių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Tiekėjas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negalėjo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iš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anksto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numatyti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Aplinkybės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kuriomis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grindžiama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būtinybė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pratęsti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</w:t>
      </w:r>
      <w:r w:rsidR="00632F62">
        <w:rPr>
          <w:rFonts w:ascii="Times New Roman" w:hAnsi="Times New Roman" w:cs="Times New Roman"/>
          <w:kern w:val="2"/>
          <w:sz w:val="24"/>
          <w:szCs w:val="24"/>
        </w:rPr>
        <w:t>ietaiso</w:t>
      </w:r>
      <w:proofErr w:type="spellEnd"/>
      <w:r w:rsid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tiekimo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terminą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jokiu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būdu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negali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priklausyti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nuo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Tiekėjo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Kiekvienu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tokiu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atveju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Tiekėjas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raštu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nedelsdamas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bet ne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vėliau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kaip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per 3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(tris)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darbo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dienas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apie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tai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turi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pranešti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Perkančiajai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organizacijai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pateikdamas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minėtų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aplinkybių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egzistavimo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įrodymus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Nurodytas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aplinkybes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vertina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Perkančioji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organizacija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Perkančiajai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organizacijai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sutikus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</w:t>
      </w:r>
      <w:r w:rsidR="00632F62">
        <w:rPr>
          <w:rFonts w:ascii="Times New Roman" w:hAnsi="Times New Roman" w:cs="Times New Roman"/>
          <w:kern w:val="2"/>
          <w:sz w:val="24"/>
          <w:szCs w:val="24"/>
        </w:rPr>
        <w:t>i</w:t>
      </w:r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e</w:t>
      </w:r>
      <w:r w:rsidR="00632F62">
        <w:rPr>
          <w:rFonts w:ascii="Times New Roman" w:hAnsi="Times New Roman" w:cs="Times New Roman"/>
          <w:kern w:val="2"/>
          <w:sz w:val="24"/>
          <w:szCs w:val="24"/>
        </w:rPr>
        <w:t>taiso</w:t>
      </w:r>
      <w:proofErr w:type="spellEnd"/>
      <w:r w:rsid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pristatymo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terminas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gali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būti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pratęsiamas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tik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minėtų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aplinkybių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egzistavimo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laikotarpiui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, bet ne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ilgiau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nei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30 (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trisdešimt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)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dienų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laikotarpiui</w:t>
      </w:r>
      <w:proofErr w:type="spellEnd"/>
      <w:r w:rsidR="00632F62" w:rsidRPr="00632F62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29DA67AC" w14:textId="6F776FE9" w:rsidR="00632F62" w:rsidRPr="00A747C1" w:rsidRDefault="00632F62" w:rsidP="00632F62">
      <w:pPr>
        <w:pStyle w:val="Sraopastraipa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jc w:val="both"/>
      </w:pPr>
      <w:r w:rsidRPr="00632F62">
        <w:rPr>
          <w:rFonts w:ascii="Times New Roman" w:hAnsi="Times New Roman" w:cs="Times New Roman"/>
          <w:sz w:val="24"/>
          <w:szCs w:val="24"/>
        </w:rPr>
        <w:t xml:space="preserve">Į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kainą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įskaičiuotas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siūlom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ietaiso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pristatymas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į VšĮ Visagino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ligoninę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: Taikos pr. 15A, Visaginas, </w:t>
      </w:r>
      <w:r>
        <w:rPr>
          <w:rFonts w:ascii="Times New Roman" w:hAnsi="Times New Roman" w:cs="Times New Roman"/>
          <w:sz w:val="24"/>
          <w:szCs w:val="24"/>
        </w:rPr>
        <w:t xml:space="preserve">jo </w:t>
      </w:r>
      <w:proofErr w:type="spellStart"/>
      <w:r>
        <w:rPr>
          <w:rFonts w:ascii="Times New Roman" w:hAnsi="Times New Roman" w:cs="Times New Roman"/>
          <w:sz w:val="24"/>
          <w:szCs w:val="24"/>
        </w:rPr>
        <w:t>sumontavimas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paleid</w:t>
      </w:r>
      <w:r w:rsidRPr="00632F62">
        <w:rPr>
          <w:rFonts w:ascii="Times New Roman" w:hAnsi="Times New Roman" w:cs="Times New Roman"/>
          <w:sz w:val="24"/>
          <w:szCs w:val="24"/>
        </w:rPr>
        <w:t>imas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suderinimas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632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bCs/>
          <w:sz w:val="24"/>
          <w:szCs w:val="24"/>
        </w:rPr>
        <w:t>personalo</w:t>
      </w:r>
      <w:proofErr w:type="spellEnd"/>
      <w:r w:rsidRPr="00632F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2F62">
        <w:rPr>
          <w:rFonts w:ascii="Times New Roman" w:hAnsi="Times New Roman" w:cs="Times New Roman"/>
          <w:bCs/>
          <w:sz w:val="24"/>
          <w:szCs w:val="24"/>
        </w:rPr>
        <w:t>apmokymas</w:t>
      </w:r>
      <w:proofErr w:type="spellEnd"/>
      <w:r w:rsidRPr="00632F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1716A3" w14:textId="3AC7F3B9" w:rsidR="00632F62" w:rsidRPr="00632F62" w:rsidRDefault="00632F62" w:rsidP="00632F62">
      <w:pPr>
        <w:widowControl w:val="0"/>
        <w:suppressAutoHyphens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B91BC0" w14:textId="77777777" w:rsidR="00D50246" w:rsidRPr="00163082" w:rsidRDefault="00D50246">
      <w:pPr>
        <w:rPr>
          <w:lang w:val="lt-LT"/>
        </w:rPr>
      </w:pPr>
    </w:p>
    <w:sectPr w:rsidR="00D50246" w:rsidRPr="00163082" w:rsidSect="00163082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64E"/>
    <w:multiLevelType w:val="hybridMultilevel"/>
    <w:tmpl w:val="E4F29CC2"/>
    <w:lvl w:ilvl="0" w:tplc="F714626A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B6550D"/>
    <w:multiLevelType w:val="hybridMultilevel"/>
    <w:tmpl w:val="94527058"/>
    <w:lvl w:ilvl="0" w:tplc="8D4E7F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526E"/>
    <w:multiLevelType w:val="hybridMultilevel"/>
    <w:tmpl w:val="F3CC7E06"/>
    <w:lvl w:ilvl="0" w:tplc="3CB8BFFC">
      <w:start w:val="1"/>
      <w:numFmt w:val="decimal"/>
      <w:lvlText w:val="%1.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109"/>
        <w:sz w:val="23"/>
        <w:szCs w:val="23"/>
        <w:lang w:val="lt-LT" w:eastAsia="en-US" w:bidi="ar-SA"/>
      </w:rPr>
    </w:lvl>
    <w:lvl w:ilvl="1" w:tplc="D1787336">
      <w:numFmt w:val="bullet"/>
      <w:lvlText w:val="•"/>
      <w:lvlJc w:val="left"/>
      <w:pPr>
        <w:ind w:left="942" w:hanging="245"/>
      </w:pPr>
      <w:rPr>
        <w:rFonts w:hint="default"/>
        <w:lang w:val="lt-LT" w:eastAsia="en-US" w:bidi="ar-SA"/>
      </w:rPr>
    </w:lvl>
    <w:lvl w:ilvl="2" w:tplc="46DCEBFE">
      <w:numFmt w:val="bullet"/>
      <w:lvlText w:val="•"/>
      <w:lvlJc w:val="left"/>
      <w:pPr>
        <w:ind w:left="1505" w:hanging="245"/>
      </w:pPr>
      <w:rPr>
        <w:rFonts w:hint="default"/>
        <w:lang w:val="lt-LT" w:eastAsia="en-US" w:bidi="ar-SA"/>
      </w:rPr>
    </w:lvl>
    <w:lvl w:ilvl="3" w:tplc="354A9E46">
      <w:numFmt w:val="bullet"/>
      <w:lvlText w:val="•"/>
      <w:lvlJc w:val="left"/>
      <w:pPr>
        <w:ind w:left="2068" w:hanging="245"/>
      </w:pPr>
      <w:rPr>
        <w:rFonts w:hint="default"/>
        <w:lang w:val="lt-LT" w:eastAsia="en-US" w:bidi="ar-SA"/>
      </w:rPr>
    </w:lvl>
    <w:lvl w:ilvl="4" w:tplc="6168591A">
      <w:numFmt w:val="bullet"/>
      <w:lvlText w:val="•"/>
      <w:lvlJc w:val="left"/>
      <w:pPr>
        <w:ind w:left="2631" w:hanging="245"/>
      </w:pPr>
      <w:rPr>
        <w:rFonts w:hint="default"/>
        <w:lang w:val="lt-LT" w:eastAsia="en-US" w:bidi="ar-SA"/>
      </w:rPr>
    </w:lvl>
    <w:lvl w:ilvl="5" w:tplc="BF48A24C">
      <w:numFmt w:val="bullet"/>
      <w:lvlText w:val="•"/>
      <w:lvlJc w:val="left"/>
      <w:pPr>
        <w:ind w:left="3194" w:hanging="245"/>
      </w:pPr>
      <w:rPr>
        <w:rFonts w:hint="default"/>
        <w:lang w:val="lt-LT" w:eastAsia="en-US" w:bidi="ar-SA"/>
      </w:rPr>
    </w:lvl>
    <w:lvl w:ilvl="6" w:tplc="AC6423EC">
      <w:numFmt w:val="bullet"/>
      <w:lvlText w:val="•"/>
      <w:lvlJc w:val="left"/>
      <w:pPr>
        <w:ind w:left="3756" w:hanging="245"/>
      </w:pPr>
      <w:rPr>
        <w:rFonts w:hint="default"/>
        <w:lang w:val="lt-LT" w:eastAsia="en-US" w:bidi="ar-SA"/>
      </w:rPr>
    </w:lvl>
    <w:lvl w:ilvl="7" w:tplc="8446FA28">
      <w:numFmt w:val="bullet"/>
      <w:lvlText w:val="•"/>
      <w:lvlJc w:val="left"/>
      <w:pPr>
        <w:ind w:left="4319" w:hanging="245"/>
      </w:pPr>
      <w:rPr>
        <w:rFonts w:hint="default"/>
        <w:lang w:val="lt-LT" w:eastAsia="en-US" w:bidi="ar-SA"/>
      </w:rPr>
    </w:lvl>
    <w:lvl w:ilvl="8" w:tplc="95706E56">
      <w:numFmt w:val="bullet"/>
      <w:lvlText w:val="•"/>
      <w:lvlJc w:val="left"/>
      <w:pPr>
        <w:ind w:left="4882" w:hanging="245"/>
      </w:pPr>
      <w:rPr>
        <w:rFonts w:hint="default"/>
        <w:lang w:val="lt-LT" w:eastAsia="en-US" w:bidi="ar-SA"/>
      </w:rPr>
    </w:lvl>
  </w:abstractNum>
  <w:abstractNum w:abstractNumId="3" w15:restartNumberingAfterBreak="0">
    <w:nsid w:val="5F5F7AE7"/>
    <w:multiLevelType w:val="hybridMultilevel"/>
    <w:tmpl w:val="CF1E61DA"/>
    <w:lvl w:ilvl="0" w:tplc="3FE46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708A9"/>
    <w:multiLevelType w:val="hybridMultilevel"/>
    <w:tmpl w:val="F8766BEC"/>
    <w:lvl w:ilvl="0" w:tplc="DA3A9BB8">
      <w:start w:val="1"/>
      <w:numFmt w:val="decimal"/>
      <w:lvlText w:val="%1."/>
      <w:lvlJc w:val="left"/>
      <w:pPr>
        <w:ind w:left="37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96" w:hanging="360"/>
      </w:pPr>
    </w:lvl>
    <w:lvl w:ilvl="2" w:tplc="0427001B" w:tentative="1">
      <w:start w:val="1"/>
      <w:numFmt w:val="lowerRoman"/>
      <w:lvlText w:val="%3."/>
      <w:lvlJc w:val="right"/>
      <w:pPr>
        <w:ind w:left="1816" w:hanging="180"/>
      </w:pPr>
    </w:lvl>
    <w:lvl w:ilvl="3" w:tplc="0427000F">
      <w:start w:val="1"/>
      <w:numFmt w:val="decimal"/>
      <w:lvlText w:val="%4."/>
      <w:lvlJc w:val="left"/>
      <w:pPr>
        <w:ind w:left="2536" w:hanging="360"/>
      </w:pPr>
    </w:lvl>
    <w:lvl w:ilvl="4" w:tplc="04270019" w:tentative="1">
      <w:start w:val="1"/>
      <w:numFmt w:val="lowerLetter"/>
      <w:lvlText w:val="%5."/>
      <w:lvlJc w:val="left"/>
      <w:pPr>
        <w:ind w:left="3256" w:hanging="360"/>
      </w:pPr>
    </w:lvl>
    <w:lvl w:ilvl="5" w:tplc="0427001B" w:tentative="1">
      <w:start w:val="1"/>
      <w:numFmt w:val="lowerRoman"/>
      <w:lvlText w:val="%6."/>
      <w:lvlJc w:val="right"/>
      <w:pPr>
        <w:ind w:left="3976" w:hanging="180"/>
      </w:pPr>
    </w:lvl>
    <w:lvl w:ilvl="6" w:tplc="0427000F">
      <w:start w:val="1"/>
      <w:numFmt w:val="decimal"/>
      <w:lvlText w:val="%7."/>
      <w:lvlJc w:val="left"/>
      <w:pPr>
        <w:ind w:left="4696" w:hanging="360"/>
      </w:pPr>
    </w:lvl>
    <w:lvl w:ilvl="7" w:tplc="04270019" w:tentative="1">
      <w:start w:val="1"/>
      <w:numFmt w:val="lowerLetter"/>
      <w:lvlText w:val="%8."/>
      <w:lvlJc w:val="left"/>
      <w:pPr>
        <w:ind w:left="5416" w:hanging="360"/>
      </w:pPr>
    </w:lvl>
    <w:lvl w:ilvl="8" w:tplc="0427001B" w:tentative="1">
      <w:start w:val="1"/>
      <w:numFmt w:val="lowerRoman"/>
      <w:lvlText w:val="%9."/>
      <w:lvlJc w:val="right"/>
      <w:pPr>
        <w:ind w:left="6136" w:hanging="180"/>
      </w:pPr>
    </w:lvl>
  </w:abstractNum>
  <w:num w:numId="1" w16cid:durableId="329259139">
    <w:abstractNumId w:val="3"/>
  </w:num>
  <w:num w:numId="2" w16cid:durableId="1481725779">
    <w:abstractNumId w:val="1"/>
  </w:num>
  <w:num w:numId="3" w16cid:durableId="9645889">
    <w:abstractNumId w:val="4"/>
  </w:num>
  <w:num w:numId="4" w16cid:durableId="1184825623">
    <w:abstractNumId w:val="2"/>
  </w:num>
  <w:num w:numId="5" w16cid:durableId="70086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B6"/>
    <w:rsid w:val="00153DC9"/>
    <w:rsid w:val="00163082"/>
    <w:rsid w:val="00187AAF"/>
    <w:rsid w:val="001E6233"/>
    <w:rsid w:val="003C6A7B"/>
    <w:rsid w:val="00520F80"/>
    <w:rsid w:val="00632F62"/>
    <w:rsid w:val="00644216"/>
    <w:rsid w:val="00695CB6"/>
    <w:rsid w:val="0075308C"/>
    <w:rsid w:val="00AA6990"/>
    <w:rsid w:val="00BC5BC2"/>
    <w:rsid w:val="00D50246"/>
    <w:rsid w:val="00DC5F69"/>
    <w:rsid w:val="00E47EB6"/>
    <w:rsid w:val="00F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6B0B"/>
  <w15:chartTrackingRefBased/>
  <w15:docId w15:val="{9278F2B9-6C9D-4C0E-A477-7FBE6157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3082"/>
    <w:pPr>
      <w:suppressAutoHyphens/>
      <w:spacing w:after="200" w:line="276" w:lineRule="auto"/>
    </w:pPr>
    <w:rPr>
      <w:color w:val="00000A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5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5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5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5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5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5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5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5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5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5CB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5CB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5C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5C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5C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5C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5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5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5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5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5CB6"/>
    <w:rPr>
      <w:i/>
      <w:iCs/>
      <w:color w:val="404040" w:themeColor="text1" w:themeTint="BF"/>
    </w:rPr>
  </w:style>
  <w:style w:type="paragraph" w:styleId="Sraopastraipa">
    <w:name w:val="List Paragraph"/>
    <w:aliases w:val="List Paragraph Red,List Paragraph21,Buletai,Bullet EY,List Paragraph1,List Paragraph2,lp1,Bullet 1,Use Case List Paragraph,Numbering,ERP-List Paragraph,List Paragraph11,List Paragraph111,Paragraph,Lentele,VARNELES,List not in Table"/>
    <w:basedOn w:val="prastasis"/>
    <w:link w:val="SraopastraipaDiagrama"/>
    <w:uiPriority w:val="34"/>
    <w:qFormat/>
    <w:rsid w:val="00695C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5CB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5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5CB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5CB6"/>
    <w:rPr>
      <w:b/>
      <w:bCs/>
      <w:smallCaps/>
      <w:color w:val="2F5496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semiHidden/>
    <w:rsid w:val="00163082"/>
    <w:pPr>
      <w:suppressAutoHyphens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16308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rsid w:val="00163082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63082"/>
    <w:rPr>
      <w:rFonts w:ascii="Times New Roman" w:eastAsiaTheme="minorEastAsia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List Paragraph Red Diagrama,List Paragraph21 Diagrama,Buletai Diagrama,Bullet EY Diagrama,List Paragraph1 Diagrama,List Paragraph2 Diagrama,lp1 Diagrama,Bullet 1 Diagrama,Use Case List Paragraph Diagrama,Numbering Diagrama"/>
    <w:link w:val="Sraopastraipa"/>
    <w:uiPriority w:val="34"/>
    <w:qFormat/>
    <w:locked/>
    <w:rsid w:val="0016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2638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Bendras</cp:lastModifiedBy>
  <cp:revision>9</cp:revision>
  <dcterms:created xsi:type="dcterms:W3CDTF">2025-10-14T11:25:00Z</dcterms:created>
  <dcterms:modified xsi:type="dcterms:W3CDTF">2025-10-27T12:39:00Z</dcterms:modified>
</cp:coreProperties>
</file>