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EEF" w14:textId="77777777" w:rsidR="0089028E" w:rsidRDefault="0089028E" w:rsidP="0070459A">
      <w:pPr>
        <w:spacing w:after="120"/>
        <w:ind w:firstLine="0"/>
        <w:contextualSpacing/>
        <w:rPr>
          <w:rFonts w:ascii="Arial" w:hAnsi="Arial" w:cs="Arial"/>
          <w:b/>
          <w:bCs/>
        </w:rPr>
      </w:pPr>
    </w:p>
    <w:p w14:paraId="129B347B" w14:textId="77777777" w:rsidR="008C3F75" w:rsidRDefault="008C3F75"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p w14:paraId="76D00410" w14:textId="77777777" w:rsidR="00B24A5D" w:rsidRDefault="00B24A5D" w:rsidP="00B24A5D">
      <w:pPr>
        <w:jc w:val="center"/>
        <w:rPr>
          <w:b/>
          <w:sz w:val="24"/>
          <w:szCs w:val="24"/>
        </w:rPr>
      </w:pPr>
      <w:r>
        <w:rPr>
          <w:noProof/>
        </w:rPr>
        <w:drawing>
          <wp:inline distT="0" distB="0" distL="0" distR="0" wp14:anchorId="2538BEAB" wp14:editId="3C0D2A0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B0973AB" wp14:editId="1789533D">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4"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5"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367350"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72632226" w:rsidR="00464BB1" w:rsidRPr="00464BB1" w:rsidRDefault="00651541" w:rsidP="005E78D9">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9057CB">
                  <w:rPr>
                    <w:rFonts w:ascii="Times New Roman" w:eastAsia="Times New Roman" w:hAnsi="Times New Roman" w:cs="Times New Roman"/>
                    <w:sz w:val="24"/>
                    <w:szCs w:val="24"/>
                    <w:lang w:eastAsia="en-US"/>
                  </w:rPr>
                  <w:t xml:space="preserve">Tiekėjams                                                    </w:t>
                </w:r>
                <w:r w:rsidR="00145D85" w:rsidRPr="009057CB">
                  <w:rPr>
                    <w:rFonts w:ascii="Times New Roman" w:eastAsia="Times New Roman" w:hAnsi="Times New Roman" w:cs="Times New Roman"/>
                    <w:sz w:val="24"/>
                    <w:szCs w:val="24"/>
                    <w:lang w:eastAsia="en-US"/>
                  </w:rPr>
                  <w:t xml:space="preserve">                               </w:t>
                </w:r>
                <w:r w:rsidR="00D22D63" w:rsidRPr="00955BB6">
                  <w:rPr>
                    <w:rFonts w:ascii="Times New Roman" w:eastAsia="Times New Roman" w:hAnsi="Times New Roman" w:cs="Times New Roman"/>
                    <w:color w:val="000000" w:themeColor="text1"/>
                    <w:sz w:val="24"/>
                    <w:szCs w:val="24"/>
                    <w:lang w:eastAsia="en-US"/>
                  </w:rPr>
                  <w:t>20</w:t>
                </w:r>
                <w:r w:rsidR="00AF6FCF" w:rsidRPr="00955BB6">
                  <w:rPr>
                    <w:rFonts w:ascii="Times New Roman" w:eastAsia="Times New Roman" w:hAnsi="Times New Roman" w:cs="Times New Roman"/>
                    <w:color w:val="000000" w:themeColor="text1"/>
                    <w:sz w:val="24"/>
                    <w:szCs w:val="24"/>
                    <w:lang w:eastAsia="en-US"/>
                  </w:rPr>
                  <w:t>25</w:t>
                </w:r>
                <w:r w:rsidR="00D22D63" w:rsidRPr="00955BB6">
                  <w:rPr>
                    <w:rFonts w:ascii="Times New Roman" w:eastAsia="Times New Roman" w:hAnsi="Times New Roman" w:cs="Times New Roman"/>
                    <w:color w:val="000000" w:themeColor="text1"/>
                    <w:sz w:val="24"/>
                    <w:szCs w:val="24"/>
                    <w:lang w:eastAsia="en-US"/>
                  </w:rPr>
                  <w:t>-</w:t>
                </w:r>
                <w:r w:rsidR="003261AA" w:rsidRPr="00955BB6">
                  <w:rPr>
                    <w:rFonts w:ascii="Times New Roman" w:eastAsia="Times New Roman" w:hAnsi="Times New Roman" w:cs="Times New Roman"/>
                    <w:color w:val="000000" w:themeColor="text1"/>
                    <w:sz w:val="24"/>
                    <w:szCs w:val="24"/>
                    <w:lang w:eastAsia="en-US"/>
                  </w:rPr>
                  <w:t>10</w:t>
                </w:r>
                <w:r w:rsidR="00464BB1" w:rsidRPr="00955BB6">
                  <w:rPr>
                    <w:rFonts w:ascii="Times New Roman" w:eastAsia="Times New Roman" w:hAnsi="Times New Roman" w:cs="Times New Roman"/>
                    <w:color w:val="000000" w:themeColor="text1"/>
                    <w:sz w:val="24"/>
                    <w:szCs w:val="24"/>
                    <w:lang w:eastAsia="en-US"/>
                  </w:rPr>
                  <w:t>-</w:t>
                </w:r>
                <w:r w:rsidR="003261AA" w:rsidRPr="00955BB6">
                  <w:rPr>
                    <w:rFonts w:ascii="Times New Roman" w:eastAsia="Times New Roman" w:hAnsi="Times New Roman" w:cs="Times New Roman"/>
                    <w:color w:val="000000" w:themeColor="text1"/>
                    <w:sz w:val="24"/>
                    <w:szCs w:val="24"/>
                    <w:lang w:eastAsia="en-US"/>
                  </w:rPr>
                  <w:t>2</w:t>
                </w:r>
                <w:r w:rsidR="006C09FC" w:rsidRPr="00955BB6">
                  <w:rPr>
                    <w:rFonts w:ascii="Times New Roman" w:eastAsia="Times New Roman" w:hAnsi="Times New Roman" w:cs="Times New Roman"/>
                    <w:color w:val="000000" w:themeColor="text1"/>
                    <w:sz w:val="24"/>
                    <w:szCs w:val="24"/>
                    <w:lang w:eastAsia="en-US"/>
                  </w:rPr>
                  <w:t>8</w:t>
                </w:r>
                <w:r w:rsidR="00AF6FCF" w:rsidRPr="00955BB6">
                  <w:rPr>
                    <w:rFonts w:ascii="Times New Roman" w:eastAsia="Times New Roman" w:hAnsi="Times New Roman" w:cs="Times New Roman"/>
                    <w:color w:val="000000" w:themeColor="text1"/>
                    <w:sz w:val="24"/>
                    <w:szCs w:val="24"/>
                    <w:lang w:eastAsia="en-US"/>
                  </w:rPr>
                  <w:t xml:space="preserve"> </w:t>
                </w:r>
                <w:r w:rsidR="00AF6FCF" w:rsidRPr="003261AA">
                  <w:rPr>
                    <w:rFonts w:ascii="Times New Roman" w:eastAsia="Times New Roman" w:hAnsi="Times New Roman" w:cs="Times New Roman"/>
                    <w:color w:val="EE0000"/>
                    <w:sz w:val="24"/>
                    <w:szCs w:val="24"/>
                    <w:lang w:eastAsia="en-US"/>
                  </w:rPr>
                  <w:t xml:space="preserve">      </w:t>
                </w:r>
                <w:r w:rsidR="00DB51BD" w:rsidRPr="003261AA">
                  <w:rPr>
                    <w:rFonts w:ascii="Times New Roman" w:eastAsia="Times New Roman" w:hAnsi="Times New Roman" w:cs="Times New Roman"/>
                    <w:color w:val="EE0000"/>
                    <w:sz w:val="24"/>
                    <w:szCs w:val="24"/>
                    <w:lang w:eastAsia="en-US"/>
                  </w:rPr>
                  <w:t xml:space="preserve"> </w:t>
                </w:r>
                <w:r w:rsidR="00464BB1" w:rsidRPr="009057CB">
                  <w:rPr>
                    <w:rFonts w:ascii="Times New Roman" w:eastAsia="Times New Roman" w:hAnsi="Times New Roman" w:cs="Times New Roman"/>
                    <w:sz w:val="24"/>
                    <w:szCs w:val="24"/>
                    <w:lang w:eastAsia="en-US"/>
                  </w:rPr>
                  <w:t>Nr.</w:t>
                </w:r>
                <w:r w:rsidR="000178B5" w:rsidRPr="009057CB">
                  <w:rPr>
                    <w:rFonts w:ascii="Times New Roman" w:eastAsia="Times New Roman" w:hAnsi="Times New Roman" w:cs="Times New Roman"/>
                    <w:sz w:val="24"/>
                    <w:szCs w:val="24"/>
                    <w:lang w:eastAsia="en-US"/>
                  </w:rPr>
                  <w:t xml:space="preserve"> </w:t>
                </w:r>
                <w:r w:rsidR="003261AA">
                  <w:rPr>
                    <w:rFonts w:ascii="Times New Roman" w:eastAsia="Times New Roman" w:hAnsi="Times New Roman" w:cs="Times New Roman"/>
                    <w:sz w:val="24"/>
                    <w:szCs w:val="24"/>
                    <w:lang w:eastAsia="en-US"/>
                  </w:rPr>
                  <w:t xml:space="preserve"> </w:t>
                </w:r>
                <w:r w:rsidR="00367350">
                  <w:rPr>
                    <w:rFonts w:ascii="Times New Roman" w:eastAsia="Times New Roman" w:hAnsi="Times New Roman" w:cs="Times New Roman"/>
                    <w:sz w:val="24"/>
                    <w:szCs w:val="24"/>
                    <w:lang w:eastAsia="en-US"/>
                  </w:rPr>
                  <w:t>3251</w:t>
                </w:r>
                <w:r w:rsidR="003261AA">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02100DFF" w14:textId="77777777" w:rsidR="0089028E" w:rsidRDefault="0089028E" w:rsidP="0070459A">
          <w:pPr>
            <w:spacing w:after="120"/>
            <w:ind w:firstLine="0"/>
            <w:contextualSpacing/>
            <w:rPr>
              <w:rFonts w:cstheme="minorHAnsi"/>
              <w:sz w:val="28"/>
              <w:szCs w:val="28"/>
            </w:rPr>
          </w:pPr>
        </w:p>
        <w:p w14:paraId="12E0DF9D" w14:textId="77777777" w:rsidR="00CF21AE" w:rsidRDefault="00CF21AE" w:rsidP="0070459A">
          <w:pPr>
            <w:spacing w:after="120"/>
            <w:ind w:firstLine="0"/>
            <w:contextualSpacing/>
            <w:rPr>
              <w:rFonts w:cstheme="minorHAnsi"/>
              <w:sz w:val="28"/>
              <w:szCs w:val="28"/>
            </w:rPr>
          </w:pPr>
        </w:p>
        <w:p w14:paraId="141CADF7" w14:textId="77777777" w:rsidR="00CF21AE" w:rsidRDefault="00CF21AE" w:rsidP="0070459A">
          <w:pPr>
            <w:spacing w:after="120"/>
            <w:ind w:firstLine="0"/>
            <w:contextualSpacing/>
            <w:rPr>
              <w:rFonts w:cstheme="minorHAnsi"/>
              <w:sz w:val="28"/>
              <w:szCs w:val="28"/>
            </w:rPr>
          </w:pPr>
        </w:p>
        <w:p w14:paraId="6998EFBF" w14:textId="77777777" w:rsidR="00CF21AE" w:rsidRPr="001A2892" w:rsidRDefault="00CF21A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B9E4C57" w14:textId="77777777" w:rsidR="005B54B4" w:rsidRPr="00CF21AE" w:rsidRDefault="00C006CB"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 xml:space="preserve">MAŽOS VERTĖS </w:t>
          </w:r>
          <w:r w:rsidR="00D526C8" w:rsidRPr="00CF21AE">
            <w:rPr>
              <w:rFonts w:ascii="Times New Roman" w:hAnsi="Times New Roman" w:cs="Times New Roman"/>
              <w:b/>
              <w:bCs/>
              <w:sz w:val="24"/>
              <w:szCs w:val="24"/>
            </w:rPr>
            <w:t xml:space="preserve">VIEŠOJO PIRKIMO </w:t>
          </w:r>
        </w:p>
        <w:p w14:paraId="1D1BF965" w14:textId="1469BDB2" w:rsidR="00D526C8" w:rsidRPr="00CF21AE" w:rsidRDefault="00D526C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w:t>
          </w:r>
          <w:r w:rsidR="0028457B" w:rsidRPr="00CF21AE">
            <w:rPr>
              <w:rFonts w:ascii="Times New Roman" w:hAnsi="Times New Roman" w:cs="Times New Roman"/>
              <w:b/>
              <w:bCs/>
              <w:sz w:val="24"/>
              <w:szCs w:val="24"/>
            </w:rPr>
            <w:t xml:space="preserve">RADVILIŠKIO R. ŠIAULĖNŲ MARCELINO ŠIKŠNIO </w:t>
          </w:r>
          <w:r w:rsidR="00562DAA" w:rsidRPr="00CF21AE">
            <w:rPr>
              <w:rFonts w:ascii="Times New Roman" w:hAnsi="Times New Roman" w:cs="Times New Roman"/>
              <w:b/>
              <w:bCs/>
              <w:sz w:val="24"/>
              <w:szCs w:val="24"/>
            </w:rPr>
            <w:t>GIMNAZIJOS LAUKO KLASĖ (KUPOLAS)</w:t>
          </w:r>
          <w:r w:rsidRPr="00CF21AE">
            <w:rPr>
              <w:rFonts w:ascii="Times New Roman" w:hAnsi="Times New Roman" w:cs="Times New Roman"/>
              <w:b/>
              <w:bCs/>
              <w:sz w:val="24"/>
              <w:szCs w:val="24"/>
            </w:rPr>
            <w:t>“</w:t>
          </w:r>
        </w:p>
        <w:p w14:paraId="18ACC6AD" w14:textId="7E970EB8" w:rsidR="00D526C8" w:rsidRPr="00CF21AE" w:rsidRDefault="00DF131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SKELBIAM</w:t>
          </w:r>
          <w:r w:rsidR="0019623B" w:rsidRPr="00CF21AE">
            <w:rPr>
              <w:rFonts w:ascii="Times New Roman" w:hAnsi="Times New Roman" w:cs="Times New Roman"/>
              <w:b/>
              <w:bCs/>
              <w:sz w:val="24"/>
              <w:szCs w:val="24"/>
            </w:rPr>
            <w:t>OS APKLAUSOS</w:t>
          </w:r>
          <w:r w:rsidR="00D526C8" w:rsidRPr="00CF21AE">
            <w:rPr>
              <w:rFonts w:ascii="Times New Roman" w:hAnsi="Times New Roman" w:cs="Times New Roman"/>
              <w:b/>
              <w:bCs/>
              <w:sz w:val="24"/>
              <w:szCs w:val="24"/>
            </w:rPr>
            <w:t xml:space="preserve"> </w:t>
          </w:r>
          <w:r w:rsidR="00E861F5" w:rsidRPr="00CF21AE">
            <w:rPr>
              <w:rFonts w:ascii="Times New Roman" w:hAnsi="Times New Roman" w:cs="Times New Roman"/>
              <w:b/>
              <w:bCs/>
              <w:sz w:val="24"/>
              <w:szCs w:val="24"/>
            </w:rPr>
            <w:t xml:space="preserve">SPECIALIOSIOS </w:t>
          </w:r>
          <w:r w:rsidR="00D526C8" w:rsidRPr="00CF21AE">
            <w:rPr>
              <w:rFonts w:ascii="Times New Roman" w:hAnsi="Times New Roman" w:cs="Times New Roman"/>
              <w:b/>
              <w:bCs/>
              <w:sz w:val="24"/>
              <w:szCs w:val="24"/>
            </w:rPr>
            <w:t>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12607524" w14:textId="77777777" w:rsidR="00C8522F" w:rsidRPr="00BD2BB2" w:rsidRDefault="00C8522F" w:rsidP="00C8522F">
              <w:pPr>
                <w:pStyle w:val="Turinioantrat"/>
                <w:tabs>
                  <w:tab w:val="left" w:pos="6555"/>
                </w:tabs>
                <w:rPr>
                  <w:rFonts w:ascii="Times New Roman" w:hAnsi="Times New Roman" w:cs="Times New Roman"/>
                  <w:color w:val="000000" w:themeColor="text1"/>
                  <w:sz w:val="22"/>
                  <w:szCs w:val="22"/>
                </w:rPr>
              </w:pPr>
              <w:r w:rsidRPr="00BD2BB2">
                <w:rPr>
                  <w:rFonts w:ascii="Times New Roman" w:hAnsi="Times New Roman" w:cs="Times New Roman"/>
                  <w:color w:val="000000" w:themeColor="text1"/>
                  <w:sz w:val="22"/>
                  <w:szCs w:val="22"/>
                </w:rPr>
                <w:t>TURINYS</w:t>
              </w:r>
              <w:r w:rsidRPr="00BD2BB2">
                <w:rPr>
                  <w:rFonts w:ascii="Times New Roman" w:hAnsi="Times New Roman" w:cs="Times New Roman"/>
                  <w:color w:val="000000" w:themeColor="text1"/>
                  <w:sz w:val="22"/>
                  <w:szCs w:val="22"/>
                </w:rPr>
                <w:tab/>
              </w:r>
            </w:p>
            <w:p w14:paraId="197AA1E0"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r w:rsidRPr="00BD2BB2">
                <w:rPr>
                  <w:rFonts w:ascii="Times New Roman" w:eastAsia="Calibri" w:hAnsi="Times New Roman" w:cs="Times New Roman"/>
                  <w:color w:val="000000" w:themeColor="text1"/>
                  <w:sz w:val="22"/>
                  <w:szCs w:val="22"/>
                </w:rPr>
                <w:fldChar w:fldCharType="begin"/>
              </w:r>
              <w:r w:rsidRPr="00BD2BB2">
                <w:rPr>
                  <w:rFonts w:ascii="Times New Roman" w:hAnsi="Times New Roman" w:cs="Times New Roman"/>
                  <w:color w:val="000000" w:themeColor="text1"/>
                  <w:sz w:val="22"/>
                  <w:szCs w:val="22"/>
                </w:rPr>
                <w:instrText xml:space="preserve"> TOC \o "1-3" \h \z \u </w:instrText>
              </w:r>
              <w:r w:rsidRPr="00BD2BB2">
                <w:rPr>
                  <w:rFonts w:ascii="Times New Roman" w:eastAsia="Calibri" w:hAnsi="Times New Roman" w:cs="Times New Roman"/>
                  <w:color w:val="000000" w:themeColor="text1"/>
                  <w:sz w:val="22"/>
                  <w:szCs w:val="22"/>
                </w:rPr>
                <w:fldChar w:fldCharType="separate"/>
              </w:r>
              <w:hyperlink w:anchor="_Toc137194947" w:history="1">
                <w:r w:rsidRPr="00BD2BB2">
                  <w:rPr>
                    <w:rStyle w:val="Hipersaitas"/>
                    <w:rFonts w:ascii="Times New Roman" w:hAnsi="Times New Roman" w:cs="Times New Roman"/>
                    <w:color w:val="000000" w:themeColor="text1"/>
                    <w:sz w:val="22"/>
                    <w:szCs w:val="22"/>
                  </w:rPr>
                  <w:t>1.</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Bendra informacija</w:t>
                </w:r>
                <w:r w:rsidRPr="00BD2BB2">
                  <w:rPr>
                    <w:rFonts w:ascii="Times New Roman" w:hAnsi="Times New Roman" w:cs="Times New Roman"/>
                    <w:webHidden/>
                    <w:color w:val="000000" w:themeColor="text1"/>
                    <w:sz w:val="22"/>
                    <w:szCs w:val="22"/>
                  </w:rPr>
                  <w:tab/>
                </w:r>
              </w:hyperlink>
              <w:r w:rsidRPr="00BD2BB2">
                <w:rPr>
                  <w:rFonts w:ascii="Times New Roman" w:hAnsi="Times New Roman" w:cs="Times New Roman"/>
                  <w:webHidden/>
                  <w:color w:val="000000" w:themeColor="text1"/>
                  <w:sz w:val="22"/>
                  <w:szCs w:val="22"/>
                </w:rPr>
                <w:t>3</w:t>
              </w:r>
            </w:p>
            <w:p w14:paraId="10A0BFE8"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8" w:history="1">
                <w:r w:rsidRPr="00BD2BB2">
                  <w:rPr>
                    <w:rStyle w:val="Hipersaitas"/>
                    <w:rFonts w:ascii="Times New Roman" w:hAnsi="Times New Roman" w:cs="Times New Roman"/>
                    <w:color w:val="000000" w:themeColor="text1"/>
                    <w:sz w:val="22"/>
                    <w:szCs w:val="22"/>
                  </w:rPr>
                  <w:t>2.</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Pirkimo objektas</w:t>
                </w:r>
                <w:r w:rsidRPr="00BD2BB2">
                  <w:rPr>
                    <w:rFonts w:ascii="Times New Roman" w:hAnsi="Times New Roman" w:cs="Times New Roman"/>
                    <w:webHidden/>
                    <w:color w:val="000000" w:themeColor="text1"/>
                    <w:sz w:val="22"/>
                    <w:szCs w:val="22"/>
                  </w:rPr>
                  <w:tab/>
                  <w:t>3</w:t>
                </w:r>
              </w:hyperlink>
            </w:p>
            <w:p w14:paraId="01EEDD3C" w14:textId="7D55CEDC"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9" w:history="1">
                <w:r w:rsidRPr="00BD2BB2">
                  <w:rPr>
                    <w:rStyle w:val="Hipersaitas"/>
                    <w:rFonts w:ascii="Times New Roman" w:hAnsi="Times New Roman" w:cs="Times New Roman"/>
                    <w:color w:val="000000" w:themeColor="text1"/>
                    <w:sz w:val="22"/>
                    <w:szCs w:val="22"/>
                  </w:rPr>
                  <w:t>3.</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Tiekėjų pašalinimo pagrindai, kvalifikacijos reikalavimai ir reikalaujami kokybės vadybos sistemos ir (arba) aplinkos apsaugos vadybos sistemos standartai</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4</w:t>
              </w:r>
            </w:p>
            <w:p w14:paraId="43A9F1E1"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0" w:history="1">
                <w:r w:rsidRPr="00BD2BB2">
                  <w:rPr>
                    <w:rStyle w:val="Hipersaitas"/>
                    <w:rFonts w:ascii="Times New Roman" w:hAnsi="Times New Roman" w:cs="Times New Roman"/>
                    <w:color w:val="000000" w:themeColor="text1"/>
                    <w:sz w:val="22"/>
                    <w:szCs w:val="22"/>
                  </w:rPr>
                  <w:t>4.</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Reikalavimai, susiję su nacionaliniu saugumu</w:t>
                </w:r>
                <w:r w:rsidRPr="00BD2BB2">
                  <w:rPr>
                    <w:rFonts w:ascii="Times New Roman" w:hAnsi="Times New Roman" w:cs="Times New Roman"/>
                    <w:webHidden/>
                    <w:color w:val="000000" w:themeColor="text1"/>
                    <w:sz w:val="22"/>
                    <w:szCs w:val="22"/>
                  </w:rPr>
                  <w:tab/>
                  <w:t>4</w:t>
                </w:r>
              </w:hyperlink>
            </w:p>
            <w:p w14:paraId="69B12F96"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1" w:history="1">
                <w:r w:rsidRPr="00BD2BB2">
                  <w:rPr>
                    <w:rStyle w:val="Hipersaitas"/>
                    <w:rFonts w:ascii="Times New Roman" w:hAnsi="Times New Roman" w:cs="Times New Roman"/>
                    <w:color w:val="000000" w:themeColor="text1"/>
                    <w:sz w:val="22"/>
                    <w:szCs w:val="22"/>
                  </w:rPr>
                  <w:t>5.</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Specialieji reikalavimai pasiūlymų rengimui ir pateikimui</w:t>
                </w:r>
                <w:r w:rsidRPr="00BD2BB2">
                  <w:rPr>
                    <w:rFonts w:ascii="Times New Roman" w:hAnsi="Times New Roman" w:cs="Times New Roman"/>
                    <w:webHidden/>
                    <w:color w:val="000000" w:themeColor="text1"/>
                    <w:sz w:val="22"/>
                    <w:szCs w:val="22"/>
                  </w:rPr>
                  <w:tab/>
                  <w:t>4</w:t>
                </w:r>
              </w:hyperlink>
            </w:p>
            <w:p w14:paraId="4D7B7F15" w14:textId="430EDC18"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2" w:history="1">
                <w:r w:rsidRPr="00BD2BB2">
                  <w:rPr>
                    <w:rStyle w:val="Hipersaitas"/>
                    <w:rFonts w:ascii="Times New Roman" w:hAnsi="Times New Roman" w:cs="Times New Roman"/>
                    <w:color w:val="000000" w:themeColor="text1"/>
                    <w:sz w:val="22"/>
                    <w:szCs w:val="22"/>
                  </w:rPr>
                  <w:t>6.    Pasiūlymo galiojimo užtikrinimas</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5</w:t>
              </w:r>
            </w:p>
            <w:p w14:paraId="15C7308F"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3" w:history="1">
                <w:r w:rsidRPr="00BD2BB2">
                  <w:rPr>
                    <w:rStyle w:val="Hipersaitas"/>
                    <w:rFonts w:ascii="Times New Roman" w:hAnsi="Times New Roman" w:cs="Times New Roman"/>
                    <w:color w:val="000000" w:themeColor="text1"/>
                    <w:sz w:val="22"/>
                    <w:szCs w:val="22"/>
                  </w:rPr>
                  <w:t>7.</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Pasiūlymų vertinimas</w:t>
                </w:r>
                <w:r w:rsidRPr="00BD2BB2">
                  <w:rPr>
                    <w:rFonts w:ascii="Times New Roman" w:hAnsi="Times New Roman" w:cs="Times New Roman"/>
                    <w:webHidden/>
                    <w:color w:val="000000" w:themeColor="text1"/>
                    <w:sz w:val="22"/>
                    <w:szCs w:val="22"/>
                  </w:rPr>
                  <w:tab/>
                  <w:t>5</w:t>
                </w:r>
              </w:hyperlink>
            </w:p>
            <w:p w14:paraId="159E8EF5"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4" w:history="1">
                <w:r w:rsidRPr="00BD2BB2">
                  <w:rPr>
                    <w:rStyle w:val="Hipersaitas"/>
                    <w:rFonts w:ascii="Times New Roman" w:hAnsi="Times New Roman" w:cs="Times New Roman"/>
                    <w:color w:val="000000" w:themeColor="text1"/>
                    <w:sz w:val="22"/>
                    <w:szCs w:val="22"/>
                  </w:rPr>
                  <w:t>8.    Sutarties sudarymas</w:t>
                </w:r>
                <w:r w:rsidRPr="00BD2BB2">
                  <w:rPr>
                    <w:rFonts w:ascii="Times New Roman" w:hAnsi="Times New Roman" w:cs="Times New Roman"/>
                    <w:webHidden/>
                    <w:color w:val="000000" w:themeColor="text1"/>
                    <w:sz w:val="22"/>
                    <w:szCs w:val="22"/>
                  </w:rPr>
                  <w:tab/>
                  <w:t>5</w:t>
                </w:r>
              </w:hyperlink>
            </w:p>
            <w:p w14:paraId="7EDEF889"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5" w:history="1">
                <w:r w:rsidRPr="00BD2BB2">
                  <w:rPr>
                    <w:rStyle w:val="Hipersaitas"/>
                    <w:rFonts w:ascii="Times New Roman" w:hAnsi="Times New Roman" w:cs="Times New Roman"/>
                    <w:color w:val="000000" w:themeColor="text1"/>
                    <w:sz w:val="22"/>
                    <w:szCs w:val="22"/>
                  </w:rPr>
                  <w:t>9.    Kitos sąlygos</w:t>
                </w:r>
                <w:r w:rsidRPr="00BD2BB2">
                  <w:rPr>
                    <w:rFonts w:ascii="Times New Roman" w:hAnsi="Times New Roman" w:cs="Times New Roman"/>
                    <w:webHidden/>
                    <w:color w:val="000000" w:themeColor="text1"/>
                    <w:sz w:val="22"/>
                    <w:szCs w:val="22"/>
                  </w:rPr>
                  <w:tab/>
                  <w:t>5</w:t>
                </w:r>
              </w:hyperlink>
            </w:p>
            <w:p w14:paraId="4AF18E10" w14:textId="77777777" w:rsidR="00C8522F" w:rsidRPr="00BD2BB2" w:rsidRDefault="00C8522F" w:rsidP="00C8522F">
              <w:pPr>
                <w:spacing w:line="240" w:lineRule="auto"/>
                <w:rPr>
                  <w:rFonts w:ascii="Times New Roman" w:hAnsi="Times New Roman" w:cs="Times New Roman"/>
                  <w:color w:val="000000" w:themeColor="text1"/>
                  <w:sz w:val="22"/>
                  <w:szCs w:val="22"/>
                </w:rPr>
              </w:pPr>
              <w:r w:rsidRPr="00BD2BB2">
                <w:rPr>
                  <w:rFonts w:ascii="Times New Roman" w:hAnsi="Times New Roman" w:cs="Times New Roman"/>
                  <w:noProof/>
                  <w:color w:val="000000" w:themeColor="text1"/>
                  <w:sz w:val="22"/>
                  <w:szCs w:val="22"/>
                </w:rPr>
                <w:fldChar w:fldCharType="end"/>
              </w:r>
            </w:p>
          </w:sdtContent>
        </w:sdt>
        <w:p w14:paraId="20CFEE55" w14:textId="76787226" w:rsidR="00BD2BB2" w:rsidRPr="00BD2BB2" w:rsidRDefault="00BD2BB2" w:rsidP="00BD2BB2">
          <w:pPr>
            <w:spacing w:after="120"/>
            <w:ind w:firstLine="0"/>
            <w:contextualSpacing/>
            <w:rPr>
              <w:rFonts w:ascii="Times New Roman" w:hAnsi="Times New Roman" w:cs="Times New Roman"/>
              <w:sz w:val="22"/>
              <w:szCs w:val="22"/>
            </w:rPr>
          </w:pPr>
          <w:r w:rsidRPr="00BD2BB2">
            <w:rPr>
              <w:rFonts w:ascii="Times New Roman" w:hAnsi="Times New Roman" w:cs="Times New Roman"/>
              <w:color w:val="FF0000"/>
              <w:sz w:val="22"/>
              <w:szCs w:val="22"/>
            </w:rPr>
            <w:t xml:space="preserve">          </w:t>
          </w:r>
          <w:hyperlink w:anchor="_Toc126333941" w:history="1">
            <w:r w:rsidRPr="00BD2BB2">
              <w:rPr>
                <w:rStyle w:val="Hipersaitas"/>
                <w:rFonts w:ascii="Times New Roman" w:hAnsi="Times New Roman" w:cs="Times New Roman"/>
                <w:sz w:val="22"/>
                <w:szCs w:val="22"/>
              </w:rPr>
              <w:t>Pirkimo sąlygų 1 priedas „Tiekėjų pašalinimo pagrindai“</w:t>
            </w:r>
            <w:r w:rsidRPr="00BD2BB2">
              <w:rPr>
                <w:rStyle w:val="Hipersaitas"/>
                <w:rFonts w:ascii="Times New Roman" w:hAnsi="Times New Roman" w:cs="Times New Roman"/>
                <w:webHidden/>
                <w:sz w:val="22"/>
                <w:szCs w:val="22"/>
              </w:rPr>
              <w:t>.........................................................</w:t>
            </w:r>
            <w:r w:rsidR="00493D7F">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6</w:t>
            </w:r>
          </w:hyperlink>
        </w:p>
        <w:p w14:paraId="63F6FF4E" w14:textId="6E3231A8" w:rsidR="00BD2BB2" w:rsidRPr="00BD2BB2" w:rsidRDefault="00BD2BB2" w:rsidP="00BD2BB2">
          <w:pPr>
            <w:spacing w:after="120"/>
            <w:ind w:left="567" w:firstLine="0"/>
            <w:contextualSpacing/>
            <w:rPr>
              <w:rFonts w:ascii="Times New Roman" w:hAnsi="Times New Roman" w:cs="Times New Roman"/>
              <w:sz w:val="22"/>
              <w:szCs w:val="22"/>
            </w:rPr>
          </w:pPr>
          <w:hyperlink w:anchor="_Toc126333942" w:history="1">
            <w:r w:rsidRPr="00BD2BB2">
              <w:rPr>
                <w:rStyle w:val="Hipersaitas"/>
                <w:rFonts w:ascii="Times New Roman" w:hAnsi="Times New Roman" w:cs="Times New Roman"/>
                <w:sz w:val="22"/>
                <w:szCs w:val="22"/>
              </w:rPr>
              <w:t>Pirkimo sąlygų 2 priedas „Tiekėjų kvalifikacijos reikalavimai ir reikalaujami kokybės bei aplinkos apsaugos</w:t>
            </w:r>
            <w:r>
              <w:rPr>
                <w:rStyle w:val="Hipersaitas"/>
                <w:rFonts w:ascii="Times New Roman" w:hAnsi="Times New Roman" w:cs="Times New Roman"/>
                <w:sz w:val="22"/>
                <w:szCs w:val="22"/>
              </w:rPr>
              <w:t xml:space="preserve"> </w:t>
            </w:r>
            <w:r w:rsidRPr="00BD2BB2">
              <w:rPr>
                <w:rStyle w:val="Hipersaitas"/>
                <w:rFonts w:ascii="Times New Roman" w:hAnsi="Times New Roman" w:cs="Times New Roman"/>
                <w:sz w:val="22"/>
                <w:szCs w:val="22"/>
              </w:rPr>
              <w:t>vadybos sistemų standartai“</w:t>
            </w:r>
            <w:r w:rsidRPr="00BD2BB2">
              <w:rPr>
                <w:rStyle w:val="Hipersaitas"/>
                <w:rFonts w:ascii="Times New Roman" w:hAnsi="Times New Roman" w:cs="Times New Roman"/>
                <w:webHidden/>
                <w:sz w:val="22"/>
                <w:szCs w:val="22"/>
              </w:rPr>
              <w:t>......................................................................................</w:t>
            </w:r>
            <w:r w:rsidR="00F07AF8">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w:t>
            </w:r>
            <w:r w:rsidR="00147B76">
              <w:rPr>
                <w:rStyle w:val="Hipersaitas"/>
                <w:rFonts w:ascii="Times New Roman" w:hAnsi="Times New Roman" w:cs="Times New Roman"/>
                <w:webHidden/>
                <w:sz w:val="22"/>
                <w:szCs w:val="22"/>
              </w:rPr>
              <w:t>...............</w:t>
            </w:r>
            <w:r w:rsidR="00493D7F">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7</w:t>
            </w:r>
          </w:hyperlink>
        </w:p>
        <w:p w14:paraId="15AD37AB" w14:textId="017830CF"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3 priedas „Techninė specifikacija“..................................................................</w:t>
          </w:r>
          <w:r w:rsidR="00F07AF8">
            <w:rPr>
              <w:rFonts w:ascii="Times New Roman" w:hAnsi="Times New Roman" w:cs="Times New Roman"/>
              <w:sz w:val="22"/>
              <w:szCs w:val="22"/>
            </w:rPr>
            <w:t>.</w:t>
          </w:r>
          <w:r w:rsidR="00493D7F">
            <w:rPr>
              <w:rFonts w:ascii="Times New Roman" w:hAnsi="Times New Roman" w:cs="Times New Roman"/>
              <w:sz w:val="22"/>
              <w:szCs w:val="22"/>
            </w:rPr>
            <w:t>...................</w:t>
          </w:r>
          <w:r w:rsidR="00F07AF8">
            <w:rPr>
              <w:rFonts w:ascii="Times New Roman" w:hAnsi="Times New Roman" w:cs="Times New Roman"/>
              <w:sz w:val="22"/>
              <w:szCs w:val="22"/>
            </w:rPr>
            <w:t>.</w:t>
          </w:r>
          <w:r w:rsidRPr="00BD2BB2">
            <w:rPr>
              <w:rFonts w:ascii="Times New Roman" w:hAnsi="Times New Roman" w:cs="Times New Roman"/>
              <w:sz w:val="22"/>
              <w:szCs w:val="22"/>
            </w:rPr>
            <w:t>8</w:t>
          </w:r>
        </w:p>
        <w:p w14:paraId="313D56EA" w14:textId="670740D0" w:rsidR="00BD2BB2" w:rsidRPr="00BD2BB2" w:rsidRDefault="00BD2BB2" w:rsidP="00BD2BB2">
          <w:pPr>
            <w:spacing w:after="120"/>
            <w:ind w:left="567" w:firstLine="0"/>
            <w:contextualSpacing/>
            <w:rPr>
              <w:rFonts w:ascii="Times New Roman" w:hAnsi="Times New Roman" w:cs="Times New Roman"/>
              <w:sz w:val="22"/>
              <w:szCs w:val="22"/>
            </w:rPr>
          </w:pPr>
          <w:hyperlink w:anchor="_Toc126333947" w:history="1"/>
          <w:hyperlink w:anchor="_Toc126333948" w:history="1">
            <w:r w:rsidRPr="00BD2BB2">
              <w:rPr>
                <w:rStyle w:val="Hipersaitas"/>
                <w:rFonts w:ascii="Times New Roman" w:hAnsi="Times New Roman" w:cs="Times New Roman"/>
                <w:sz w:val="22"/>
                <w:szCs w:val="22"/>
              </w:rPr>
              <w:t>Pirkimo sąlygų 4 priedas „Pasiūlymo forma....“</w:t>
            </w:r>
          </w:hyperlink>
          <w:r w:rsidRPr="00BD2BB2">
            <w:rPr>
              <w:rFonts w:ascii="Times New Roman" w:hAnsi="Times New Roman" w:cs="Times New Roman"/>
              <w:sz w:val="22"/>
              <w:szCs w:val="22"/>
            </w:rPr>
            <w:t>........................................................................</w:t>
          </w:r>
          <w:r w:rsidR="00493D7F">
            <w:rPr>
              <w:rFonts w:ascii="Times New Roman" w:hAnsi="Times New Roman" w:cs="Times New Roman"/>
              <w:sz w:val="22"/>
              <w:szCs w:val="22"/>
            </w:rPr>
            <w:t>..................</w:t>
          </w:r>
          <w:r w:rsidR="003627E5">
            <w:rPr>
              <w:rFonts w:ascii="Times New Roman" w:hAnsi="Times New Roman" w:cs="Times New Roman"/>
              <w:sz w:val="22"/>
              <w:szCs w:val="22"/>
            </w:rPr>
            <w:t>.11</w:t>
          </w:r>
        </w:p>
        <w:p w14:paraId="193C26E7" w14:textId="05B764D4"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5 priedas „Sutarties projektas............................................................................</w:t>
          </w:r>
          <w:r w:rsidR="00493D7F">
            <w:rPr>
              <w:rFonts w:ascii="Times New Roman" w:hAnsi="Times New Roman" w:cs="Times New Roman"/>
              <w:sz w:val="22"/>
              <w:szCs w:val="22"/>
            </w:rPr>
            <w:t>...................</w:t>
          </w:r>
          <w:r w:rsidRPr="00BD2BB2">
            <w:rPr>
              <w:rFonts w:ascii="Times New Roman" w:hAnsi="Times New Roman" w:cs="Times New Roman"/>
              <w:sz w:val="22"/>
              <w:szCs w:val="22"/>
            </w:rPr>
            <w:t>1</w:t>
          </w:r>
          <w:r w:rsidR="003627E5">
            <w:rPr>
              <w:rFonts w:ascii="Times New Roman" w:hAnsi="Times New Roman" w:cs="Times New Roman"/>
              <w:sz w:val="22"/>
              <w:szCs w:val="22"/>
            </w:rPr>
            <w:t>4</w:t>
          </w:r>
        </w:p>
        <w:p w14:paraId="33AD21DE" w14:textId="1427B595"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6 priedas „Atitikties deklaracijos forma“ ........................................................</w:t>
          </w:r>
          <w:r w:rsidR="00493D7F">
            <w:rPr>
              <w:rFonts w:ascii="Times New Roman" w:hAnsi="Times New Roman" w:cs="Times New Roman"/>
              <w:sz w:val="22"/>
              <w:szCs w:val="22"/>
            </w:rPr>
            <w:t>...................</w:t>
          </w:r>
          <w:r w:rsidRPr="00BD2BB2">
            <w:rPr>
              <w:rFonts w:ascii="Times New Roman" w:hAnsi="Times New Roman" w:cs="Times New Roman"/>
              <w:sz w:val="22"/>
              <w:szCs w:val="22"/>
            </w:rPr>
            <w:t>.1</w:t>
          </w:r>
          <w:r w:rsidR="003627E5">
            <w:rPr>
              <w:rFonts w:ascii="Times New Roman" w:hAnsi="Times New Roman" w:cs="Times New Roman"/>
              <w:sz w:val="22"/>
              <w:szCs w:val="22"/>
            </w:rPr>
            <w:t>5</w:t>
          </w:r>
        </w:p>
        <w:p w14:paraId="13F91319" w14:textId="5B9B529D"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7 priedas „Terminai“.........................................................................................</w:t>
          </w:r>
          <w:r w:rsidR="00493D7F">
            <w:rPr>
              <w:rFonts w:ascii="Times New Roman" w:hAnsi="Times New Roman" w:cs="Times New Roman"/>
              <w:sz w:val="22"/>
              <w:szCs w:val="22"/>
            </w:rPr>
            <w:t>...................</w:t>
          </w:r>
          <w:r w:rsidRPr="00BD2BB2">
            <w:rPr>
              <w:rFonts w:ascii="Times New Roman" w:hAnsi="Times New Roman" w:cs="Times New Roman"/>
              <w:sz w:val="22"/>
              <w:szCs w:val="22"/>
            </w:rPr>
            <w:t>1</w:t>
          </w:r>
          <w:r w:rsidR="003627E5">
            <w:rPr>
              <w:rFonts w:ascii="Times New Roman" w:hAnsi="Times New Roman" w:cs="Times New Roman"/>
              <w:sz w:val="22"/>
              <w:szCs w:val="22"/>
            </w:rPr>
            <w:t>6</w:t>
          </w:r>
        </w:p>
        <w:p w14:paraId="4D7EBF80" w14:textId="12858112" w:rsidR="00173FBA" w:rsidRPr="00BD2BB2"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BD2BB2"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1D417E9B" w14:textId="77777777" w:rsidR="00CE418E" w:rsidRDefault="00CE418E">
          <w:pPr>
            <w:rPr>
              <w:rFonts w:ascii="Arial" w:hAnsi="Arial" w:cs="Arial"/>
            </w:rPr>
          </w:pPr>
          <w:r>
            <w:rPr>
              <w:rFonts w:ascii="Arial" w:hAnsi="Arial" w:cs="Arial"/>
            </w:rPr>
            <w:br w:type="page"/>
          </w:r>
        </w:p>
        <w:p w14:paraId="0532258D" w14:textId="317CD699" w:rsidR="00271738" w:rsidRDefault="00367350" w:rsidP="001942B5">
          <w:pPr>
            <w:spacing w:line="240" w:lineRule="auto"/>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ECEA63A" w14:textId="4ABF3E09" w:rsidR="00746BAF" w:rsidRPr="00960632" w:rsidRDefault="00D722C8" w:rsidP="00A615B5">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020176" w:rsidRPr="00960632">
        <w:rPr>
          <w:rFonts w:ascii="Times New Roman" w:hAnsi="Times New Roman" w:cs="Times New Roman"/>
          <w:sz w:val="24"/>
          <w:szCs w:val="24"/>
        </w:rPr>
        <w:t xml:space="preserve">Perkančioji organizacija </w:t>
      </w:r>
      <w:r w:rsidR="00FB3C75" w:rsidRPr="00960632">
        <w:rPr>
          <w:rFonts w:ascii="Times New Roman" w:hAnsi="Times New Roman" w:cs="Times New Roman"/>
          <w:sz w:val="24"/>
          <w:szCs w:val="24"/>
        </w:rPr>
        <w:t xml:space="preserve">– </w:t>
      </w:r>
      <w:r w:rsidR="00AF6FCF" w:rsidRPr="00AF6FCF">
        <w:rPr>
          <w:rFonts w:ascii="Times New Roman" w:hAnsi="Times New Roman" w:cs="Times New Roman"/>
          <w:sz w:val="24"/>
          <w:szCs w:val="24"/>
        </w:rPr>
        <w:t xml:space="preserve">Radviliškio r. </w:t>
      </w:r>
      <w:proofErr w:type="spellStart"/>
      <w:r w:rsidR="00AF6FCF" w:rsidRPr="00AF6FCF">
        <w:rPr>
          <w:rFonts w:ascii="Times New Roman" w:hAnsi="Times New Roman" w:cs="Times New Roman"/>
          <w:sz w:val="24"/>
          <w:szCs w:val="24"/>
        </w:rPr>
        <w:t>Šiaulėnų</w:t>
      </w:r>
      <w:proofErr w:type="spellEnd"/>
      <w:r w:rsidR="00AF6FCF" w:rsidRPr="00AF6FCF">
        <w:rPr>
          <w:rFonts w:ascii="Times New Roman" w:hAnsi="Times New Roman" w:cs="Times New Roman"/>
          <w:sz w:val="24"/>
          <w:szCs w:val="24"/>
        </w:rPr>
        <w:t xml:space="preserve"> Marcelino Šikšnio gimnazija, juridinio asmens kodas 190673983, adresas S. Dariaus ir S. Girėno g. 30, </w:t>
      </w:r>
      <w:proofErr w:type="spellStart"/>
      <w:r w:rsidR="00AF6FCF" w:rsidRPr="00AF6FCF">
        <w:rPr>
          <w:rFonts w:ascii="Times New Roman" w:hAnsi="Times New Roman" w:cs="Times New Roman"/>
          <w:sz w:val="24"/>
          <w:szCs w:val="24"/>
        </w:rPr>
        <w:t>Šiaulėnai</w:t>
      </w:r>
      <w:proofErr w:type="spellEnd"/>
      <w:r w:rsidR="00AF6FCF" w:rsidRPr="00AF6FCF">
        <w:rPr>
          <w:rFonts w:ascii="Times New Roman" w:hAnsi="Times New Roman" w:cs="Times New Roman"/>
          <w:sz w:val="24"/>
          <w:szCs w:val="24"/>
        </w:rPr>
        <w:t>, 82442 Radviliškio r.</w:t>
      </w:r>
      <w:r w:rsidR="00FB3C75" w:rsidRPr="00960632">
        <w:rPr>
          <w:rFonts w:ascii="Times New Roman" w:hAnsi="Times New Roman" w:cs="Times New Roman"/>
          <w:sz w:val="24"/>
          <w:szCs w:val="24"/>
        </w:rPr>
        <w:t xml:space="preserve"> </w:t>
      </w:r>
      <w:r w:rsidR="00020176" w:rsidRPr="00960632">
        <w:rPr>
          <w:rFonts w:ascii="Times New Roman" w:hAnsi="Times New Roman" w:cs="Times New Roman"/>
          <w:sz w:val="24"/>
          <w:szCs w:val="24"/>
        </w:rPr>
        <w:t xml:space="preserve">Perkančioji organizacija </w:t>
      </w:r>
      <w:r w:rsidR="00222E23">
        <w:rPr>
          <w:rFonts w:ascii="Times New Roman" w:hAnsi="Times New Roman" w:cs="Times New Roman"/>
          <w:sz w:val="24"/>
          <w:szCs w:val="24"/>
        </w:rPr>
        <w:t>nėra</w:t>
      </w:r>
      <w:r w:rsidR="00FB3C75" w:rsidRPr="00960632">
        <w:rPr>
          <w:rFonts w:ascii="Times New Roman" w:hAnsi="Times New Roman" w:cs="Times New Roman"/>
          <w:sz w:val="24"/>
          <w:szCs w:val="24"/>
        </w:rPr>
        <w:t xml:space="preserve"> PVM mokėtoja.</w:t>
      </w:r>
    </w:p>
    <w:p w14:paraId="43304316" w14:textId="72C73B94" w:rsidR="00020DD7" w:rsidRPr="00960632" w:rsidRDefault="00FB3C75" w:rsidP="00A615B5">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7B2DE451" w14:textId="77777777" w:rsidR="000F14D5" w:rsidRPr="00ED50AC" w:rsidRDefault="00A615B5" w:rsidP="000F14D5">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1.3. </w:t>
      </w:r>
      <w:r w:rsidRPr="00ED50AC">
        <w:rPr>
          <w:rFonts w:ascii="Times New Roman" w:hAnsi="Times New Roman" w:cs="Times New Roman"/>
          <w:color w:val="000000" w:themeColor="text1"/>
          <w:sz w:val="24"/>
          <w:szCs w:val="24"/>
        </w:rPr>
        <w:t xml:space="preserve">Perkančiosios organizacijos sprendimo neatlikti pirkimo naudojantis centrinės perkančiosios organizacijos paslaugomis argumentai, kaip numatyta Viešųjų pirkimų įstatymo 82 straipsnio 2 dalies 1 punkte: centrinės perkančios organizacijos kataloge </w:t>
      </w:r>
      <w:r w:rsidR="000F14D5" w:rsidRPr="00ED50AC">
        <w:rPr>
          <w:rFonts w:ascii="Times New Roman" w:hAnsi="Times New Roman" w:cs="Times New Roman"/>
          <w:color w:val="000000" w:themeColor="text1"/>
          <w:sz w:val="24"/>
          <w:szCs w:val="24"/>
        </w:rPr>
        <w:t>tokių prekių visa apimtimi nėra.</w:t>
      </w:r>
    </w:p>
    <w:p w14:paraId="52EA068B" w14:textId="608B739D" w:rsidR="00C71C6F" w:rsidRPr="00960632" w:rsidRDefault="000F14D5" w:rsidP="000F14D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23C4B9C" w14:textId="2EE6DCE7" w:rsidR="00884753" w:rsidRPr="00B5771B" w:rsidRDefault="004F6423" w:rsidP="00C47961">
      <w:pPr>
        <w:spacing w:line="240" w:lineRule="auto"/>
        <w:ind w:firstLine="720"/>
        <w:rPr>
          <w:rFonts w:ascii="Times New Roman" w:eastAsia="Times New Roman" w:hAnsi="Times New Roman" w:cs="Times New Roman"/>
          <w:sz w:val="24"/>
          <w:szCs w:val="24"/>
          <w:shd w:val="clear" w:color="auto" w:fill="FFFFFF"/>
        </w:rPr>
      </w:pPr>
      <w:r w:rsidRPr="00884753">
        <w:rPr>
          <w:rFonts w:ascii="Times New Roman" w:hAnsi="Times New Roman" w:cs="Times New Roman"/>
          <w:sz w:val="24"/>
          <w:szCs w:val="24"/>
        </w:rPr>
        <w:t>1.5.</w:t>
      </w:r>
      <w:r w:rsidR="0019096D" w:rsidRPr="00884753">
        <w:rPr>
          <w:rFonts w:ascii="Times New Roman" w:hAnsi="Times New Roman" w:cs="Times New Roman"/>
          <w:sz w:val="24"/>
          <w:szCs w:val="24"/>
        </w:rPr>
        <w:t xml:space="preserve"> </w:t>
      </w:r>
      <w:bookmarkStart w:id="10" w:name="_Hlk158207502"/>
      <w:r w:rsidR="00884753" w:rsidRPr="00ED50AC">
        <w:rPr>
          <w:rFonts w:ascii="Times New Roman" w:hAnsi="Times New Roman" w:cs="Times New Roman"/>
          <w:color w:val="000000" w:themeColor="text1"/>
          <w:sz w:val="24"/>
          <w:szCs w:val="24"/>
        </w:rPr>
        <w:t xml:space="preserve">Atliekamas žaliasis pirkimas. </w:t>
      </w:r>
      <w:r w:rsidR="001D5250" w:rsidRPr="00ED50AC">
        <w:rPr>
          <w:rFonts w:ascii="Times New Roman" w:eastAsia="Times New Roman" w:hAnsi="Times New Roman" w:cs="Times New Roman"/>
          <w:color w:val="000000" w:themeColor="text1"/>
          <w:sz w:val="24"/>
          <w:szCs w:val="24"/>
          <w:shd w:val="clear" w:color="auto" w:fill="FFFFFF"/>
        </w:rPr>
        <w:t xml:space="preserve">Aplinkosauginiai kriterijai Prekėms nustatomi vadovaujantis </w:t>
      </w:r>
      <w:r w:rsidR="001D5250" w:rsidRPr="00ED50AC">
        <w:rPr>
          <w:rFonts w:ascii="Times New Roman" w:eastAsia="Times New Roman" w:hAnsi="Times New Roman" w:cs="Times New Roman"/>
          <w:color w:val="000000" w:themeColor="text1"/>
          <w:sz w:val="24"/>
          <w:szCs w:val="24"/>
        </w:rPr>
        <w:t>Aplinkos apsaugos kriterijų taikymo, vykdant žaliuosius pirkimus, tvarkos aprašo, patvirtinto 2011 m. birželio 28 d. įsakymu D1-508</w:t>
      </w:r>
      <w:r w:rsidR="001D5250" w:rsidRPr="00ED50AC">
        <w:rPr>
          <w:rFonts w:ascii="Times New Roman" w:eastAsia="Times New Roman" w:hAnsi="Times New Roman" w:cs="Times New Roman"/>
          <w:color w:val="000000" w:themeColor="text1"/>
          <w:sz w:val="24"/>
          <w:szCs w:val="24"/>
          <w:shd w:val="clear" w:color="auto" w:fill="FFFFFF"/>
        </w:rPr>
        <w:t xml:space="preserve"> „Dėl Aplinkos apsaugos kriterijų taikymo, vykdant žaliuosius pirkimus, tvarkos aprašo patvirtinimo“ 4.1 papunkčiu: </w:t>
      </w:r>
      <w:r w:rsidR="001D5250" w:rsidRPr="00ED50AC">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w:t>
      </w:r>
      <w:r w:rsidR="001D5250" w:rsidRPr="0048421D">
        <w:rPr>
          <w:rFonts w:ascii="Times New Roman" w:hAnsi="Times New Roman" w:cs="Times New Roman"/>
          <w:sz w:val="24"/>
          <w:szCs w:val="24"/>
          <w:shd w:val="clear" w:color="auto" w:fill="FFFFFF"/>
        </w:rPr>
        <w:t xml:space="preserve">, </w:t>
      </w:r>
      <w:r w:rsidR="001D5250" w:rsidRPr="00431831">
        <w:rPr>
          <w:rFonts w:ascii="Times New Roman" w:hAnsi="Times New Roman" w:cs="Times New Roman"/>
          <w:color w:val="000000"/>
          <w:sz w:val="24"/>
          <w:szCs w:val="24"/>
          <w:shd w:val="clear" w:color="auto" w:fill="FFFFFF"/>
        </w:rPr>
        <w:t>sąraše, nurodytame Tvarkos aprašo 1 priede (toliau – produktų sąrašas) ir atitinka visus produktui nustatytus ir aplinkos ministro įsakymu patvirtintus minimalius aplinkos apsaugos kriterijus, nurodytus Tvarkos aprašo 2 priede</w:t>
      </w:r>
      <w:r w:rsidR="001D5250">
        <w:rPr>
          <w:rFonts w:ascii="Times New Roman" w:hAnsi="Times New Roman" w:cs="Times New Roman"/>
          <w:color w:val="000000"/>
          <w:sz w:val="24"/>
          <w:szCs w:val="24"/>
          <w:shd w:val="clear" w:color="auto" w:fill="FFFFFF"/>
        </w:rPr>
        <w:t xml:space="preserve"> </w:t>
      </w:r>
      <w:r w:rsidR="001D5250" w:rsidRPr="00D63D35">
        <w:rPr>
          <w:rFonts w:ascii="Times New Roman" w:hAnsi="Times New Roman" w:cs="Times New Roman"/>
          <w:b/>
          <w:bCs/>
          <w:color w:val="000000"/>
          <w:sz w:val="24"/>
          <w:szCs w:val="24"/>
          <w:shd w:val="clear" w:color="auto" w:fill="FFFFFF"/>
        </w:rPr>
        <w:t xml:space="preserve">(taikoma </w:t>
      </w:r>
      <w:r w:rsidR="001D5250">
        <w:rPr>
          <w:rFonts w:ascii="Times New Roman" w:hAnsi="Times New Roman" w:cs="Times New Roman"/>
          <w:b/>
          <w:bCs/>
          <w:color w:val="000000"/>
          <w:sz w:val="24"/>
          <w:szCs w:val="24"/>
          <w:shd w:val="clear" w:color="auto" w:fill="FFFFFF"/>
        </w:rPr>
        <w:t xml:space="preserve">kupolo </w:t>
      </w:r>
      <w:r w:rsidR="001D5250" w:rsidRPr="00D63D35">
        <w:rPr>
          <w:rFonts w:ascii="Times New Roman" w:hAnsi="Times New Roman" w:cs="Times New Roman"/>
          <w:b/>
          <w:bCs/>
          <w:color w:val="000000"/>
          <w:sz w:val="24"/>
          <w:szCs w:val="24"/>
          <w:shd w:val="clear" w:color="auto" w:fill="FFFFFF"/>
        </w:rPr>
        <w:t>LED apšvietimui</w:t>
      </w:r>
      <w:r w:rsidR="001D5250">
        <w:rPr>
          <w:rFonts w:ascii="Times New Roman" w:hAnsi="Times New Roman" w:cs="Times New Roman"/>
          <w:b/>
          <w:bCs/>
          <w:color w:val="000000"/>
          <w:sz w:val="24"/>
          <w:szCs w:val="24"/>
          <w:shd w:val="clear" w:color="auto" w:fill="FFFFFF"/>
        </w:rPr>
        <w:t xml:space="preserve"> ir</w:t>
      </w:r>
      <w:r w:rsidR="001D5250">
        <w:rPr>
          <w:rFonts w:ascii="Times New Roman" w:hAnsi="Times New Roman" w:cs="Times New Roman"/>
          <w:color w:val="000000"/>
          <w:sz w:val="24"/>
          <w:szCs w:val="24"/>
          <w:shd w:val="clear" w:color="auto" w:fill="FFFFFF"/>
        </w:rPr>
        <w:t xml:space="preserve"> </w:t>
      </w:r>
      <w:r w:rsidR="001D5250" w:rsidRPr="000C1C82">
        <w:rPr>
          <w:rFonts w:ascii="Times New Roman" w:hAnsi="Times New Roman" w:cs="Times New Roman"/>
          <w:b/>
          <w:bCs/>
          <w:color w:val="000000"/>
          <w:sz w:val="24"/>
          <w:szCs w:val="24"/>
          <w:shd w:val="clear" w:color="auto" w:fill="FFFFFF"/>
        </w:rPr>
        <w:t>elektriniam oro kondicionieriui</w:t>
      </w:r>
      <w:r w:rsidR="001D5250" w:rsidRPr="00B5771B">
        <w:rPr>
          <w:rFonts w:ascii="Times New Roman" w:hAnsi="Times New Roman" w:cs="Times New Roman"/>
          <w:sz w:val="24"/>
          <w:szCs w:val="24"/>
          <w:shd w:val="clear" w:color="auto" w:fill="FFFFFF"/>
        </w:rPr>
        <w:t>).</w:t>
      </w:r>
      <w:r w:rsidR="00884753" w:rsidRPr="00B5771B">
        <w:rPr>
          <w:rFonts w:ascii="Times New Roman" w:hAnsi="Times New Roman" w:cs="Times New Roman"/>
          <w:sz w:val="24"/>
          <w:szCs w:val="24"/>
        </w:rPr>
        <w:t xml:space="preserve"> Aplinkos apaugos kriterijai nustatyti pirkimo sąlygų  </w:t>
      </w:r>
      <w:r w:rsidR="00734328" w:rsidRPr="00B5771B">
        <w:rPr>
          <w:rFonts w:ascii="Times New Roman" w:hAnsi="Times New Roman" w:cs="Times New Roman"/>
          <w:sz w:val="24"/>
          <w:szCs w:val="24"/>
        </w:rPr>
        <w:t>5</w:t>
      </w:r>
      <w:r w:rsidR="00884753" w:rsidRPr="00B5771B">
        <w:rPr>
          <w:rFonts w:ascii="Times New Roman" w:hAnsi="Times New Roman" w:cs="Times New Roman"/>
          <w:sz w:val="24"/>
          <w:szCs w:val="24"/>
        </w:rPr>
        <w:t xml:space="preserve"> priede „Sutarties projektas“.</w:t>
      </w:r>
    </w:p>
    <w:bookmarkEnd w:id="10"/>
    <w:p w14:paraId="488DB8E5" w14:textId="28A200FD" w:rsidR="00884753" w:rsidRPr="00B5771B" w:rsidRDefault="00A615B5" w:rsidP="00884753">
      <w:pPr>
        <w:spacing w:line="240" w:lineRule="auto"/>
        <w:ind w:firstLine="720"/>
        <w:rPr>
          <w:rFonts w:ascii="Times New Roman" w:eastAsia="Arial" w:hAnsi="Times New Roman" w:cs="Times New Roman"/>
          <w:sz w:val="24"/>
          <w:szCs w:val="24"/>
        </w:rPr>
      </w:pPr>
      <w:r w:rsidRPr="00B5771B">
        <w:rPr>
          <w:rFonts w:ascii="Times New Roman" w:eastAsia="Arial" w:hAnsi="Times New Roman" w:cs="Times New Roman"/>
          <w:sz w:val="24"/>
          <w:szCs w:val="24"/>
        </w:rPr>
        <w:t xml:space="preserve">1.6. </w:t>
      </w:r>
      <w:r w:rsidR="4B7098B6" w:rsidRPr="00B5771B">
        <w:rPr>
          <w:rFonts w:ascii="Times New Roman" w:eastAsia="Arial" w:hAnsi="Times New Roman" w:cs="Times New Roman"/>
          <w:sz w:val="24"/>
          <w:szCs w:val="24"/>
        </w:rPr>
        <w:t>Bendrosios</w:t>
      </w:r>
      <w:r w:rsidR="00931CA2" w:rsidRPr="00B5771B">
        <w:rPr>
          <w:rFonts w:ascii="Times New Roman" w:eastAsia="Arial" w:hAnsi="Times New Roman" w:cs="Times New Roman"/>
          <w:sz w:val="24"/>
          <w:szCs w:val="24"/>
        </w:rPr>
        <w:t xml:space="preserve"> pirkimo</w:t>
      </w:r>
      <w:r w:rsidR="4B7098B6" w:rsidRPr="00B5771B">
        <w:rPr>
          <w:rFonts w:ascii="Times New Roman" w:eastAsia="Arial" w:hAnsi="Times New Roman" w:cs="Times New Roman"/>
          <w:sz w:val="24"/>
          <w:szCs w:val="24"/>
        </w:rPr>
        <w:t xml:space="preserve"> sąlygos yra neatskiriama ši</w:t>
      </w:r>
      <w:r w:rsidR="00931CA2" w:rsidRPr="00B5771B">
        <w:rPr>
          <w:rFonts w:ascii="Times New Roman" w:eastAsia="Arial" w:hAnsi="Times New Roman" w:cs="Times New Roman"/>
          <w:sz w:val="24"/>
          <w:szCs w:val="24"/>
        </w:rPr>
        <w:t>ų</w:t>
      </w:r>
      <w:r w:rsidR="4B7098B6" w:rsidRPr="00B5771B">
        <w:rPr>
          <w:rFonts w:ascii="Times New Roman" w:eastAsia="Arial" w:hAnsi="Times New Roman" w:cs="Times New Roman"/>
          <w:sz w:val="24"/>
          <w:szCs w:val="24"/>
        </w:rPr>
        <w:t xml:space="preserve"> pirkimo sąlygų dalis.</w:t>
      </w:r>
    </w:p>
    <w:p w14:paraId="7C367184" w14:textId="77777777" w:rsidR="00632174" w:rsidRDefault="00A615B5" w:rsidP="00750327">
      <w:pPr>
        <w:pStyle w:val="Sraopastraipa"/>
        <w:spacing w:line="240" w:lineRule="auto"/>
        <w:ind w:left="0" w:firstLine="709"/>
        <w:rPr>
          <w:rFonts w:ascii="Times New Roman" w:hAnsi="Times New Roman" w:cs="Times New Roman"/>
          <w:color w:val="EE0000"/>
          <w:sz w:val="24"/>
          <w:szCs w:val="24"/>
        </w:rPr>
      </w:pPr>
      <w:r>
        <w:rPr>
          <w:rFonts w:ascii="Times New Roman" w:hAnsi="Times New Roman" w:cs="Times New Roman"/>
          <w:sz w:val="24"/>
          <w:szCs w:val="24"/>
        </w:rPr>
        <w:t>1.7.</w:t>
      </w:r>
      <w:r w:rsidR="00DE2781" w:rsidRPr="00A615B5">
        <w:rPr>
          <w:rFonts w:ascii="Times New Roman" w:hAnsi="Times New Roman" w:cs="Times New Roman"/>
          <w:sz w:val="24"/>
          <w:szCs w:val="24"/>
        </w:rPr>
        <w:t xml:space="preserve"> </w:t>
      </w:r>
      <w:r w:rsidR="00846FCB" w:rsidRPr="00C55F71">
        <w:rPr>
          <w:rFonts w:ascii="Times New Roman" w:eastAsia="Calibri" w:hAnsi="Times New Roman" w:cs="Times New Roman"/>
          <w:sz w:val="24"/>
          <w:szCs w:val="24"/>
        </w:rPr>
        <w:t>Finansavimo šaltinis – projektas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r w:rsidR="00750327" w:rsidRPr="00335212">
        <w:rPr>
          <w:rFonts w:ascii="Times New Roman" w:hAnsi="Times New Roman" w:cs="Times New Roman"/>
          <w:color w:val="EE0000"/>
          <w:sz w:val="24"/>
          <w:szCs w:val="24"/>
        </w:rPr>
        <w:t xml:space="preserve"> </w:t>
      </w:r>
    </w:p>
    <w:p w14:paraId="2D2CD5E3" w14:textId="40A965BB" w:rsidR="00FF1C61" w:rsidRPr="00884753" w:rsidRDefault="00D20388" w:rsidP="0075032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1.8. </w:t>
      </w:r>
      <w:r w:rsidR="00DE2781" w:rsidRPr="00AE18DF">
        <w:rPr>
          <w:rFonts w:ascii="Times New Roman" w:hAnsi="Times New Roman" w:cs="Times New Roman"/>
          <w:sz w:val="24"/>
          <w:szCs w:val="24"/>
        </w:rPr>
        <w:t xml:space="preserve">Maksimali sutarties vertė – </w:t>
      </w:r>
      <w:r w:rsidR="00CE3108">
        <w:rPr>
          <w:rFonts w:ascii="Times New Roman" w:hAnsi="Times New Roman" w:cs="Times New Roman"/>
          <w:sz w:val="24"/>
          <w:szCs w:val="24"/>
        </w:rPr>
        <w:t>28</w:t>
      </w:r>
      <w:r w:rsidR="00AF6FCF">
        <w:rPr>
          <w:rFonts w:ascii="Times New Roman" w:hAnsi="Times New Roman" w:cs="Times New Roman"/>
          <w:sz w:val="24"/>
          <w:szCs w:val="24"/>
        </w:rPr>
        <w:t> </w:t>
      </w:r>
      <w:r w:rsidR="00CE3108">
        <w:rPr>
          <w:rFonts w:ascii="Times New Roman" w:hAnsi="Times New Roman" w:cs="Times New Roman"/>
          <w:sz w:val="24"/>
          <w:szCs w:val="24"/>
        </w:rPr>
        <w:t>800</w:t>
      </w:r>
      <w:r w:rsidR="00AF6FCF">
        <w:rPr>
          <w:rFonts w:ascii="Times New Roman" w:hAnsi="Times New Roman" w:cs="Times New Roman"/>
          <w:sz w:val="24"/>
          <w:szCs w:val="24"/>
        </w:rPr>
        <w:t>,00</w:t>
      </w:r>
      <w:r w:rsidR="00DE2781" w:rsidRPr="00884753">
        <w:rPr>
          <w:rFonts w:ascii="Times New Roman" w:hAnsi="Times New Roman" w:cs="Times New Roman"/>
          <w:sz w:val="24"/>
          <w:szCs w:val="24"/>
        </w:rPr>
        <w:t xml:space="preserve"> be PVM.</w:t>
      </w:r>
      <w:r w:rsidR="00884753" w:rsidRPr="00884753">
        <w:rPr>
          <w:rFonts w:ascii="Times New Roman" w:hAnsi="Times New Roman" w:cs="Times New Roman"/>
          <w:sz w:val="24"/>
          <w:szCs w:val="24"/>
        </w:rPr>
        <w:t xml:space="preserve"> </w:t>
      </w:r>
      <w:r w:rsidR="00CE3108">
        <w:rPr>
          <w:rFonts w:ascii="Times New Roman" w:hAnsi="Times New Roman" w:cs="Times New Roman"/>
          <w:sz w:val="24"/>
          <w:szCs w:val="24"/>
        </w:rPr>
        <w:t>(Dvidešimt aštuoni tūkstančiai aštuoni šimtai eurų, 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40EEB987" w14:textId="3A4A49E6" w:rsidR="00884753" w:rsidRPr="00B5771B" w:rsidRDefault="00884753" w:rsidP="00884753">
      <w:pPr>
        <w:pStyle w:val="Betarp"/>
        <w:tabs>
          <w:tab w:val="left" w:pos="1276"/>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19096D">
        <w:rPr>
          <w:rFonts w:ascii="Times New Roman" w:hAnsi="Times New Roman" w:cs="Times New Roman"/>
          <w:sz w:val="24"/>
          <w:szCs w:val="24"/>
        </w:rPr>
        <w:t>2.1.</w:t>
      </w:r>
      <w:r w:rsidRPr="00884753">
        <w:rPr>
          <w:rFonts w:ascii="Times New Roman" w:eastAsia="Calibri" w:hAnsi="Times New Roman" w:cs="Times New Roman"/>
          <w:sz w:val="22"/>
          <w:szCs w:val="22"/>
        </w:rPr>
        <w:t xml:space="preserve"> </w:t>
      </w:r>
      <w:r w:rsidRPr="00884753">
        <w:rPr>
          <w:rFonts w:ascii="Times New Roman" w:eastAsia="Calibri" w:hAnsi="Times New Roman" w:cs="Times New Roman"/>
          <w:sz w:val="24"/>
          <w:szCs w:val="24"/>
        </w:rPr>
        <w:t xml:space="preserve">Perkančioji organizacija numato įsigyti </w:t>
      </w:r>
      <w:r w:rsidR="0098562F">
        <w:rPr>
          <w:rFonts w:ascii="Times New Roman" w:eastAsia="Calibri" w:hAnsi="Times New Roman" w:cs="Times New Roman"/>
          <w:sz w:val="24"/>
          <w:szCs w:val="24"/>
        </w:rPr>
        <w:t>l</w:t>
      </w:r>
      <w:r w:rsidR="002A445C" w:rsidRPr="0098562F">
        <w:rPr>
          <w:rFonts w:ascii="Times New Roman" w:eastAsia="Calibri" w:hAnsi="Times New Roman" w:cs="Times New Roman"/>
          <w:sz w:val="24"/>
          <w:szCs w:val="24"/>
        </w:rPr>
        <w:t>auko klasę (kupolą)</w:t>
      </w:r>
      <w:r w:rsidR="00774BD6" w:rsidRPr="0098562F">
        <w:rPr>
          <w:rFonts w:ascii="Times New Roman" w:eastAsia="Calibri" w:hAnsi="Times New Roman" w:cs="Times New Roman"/>
          <w:sz w:val="24"/>
          <w:szCs w:val="24"/>
        </w:rPr>
        <w:t xml:space="preserve"> </w:t>
      </w:r>
      <w:r w:rsidR="002A445C" w:rsidRPr="0098562F">
        <w:rPr>
          <w:rFonts w:ascii="Times New Roman" w:eastAsia="Calibri" w:hAnsi="Times New Roman" w:cs="Times New Roman"/>
          <w:sz w:val="24"/>
          <w:szCs w:val="24"/>
        </w:rPr>
        <w:t xml:space="preserve">su </w:t>
      </w:r>
      <w:r w:rsidR="00774BD6" w:rsidRPr="0098562F">
        <w:rPr>
          <w:rFonts w:ascii="Times New Roman" w:eastAsia="Calibri" w:hAnsi="Times New Roman" w:cs="Times New Roman"/>
          <w:sz w:val="24"/>
          <w:szCs w:val="24"/>
        </w:rPr>
        <w:t>montavimu</w:t>
      </w:r>
      <w:r w:rsidRPr="00AA0722">
        <w:rPr>
          <w:rFonts w:ascii="Times New Roman" w:eastAsia="Calibri" w:hAnsi="Times New Roman" w:cs="Times New Roman"/>
          <w:bCs/>
          <w:sz w:val="24"/>
          <w:szCs w:val="24"/>
        </w:rPr>
        <w:t>.</w:t>
      </w:r>
      <w:r w:rsidRPr="00AA0722">
        <w:rPr>
          <w:rFonts w:ascii="Times New Roman" w:hAnsi="Times New Roman" w:cs="Times New Roman"/>
          <w:sz w:val="24"/>
          <w:szCs w:val="24"/>
        </w:rPr>
        <w:t xml:space="preserve"> </w:t>
      </w:r>
      <w:r w:rsidRPr="00884753">
        <w:rPr>
          <w:rFonts w:ascii="Times New Roman" w:hAnsi="Times New Roman" w:cs="Times New Roman"/>
          <w:sz w:val="24"/>
          <w:szCs w:val="24"/>
        </w:rPr>
        <w:t xml:space="preserve">Prekių apimtys, reikalavimai ir techninė specifikacija pateikiama </w:t>
      </w:r>
      <w:r w:rsidR="00BD2062">
        <w:rPr>
          <w:rFonts w:ascii="Times New Roman" w:hAnsi="Times New Roman" w:cs="Times New Roman"/>
          <w:sz w:val="24"/>
          <w:szCs w:val="24"/>
        </w:rPr>
        <w:t xml:space="preserve">specialiųjų </w:t>
      </w:r>
      <w:r w:rsidRPr="00884753">
        <w:rPr>
          <w:rFonts w:ascii="Times New Roman" w:hAnsi="Times New Roman" w:cs="Times New Roman"/>
          <w:sz w:val="24"/>
          <w:szCs w:val="24"/>
        </w:rPr>
        <w:t xml:space="preserve">pirkimo sąlygų </w:t>
      </w:r>
      <w:r w:rsidR="00D22D63" w:rsidRPr="00B5771B">
        <w:rPr>
          <w:rFonts w:ascii="Times New Roman" w:hAnsi="Times New Roman" w:cs="Times New Roman"/>
          <w:sz w:val="24"/>
          <w:szCs w:val="24"/>
        </w:rPr>
        <w:t>3</w:t>
      </w:r>
      <w:r w:rsidRPr="00B5771B">
        <w:rPr>
          <w:rFonts w:ascii="Times New Roman" w:hAnsi="Times New Roman" w:cs="Times New Roman"/>
          <w:sz w:val="24"/>
          <w:szCs w:val="24"/>
        </w:rPr>
        <w:t xml:space="preserve"> priede „Techninė specifikacija“.</w:t>
      </w:r>
    </w:p>
    <w:p w14:paraId="49117D58" w14:textId="14A6468E" w:rsidR="005D280D" w:rsidRPr="00B5771B" w:rsidRDefault="0019096D" w:rsidP="0019096D">
      <w:pPr>
        <w:pStyle w:val="Betarp"/>
        <w:tabs>
          <w:tab w:val="left" w:pos="1134"/>
        </w:tabs>
        <w:ind w:firstLine="0"/>
        <w:contextualSpacing/>
        <w:rPr>
          <w:rFonts w:ascii="Times New Roman" w:hAnsi="Times New Roman" w:cs="Times New Roman"/>
          <w:sz w:val="24"/>
          <w:szCs w:val="24"/>
        </w:rPr>
      </w:pPr>
      <w:r w:rsidRPr="00B5771B">
        <w:rPr>
          <w:rFonts w:ascii="Times New Roman" w:hAnsi="Times New Roman" w:cs="Times New Roman"/>
          <w:sz w:val="24"/>
          <w:szCs w:val="24"/>
        </w:rPr>
        <w:t xml:space="preserve">             </w:t>
      </w:r>
      <w:r w:rsidR="002C41AA" w:rsidRPr="00B5771B">
        <w:rPr>
          <w:rFonts w:ascii="Times New Roman" w:hAnsi="Times New Roman" w:cs="Times New Roman"/>
          <w:sz w:val="24"/>
          <w:szCs w:val="24"/>
        </w:rPr>
        <w:t>2.2.</w:t>
      </w:r>
      <w:r w:rsidR="00ED1C85" w:rsidRPr="00B5771B">
        <w:rPr>
          <w:rFonts w:ascii="Times New Roman" w:hAnsi="Times New Roman" w:cs="Times New Roman"/>
          <w:sz w:val="24"/>
          <w:szCs w:val="24"/>
        </w:rPr>
        <w:t xml:space="preserve"> </w:t>
      </w:r>
      <w:r w:rsidR="00FB3C75" w:rsidRPr="00B5771B">
        <w:rPr>
          <w:rFonts w:ascii="Times New Roman" w:hAnsi="Times New Roman" w:cs="Times New Roman"/>
          <w:sz w:val="24"/>
          <w:szCs w:val="24"/>
        </w:rPr>
        <w:t>Pirkimo objektas į dalis neskaidomas.</w:t>
      </w:r>
      <w:r w:rsidR="00702B7B" w:rsidRPr="00B5771B">
        <w:rPr>
          <w:rFonts w:ascii="Times New Roman" w:hAnsi="Times New Roman" w:cs="Times New Roman"/>
          <w:sz w:val="24"/>
          <w:szCs w:val="24"/>
        </w:rPr>
        <w:t xml:space="preserve"> Pirkimo apimtys, reikalavimai ir techninė specifikacija apibrėžti </w:t>
      </w:r>
      <w:r w:rsidR="00C314B2" w:rsidRPr="00B5771B">
        <w:rPr>
          <w:rFonts w:ascii="Times New Roman" w:hAnsi="Times New Roman" w:cs="Times New Roman"/>
          <w:sz w:val="24"/>
          <w:szCs w:val="24"/>
        </w:rPr>
        <w:t>s</w:t>
      </w:r>
      <w:r w:rsidR="000B6976" w:rsidRPr="00B5771B">
        <w:rPr>
          <w:rFonts w:ascii="Times New Roman" w:hAnsi="Times New Roman" w:cs="Times New Roman"/>
          <w:sz w:val="24"/>
          <w:szCs w:val="24"/>
        </w:rPr>
        <w:t>pecialiųjų p</w:t>
      </w:r>
      <w:r w:rsidR="00702B7B" w:rsidRPr="00B5771B">
        <w:rPr>
          <w:rFonts w:ascii="Times New Roman" w:hAnsi="Times New Roman" w:cs="Times New Roman"/>
          <w:sz w:val="24"/>
          <w:szCs w:val="24"/>
        </w:rPr>
        <w:t>irkimo sąlygų</w:t>
      </w:r>
      <w:r w:rsidR="00156BF0" w:rsidRPr="00B5771B">
        <w:rPr>
          <w:rFonts w:ascii="Times New Roman" w:hAnsi="Times New Roman" w:cs="Times New Roman"/>
          <w:sz w:val="24"/>
          <w:szCs w:val="24"/>
        </w:rPr>
        <w:t xml:space="preserve"> 3</w:t>
      </w:r>
      <w:r w:rsidR="0098562F" w:rsidRPr="00B5771B">
        <w:rPr>
          <w:rFonts w:ascii="Times New Roman" w:hAnsi="Times New Roman" w:cs="Times New Roman"/>
          <w:sz w:val="24"/>
          <w:szCs w:val="24"/>
        </w:rPr>
        <w:t>-4</w:t>
      </w:r>
      <w:r w:rsidR="007A38B4" w:rsidRPr="00B5771B">
        <w:rPr>
          <w:rFonts w:ascii="Times New Roman" w:hAnsi="Times New Roman" w:cs="Times New Roman"/>
          <w:sz w:val="24"/>
          <w:szCs w:val="24"/>
        </w:rPr>
        <w:t xml:space="preserve"> </w:t>
      </w:r>
      <w:r w:rsidR="00702B7B" w:rsidRPr="00B5771B">
        <w:rPr>
          <w:rFonts w:ascii="Times New Roman" w:hAnsi="Times New Roman" w:cs="Times New Roman"/>
          <w:sz w:val="24"/>
          <w:szCs w:val="24"/>
        </w:rPr>
        <w:t>pried</w:t>
      </w:r>
      <w:r w:rsidR="0098562F" w:rsidRPr="00B5771B">
        <w:rPr>
          <w:rFonts w:ascii="Times New Roman" w:hAnsi="Times New Roman" w:cs="Times New Roman"/>
          <w:sz w:val="24"/>
          <w:szCs w:val="24"/>
        </w:rPr>
        <w:t>uose</w:t>
      </w:r>
      <w:r w:rsidR="00702B7B" w:rsidRPr="00B5771B">
        <w:rPr>
          <w:rFonts w:ascii="Times New Roman" w:hAnsi="Times New Roman" w:cs="Times New Roman"/>
          <w:sz w:val="24"/>
          <w:szCs w:val="24"/>
        </w:rPr>
        <w:t>.</w:t>
      </w:r>
    </w:p>
    <w:p w14:paraId="6932CB98" w14:textId="77777777" w:rsidR="001D5874" w:rsidRDefault="003943EC" w:rsidP="001D5874">
      <w:pPr>
        <w:pStyle w:val="Sraopastraipa"/>
        <w:spacing w:line="240" w:lineRule="auto"/>
        <w:ind w:left="397" w:firstLine="397"/>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1F568A"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p>
    <w:p w14:paraId="2B9FCCA2" w14:textId="5CB97E67" w:rsidR="003943EC" w:rsidRPr="001D5874" w:rsidRDefault="003943EC" w:rsidP="001D5874">
      <w:pPr>
        <w:spacing w:line="240" w:lineRule="auto"/>
        <w:ind w:firstLine="0"/>
        <w:rPr>
          <w:rFonts w:ascii="Times New Roman" w:hAnsi="Times New Roman" w:cs="Times New Roman"/>
          <w:sz w:val="24"/>
          <w:szCs w:val="24"/>
        </w:rPr>
      </w:pP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5C22E517" w14:textId="77777777" w:rsidR="00946142" w:rsidRPr="003B68ED" w:rsidRDefault="00156BF0" w:rsidP="00946142">
      <w:pPr>
        <w:pStyle w:val="Sraopastraipa"/>
        <w:numPr>
          <w:ilvl w:val="1"/>
          <w:numId w:val="7"/>
        </w:numPr>
        <w:spacing w:line="240" w:lineRule="auto"/>
        <w:ind w:firstLine="65"/>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 xml:space="preserve">Tiekėjams </w:t>
      </w:r>
      <w:r w:rsidR="00884753"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kvalifikacijos reikalavimai. </w:t>
      </w:r>
      <w:r w:rsidR="00193954" w:rsidRPr="003B68ED">
        <w:rPr>
          <w:rFonts w:ascii="Times New Roman" w:hAnsi="Times New Roman" w:cs="Times New Roman"/>
          <w:color w:val="000000" w:themeColor="text1"/>
          <w:sz w:val="24"/>
          <w:szCs w:val="24"/>
        </w:rPr>
        <w:t xml:space="preserve">Tiekėjams </w:t>
      </w:r>
      <w:r w:rsidR="007A38B4"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w:t>
      </w:r>
      <w:r w:rsidR="007A38B4" w:rsidRPr="003B68ED">
        <w:rPr>
          <w:rFonts w:ascii="Times New Roman" w:hAnsi="Times New Roman" w:cs="Times New Roman"/>
          <w:color w:val="000000" w:themeColor="text1"/>
          <w:sz w:val="24"/>
          <w:szCs w:val="24"/>
        </w:rPr>
        <w:t xml:space="preserve">reikalavimai </w:t>
      </w:r>
    </w:p>
    <w:p w14:paraId="2D792260" w14:textId="41BB85D0" w:rsidR="00156BF0" w:rsidRPr="003B68ED" w:rsidRDefault="007A38B4" w:rsidP="00946142">
      <w:pPr>
        <w:spacing w:line="240" w:lineRule="auto"/>
        <w:ind w:firstLine="0"/>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dėl</w:t>
      </w:r>
      <w:r w:rsidR="00734328" w:rsidRPr="003B68ED">
        <w:rPr>
          <w:rFonts w:ascii="Times New Roman" w:hAnsi="Times New Roman" w:cs="Times New Roman"/>
          <w:color w:val="000000" w:themeColor="text1"/>
          <w:sz w:val="24"/>
          <w:szCs w:val="24"/>
        </w:rPr>
        <w:t xml:space="preserve"> </w:t>
      </w:r>
      <w:r w:rsidR="00156BF0" w:rsidRPr="003B68ED">
        <w:rPr>
          <w:rFonts w:ascii="Times New Roman" w:hAnsi="Times New Roman" w:cs="Times New Roman"/>
          <w:color w:val="000000" w:themeColor="text1"/>
          <w:sz w:val="24"/>
          <w:szCs w:val="24"/>
        </w:rPr>
        <w:t>kokybės vadybos sistemos ir (arba) aplinkos apsaugos vadybos sistemos standartų laikymosi. Tiekėjas, teikdamas pasiūlymą, įsipareigoja, kad sutartį vykdys tik teisę verstis atitinkama veikla turintys asmenys.</w:t>
      </w:r>
    </w:p>
    <w:p w14:paraId="3B52F1B9" w14:textId="77777777" w:rsidR="007F4B92" w:rsidRPr="006B1B8F" w:rsidRDefault="007F4B92" w:rsidP="007F4B92">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w:t>
      </w:r>
      <w:r w:rsidRPr="00C9165E">
        <w:rPr>
          <w:rFonts w:ascii="Times New Roman" w:eastAsia="Arial" w:hAnsi="Times New Roman" w:cs="Times New Roman"/>
          <w:color w:val="000000" w:themeColor="text1"/>
          <w:sz w:val="24"/>
          <w:szCs w:val="24"/>
        </w:rPr>
        <w:t xml:space="preserve">reikalavimams </w:t>
      </w:r>
      <w:r w:rsidRPr="00C9165E">
        <w:rPr>
          <w:rFonts w:ascii="Times New Roman" w:hAnsi="Times New Roman" w:cs="Times New Roman"/>
          <w:b/>
          <w:bCs/>
          <w:color w:val="000000" w:themeColor="text1"/>
          <w:sz w:val="24"/>
          <w:szCs w:val="24"/>
        </w:rPr>
        <w:t>(Pirkimo sąlygų 6 priedas ,,Atitikties deklaracijos forma“).</w:t>
      </w:r>
      <w:r w:rsidRPr="00C9165E">
        <w:rPr>
          <w:rFonts w:ascii="Times New Roman" w:hAnsi="Times New Roman" w:cs="Times New Roman"/>
          <w:color w:val="000000" w:themeColor="text1"/>
          <w:sz w:val="24"/>
          <w:szCs w:val="24"/>
        </w:rPr>
        <w:t xml:space="preserve"> </w:t>
      </w:r>
      <w:r w:rsidRPr="00C9165E">
        <w:rPr>
          <w:rFonts w:ascii="Times New Roman" w:eastAsia="Arial" w:hAnsi="Times New Roman" w:cs="Times New Roman"/>
          <w:color w:val="000000" w:themeColor="text1"/>
          <w:sz w:val="24"/>
          <w:szCs w:val="24"/>
        </w:rPr>
        <w:t xml:space="preserve">Pažymų, patvirtinančių </w:t>
      </w:r>
      <w:r w:rsidRPr="006B1B8F">
        <w:rPr>
          <w:rFonts w:ascii="Times New Roman" w:eastAsia="Arial" w:hAnsi="Times New Roman" w:cs="Times New Roman"/>
          <w:sz w:val="24"/>
          <w:szCs w:val="24"/>
        </w:rPr>
        <w:t xml:space="preserve">tiekėjo pašalinimo pagrindų nebuvimą, nereikalaujama, išskyrus atvejus, kai kyla pagrįstų abejonių dėl tiekėjo patikimumo.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2B3F933A" w:rsidR="006B36CC" w:rsidRPr="00B5771B"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6B36CC" w:rsidRPr="002A06E3">
        <w:rPr>
          <w:rFonts w:ascii="Times New Roman" w:hAnsi="Times New Roman" w:cs="Times New Roman"/>
          <w:sz w:val="24"/>
          <w:szCs w:val="24"/>
        </w:rPr>
        <w:t>Pirki</w:t>
      </w:r>
      <w:r w:rsidR="006B36CC">
        <w:rPr>
          <w:rFonts w:ascii="Times New Roman" w:hAnsi="Times New Roman" w:cs="Times New Roman"/>
          <w:sz w:val="24"/>
          <w:szCs w:val="24"/>
        </w:rPr>
        <w:t xml:space="preserve">mo </w:t>
      </w:r>
      <w:r w:rsidR="006B36CC" w:rsidRPr="00BB48EF">
        <w:rPr>
          <w:rFonts w:ascii="Times New Roman" w:hAnsi="Times New Roman" w:cs="Times New Roman"/>
          <w:color w:val="000000" w:themeColor="text1"/>
          <w:sz w:val="24"/>
          <w:szCs w:val="24"/>
        </w:rPr>
        <w:t xml:space="preserve">sąlygų </w:t>
      </w:r>
      <w:r w:rsidR="00892E00" w:rsidRPr="00B5771B">
        <w:rPr>
          <w:rFonts w:ascii="Times New Roman" w:hAnsi="Times New Roman" w:cs="Times New Roman"/>
          <w:sz w:val="24"/>
          <w:szCs w:val="24"/>
        </w:rPr>
        <w:t>4</w:t>
      </w:r>
      <w:r w:rsidR="006B36CC" w:rsidRPr="00B5771B">
        <w:rPr>
          <w:rFonts w:ascii="Times New Roman" w:hAnsi="Times New Roman" w:cs="Times New Roman"/>
          <w:sz w:val="24"/>
          <w:szCs w:val="24"/>
        </w:rPr>
        <w:t xml:space="preserve"> priedą „Pasiūlymo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47F8B3" w14:textId="267EB6B9" w:rsidR="00193954" w:rsidRPr="00CF7F51" w:rsidRDefault="00430115" w:rsidP="00CF7F51">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04756ED7" w14:textId="0D22DA6D" w:rsidR="00430115" w:rsidRPr="00430115" w:rsidRDefault="00193954" w:rsidP="00193954">
      <w:pPr>
        <w:spacing w:line="240" w:lineRule="auto"/>
        <w:ind w:firstLine="397"/>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     </w:t>
      </w:r>
      <w:r w:rsidR="00430115">
        <w:rPr>
          <w:rFonts w:ascii="Times New Roman" w:eastAsia="Times New Roman" w:hAnsi="Times New Roman" w:cs="Times New Roman"/>
          <w:bCs/>
          <w:sz w:val="24"/>
          <w:szCs w:val="24"/>
          <w:lang w:eastAsia="en-US"/>
        </w:rPr>
        <w:t>5.1.</w:t>
      </w:r>
      <w:r w:rsidR="00CF7F51">
        <w:rPr>
          <w:rFonts w:ascii="Times New Roman" w:eastAsia="Times New Roman" w:hAnsi="Times New Roman" w:cs="Times New Roman"/>
          <w:bCs/>
          <w:sz w:val="24"/>
          <w:szCs w:val="24"/>
          <w:lang w:eastAsia="en-US"/>
        </w:rPr>
        <w:t>6</w:t>
      </w:r>
      <w:r w:rsidR="00430115" w:rsidRPr="00430115">
        <w:rPr>
          <w:rFonts w:ascii="Times New Roman" w:eastAsia="Times New Roman" w:hAnsi="Times New Roman" w:cs="Times New Roman"/>
          <w:bCs/>
          <w:sz w:val="24"/>
          <w:szCs w:val="24"/>
          <w:lang w:eastAsia="en-US"/>
        </w:rPr>
        <w:t>. kiti pirkimo dokumentuose ir/ar jų prieduose reikalaujami dokumentai</w:t>
      </w:r>
      <w:r w:rsidR="00430115" w:rsidRPr="00430115">
        <w:rPr>
          <w:rFonts w:ascii="Times New Roman" w:hAnsi="Times New Roman" w:cs="Times New Roman"/>
          <w:color w:val="7030A0"/>
          <w:sz w:val="24"/>
          <w:szCs w:val="24"/>
        </w:rPr>
        <w:t>.</w:t>
      </w:r>
    </w:p>
    <w:p w14:paraId="568D533B" w14:textId="77777777" w:rsidR="00AD6F8A" w:rsidRPr="00AD6F8A" w:rsidRDefault="00AD6F8A" w:rsidP="00AD6F8A">
      <w:pPr>
        <w:spacing w:line="240" w:lineRule="auto"/>
        <w:ind w:firstLine="397"/>
        <w:rPr>
          <w:rFonts w:ascii="Times New Roman" w:eastAsia="Calibri" w:hAnsi="Times New Roman" w:cs="Times New Roman"/>
          <w:iCs/>
          <w:sz w:val="24"/>
          <w:szCs w:val="24"/>
          <w:u w:val="single"/>
        </w:rPr>
      </w:pPr>
      <w:r w:rsidRPr="00AD6F8A">
        <w:rPr>
          <w:rFonts w:ascii="Times New Roman" w:eastAsia="Calibri" w:hAnsi="Times New Roman" w:cs="Times New Roman"/>
          <w:iCs/>
          <w:sz w:val="24"/>
          <w:szCs w:val="24"/>
        </w:rPr>
        <w:t xml:space="preserve">      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BEF473" w14:textId="77777777" w:rsidR="00AD6F8A" w:rsidRPr="00AD6F8A" w:rsidRDefault="00AD6F8A" w:rsidP="00AD6F8A">
      <w:pPr>
        <w:spacing w:line="240" w:lineRule="auto"/>
        <w:ind w:firstLine="397"/>
        <w:rPr>
          <w:rFonts w:ascii="Times New Roman" w:eastAsia="Calibri" w:hAnsi="Times New Roman" w:cs="Times New Roman"/>
          <w:bCs/>
          <w:iCs/>
          <w:sz w:val="24"/>
          <w:szCs w:val="24"/>
          <w:u w:val="single"/>
        </w:rPr>
      </w:pPr>
      <w:r w:rsidRPr="00AD6F8A">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66B49679" w14:textId="77777777" w:rsidR="00AD6F8A" w:rsidRPr="00AD6F8A" w:rsidRDefault="00AD6F8A" w:rsidP="00AD6F8A">
      <w:pPr>
        <w:spacing w:line="240" w:lineRule="auto"/>
        <w:ind w:firstLine="397"/>
        <w:rPr>
          <w:rFonts w:ascii="Times New Roman" w:eastAsia="Calibri" w:hAnsi="Times New Roman" w:cs="Times New Roman"/>
          <w:bCs/>
          <w:iCs/>
          <w:sz w:val="24"/>
          <w:szCs w:val="24"/>
        </w:rPr>
      </w:pPr>
      <w:r w:rsidRPr="00AD6F8A">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38FD90BA"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bCs/>
          <w:iCs/>
          <w:sz w:val="24"/>
          <w:szCs w:val="24"/>
        </w:rPr>
        <w:t>5.2.3. skaitmeninės dokumentų kopijos (</w:t>
      </w:r>
      <w:r w:rsidRPr="00AD6F8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AD6F8A">
        <w:rPr>
          <w:rFonts w:ascii="Times New Roman" w:eastAsia="Calibri" w:hAnsi="Times New Roman" w:cs="Times New Roman"/>
          <w:bCs/>
          <w:iCs/>
          <w:sz w:val="24"/>
          <w:szCs w:val="24"/>
        </w:rPr>
        <w:t>.</w:t>
      </w:r>
    </w:p>
    <w:p w14:paraId="72A5F13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w:t>
      </w:r>
      <w:r w:rsidRPr="00AD6F8A">
        <w:rPr>
          <w:rFonts w:ascii="Times New Roman" w:eastAsia="Calibri" w:hAnsi="Times New Roman" w:cs="Times New Roman"/>
          <w:iCs/>
          <w:sz w:val="24"/>
          <w:szCs w:val="24"/>
        </w:rPr>
        <w:lastRenderedPageBreak/>
        <w:t>Centrinis Bankas neskelbia, – pagal Lietuvos banko nustatomą ir skelbiamą orientacinį euro ir užsienio valiutų santykį pasiūlymų pateikimo dieną.</w:t>
      </w:r>
    </w:p>
    <w:p w14:paraId="5EA3DAB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6972F2" w:rsidRDefault="00964404" w:rsidP="00504AD9">
      <w:pPr>
        <w:pStyle w:val="Sraopastraipa"/>
        <w:spacing w:line="240" w:lineRule="auto"/>
        <w:ind w:left="0" w:firstLine="567"/>
        <w:rPr>
          <w:sz w:val="24"/>
          <w:szCs w:val="24"/>
        </w:rPr>
      </w:pPr>
    </w:p>
    <w:p w14:paraId="5D02D1AD" w14:textId="08322900" w:rsidR="00831133" w:rsidRPr="00193954" w:rsidRDefault="00B52705">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0C1B0E3A" w14:textId="6C467C91" w:rsidR="00E85882" w:rsidRPr="00193954" w:rsidRDefault="00193954" w:rsidP="00193954">
      <w:pPr>
        <w:tabs>
          <w:tab w:val="left" w:pos="3948"/>
        </w:tabs>
        <w:spacing w:line="240" w:lineRule="auto"/>
        <w:ind w:firstLine="0"/>
        <w:rPr>
          <w:rFonts w:cstheme="minorHAnsi"/>
          <w:sz w:val="24"/>
          <w:szCs w:val="24"/>
        </w:rPr>
      </w:pPr>
      <w:r w:rsidRPr="00193954">
        <w:rPr>
          <w:rFonts w:cstheme="minorHAnsi"/>
          <w:sz w:val="24"/>
          <w:szCs w:val="24"/>
        </w:rPr>
        <w:tab/>
      </w:r>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788D275" w:rsidR="00CD2CC2" w:rsidRPr="000D0046"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0D0046">
        <w:rPr>
          <w:rFonts w:ascii="Times New Roman" w:eastAsia="Calibri" w:hAnsi="Times New Roman" w:cs="Times New Roman"/>
          <w:sz w:val="24"/>
          <w:szCs w:val="24"/>
        </w:rPr>
        <w:t>p</w:t>
      </w:r>
      <w:r w:rsidR="00DE051B" w:rsidRPr="000D0046">
        <w:rPr>
          <w:rFonts w:ascii="Times New Roman" w:eastAsia="Calibri" w:hAnsi="Times New Roman" w:cs="Times New Roman"/>
          <w:sz w:val="24"/>
          <w:szCs w:val="24"/>
        </w:rPr>
        <w:t xml:space="preserve">irkimo sąlygų </w:t>
      </w:r>
      <w:r w:rsidR="007A38B4" w:rsidRPr="000D0046">
        <w:rPr>
          <w:rFonts w:ascii="Times New Roman" w:eastAsia="Calibri" w:hAnsi="Times New Roman" w:cs="Times New Roman"/>
          <w:sz w:val="24"/>
          <w:szCs w:val="24"/>
        </w:rPr>
        <w:t>4</w:t>
      </w:r>
      <w:r w:rsidR="00180B02" w:rsidRPr="000D0046">
        <w:rPr>
          <w:rFonts w:ascii="Times New Roman" w:eastAsia="Calibri" w:hAnsi="Times New Roman" w:cs="Times New Roman"/>
          <w:sz w:val="24"/>
          <w:szCs w:val="24"/>
        </w:rPr>
        <w:t xml:space="preserve"> </w:t>
      </w:r>
      <w:r w:rsidR="00DE051B" w:rsidRPr="000D0046">
        <w:rPr>
          <w:rFonts w:ascii="Times New Roman" w:eastAsia="Calibri" w:hAnsi="Times New Roman" w:cs="Times New Roman"/>
          <w:sz w:val="24"/>
          <w:szCs w:val="24"/>
        </w:rPr>
        <w:t xml:space="preserve">priede </w:t>
      </w:r>
      <w:r w:rsidR="00E94043" w:rsidRPr="000D0046">
        <w:rPr>
          <w:rFonts w:ascii="Times New Roman" w:eastAsia="Calibri" w:hAnsi="Times New Roman" w:cs="Times New Roman"/>
          <w:sz w:val="24"/>
          <w:szCs w:val="24"/>
        </w:rPr>
        <w:t xml:space="preserve"> „Pasiūlymo forma“.</w:t>
      </w:r>
    </w:p>
    <w:p w14:paraId="05AE1AA6" w14:textId="079EA5AC" w:rsidR="00E94043" w:rsidRPr="00193954" w:rsidRDefault="00193954" w:rsidP="00193954">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1964E7" w:rsidR="00D83C57" w:rsidRPr="000D0046"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BB48EF">
        <w:rPr>
          <w:rFonts w:ascii="Times New Roman" w:hAnsi="Times New Roman" w:cs="Times New Roman"/>
          <w:color w:val="000000" w:themeColor="text1"/>
          <w:sz w:val="24"/>
          <w:szCs w:val="24"/>
        </w:rPr>
        <w:t>sąlygų</w:t>
      </w:r>
      <w:r w:rsidR="00D83C57" w:rsidRPr="00BB48EF">
        <w:rPr>
          <w:rFonts w:ascii="Times New Roman" w:hAnsi="Times New Roman" w:cs="Times New Roman"/>
          <w:color w:val="000000" w:themeColor="text1"/>
          <w:sz w:val="24"/>
          <w:szCs w:val="24"/>
        </w:rPr>
        <w:t xml:space="preserve"> </w:t>
      </w:r>
      <w:r w:rsidR="00892E00" w:rsidRPr="000D0046">
        <w:rPr>
          <w:rFonts w:ascii="Times New Roman" w:hAnsi="Times New Roman" w:cs="Times New Roman"/>
          <w:sz w:val="24"/>
          <w:szCs w:val="24"/>
        </w:rPr>
        <w:t>5</w:t>
      </w:r>
      <w:r w:rsidR="00F56579" w:rsidRPr="000D0046">
        <w:rPr>
          <w:rFonts w:ascii="Times New Roman" w:hAnsi="Times New Roman" w:cs="Times New Roman"/>
          <w:sz w:val="24"/>
          <w:szCs w:val="24"/>
        </w:rPr>
        <w:t xml:space="preserve"> priede</w:t>
      </w:r>
      <w:r w:rsidR="00E901A3" w:rsidRPr="000D0046">
        <w:rPr>
          <w:rFonts w:ascii="Times New Roman" w:hAnsi="Times New Roman" w:cs="Times New Roman"/>
          <w:sz w:val="24"/>
          <w:szCs w:val="24"/>
        </w:rPr>
        <w:t xml:space="preserve"> „Sutarties projektas“</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3A4003">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4D934395" w14:textId="77777777" w:rsidR="00580102" w:rsidRDefault="00580102" w:rsidP="00E250DF">
      <w:pPr>
        <w:pStyle w:val="Betarp"/>
        <w:spacing w:line="300" w:lineRule="auto"/>
        <w:ind w:firstLine="0"/>
        <w:contextualSpacing/>
        <w:rPr>
          <w:rFonts w:eastAsiaTheme="minorHAnsi" w:cstheme="minorHAnsi"/>
        </w:rPr>
      </w:pPr>
    </w:p>
    <w:p w14:paraId="4F86FB34" w14:textId="77777777" w:rsidR="00580102" w:rsidRDefault="00580102" w:rsidP="00E250DF">
      <w:pPr>
        <w:pStyle w:val="Betarp"/>
        <w:spacing w:line="300" w:lineRule="auto"/>
        <w:ind w:firstLine="0"/>
        <w:contextualSpacing/>
        <w:rPr>
          <w:rFonts w:eastAsiaTheme="minorHAnsi" w:cstheme="minorHAnsi"/>
        </w:rPr>
      </w:pPr>
    </w:p>
    <w:p w14:paraId="5EC364AF" w14:textId="77777777" w:rsidR="00580102" w:rsidRDefault="00580102" w:rsidP="00E250DF">
      <w:pPr>
        <w:pStyle w:val="Betarp"/>
        <w:spacing w:line="300" w:lineRule="auto"/>
        <w:ind w:firstLine="0"/>
        <w:contextualSpacing/>
        <w:rPr>
          <w:rFonts w:eastAsiaTheme="minorHAnsi" w:cstheme="minorHAnsi"/>
        </w:rPr>
      </w:pP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16FF318F" w14:textId="77777777" w:rsidR="00705BB4" w:rsidRDefault="00705BB4" w:rsidP="00E250DF">
      <w:pPr>
        <w:pStyle w:val="Betarp"/>
        <w:spacing w:line="300" w:lineRule="auto"/>
        <w:ind w:firstLine="0"/>
        <w:contextualSpacing/>
        <w:rPr>
          <w:rFonts w:eastAsiaTheme="minorHAnsi" w:cstheme="minorHAnsi"/>
        </w:rPr>
      </w:pPr>
    </w:p>
    <w:p w14:paraId="104EEB1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Pr="00A84437" w:rsidRDefault="00705BB4" w:rsidP="00E250DF">
      <w:pPr>
        <w:pStyle w:val="Betarp"/>
        <w:spacing w:line="300" w:lineRule="auto"/>
        <w:ind w:firstLine="0"/>
        <w:contextualSpacing/>
        <w:rPr>
          <w:rFonts w:eastAsiaTheme="minorHAnsi" w:cstheme="minorHAnsi"/>
        </w:rPr>
      </w:pPr>
    </w:p>
    <w:p w14:paraId="52BA0CEF" w14:textId="7156D7D7"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17757B">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4188638" w14:textId="77777777" w:rsidR="00D7745F" w:rsidRPr="00E33790" w:rsidRDefault="00D7745F" w:rsidP="00D7745F">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7BE1FD1D"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27B83B85" w14:textId="77777777" w:rsidR="00D7745F" w:rsidRPr="00281B9A" w:rsidRDefault="00D7745F" w:rsidP="00D7745F">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61D02C10"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0A375E59"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092B2B77" w14:textId="77777777" w:rsidR="00D7745F" w:rsidRPr="00281B9A" w:rsidRDefault="00D7745F" w:rsidP="00D7745F">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582F315F"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85EBBF" w14:textId="77777777" w:rsidR="00D7745F" w:rsidRPr="00E33790"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0CA65127" w14:textId="77777777" w:rsidR="00341816" w:rsidRDefault="00341816" w:rsidP="00112F92">
      <w:pPr>
        <w:spacing w:line="240" w:lineRule="auto"/>
        <w:ind w:left="7314" w:firstLine="0"/>
        <w:rPr>
          <w:rFonts w:ascii="Times New Roman" w:hAnsi="Times New Roman" w:cs="Times New Roman"/>
          <w:sz w:val="24"/>
          <w:szCs w:val="24"/>
        </w:rPr>
      </w:pPr>
    </w:p>
    <w:p w14:paraId="5817ACEC" w14:textId="77777777" w:rsidR="00341816" w:rsidRPr="00E33790" w:rsidRDefault="00341816" w:rsidP="00112F92">
      <w:pPr>
        <w:spacing w:line="240" w:lineRule="auto"/>
        <w:ind w:left="7314" w:firstLine="0"/>
        <w:rPr>
          <w:rFonts w:ascii="Times New Roman" w:hAnsi="Times New Roman" w:cs="Times New Roman"/>
          <w:sz w:val="24"/>
          <w:szCs w:val="24"/>
        </w:rPr>
      </w:pPr>
    </w:p>
    <w:p w14:paraId="1D3DFD61" w14:textId="77777777" w:rsidR="002C71F9" w:rsidRDefault="002C71F9" w:rsidP="00D03854">
      <w:pPr>
        <w:spacing w:line="240" w:lineRule="auto"/>
        <w:ind w:firstLine="0"/>
        <w:rPr>
          <w:rFonts w:ascii="Times New Roman" w:hAnsi="Times New Roman" w:cs="Times New Roman"/>
          <w:sz w:val="24"/>
          <w:szCs w:val="24"/>
        </w:rPr>
      </w:pPr>
      <w:bookmarkStart w:id="24" w:name="ketvpriedas"/>
      <w:bookmarkStart w:id="25" w:name="_Toc85439812"/>
    </w:p>
    <w:p w14:paraId="0E92D2EE" w14:textId="77777777" w:rsidR="00531AC2" w:rsidRDefault="00531AC2" w:rsidP="00531AC2">
      <w:pPr>
        <w:spacing w:line="240" w:lineRule="auto"/>
        <w:ind w:firstLine="0"/>
        <w:jc w:val="center"/>
        <w:rPr>
          <w:rFonts w:ascii="Times New Roman" w:hAnsi="Times New Roman" w:cs="Times New Roman"/>
          <w:b/>
          <w:bCs/>
          <w:sz w:val="24"/>
          <w:szCs w:val="24"/>
        </w:rPr>
      </w:pPr>
      <w:r w:rsidRPr="00531AC2">
        <w:rPr>
          <w:rFonts w:ascii="Times New Roman" w:hAnsi="Times New Roman" w:cs="Times New Roman"/>
          <w:b/>
          <w:bCs/>
          <w:sz w:val="24"/>
          <w:szCs w:val="24"/>
        </w:rPr>
        <w:t>TIEKĖJŲ KVALIFIKACIJOS REIKALAVIMAI IR REIKALAVIMAI LAIKYTIS KOKYBĖS VADYBOS SISTEMOS IR (ARBA) APLINKOS APSAUGOS VADYBOS SISTEMOS STANDARTŲ</w:t>
      </w:r>
    </w:p>
    <w:p w14:paraId="7B24DE43" w14:textId="77777777" w:rsidR="004C35BD" w:rsidRPr="00531AC2" w:rsidRDefault="004C35BD" w:rsidP="00531AC2">
      <w:pPr>
        <w:spacing w:line="240" w:lineRule="auto"/>
        <w:ind w:firstLine="0"/>
        <w:jc w:val="center"/>
        <w:rPr>
          <w:rFonts w:ascii="Times New Roman" w:hAnsi="Times New Roman" w:cs="Times New Roman"/>
          <w:b/>
          <w:bCs/>
          <w:sz w:val="24"/>
          <w:szCs w:val="24"/>
        </w:rPr>
      </w:pPr>
    </w:p>
    <w:p w14:paraId="31B2B1AE" w14:textId="77777777" w:rsidR="00531AC2" w:rsidRPr="00531AC2" w:rsidRDefault="00367350" w:rsidP="00531AC2">
      <w:pPr>
        <w:numPr>
          <w:ilvl w:val="0"/>
          <w:numId w:val="28"/>
        </w:numPr>
        <w:spacing w:line="240"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22ECFABA848B49D7B76A16CF26ED06C7"/>
          </w:placeholder>
          <w:showingPlcHdr/>
        </w:sdtPr>
        <w:sdtEndPr/>
        <w:sdtContent/>
      </w:sdt>
      <w:r w:rsidR="00531AC2" w:rsidRPr="00531AC2">
        <w:rPr>
          <w:rFonts w:ascii="Times New Roman" w:hAnsi="Times New Roman" w:cs="Times New Roman"/>
          <w:sz w:val="24"/>
          <w:szCs w:val="24"/>
        </w:rPr>
        <w:t xml:space="preserve">Reikalavimai tiekėjo kvalifikacijai nėra nustatomi. </w:t>
      </w:r>
    </w:p>
    <w:p w14:paraId="686E579A" w14:textId="77777777" w:rsidR="00531AC2" w:rsidRPr="00531AC2" w:rsidRDefault="00531AC2" w:rsidP="00531AC2">
      <w:pPr>
        <w:spacing w:line="240" w:lineRule="auto"/>
        <w:ind w:firstLine="0"/>
        <w:rPr>
          <w:rFonts w:ascii="Times New Roman" w:hAnsi="Times New Roman" w:cs="Times New Roman"/>
          <w:b/>
          <w:bCs/>
          <w:sz w:val="24"/>
          <w:szCs w:val="24"/>
        </w:rPr>
      </w:pPr>
    </w:p>
    <w:tbl>
      <w:tblPr>
        <w:tblpPr w:leftFromText="180" w:rightFromText="180" w:vertAnchor="page" w:horzAnchor="margin" w:tblpY="4441"/>
        <w:tblW w:w="4700" w:type="pct"/>
        <w:tblLayout w:type="fixed"/>
        <w:tblLook w:val="04A0" w:firstRow="1" w:lastRow="0" w:firstColumn="1" w:lastColumn="0" w:noHBand="0" w:noVBand="1"/>
      </w:tblPr>
      <w:tblGrid>
        <w:gridCol w:w="1035"/>
        <w:gridCol w:w="2049"/>
        <w:gridCol w:w="3498"/>
        <w:gridCol w:w="2990"/>
        <w:gridCol w:w="12"/>
      </w:tblGrid>
      <w:tr w:rsidR="00531AC2" w:rsidRPr="00531AC2" w14:paraId="06327F47" w14:textId="77777777" w:rsidTr="00E2631C">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23A8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EF202C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Kvalifikacijos reikalavimas</w:t>
            </w:r>
            <w:r w:rsidRPr="00531AC2">
              <w:rPr>
                <w:rFonts w:ascii="Times New Roman" w:hAnsi="Times New Roman" w:cs="Times New Roman"/>
                <w:b/>
                <w:bCs/>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560D42D"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B873F3"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4545148F"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7B1574AE"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8BA7"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F5CB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Teisė verstis veikla</w:t>
            </w:r>
          </w:p>
        </w:tc>
      </w:tr>
      <w:tr w:rsidR="00531AC2" w:rsidRPr="00531AC2" w14:paraId="261F0271"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A35F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B6611A3"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5BF752E"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3848"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0C775106"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6C31"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C3DB0"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Finansinis</w:t>
            </w:r>
            <w:r w:rsidRPr="00531AC2">
              <w:rPr>
                <w:rFonts w:ascii="Times New Roman" w:hAnsi="Times New Roman" w:cs="Times New Roman"/>
                <w:sz w:val="24"/>
                <w:szCs w:val="24"/>
              </w:rPr>
              <w:t xml:space="preserve"> </w:t>
            </w:r>
            <w:r w:rsidRPr="00531AC2">
              <w:rPr>
                <w:rFonts w:ascii="Times New Roman" w:hAnsi="Times New Roman" w:cs="Times New Roman"/>
                <w:b/>
                <w:bCs/>
                <w:sz w:val="24"/>
                <w:szCs w:val="24"/>
              </w:rPr>
              <w:t>ir ekonominis pajėgumas</w:t>
            </w:r>
          </w:p>
        </w:tc>
      </w:tr>
      <w:tr w:rsidR="00531AC2" w:rsidRPr="00531AC2" w14:paraId="38029A69"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FC9D"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1C6FE08"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A0C616F"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A1B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62A60D7D"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7912"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99F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Techninis ir profesinis pajėgumas</w:t>
            </w:r>
          </w:p>
        </w:tc>
      </w:tr>
      <w:tr w:rsidR="00531AC2" w:rsidRPr="00531AC2" w14:paraId="69365C1E"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06B53"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9020CB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EAFBAB4"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A518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20BE6ED2"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CDF4"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1E86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priemonės:</w:t>
            </w:r>
          </w:p>
        </w:tc>
      </w:tr>
      <w:tr w:rsidR="00531AC2" w:rsidRPr="00531AC2" w14:paraId="25999966"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E443B"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C7C726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7D3D0977"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29A121C7" w14:textId="77777777" w:rsidR="00531AC2" w:rsidRPr="00531AC2" w:rsidRDefault="00531AC2" w:rsidP="00531AC2">
            <w:pPr>
              <w:spacing w:line="240" w:lineRule="auto"/>
              <w:ind w:firstLine="0"/>
              <w:rPr>
                <w:rFonts w:ascii="Times New Roman" w:hAnsi="Times New Roman" w:cs="Times New Roman"/>
                <w:sz w:val="24"/>
                <w:szCs w:val="24"/>
              </w:rPr>
            </w:pPr>
          </w:p>
        </w:tc>
      </w:tr>
      <w:tr w:rsidR="00382F9E" w:rsidRPr="00531AC2" w14:paraId="7B5BE1E2"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CBD8B" w14:textId="77777777" w:rsidR="00382F9E" w:rsidRPr="00531AC2" w:rsidRDefault="00382F9E" w:rsidP="00531AC2">
            <w:pPr>
              <w:spacing w:line="240" w:lineRule="auto"/>
              <w:ind w:firstLine="0"/>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F2022A9" w14:textId="77777777" w:rsidR="00382F9E" w:rsidRPr="00531AC2" w:rsidRDefault="00382F9E" w:rsidP="00531AC2">
            <w:pPr>
              <w:spacing w:line="240" w:lineRule="auto"/>
              <w:ind w:firstLine="0"/>
              <w:rPr>
                <w:rFonts w:ascii="Times New Roman" w:hAnsi="Times New Roman" w:cs="Times New Roman"/>
                <w:sz w:val="24"/>
                <w:szCs w:val="24"/>
              </w:rPr>
            </w:pPr>
          </w:p>
        </w:tc>
        <w:tc>
          <w:tcPr>
            <w:tcW w:w="1825" w:type="pct"/>
            <w:tcBorders>
              <w:top w:val="single" w:sz="4" w:space="0" w:color="000000"/>
              <w:left w:val="single" w:sz="4" w:space="0" w:color="000000"/>
              <w:bottom w:val="single" w:sz="4" w:space="0" w:color="000000"/>
              <w:right w:val="single" w:sz="4" w:space="0" w:color="000000"/>
            </w:tcBorders>
          </w:tcPr>
          <w:p w14:paraId="7EDE8AD4" w14:textId="77777777" w:rsidR="00382F9E" w:rsidRPr="00531AC2" w:rsidRDefault="00382F9E"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3A80D443" w14:textId="77777777" w:rsidR="00382F9E" w:rsidRPr="00531AC2" w:rsidRDefault="00382F9E" w:rsidP="00531AC2">
            <w:pPr>
              <w:spacing w:line="240" w:lineRule="auto"/>
              <w:ind w:firstLine="0"/>
              <w:rPr>
                <w:rFonts w:ascii="Times New Roman" w:hAnsi="Times New Roman" w:cs="Times New Roman"/>
                <w:sz w:val="24"/>
                <w:szCs w:val="24"/>
              </w:rPr>
            </w:pPr>
          </w:p>
        </w:tc>
      </w:tr>
    </w:tbl>
    <w:p w14:paraId="109EAA2F" w14:textId="77777777" w:rsidR="00531AC2" w:rsidRPr="00531AC2" w:rsidRDefault="00531AC2" w:rsidP="00531AC2">
      <w:pPr>
        <w:spacing w:line="240" w:lineRule="auto"/>
        <w:ind w:firstLine="0"/>
        <w:rPr>
          <w:rFonts w:ascii="Times New Roman" w:hAnsi="Times New Roman" w:cs="Times New Roman"/>
          <w:b/>
          <w:bCs/>
          <w:sz w:val="24"/>
          <w:szCs w:val="24"/>
        </w:rPr>
      </w:pPr>
    </w:p>
    <w:p w14:paraId="31F39588" w14:textId="77777777" w:rsidR="00531AC2" w:rsidRPr="00531AC2" w:rsidRDefault="00531AC2" w:rsidP="00531AC2">
      <w:pPr>
        <w:spacing w:line="240" w:lineRule="auto"/>
        <w:ind w:firstLine="0"/>
        <w:rPr>
          <w:rFonts w:ascii="Times New Roman" w:hAnsi="Times New Roman" w:cs="Times New Roman"/>
          <w:b/>
          <w:bCs/>
          <w:sz w:val="24"/>
          <w:szCs w:val="24"/>
        </w:rPr>
      </w:pPr>
    </w:p>
    <w:p w14:paraId="68BC4EAE" w14:textId="77777777" w:rsidR="00531AC2" w:rsidRPr="00531AC2" w:rsidRDefault="00531AC2" w:rsidP="00531AC2">
      <w:pPr>
        <w:spacing w:line="240" w:lineRule="auto"/>
        <w:ind w:firstLine="0"/>
        <w:rPr>
          <w:rFonts w:ascii="Times New Roman" w:hAnsi="Times New Roman" w:cs="Times New Roman"/>
          <w:b/>
          <w:bCs/>
          <w:sz w:val="24"/>
          <w:szCs w:val="24"/>
        </w:rPr>
      </w:pPr>
    </w:p>
    <w:p w14:paraId="1BEFD842" w14:textId="77777777" w:rsidR="002E1BCA" w:rsidRDefault="002E1BCA" w:rsidP="004C35BD">
      <w:pPr>
        <w:spacing w:line="240" w:lineRule="auto"/>
        <w:ind w:firstLine="0"/>
        <w:jc w:val="center"/>
        <w:rPr>
          <w:rFonts w:ascii="Times New Roman" w:hAnsi="Times New Roman" w:cs="Times New Roman"/>
          <w:b/>
          <w:bCs/>
          <w:sz w:val="24"/>
          <w:szCs w:val="24"/>
        </w:rPr>
      </w:pPr>
    </w:p>
    <w:p w14:paraId="79E12024" w14:textId="77777777" w:rsidR="002E1BCA" w:rsidRDefault="002E1BCA" w:rsidP="004C35BD">
      <w:pPr>
        <w:spacing w:line="240" w:lineRule="auto"/>
        <w:ind w:firstLine="0"/>
        <w:jc w:val="center"/>
        <w:rPr>
          <w:rFonts w:ascii="Times New Roman" w:hAnsi="Times New Roman" w:cs="Times New Roman"/>
          <w:b/>
          <w:bCs/>
          <w:sz w:val="24"/>
          <w:szCs w:val="24"/>
        </w:rPr>
      </w:pPr>
    </w:p>
    <w:p w14:paraId="7165D57D" w14:textId="77777777" w:rsidR="002E1BCA" w:rsidRDefault="002E1BCA" w:rsidP="004C35BD">
      <w:pPr>
        <w:spacing w:line="240" w:lineRule="auto"/>
        <w:ind w:firstLine="0"/>
        <w:jc w:val="center"/>
        <w:rPr>
          <w:rFonts w:ascii="Times New Roman" w:hAnsi="Times New Roman" w:cs="Times New Roman"/>
          <w:b/>
          <w:bCs/>
          <w:sz w:val="24"/>
          <w:szCs w:val="24"/>
        </w:rPr>
      </w:pPr>
    </w:p>
    <w:p w14:paraId="1B2365F8" w14:textId="0B6009A7" w:rsidR="00531AC2" w:rsidRPr="00531AC2" w:rsidRDefault="0039597E" w:rsidP="004C35BD">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T</w:t>
      </w:r>
      <w:r w:rsidR="00531AC2" w:rsidRPr="00531AC2">
        <w:rPr>
          <w:rFonts w:ascii="Times New Roman" w:hAnsi="Times New Roman" w:cs="Times New Roman"/>
          <w:b/>
          <w:bCs/>
          <w:sz w:val="24"/>
          <w:szCs w:val="24"/>
        </w:rPr>
        <w:t>IEKĖJAMS KELIAMI REIKALAVIMAI DĖL KOKYBĖS VADYBOS SISTEMOS IR (AR) APLINKOS APSAUGOS VADYBOS SISTEMOS STANDARTŲ REIKALAVIMAI</w:t>
      </w:r>
    </w:p>
    <w:p w14:paraId="380B9F21" w14:textId="77777777" w:rsidR="00531AC2" w:rsidRPr="00531AC2" w:rsidRDefault="00531AC2" w:rsidP="004C35BD">
      <w:pPr>
        <w:spacing w:line="240" w:lineRule="auto"/>
        <w:ind w:firstLine="0"/>
        <w:jc w:val="center"/>
        <w:rPr>
          <w:rFonts w:ascii="Times New Roman" w:hAnsi="Times New Roman" w:cs="Times New Roman"/>
          <w:b/>
          <w:bCs/>
          <w:i/>
          <w:iCs/>
          <w:sz w:val="24"/>
          <w:szCs w:val="24"/>
        </w:rPr>
      </w:pPr>
      <w:bookmarkStart w:id="26" w:name="_heading=h.3rdcrjn" w:colFirst="0" w:colLast="0"/>
      <w:bookmarkEnd w:id="26"/>
    </w:p>
    <w:p w14:paraId="30E48C2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 Perkančioji organizacija nereikalauja, kad tiekėjai laikytųsi kokybės vadybos sistemos ir (arba) aplinkos apsaugos vadybos sistemos standartų.</w:t>
      </w:r>
    </w:p>
    <w:p w14:paraId="4AE0B158" w14:textId="77777777" w:rsidR="00531AC2" w:rsidRPr="00531AC2" w:rsidRDefault="00531AC2" w:rsidP="00531AC2">
      <w:pPr>
        <w:spacing w:line="240" w:lineRule="auto"/>
        <w:ind w:firstLine="0"/>
        <w:rPr>
          <w:rFonts w:ascii="Times New Roman"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531AC2" w:rsidRPr="00531AC2" w14:paraId="348EFF91" w14:textId="77777777" w:rsidTr="00E263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00514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3A5E7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Reikalavimas dėl k</w:t>
            </w:r>
            <w:r w:rsidRPr="00531AC2">
              <w:rPr>
                <w:rFonts w:ascii="Times New Roman" w:hAnsi="Times New Roman" w:cs="Times New Roman"/>
                <w:b/>
                <w:bCs/>
                <w:iCs/>
                <w:sz w:val="24"/>
                <w:szCs w:val="24"/>
              </w:rPr>
              <w:t>okybės vadybos sistemos ir (arba) aplinkos apsaugos vadybos sistemos standartų</w:t>
            </w:r>
            <w:r w:rsidRPr="00531AC2">
              <w:rPr>
                <w:rFonts w:ascii="Times New Roman"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45EC7E"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8E76A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7B6A356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349C97B8" w14:textId="77777777" w:rsidTr="00E2631C">
        <w:tc>
          <w:tcPr>
            <w:tcW w:w="571" w:type="pct"/>
            <w:tcBorders>
              <w:top w:val="single" w:sz="4" w:space="0" w:color="000000"/>
              <w:left w:val="single" w:sz="4" w:space="0" w:color="000000"/>
              <w:bottom w:val="single" w:sz="4" w:space="0" w:color="000000"/>
              <w:right w:val="single" w:sz="4" w:space="0" w:color="000000"/>
            </w:tcBorders>
          </w:tcPr>
          <w:p w14:paraId="6CEF27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2DB9311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Kokybės vadybos sistemos taikymas</w:t>
            </w:r>
          </w:p>
        </w:tc>
      </w:tr>
      <w:tr w:rsidR="00531AC2" w:rsidRPr="00531AC2" w14:paraId="7F4BCBDA" w14:textId="77777777" w:rsidTr="00E2631C">
        <w:tc>
          <w:tcPr>
            <w:tcW w:w="571" w:type="pct"/>
            <w:tcBorders>
              <w:top w:val="single" w:sz="4" w:space="0" w:color="000000"/>
              <w:left w:val="single" w:sz="4" w:space="0" w:color="000000"/>
              <w:bottom w:val="single" w:sz="4" w:space="0" w:color="000000"/>
              <w:right w:val="single" w:sz="4" w:space="0" w:color="000000"/>
            </w:tcBorders>
          </w:tcPr>
          <w:p w14:paraId="7675444F"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BCA7C1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72066B45"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7B4E20C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261C36E4" w14:textId="77777777" w:rsidTr="00E2631C">
        <w:tc>
          <w:tcPr>
            <w:tcW w:w="571" w:type="pct"/>
            <w:tcBorders>
              <w:top w:val="single" w:sz="4" w:space="0" w:color="000000"/>
              <w:left w:val="single" w:sz="4" w:space="0" w:color="000000"/>
              <w:bottom w:val="single" w:sz="4" w:space="0" w:color="000000"/>
              <w:right w:val="single" w:sz="4" w:space="0" w:color="000000"/>
            </w:tcBorders>
          </w:tcPr>
          <w:p w14:paraId="19D8638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D6E28B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sistemos taikymas</w:t>
            </w:r>
          </w:p>
        </w:tc>
      </w:tr>
      <w:tr w:rsidR="00531AC2" w:rsidRPr="00531AC2" w14:paraId="4BFBDCF2" w14:textId="77777777" w:rsidTr="00E2631C">
        <w:tc>
          <w:tcPr>
            <w:tcW w:w="571" w:type="pct"/>
            <w:tcBorders>
              <w:top w:val="single" w:sz="4" w:space="0" w:color="000000"/>
              <w:left w:val="single" w:sz="4" w:space="0" w:color="000000"/>
              <w:bottom w:val="single" w:sz="4" w:space="0" w:color="000000"/>
              <w:right w:val="single" w:sz="4" w:space="0" w:color="000000"/>
            </w:tcBorders>
          </w:tcPr>
          <w:p w14:paraId="237296D5"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E112039"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20E2968"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45780FB" w14:textId="77777777" w:rsidR="00531AC2" w:rsidRPr="00531AC2" w:rsidRDefault="00531AC2" w:rsidP="00531AC2">
            <w:pPr>
              <w:spacing w:line="240" w:lineRule="auto"/>
              <w:ind w:firstLine="0"/>
              <w:rPr>
                <w:rFonts w:ascii="Times New Roman" w:hAnsi="Times New Roman" w:cs="Times New Roman"/>
                <w:b/>
                <w:bCs/>
                <w:sz w:val="24"/>
                <w:szCs w:val="24"/>
              </w:rPr>
            </w:pPr>
          </w:p>
        </w:tc>
      </w:tr>
    </w:tbl>
    <w:p w14:paraId="18581FDC" w14:textId="77777777" w:rsidR="00531AC2" w:rsidRPr="00531AC2" w:rsidRDefault="00531AC2" w:rsidP="00531AC2">
      <w:pPr>
        <w:spacing w:line="240" w:lineRule="auto"/>
        <w:ind w:firstLine="0"/>
        <w:rPr>
          <w:rFonts w:ascii="Times New Roman" w:hAnsi="Times New Roman" w:cs="Times New Roman"/>
          <w:b/>
          <w:bCs/>
          <w:sz w:val="24"/>
          <w:szCs w:val="24"/>
        </w:rPr>
        <w:sectPr w:rsidR="00531AC2" w:rsidRPr="00531AC2" w:rsidSect="00531AC2">
          <w:footerReference w:type="default" r:id="rId16"/>
          <w:footerReference w:type="first" r:id="rId17"/>
          <w:pgSz w:w="11907" w:h="16840" w:code="9"/>
          <w:pgMar w:top="567" w:right="567" w:bottom="567" w:left="1134" w:header="720" w:footer="720" w:gutter="0"/>
          <w:pgNumType w:chapStyle="1"/>
          <w:cols w:space="720"/>
          <w:titlePg/>
          <w:docGrid w:linePitch="360"/>
        </w:sectPr>
      </w:pPr>
    </w:p>
    <w:p w14:paraId="06DAA15A" w14:textId="77777777" w:rsidR="002C71F9" w:rsidRDefault="002C71F9" w:rsidP="00D03854">
      <w:pPr>
        <w:spacing w:line="240" w:lineRule="auto"/>
        <w:ind w:firstLine="0"/>
        <w:rPr>
          <w:rFonts w:ascii="Times New Roman" w:hAnsi="Times New Roman" w:cs="Times New Roman"/>
          <w:sz w:val="24"/>
          <w:szCs w:val="24"/>
        </w:rPr>
      </w:pPr>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Pirkimo sąlygų 3 priedas</w:t>
      </w:r>
    </w:p>
    <w:p w14:paraId="75A42A20" w14:textId="4E37368C" w:rsidR="009A33E0" w:rsidRPr="00246C35" w:rsidRDefault="00112F92" w:rsidP="00246C35">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End w:id="24"/>
      <w:bookmarkEnd w:id="25"/>
    </w:p>
    <w:p w14:paraId="35F113AC" w14:textId="77777777" w:rsidR="009A33E0" w:rsidRDefault="009A33E0" w:rsidP="0073694D">
      <w:pPr>
        <w:spacing w:after="160" w:line="259" w:lineRule="auto"/>
        <w:ind w:firstLine="0"/>
        <w:rPr>
          <w:rFonts w:cstheme="minorHAnsi"/>
        </w:rPr>
      </w:pPr>
    </w:p>
    <w:p w14:paraId="7C8C85AC" w14:textId="77777777" w:rsidR="009A33E0" w:rsidRPr="00B848A9" w:rsidRDefault="009A33E0" w:rsidP="0073694D">
      <w:pPr>
        <w:spacing w:after="160" w:line="259" w:lineRule="auto"/>
        <w:ind w:firstLine="0"/>
        <w:rPr>
          <w:rFonts w:ascii="Times New Roman" w:hAnsi="Times New Roman" w:cs="Times New Roman"/>
          <w:sz w:val="24"/>
          <w:szCs w:val="24"/>
        </w:rPr>
      </w:pPr>
    </w:p>
    <w:p w14:paraId="60AA8DDB" w14:textId="273284B4" w:rsidR="00B848A9" w:rsidRPr="00B848A9" w:rsidRDefault="00B848A9" w:rsidP="00246C35">
      <w:pPr>
        <w:spacing w:line="360" w:lineRule="auto"/>
        <w:ind w:firstLine="0"/>
        <w:jc w:val="center"/>
        <w:rPr>
          <w:rFonts w:ascii="Times New Roman" w:hAnsi="Times New Roman" w:cs="Times New Roman"/>
          <w:b/>
          <w:sz w:val="24"/>
          <w:szCs w:val="24"/>
        </w:rPr>
      </w:pPr>
      <w:r w:rsidRPr="00B848A9">
        <w:rPr>
          <w:rFonts w:ascii="Times New Roman" w:hAnsi="Times New Roman" w:cs="Times New Roman"/>
          <w:b/>
          <w:bCs/>
          <w:sz w:val="24"/>
          <w:szCs w:val="24"/>
        </w:rPr>
        <w:t xml:space="preserve">Radviliškio r. </w:t>
      </w:r>
      <w:proofErr w:type="spellStart"/>
      <w:r w:rsidRPr="00B848A9">
        <w:rPr>
          <w:rFonts w:ascii="Times New Roman" w:hAnsi="Times New Roman" w:cs="Times New Roman"/>
          <w:b/>
          <w:bCs/>
          <w:sz w:val="24"/>
          <w:szCs w:val="24"/>
        </w:rPr>
        <w:t>Šiaulėnų</w:t>
      </w:r>
      <w:proofErr w:type="spellEnd"/>
      <w:r w:rsidRPr="00B848A9">
        <w:rPr>
          <w:rFonts w:ascii="Times New Roman" w:hAnsi="Times New Roman" w:cs="Times New Roman"/>
          <w:b/>
          <w:bCs/>
          <w:sz w:val="24"/>
          <w:szCs w:val="24"/>
        </w:rPr>
        <w:t xml:space="preserve"> Marc</w:t>
      </w:r>
      <w:r w:rsidR="00246C35">
        <w:rPr>
          <w:rFonts w:ascii="Times New Roman" w:hAnsi="Times New Roman" w:cs="Times New Roman"/>
          <w:b/>
          <w:bCs/>
          <w:sz w:val="24"/>
          <w:szCs w:val="24"/>
        </w:rPr>
        <w:t>e</w:t>
      </w:r>
      <w:r w:rsidRPr="00B848A9">
        <w:rPr>
          <w:rFonts w:ascii="Times New Roman" w:hAnsi="Times New Roman" w:cs="Times New Roman"/>
          <w:b/>
          <w:bCs/>
          <w:sz w:val="24"/>
          <w:szCs w:val="24"/>
        </w:rPr>
        <w:t>lino Šikšnio gimnazijos lauko klasės (kupolo)  pirkimo</w:t>
      </w:r>
      <w:r w:rsidRPr="00B848A9">
        <w:rPr>
          <w:rFonts w:ascii="Times New Roman" w:hAnsi="Times New Roman" w:cs="Times New Roman"/>
          <w:b/>
          <w:sz w:val="24"/>
          <w:szCs w:val="24"/>
        </w:rPr>
        <w:t xml:space="preserve"> TECHNINĖ SPECIFIKACIJA</w:t>
      </w:r>
    </w:p>
    <w:p w14:paraId="0A10F52F" w14:textId="77777777" w:rsidR="00B848A9" w:rsidRPr="00B848A9" w:rsidRDefault="00B848A9" w:rsidP="00246C35">
      <w:pPr>
        <w:spacing w:line="360" w:lineRule="auto"/>
        <w:ind w:firstLine="0"/>
        <w:rPr>
          <w:rFonts w:ascii="Times New Roman" w:hAnsi="Times New Roman" w:cs="Times New Roman"/>
          <w:b/>
          <w:bCs/>
          <w:sz w:val="24"/>
          <w:szCs w:val="24"/>
        </w:rPr>
      </w:pPr>
    </w:p>
    <w:p w14:paraId="479AD1C2" w14:textId="77777777" w:rsidR="00B848A9" w:rsidRPr="00B848A9" w:rsidRDefault="00B848A9" w:rsidP="00246C35">
      <w:pPr>
        <w:spacing w:line="360" w:lineRule="auto"/>
        <w:ind w:firstLine="0"/>
        <w:rPr>
          <w:rFonts w:ascii="Times New Roman" w:hAnsi="Times New Roman" w:cs="Times New Roman"/>
          <w:sz w:val="24"/>
          <w:szCs w:val="24"/>
        </w:rPr>
      </w:pPr>
      <w:r w:rsidRPr="00B848A9">
        <w:rPr>
          <w:rFonts w:ascii="Times New Roman" w:hAnsi="Times New Roman" w:cs="Times New Roman"/>
          <w:bCs/>
          <w:sz w:val="24"/>
          <w:szCs w:val="24"/>
        </w:rPr>
        <w:t xml:space="preserve">                 Lauko klasė 50 m</w:t>
      </w:r>
      <w:r w:rsidRPr="00B848A9">
        <w:rPr>
          <w:rFonts w:ascii="Times New Roman" w:hAnsi="Times New Roman" w:cs="Times New Roman"/>
          <w:bCs/>
          <w:sz w:val="24"/>
          <w:szCs w:val="24"/>
          <w:vertAlign w:val="superscript"/>
        </w:rPr>
        <w:t>2</w:t>
      </w:r>
      <w:r w:rsidRPr="00B848A9">
        <w:rPr>
          <w:rFonts w:ascii="Times New Roman" w:hAnsi="Times New Roman" w:cs="Times New Roman"/>
          <w:sz w:val="24"/>
          <w:szCs w:val="24"/>
        </w:rPr>
        <w:t xml:space="preserve"> bus naudojama 1-12 klasių mokinių užsiėmimams organizuoti. Kupolas turi būti įrengtas ant geležinių polių užsakovo nurodytoje vietoje. Tiekėjas turi paruošti nurodytą vietą kupolo įrengimui, atsižvelgiant į esamos vietos reljefo ypatumus ir pastatyti bei perduoti kupolą užsakovui ne vėliau kaip per keturis mėnesius nuo sutarties pasirašymo dienos.</w:t>
      </w:r>
    </w:p>
    <w:p w14:paraId="196DD679" w14:textId="77777777" w:rsidR="00B848A9" w:rsidRPr="00B848A9" w:rsidRDefault="00B848A9" w:rsidP="00246C35">
      <w:pPr>
        <w:spacing w:line="360" w:lineRule="auto"/>
        <w:ind w:firstLine="0"/>
        <w:rPr>
          <w:rFonts w:ascii="Times New Roman" w:hAnsi="Times New Roman" w:cs="Times New Roman"/>
          <w:sz w:val="24"/>
          <w:szCs w:val="24"/>
        </w:rPr>
      </w:pPr>
    </w:p>
    <w:p w14:paraId="25C98F04" w14:textId="77777777" w:rsidR="00B848A9" w:rsidRPr="00B848A9" w:rsidRDefault="00B848A9" w:rsidP="00246C35">
      <w:pPr>
        <w:numPr>
          <w:ilvl w:val="0"/>
          <w:numId w:val="29"/>
        </w:numPr>
        <w:spacing w:line="360" w:lineRule="auto"/>
        <w:jc w:val="center"/>
        <w:rPr>
          <w:rFonts w:ascii="Times New Roman" w:hAnsi="Times New Roman" w:cs="Times New Roman"/>
          <w:b/>
          <w:bCs/>
          <w:sz w:val="24"/>
          <w:szCs w:val="24"/>
        </w:rPr>
      </w:pPr>
      <w:r w:rsidRPr="00B848A9">
        <w:rPr>
          <w:rFonts w:ascii="Times New Roman" w:hAnsi="Times New Roman" w:cs="Times New Roman"/>
          <w:b/>
          <w:bCs/>
          <w:sz w:val="24"/>
          <w:szCs w:val="24"/>
        </w:rPr>
        <w:t>KUPOLO KONSTRUKCIJA, RĖMAS IR DANGA</w:t>
      </w:r>
    </w:p>
    <w:p w14:paraId="408042A0" w14:textId="77777777" w:rsidR="00B848A9" w:rsidRPr="00B848A9" w:rsidRDefault="00B848A9" w:rsidP="00246C35">
      <w:pPr>
        <w:spacing w:line="360" w:lineRule="auto"/>
        <w:ind w:firstLine="0"/>
        <w:rPr>
          <w:rFonts w:ascii="Times New Roman" w:hAnsi="Times New Roman" w:cs="Times New Roman"/>
          <w:b/>
          <w:bCs/>
          <w:sz w:val="24"/>
          <w:szCs w:val="24"/>
        </w:rPr>
      </w:pPr>
    </w:p>
    <w:p w14:paraId="1388DA7B" w14:textId="77777777" w:rsidR="00B848A9" w:rsidRPr="00B848A9" w:rsidRDefault="00B848A9" w:rsidP="00246C35">
      <w:pPr>
        <w:numPr>
          <w:ilvl w:val="1"/>
          <w:numId w:val="30"/>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Grindų skerspjūvio plotas – ne mažiau: 50 m</w:t>
      </w:r>
      <w:r w:rsidRPr="00B848A9">
        <w:rPr>
          <w:rFonts w:ascii="Times New Roman" w:hAnsi="Times New Roman" w:cs="Times New Roman"/>
          <w:sz w:val="24"/>
          <w:szCs w:val="24"/>
          <w:vertAlign w:val="superscript"/>
        </w:rPr>
        <w:t>2</w:t>
      </w:r>
      <w:r w:rsidRPr="00B848A9">
        <w:rPr>
          <w:rFonts w:ascii="Times New Roman" w:hAnsi="Times New Roman" w:cs="Times New Roman"/>
          <w:sz w:val="24"/>
          <w:szCs w:val="24"/>
        </w:rPr>
        <w:t xml:space="preserve">, pagrindo – Ø8 m, aukštis – 4m, </w:t>
      </w:r>
      <w:proofErr w:type="spellStart"/>
      <w:r w:rsidRPr="00B848A9">
        <w:rPr>
          <w:rFonts w:ascii="Times New Roman" w:hAnsi="Times New Roman" w:cs="Times New Roman"/>
          <w:sz w:val="24"/>
          <w:szCs w:val="24"/>
        </w:rPr>
        <w:t>geo</w:t>
      </w:r>
      <w:proofErr w:type="spellEnd"/>
      <w:r w:rsidRPr="00B848A9">
        <w:rPr>
          <w:rFonts w:ascii="Times New Roman" w:hAnsi="Times New Roman" w:cs="Times New Roman"/>
          <w:sz w:val="24"/>
          <w:szCs w:val="24"/>
        </w:rPr>
        <w:t xml:space="preserve"> dažnis – 4F/V. </w:t>
      </w:r>
    </w:p>
    <w:p w14:paraId="043258CF" w14:textId="77777777" w:rsidR="00B848A9" w:rsidRPr="00B848A9" w:rsidRDefault="00B848A9" w:rsidP="00246C35">
      <w:pPr>
        <w:numPr>
          <w:ilvl w:val="1"/>
          <w:numId w:val="30"/>
        </w:numPr>
        <w:spacing w:line="360" w:lineRule="auto"/>
        <w:rPr>
          <w:rFonts w:ascii="Times New Roman" w:hAnsi="Times New Roman" w:cs="Times New Roman"/>
          <w:sz w:val="24"/>
          <w:szCs w:val="24"/>
        </w:rPr>
      </w:pPr>
      <w:proofErr w:type="spellStart"/>
      <w:r w:rsidRPr="00B848A9">
        <w:rPr>
          <w:rFonts w:ascii="Times New Roman" w:hAnsi="Times New Roman" w:cs="Times New Roman"/>
          <w:sz w:val="24"/>
          <w:szCs w:val="24"/>
        </w:rPr>
        <w:t>Beatraminės</w:t>
      </w:r>
      <w:proofErr w:type="spellEnd"/>
      <w:r w:rsidRPr="00B848A9">
        <w:rPr>
          <w:rFonts w:ascii="Times New Roman" w:hAnsi="Times New Roman" w:cs="Times New Roman"/>
          <w:sz w:val="24"/>
          <w:szCs w:val="24"/>
        </w:rPr>
        <w:t xml:space="preserve"> konstrukcijos rėmas iš cinkuoto plieno vamzdžio, ne mažesnio kaip Ø25mm, sienelės storis ne mažesnis kaip 2 mm.</w:t>
      </w:r>
    </w:p>
    <w:p w14:paraId="1A85B28D" w14:textId="77777777" w:rsidR="00B848A9" w:rsidRPr="00B848A9" w:rsidRDefault="00B848A9" w:rsidP="00246C35">
      <w:pPr>
        <w:numPr>
          <w:ilvl w:val="1"/>
          <w:numId w:val="30"/>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Šalčiui atsparios vieno varžto jungtys, kombinuotos su metalu, daugiasluoksnės sienos mazgas – ne mažiau M10x180 mm, bendras sienos storis – ne mažiau 180 mm.</w:t>
      </w:r>
    </w:p>
    <w:p w14:paraId="161F8B4A" w14:textId="77777777" w:rsidR="00B848A9" w:rsidRPr="00B848A9" w:rsidRDefault="00B848A9" w:rsidP="00246C35">
      <w:pPr>
        <w:numPr>
          <w:ilvl w:val="1"/>
          <w:numId w:val="30"/>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Kupolo išorinės sienos dalies danga turi būti 60% PVC, kurios svoris – ne mažiau 900g/m</w:t>
      </w:r>
      <w:r w:rsidRPr="00B848A9">
        <w:rPr>
          <w:rFonts w:ascii="Times New Roman" w:hAnsi="Times New Roman" w:cs="Times New Roman"/>
          <w:sz w:val="24"/>
          <w:szCs w:val="24"/>
          <w:vertAlign w:val="superscript"/>
        </w:rPr>
        <w:t>2</w:t>
      </w:r>
      <w:r w:rsidRPr="00B848A9">
        <w:rPr>
          <w:rFonts w:ascii="Times New Roman" w:hAnsi="Times New Roman" w:cs="Times New Roman"/>
          <w:sz w:val="24"/>
          <w:szCs w:val="24"/>
        </w:rPr>
        <w:t xml:space="preserve"> (spalva: bazinė Sidabrinė), lango išorinės dalies danga PVC tamsinta, kurios storis – ne mažiau 625g/m</w:t>
      </w:r>
      <w:r w:rsidRPr="00B848A9">
        <w:rPr>
          <w:rFonts w:ascii="Times New Roman" w:hAnsi="Times New Roman" w:cs="Times New Roman"/>
          <w:sz w:val="24"/>
          <w:szCs w:val="24"/>
          <w:vertAlign w:val="superscript"/>
        </w:rPr>
        <w:t>2</w:t>
      </w:r>
      <w:r w:rsidRPr="00B848A9">
        <w:rPr>
          <w:rFonts w:ascii="Times New Roman" w:hAnsi="Times New Roman" w:cs="Times New Roman"/>
          <w:sz w:val="24"/>
          <w:szCs w:val="24"/>
        </w:rPr>
        <w:t>, atspari ultravioletiniams spinduliams bei šalčiui. PVC audinys turi atitikti EN ISO 2286-2, arba lygiaverčio, reikalavimus.</w:t>
      </w:r>
    </w:p>
    <w:p w14:paraId="532F54F9" w14:textId="77777777" w:rsidR="00B848A9" w:rsidRPr="00B848A9" w:rsidRDefault="00B848A9" w:rsidP="00246C35">
      <w:pPr>
        <w:numPr>
          <w:ilvl w:val="1"/>
          <w:numId w:val="30"/>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Gravitacinė sienos ventiliacija oro tarpui: ne mažiau 5 ventiliacijų kanalų, ant kurių išleidimo angų yra įrengti vožtuvai.</w:t>
      </w:r>
    </w:p>
    <w:p w14:paraId="59DBAC0C" w14:textId="77777777" w:rsidR="00B848A9" w:rsidRPr="00B848A9" w:rsidRDefault="00B848A9" w:rsidP="00246C35">
      <w:pPr>
        <w:spacing w:line="360" w:lineRule="auto"/>
        <w:ind w:firstLine="0"/>
        <w:jc w:val="center"/>
        <w:rPr>
          <w:rFonts w:ascii="Times New Roman" w:hAnsi="Times New Roman" w:cs="Times New Roman"/>
          <w:b/>
          <w:bCs/>
          <w:sz w:val="24"/>
          <w:szCs w:val="24"/>
        </w:rPr>
      </w:pPr>
      <w:r w:rsidRPr="00B848A9">
        <w:rPr>
          <w:rFonts w:ascii="Times New Roman" w:hAnsi="Times New Roman" w:cs="Times New Roman"/>
          <w:b/>
          <w:bCs/>
          <w:sz w:val="24"/>
          <w:szCs w:val="24"/>
        </w:rPr>
        <w:t>2. KUPOLO PADAS</w:t>
      </w:r>
    </w:p>
    <w:p w14:paraId="5B642F29" w14:textId="77777777" w:rsidR="00B848A9" w:rsidRPr="00B848A9" w:rsidRDefault="00B848A9" w:rsidP="00246C35">
      <w:pPr>
        <w:numPr>
          <w:ilvl w:val="1"/>
          <w:numId w:val="31"/>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Pamatai iš U tipo sraigtinių polių, pagamintų iš cinkuotų vamzdžių, 900-1000 mm ilgio. </w:t>
      </w:r>
    </w:p>
    <w:p w14:paraId="2D7219D4" w14:textId="77777777" w:rsidR="00B848A9" w:rsidRPr="00B848A9" w:rsidRDefault="00B848A9" w:rsidP="00246C35">
      <w:pPr>
        <w:numPr>
          <w:ilvl w:val="1"/>
          <w:numId w:val="31"/>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Grindų dviejų lygių sustiprinta atraminė konstrukcija iš </w:t>
      </w:r>
      <w:proofErr w:type="spellStart"/>
      <w:r w:rsidRPr="00B848A9">
        <w:rPr>
          <w:rFonts w:ascii="Times New Roman" w:hAnsi="Times New Roman" w:cs="Times New Roman"/>
          <w:sz w:val="24"/>
          <w:szCs w:val="24"/>
        </w:rPr>
        <w:t>lagių</w:t>
      </w:r>
      <w:proofErr w:type="spellEnd"/>
      <w:r w:rsidRPr="00B848A9">
        <w:rPr>
          <w:rFonts w:ascii="Times New Roman" w:hAnsi="Times New Roman" w:cs="Times New Roman"/>
          <w:sz w:val="24"/>
          <w:szCs w:val="24"/>
        </w:rPr>
        <w:t xml:space="preserve"> džiovintos medienos, impregnuotos, ne mažiau 50x100 mm dydžio kiekvienam konstrukciniam lygiui.</w:t>
      </w:r>
    </w:p>
    <w:p w14:paraId="0D559D01" w14:textId="77777777" w:rsidR="00B848A9" w:rsidRPr="00B848A9" w:rsidRDefault="00B848A9" w:rsidP="00246C35">
      <w:pPr>
        <w:numPr>
          <w:ilvl w:val="1"/>
          <w:numId w:val="31"/>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Kupolo grindų apšiltinimas: </w:t>
      </w:r>
      <w:proofErr w:type="spellStart"/>
      <w:r w:rsidRPr="00B848A9">
        <w:rPr>
          <w:rFonts w:ascii="Times New Roman" w:hAnsi="Times New Roman" w:cs="Times New Roman"/>
          <w:sz w:val="24"/>
          <w:szCs w:val="24"/>
        </w:rPr>
        <w:t>Thermic</w:t>
      </w:r>
      <w:proofErr w:type="spellEnd"/>
      <w:r w:rsidRPr="00B848A9">
        <w:rPr>
          <w:rFonts w:ascii="Times New Roman" w:hAnsi="Times New Roman" w:cs="Times New Roman"/>
          <w:sz w:val="24"/>
          <w:szCs w:val="24"/>
        </w:rPr>
        <w:t xml:space="preserve"> Membrana, arba lygiavertė, kurios šiluminis laidumas ne mažesnis λ = 0,029 W/(</w:t>
      </w:r>
      <w:proofErr w:type="spellStart"/>
      <w:r w:rsidRPr="00B848A9">
        <w:rPr>
          <w:rFonts w:ascii="Times New Roman" w:hAnsi="Times New Roman" w:cs="Times New Roman"/>
          <w:sz w:val="24"/>
          <w:szCs w:val="24"/>
        </w:rPr>
        <w:t>mK</w:t>
      </w:r>
      <w:proofErr w:type="spellEnd"/>
      <w:r w:rsidRPr="00B848A9">
        <w:rPr>
          <w:rFonts w:ascii="Times New Roman" w:hAnsi="Times New Roman" w:cs="Times New Roman"/>
          <w:sz w:val="24"/>
          <w:szCs w:val="24"/>
        </w:rPr>
        <w:t>), kombinuota su mineraline vata arba putplasčiu.</w:t>
      </w:r>
    </w:p>
    <w:p w14:paraId="2874F1AD" w14:textId="77777777" w:rsidR="00B848A9" w:rsidRPr="00B848A9" w:rsidRDefault="00B848A9" w:rsidP="00246C35">
      <w:pPr>
        <w:numPr>
          <w:ilvl w:val="1"/>
          <w:numId w:val="31"/>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w:t>
      </w:r>
      <w:proofErr w:type="spellStart"/>
      <w:r w:rsidRPr="00B848A9">
        <w:rPr>
          <w:rFonts w:ascii="Times New Roman" w:hAnsi="Times New Roman" w:cs="Times New Roman"/>
          <w:sz w:val="24"/>
          <w:szCs w:val="24"/>
        </w:rPr>
        <w:t>Juodgrindės</w:t>
      </w:r>
      <w:proofErr w:type="spellEnd"/>
      <w:r w:rsidRPr="00B848A9">
        <w:rPr>
          <w:rFonts w:ascii="Times New Roman" w:hAnsi="Times New Roman" w:cs="Times New Roman"/>
          <w:sz w:val="24"/>
          <w:szCs w:val="24"/>
        </w:rPr>
        <w:t xml:space="preserve"> iš OSB plokštės, ne mažiau kaip 22 mm storio.</w:t>
      </w:r>
    </w:p>
    <w:p w14:paraId="29684A2C" w14:textId="77777777" w:rsidR="00B848A9" w:rsidRPr="00B848A9" w:rsidRDefault="00B848A9" w:rsidP="00246C35">
      <w:pPr>
        <w:numPr>
          <w:ilvl w:val="1"/>
          <w:numId w:val="31"/>
        </w:numPr>
        <w:spacing w:line="360" w:lineRule="auto"/>
        <w:rPr>
          <w:rFonts w:ascii="Times New Roman" w:hAnsi="Times New Roman" w:cs="Times New Roman"/>
          <w:sz w:val="24"/>
          <w:szCs w:val="24"/>
        </w:rPr>
      </w:pPr>
      <w:r w:rsidRPr="00B848A9">
        <w:rPr>
          <w:rFonts w:ascii="Times New Roman" w:hAnsi="Times New Roman" w:cs="Times New Roman"/>
          <w:sz w:val="24"/>
          <w:szCs w:val="24"/>
        </w:rPr>
        <w:lastRenderedPageBreak/>
        <w:t xml:space="preserve"> Įrengta ir izoliuota drenažinė kamera, grindų perimetro, daugiasluoksnės sienos konstrukcijai paruošti.</w:t>
      </w:r>
    </w:p>
    <w:p w14:paraId="20F24909" w14:textId="77777777" w:rsidR="00B848A9" w:rsidRPr="00B848A9" w:rsidRDefault="00B848A9" w:rsidP="00246C35">
      <w:pPr>
        <w:spacing w:line="360" w:lineRule="auto"/>
        <w:ind w:firstLine="0"/>
        <w:rPr>
          <w:rFonts w:ascii="Times New Roman" w:hAnsi="Times New Roman" w:cs="Times New Roman"/>
          <w:sz w:val="24"/>
          <w:szCs w:val="24"/>
        </w:rPr>
      </w:pPr>
    </w:p>
    <w:p w14:paraId="09E8A9F3" w14:textId="77777777" w:rsidR="00B848A9" w:rsidRPr="00B848A9" w:rsidRDefault="00B848A9" w:rsidP="00246C35">
      <w:pPr>
        <w:spacing w:line="360" w:lineRule="auto"/>
        <w:ind w:firstLine="0"/>
        <w:jc w:val="center"/>
        <w:rPr>
          <w:rFonts w:ascii="Times New Roman" w:hAnsi="Times New Roman" w:cs="Times New Roman"/>
          <w:b/>
          <w:bCs/>
          <w:sz w:val="24"/>
          <w:szCs w:val="24"/>
        </w:rPr>
      </w:pPr>
      <w:r w:rsidRPr="00B848A9">
        <w:rPr>
          <w:rFonts w:ascii="Times New Roman" w:hAnsi="Times New Roman" w:cs="Times New Roman"/>
          <w:b/>
          <w:bCs/>
          <w:sz w:val="24"/>
          <w:szCs w:val="24"/>
        </w:rPr>
        <w:t>3. ĮĖJIMAS SU PANDUSU, DURYS</w:t>
      </w:r>
    </w:p>
    <w:p w14:paraId="3DCC9449" w14:textId="77777777" w:rsidR="00B848A9" w:rsidRPr="00B848A9" w:rsidRDefault="00B848A9" w:rsidP="00246C35">
      <w:pPr>
        <w:spacing w:line="360" w:lineRule="auto"/>
        <w:ind w:firstLine="0"/>
        <w:rPr>
          <w:rFonts w:ascii="Times New Roman" w:hAnsi="Times New Roman" w:cs="Times New Roman"/>
          <w:sz w:val="24"/>
          <w:szCs w:val="24"/>
        </w:rPr>
      </w:pPr>
      <w:r w:rsidRPr="00B848A9">
        <w:rPr>
          <w:rFonts w:ascii="Times New Roman" w:hAnsi="Times New Roman" w:cs="Times New Roman"/>
          <w:sz w:val="24"/>
          <w:szCs w:val="24"/>
        </w:rPr>
        <w:t xml:space="preserve">      3.1. Viengubos durys PVC profilio (ne mažiau 75 mm) su stakta, ne mažiau kaip 5 kamerų, dalinis stiklo užpildas, staktos išorės matmenys –  ne mažesni kaip 1000 x 2000 mm. Staktos apačioje turi būti žemas slenkstis su pastiprinimu. </w:t>
      </w:r>
    </w:p>
    <w:p w14:paraId="6C619985" w14:textId="77777777" w:rsidR="00B848A9" w:rsidRPr="00B848A9" w:rsidRDefault="00B848A9" w:rsidP="00246C35">
      <w:pPr>
        <w:numPr>
          <w:ilvl w:val="1"/>
          <w:numId w:val="32"/>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Durų apačioje įrengti papildomą mechaninį atvirų durų fiksatorių.</w:t>
      </w:r>
    </w:p>
    <w:p w14:paraId="774B7DD2" w14:textId="77777777" w:rsidR="00B848A9" w:rsidRPr="00B848A9" w:rsidRDefault="00B848A9" w:rsidP="00246C35">
      <w:pPr>
        <w:numPr>
          <w:ilvl w:val="1"/>
          <w:numId w:val="32"/>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Durų išorėje turi būti įrengtas stogelis nuo lietaus, ne siauresnis kaip 300 mm.</w:t>
      </w:r>
    </w:p>
    <w:p w14:paraId="2626E0E5" w14:textId="77777777" w:rsidR="00B848A9" w:rsidRPr="00B848A9" w:rsidRDefault="00B848A9" w:rsidP="00246C35">
      <w:pPr>
        <w:numPr>
          <w:ilvl w:val="1"/>
          <w:numId w:val="32"/>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Pagal poreikį (dėl aukščio skirtumo) įėjimui į kupolą įrengiamas pandusas.</w:t>
      </w:r>
    </w:p>
    <w:p w14:paraId="3C8E718E" w14:textId="77777777" w:rsidR="00B848A9" w:rsidRPr="00B848A9" w:rsidRDefault="00B848A9" w:rsidP="00246C35">
      <w:pPr>
        <w:spacing w:line="360" w:lineRule="auto"/>
        <w:ind w:firstLine="0"/>
        <w:rPr>
          <w:rFonts w:ascii="Times New Roman" w:hAnsi="Times New Roman" w:cs="Times New Roman"/>
          <w:sz w:val="24"/>
          <w:szCs w:val="24"/>
        </w:rPr>
      </w:pPr>
    </w:p>
    <w:p w14:paraId="3FA72F8D" w14:textId="5819AC41" w:rsidR="00B848A9" w:rsidRPr="00B848A9" w:rsidRDefault="00B848A9" w:rsidP="00246C35">
      <w:pPr>
        <w:spacing w:line="360" w:lineRule="auto"/>
        <w:ind w:firstLine="0"/>
        <w:jc w:val="center"/>
        <w:rPr>
          <w:rFonts w:ascii="Times New Roman" w:hAnsi="Times New Roman" w:cs="Times New Roman"/>
          <w:sz w:val="24"/>
          <w:szCs w:val="24"/>
        </w:rPr>
      </w:pPr>
      <w:r w:rsidRPr="00B848A9">
        <w:rPr>
          <w:rFonts w:ascii="Times New Roman" w:hAnsi="Times New Roman" w:cs="Times New Roman"/>
          <w:b/>
          <w:bCs/>
          <w:sz w:val="24"/>
          <w:szCs w:val="24"/>
        </w:rPr>
        <w:t>4. KUPOLO APŠILTINIMAS IR APDAILA</w:t>
      </w:r>
    </w:p>
    <w:p w14:paraId="0BD7FB55"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Kupolas turi būti izoliuotas nuo drėgmės dėl lauko ir vidaus temperatūrų skirtumo. </w:t>
      </w:r>
    </w:p>
    <w:p w14:paraId="77D1ADD0"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Kupolo apšiltinimui turi būti naudojama </w:t>
      </w:r>
      <w:proofErr w:type="spellStart"/>
      <w:r w:rsidRPr="00B848A9">
        <w:rPr>
          <w:rFonts w:ascii="Times New Roman" w:hAnsi="Times New Roman" w:cs="Times New Roman"/>
          <w:sz w:val="24"/>
          <w:szCs w:val="24"/>
        </w:rPr>
        <w:t>termofleksine</w:t>
      </w:r>
      <w:proofErr w:type="spellEnd"/>
      <w:r w:rsidRPr="00B848A9">
        <w:rPr>
          <w:rFonts w:ascii="Times New Roman" w:hAnsi="Times New Roman" w:cs="Times New Roman"/>
          <w:sz w:val="24"/>
          <w:szCs w:val="24"/>
        </w:rPr>
        <w:t>̇ izoliacija, kurios šiluminis laidumas ne mažesnis λ = 0,029 W/(</w:t>
      </w:r>
      <w:proofErr w:type="spellStart"/>
      <w:r w:rsidRPr="00B848A9">
        <w:rPr>
          <w:rFonts w:ascii="Times New Roman" w:hAnsi="Times New Roman" w:cs="Times New Roman"/>
          <w:sz w:val="24"/>
          <w:szCs w:val="24"/>
        </w:rPr>
        <w:t>mK</w:t>
      </w:r>
      <w:proofErr w:type="spellEnd"/>
      <w:r w:rsidRPr="00B848A9">
        <w:rPr>
          <w:rFonts w:ascii="Times New Roman" w:hAnsi="Times New Roman" w:cs="Times New Roman"/>
          <w:sz w:val="24"/>
          <w:szCs w:val="24"/>
        </w:rPr>
        <w:t>).</w:t>
      </w:r>
    </w:p>
    <w:p w14:paraId="4205FEC5"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Tarp kupolo dangos ir </w:t>
      </w:r>
      <w:proofErr w:type="spellStart"/>
      <w:r w:rsidRPr="00B848A9">
        <w:rPr>
          <w:rFonts w:ascii="Times New Roman" w:hAnsi="Times New Roman" w:cs="Times New Roman"/>
          <w:sz w:val="24"/>
          <w:szCs w:val="24"/>
        </w:rPr>
        <w:t>termofleksinės</w:t>
      </w:r>
      <w:proofErr w:type="spellEnd"/>
      <w:r w:rsidRPr="00B848A9">
        <w:rPr>
          <w:rFonts w:ascii="Times New Roman" w:hAnsi="Times New Roman" w:cs="Times New Roman"/>
          <w:sz w:val="24"/>
          <w:szCs w:val="24"/>
        </w:rPr>
        <w:t xml:space="preserve"> apšiltinimo membranos turi būti tarpas, ne mažesnis kaip 80 mm.</w:t>
      </w:r>
    </w:p>
    <w:p w14:paraId="7B0BAF4B"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Vidaus apdailai turi būti naudojama impregnuota tekstilė. </w:t>
      </w:r>
    </w:p>
    <w:p w14:paraId="0A50C763"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Vidaus apdailos lango dalis turi būti pagaminta iš skaidraus PVC </w:t>
      </w:r>
      <w:proofErr w:type="spellStart"/>
      <w:r w:rsidRPr="00B848A9">
        <w:rPr>
          <w:rFonts w:ascii="Times New Roman" w:hAnsi="Times New Roman" w:cs="Times New Roman"/>
          <w:sz w:val="24"/>
          <w:szCs w:val="24"/>
        </w:rPr>
        <w:t>tentinio</w:t>
      </w:r>
      <w:proofErr w:type="spellEnd"/>
      <w:r w:rsidRPr="00B848A9">
        <w:rPr>
          <w:rFonts w:ascii="Times New Roman" w:hAnsi="Times New Roman" w:cs="Times New Roman"/>
          <w:sz w:val="24"/>
          <w:szCs w:val="24"/>
        </w:rPr>
        <w:t xml:space="preserve"> audinio, kurio storis ne mažiau 625g/m</w:t>
      </w:r>
      <w:r w:rsidRPr="00B848A9">
        <w:rPr>
          <w:rFonts w:ascii="Times New Roman" w:hAnsi="Times New Roman" w:cs="Times New Roman"/>
          <w:sz w:val="24"/>
          <w:szCs w:val="24"/>
          <w:vertAlign w:val="superscript"/>
        </w:rPr>
        <w:t>2</w:t>
      </w:r>
      <w:r w:rsidRPr="00B848A9">
        <w:rPr>
          <w:rFonts w:ascii="Times New Roman" w:hAnsi="Times New Roman" w:cs="Times New Roman"/>
          <w:sz w:val="24"/>
          <w:szCs w:val="24"/>
        </w:rPr>
        <w:t>.</w:t>
      </w:r>
    </w:p>
    <w:p w14:paraId="57FDCD3F"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Tarp vidinio ir išorinio lango turi būti tarpas,  ne mažesnis kaip 150 mm, oro kanalas sujungtas su visa apdaila.</w:t>
      </w:r>
    </w:p>
    <w:p w14:paraId="3EB7D123" w14:textId="77777777" w:rsidR="00B848A9" w:rsidRPr="00B848A9" w:rsidRDefault="00B848A9" w:rsidP="00246C35">
      <w:pPr>
        <w:spacing w:line="360" w:lineRule="auto"/>
        <w:ind w:firstLine="0"/>
        <w:rPr>
          <w:rFonts w:ascii="Times New Roman" w:hAnsi="Times New Roman" w:cs="Times New Roman"/>
          <w:b/>
          <w:bCs/>
          <w:sz w:val="24"/>
          <w:szCs w:val="24"/>
        </w:rPr>
      </w:pPr>
    </w:p>
    <w:p w14:paraId="2CDF1118" w14:textId="77777777" w:rsidR="00B848A9" w:rsidRPr="00B848A9" w:rsidRDefault="00B848A9" w:rsidP="00D643F7">
      <w:pPr>
        <w:numPr>
          <w:ilvl w:val="0"/>
          <w:numId w:val="33"/>
        </w:numPr>
        <w:spacing w:line="360" w:lineRule="auto"/>
        <w:jc w:val="center"/>
        <w:rPr>
          <w:rFonts w:ascii="Times New Roman" w:hAnsi="Times New Roman" w:cs="Times New Roman"/>
          <w:b/>
          <w:bCs/>
          <w:sz w:val="24"/>
          <w:szCs w:val="24"/>
        </w:rPr>
      </w:pPr>
      <w:r w:rsidRPr="00B848A9">
        <w:rPr>
          <w:rFonts w:ascii="Times New Roman" w:hAnsi="Times New Roman" w:cs="Times New Roman"/>
          <w:b/>
          <w:bCs/>
          <w:sz w:val="24"/>
          <w:szCs w:val="24"/>
        </w:rPr>
        <w:t>GRINDŲ DANGA-APDAILA</w:t>
      </w:r>
    </w:p>
    <w:p w14:paraId="049F9658" w14:textId="77777777" w:rsidR="00B848A9" w:rsidRPr="00B848A9" w:rsidRDefault="00B848A9" w:rsidP="00246C35">
      <w:pPr>
        <w:spacing w:line="360" w:lineRule="auto"/>
        <w:ind w:firstLine="0"/>
        <w:rPr>
          <w:rFonts w:ascii="Times New Roman" w:hAnsi="Times New Roman" w:cs="Times New Roman"/>
          <w:b/>
          <w:bCs/>
          <w:sz w:val="24"/>
          <w:szCs w:val="24"/>
        </w:rPr>
      </w:pPr>
    </w:p>
    <w:p w14:paraId="79577286" w14:textId="77777777" w:rsidR="00B848A9" w:rsidRPr="00B848A9" w:rsidRDefault="00B848A9" w:rsidP="00246C35">
      <w:pPr>
        <w:spacing w:line="360" w:lineRule="auto"/>
        <w:ind w:firstLine="0"/>
        <w:rPr>
          <w:rFonts w:ascii="Times New Roman" w:hAnsi="Times New Roman" w:cs="Times New Roman"/>
          <w:sz w:val="24"/>
          <w:szCs w:val="24"/>
        </w:rPr>
      </w:pPr>
      <w:r w:rsidRPr="00B848A9">
        <w:rPr>
          <w:rFonts w:ascii="Times New Roman" w:hAnsi="Times New Roman" w:cs="Times New Roman"/>
          <w:sz w:val="24"/>
          <w:szCs w:val="24"/>
        </w:rPr>
        <w:t xml:space="preserve">Klasės DANGA: Heterogeninė PVC grindų danga, atsparumo trinčiai klasė 33, atsparumas slydimui – ne mažiau kaip R10. Klijavimas specialiais drėgmei atspariais klijais. </w:t>
      </w:r>
    </w:p>
    <w:p w14:paraId="2AD1869A" w14:textId="77777777" w:rsidR="00B848A9" w:rsidRPr="00B848A9" w:rsidRDefault="00B848A9" w:rsidP="00246C35">
      <w:pPr>
        <w:spacing w:line="360" w:lineRule="auto"/>
        <w:ind w:firstLine="0"/>
        <w:rPr>
          <w:rFonts w:ascii="Times New Roman" w:hAnsi="Times New Roman" w:cs="Times New Roman"/>
          <w:sz w:val="24"/>
          <w:szCs w:val="24"/>
        </w:rPr>
      </w:pPr>
    </w:p>
    <w:p w14:paraId="4325889A" w14:textId="77777777" w:rsidR="00B848A9" w:rsidRPr="00B848A9" w:rsidRDefault="00B848A9" w:rsidP="00D643F7">
      <w:pPr>
        <w:numPr>
          <w:ilvl w:val="0"/>
          <w:numId w:val="33"/>
        </w:numPr>
        <w:spacing w:line="360" w:lineRule="auto"/>
        <w:jc w:val="center"/>
        <w:rPr>
          <w:rFonts w:ascii="Times New Roman" w:hAnsi="Times New Roman" w:cs="Times New Roman"/>
          <w:sz w:val="24"/>
          <w:szCs w:val="24"/>
        </w:rPr>
      </w:pPr>
      <w:r w:rsidRPr="00B848A9">
        <w:rPr>
          <w:rFonts w:ascii="Times New Roman" w:hAnsi="Times New Roman" w:cs="Times New Roman"/>
          <w:b/>
          <w:bCs/>
          <w:sz w:val="24"/>
          <w:szCs w:val="24"/>
        </w:rPr>
        <w:t>ELEKTRIFIKACIJA IR ĮRANGA</w:t>
      </w:r>
    </w:p>
    <w:p w14:paraId="11F660CD" w14:textId="77777777" w:rsidR="00B848A9" w:rsidRPr="00B848A9" w:rsidRDefault="00B848A9" w:rsidP="00246C35">
      <w:pPr>
        <w:spacing w:line="360" w:lineRule="auto"/>
        <w:ind w:firstLine="0"/>
        <w:rPr>
          <w:rFonts w:ascii="Times New Roman" w:hAnsi="Times New Roman" w:cs="Times New Roman"/>
          <w:sz w:val="24"/>
          <w:szCs w:val="24"/>
        </w:rPr>
      </w:pPr>
    </w:p>
    <w:p w14:paraId="33EC5EAE"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Pagrindiniai elektros energijos naudotojai yra: technologinė įranga, kiti elektros įrenginiai ir elektros apšvietimas.</w:t>
      </w:r>
    </w:p>
    <w:p w14:paraId="0DF91A9F"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lastRenderedPageBreak/>
        <w:t xml:space="preserve"> Užsakovas prives prie kupolo įėjimo laikiną įvadą, požeminį ar antžeminį elektros kabelį, iš vidinio mokyklos tinklo, 220V su įžeminimu. Tiekėjas turi įvesti privestą elektros kabelį per kupolo sieną.</w:t>
      </w:r>
    </w:p>
    <w:p w14:paraId="287EFE56"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Tiekėjas įrengia skydelį su jungikliu-skyrikliu ir grupiniais automatiniais jungikliais, priimtinas kaip įvesties-paskirstymo įtaisas (ĮPĮ) kupolo viduje, visų vidinių kupolo įrenginių maitinimą kabeliais pajungia grupėmis. Montavimas turi būti atliktas pagal „Elektros įrenginių montavimo taisykles“.</w:t>
      </w:r>
    </w:p>
    <w:p w14:paraId="2AEFE20A"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Vidine dėžute ir elektros zonos: skydo montavimas turi būti atliktas pagal „Elektros įrenginių montavimo taisykles“, automatai 220V, 12-20A, rozečių 3 blokai po 3vnt, šviesos jungiklis.</w:t>
      </w:r>
    </w:p>
    <w:p w14:paraId="4FBF6755"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Kupolo viduje turi būti įrengtas LED apšvietimas, ne mažiau kaip 5 lempos ne mažiau kaip 200 lx žemės paviršiuje.</w:t>
      </w:r>
    </w:p>
    <w:p w14:paraId="7CEC0F94"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Oro apykaitos elektrinė sistema:  oro turbinos 220V, ventiliacija išpūtimui ir įpūtimui skirtinguose aukščiuose ir turi būti įrengti ne mažiau kaip 2 taškai su reikiama įranga.</w:t>
      </w:r>
    </w:p>
    <w:p w14:paraId="071E8998"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Turi būti sumontuoti projektoriaus ir ekrano laikikliai.</w:t>
      </w:r>
    </w:p>
    <w:p w14:paraId="39914431"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Turi būti sumontuotas oro kondicionierius-šilumos siurblys oras-oras. Šildymas iki -15°C lauko oro temperatūros. ~5KW galia. Energijos klasė – ne mažesnė kaip A++. Oro kondicionierius turi atitikti STR 2.09.02:2005 „Šildymas, vėdinimas ir oro kondicionavimas“ keliamus reikalavimus.</w:t>
      </w:r>
    </w:p>
    <w:p w14:paraId="14F1D994"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 xml:space="preserve"> Tiekėjas turi suderinti ir išmėginti kondicionierių visuose darbo režimuose. Apmokyti Užsakovą kaip juo naudotis ir kaip jį eksploatuoti.</w:t>
      </w:r>
    </w:p>
    <w:p w14:paraId="1D34CB13" w14:textId="77777777" w:rsidR="00B848A9" w:rsidRPr="00B848A9" w:rsidRDefault="00B848A9" w:rsidP="00246C35">
      <w:pPr>
        <w:numPr>
          <w:ilvl w:val="1"/>
          <w:numId w:val="33"/>
        </w:numPr>
        <w:spacing w:line="360" w:lineRule="auto"/>
        <w:rPr>
          <w:rFonts w:ascii="Times New Roman" w:hAnsi="Times New Roman" w:cs="Times New Roman"/>
          <w:sz w:val="24"/>
          <w:szCs w:val="24"/>
        </w:rPr>
      </w:pPr>
      <w:r w:rsidRPr="00B848A9">
        <w:rPr>
          <w:rFonts w:ascii="Times New Roman" w:hAnsi="Times New Roman" w:cs="Times New Roman"/>
          <w:sz w:val="24"/>
          <w:szCs w:val="24"/>
        </w:rPr>
        <w:t>Mikroklimatas ir oro kokybė lauko kupolo viduje turi būti tokie, kad nekiltų pavojus mokinių ir darbuotojų sveikatai. Kupolas turi būti apšiltintas, izoliuotas nuo drėgmės, su daugiasluoksne ventiliuojama siena, pritaikytas visiems sezonams. Turi būti galima lauko kupolo eksploatacija esant lauko temperatūrai nuo -15 laipsnių C iki +45 laipsnių C.</w:t>
      </w:r>
    </w:p>
    <w:p w14:paraId="0D5F563F" w14:textId="77777777" w:rsidR="00B848A9" w:rsidRPr="00B848A9" w:rsidRDefault="00B848A9" w:rsidP="00246C35">
      <w:pPr>
        <w:spacing w:line="360" w:lineRule="auto"/>
        <w:ind w:firstLine="0"/>
        <w:rPr>
          <w:rFonts w:ascii="Times New Roman" w:hAnsi="Times New Roman" w:cs="Times New Roman"/>
          <w:sz w:val="24"/>
          <w:szCs w:val="24"/>
        </w:rPr>
      </w:pPr>
    </w:p>
    <w:p w14:paraId="1D7C6729" w14:textId="77777777" w:rsidR="00B848A9" w:rsidRPr="00B848A9" w:rsidRDefault="00B848A9" w:rsidP="00D643F7">
      <w:pPr>
        <w:spacing w:line="360" w:lineRule="auto"/>
        <w:ind w:firstLine="0"/>
        <w:jc w:val="center"/>
        <w:rPr>
          <w:rFonts w:ascii="Times New Roman" w:hAnsi="Times New Roman" w:cs="Times New Roman"/>
          <w:sz w:val="24"/>
          <w:szCs w:val="24"/>
        </w:rPr>
      </w:pPr>
      <w:r w:rsidRPr="00B848A9">
        <w:rPr>
          <w:rFonts w:ascii="Times New Roman" w:hAnsi="Times New Roman" w:cs="Times New Roman"/>
          <w:sz w:val="24"/>
          <w:szCs w:val="24"/>
        </w:rPr>
        <w:t>______________________</w:t>
      </w:r>
    </w:p>
    <w:p w14:paraId="488E532E" w14:textId="77777777" w:rsidR="00B848A9" w:rsidRPr="00B848A9" w:rsidRDefault="00B848A9" w:rsidP="00D643F7">
      <w:pPr>
        <w:spacing w:line="360" w:lineRule="auto"/>
        <w:ind w:firstLine="0"/>
        <w:jc w:val="center"/>
        <w:rPr>
          <w:rFonts w:ascii="Times New Roman" w:hAnsi="Times New Roman" w:cs="Times New Roman"/>
          <w:sz w:val="24"/>
          <w:szCs w:val="24"/>
        </w:rPr>
      </w:pPr>
    </w:p>
    <w:p w14:paraId="35F10FAC" w14:textId="77777777" w:rsidR="009A33E0" w:rsidRPr="00B848A9" w:rsidRDefault="009A33E0" w:rsidP="00246C35">
      <w:pPr>
        <w:spacing w:line="360" w:lineRule="auto"/>
        <w:ind w:firstLine="0"/>
        <w:rPr>
          <w:rFonts w:ascii="Times New Roman" w:hAnsi="Times New Roman" w:cs="Times New Roman"/>
          <w:sz w:val="24"/>
          <w:szCs w:val="24"/>
        </w:rPr>
      </w:pPr>
    </w:p>
    <w:p w14:paraId="7BF2FA72" w14:textId="77777777" w:rsidR="009A33E0" w:rsidRPr="00B848A9" w:rsidRDefault="009A33E0" w:rsidP="00246C35">
      <w:pPr>
        <w:spacing w:line="360" w:lineRule="auto"/>
        <w:ind w:firstLine="0"/>
        <w:rPr>
          <w:rFonts w:ascii="Times New Roman" w:hAnsi="Times New Roman" w:cs="Times New Roman"/>
          <w:sz w:val="24"/>
          <w:szCs w:val="24"/>
        </w:rPr>
      </w:pPr>
    </w:p>
    <w:p w14:paraId="337ED3C3" w14:textId="77777777" w:rsidR="009A33E0" w:rsidRPr="00B848A9" w:rsidRDefault="009A33E0" w:rsidP="00246C35">
      <w:pPr>
        <w:spacing w:line="360" w:lineRule="auto"/>
        <w:ind w:firstLine="0"/>
        <w:rPr>
          <w:rFonts w:ascii="Times New Roman" w:hAnsi="Times New Roman" w:cs="Times New Roman"/>
          <w:sz w:val="24"/>
          <w:szCs w:val="24"/>
        </w:rPr>
      </w:pPr>
    </w:p>
    <w:p w14:paraId="238EAC7E" w14:textId="77777777" w:rsidR="009A33E0" w:rsidRDefault="009A33E0" w:rsidP="00246C35">
      <w:pPr>
        <w:spacing w:line="360" w:lineRule="auto"/>
        <w:ind w:firstLine="0"/>
        <w:rPr>
          <w:rFonts w:cstheme="minorHAnsi"/>
        </w:rPr>
      </w:pPr>
    </w:p>
    <w:p w14:paraId="337C30A5" w14:textId="77777777" w:rsidR="009A33E0" w:rsidRDefault="009A33E0" w:rsidP="00246C35">
      <w:pPr>
        <w:spacing w:line="360" w:lineRule="auto"/>
        <w:ind w:firstLine="0"/>
        <w:rPr>
          <w:rFonts w:cstheme="minorHAnsi"/>
        </w:rPr>
      </w:pPr>
    </w:p>
    <w:p w14:paraId="5394DD98" w14:textId="77777777" w:rsidR="009A33E0" w:rsidRDefault="009A33E0" w:rsidP="00246C35">
      <w:pPr>
        <w:spacing w:line="360" w:lineRule="auto"/>
        <w:ind w:firstLine="0"/>
        <w:rPr>
          <w:rFonts w:cstheme="minorHAnsi"/>
        </w:rPr>
      </w:pPr>
    </w:p>
    <w:p w14:paraId="11060243" w14:textId="77777777" w:rsidR="009A33E0" w:rsidRDefault="009A33E0" w:rsidP="00246C35">
      <w:pPr>
        <w:spacing w:line="360" w:lineRule="auto"/>
        <w:ind w:firstLine="0"/>
        <w:rPr>
          <w:rFonts w:cstheme="minorHAnsi"/>
        </w:rPr>
      </w:pPr>
    </w:p>
    <w:p w14:paraId="2E91895A" w14:textId="77777777" w:rsidR="009A33E0" w:rsidRDefault="009A33E0" w:rsidP="00246C35">
      <w:pPr>
        <w:spacing w:line="360" w:lineRule="auto"/>
        <w:ind w:firstLine="0"/>
        <w:rPr>
          <w:rFonts w:cstheme="minorHAnsi"/>
        </w:rPr>
      </w:pPr>
    </w:p>
    <w:p w14:paraId="18027903" w14:textId="2AA3A442" w:rsidR="009A33E0" w:rsidRDefault="009A33E0" w:rsidP="00D643F7">
      <w:pPr>
        <w:ind w:firstLine="0"/>
        <w:rPr>
          <w:rFonts w:cstheme="minorHAnsi"/>
        </w:rPr>
      </w:pPr>
    </w:p>
    <w:p w14:paraId="46E0C940" w14:textId="612F6312"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774A95">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7" w:name="_Pirkimo_sąlygų_3"/>
      <w:bookmarkEnd w:id="27"/>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056E75C3" w:rsidR="0073694D" w:rsidRPr="0073694D" w:rsidRDefault="0073694D" w:rsidP="0073694D">
      <w:pPr>
        <w:spacing w:line="240" w:lineRule="auto"/>
        <w:ind w:firstLine="0"/>
        <w:jc w:val="center"/>
        <w:rPr>
          <w:rFonts w:ascii="Times New Roman" w:eastAsia="Times New Roman" w:hAnsi="Times New Roman" w:cs="Times New Roman"/>
          <w:bCs/>
          <w:i/>
          <w:sz w:val="24"/>
          <w:szCs w:val="24"/>
          <w:lang w:eastAsia="en-US"/>
        </w:rPr>
      </w:pPr>
      <w:r w:rsidRPr="0073694D">
        <w:rPr>
          <w:rFonts w:ascii="Times New Roman" w:eastAsia="Times New Roman" w:hAnsi="Times New Roman" w:cs="Times New Roman"/>
          <w:b/>
          <w:sz w:val="24"/>
          <w:szCs w:val="24"/>
          <w:lang w:eastAsia="en-US"/>
        </w:rPr>
        <w:t xml:space="preserve">DĖL </w:t>
      </w:r>
      <w:r w:rsidR="006955DA">
        <w:rPr>
          <w:rFonts w:ascii="Times New Roman" w:eastAsia="Times New Roman" w:hAnsi="Times New Roman" w:cs="Times New Roman"/>
          <w:b/>
          <w:sz w:val="24"/>
          <w:szCs w:val="24"/>
          <w:lang w:eastAsia="en-US"/>
        </w:rPr>
        <w:t xml:space="preserve">RADVILIŠKIO </w:t>
      </w:r>
      <w:r w:rsidR="00092F4F">
        <w:rPr>
          <w:rFonts w:ascii="Times New Roman" w:eastAsia="Times New Roman" w:hAnsi="Times New Roman" w:cs="Times New Roman"/>
          <w:b/>
          <w:sz w:val="24"/>
          <w:szCs w:val="24"/>
          <w:lang w:eastAsia="en-US"/>
        </w:rPr>
        <w:t xml:space="preserve">R. ŠIAULĖNŲ MARCELINO ŠIKŠNIO GIMNAZIJOS LAUKO KLASĖS (KUPOLO) </w:t>
      </w:r>
      <w:r w:rsidR="00774BD6" w:rsidRPr="00774BD6">
        <w:rPr>
          <w:rFonts w:ascii="Times New Roman" w:eastAsia="Times New Roman" w:hAnsi="Times New Roman" w:cs="Times New Roman"/>
          <w:b/>
          <w:sz w:val="24"/>
          <w:szCs w:val="24"/>
          <w:lang w:eastAsia="en-US"/>
        </w:rPr>
        <w:t xml:space="preserve"> </w:t>
      </w:r>
      <w:r w:rsidR="008A2586">
        <w:rPr>
          <w:rFonts w:ascii="Times New Roman" w:eastAsia="Times New Roman" w:hAnsi="Times New Roman" w:cs="Times New Roman"/>
          <w:b/>
          <w:sz w:val="24"/>
          <w:szCs w:val="24"/>
          <w:lang w:eastAsia="en-US"/>
        </w:rPr>
        <w:t xml:space="preserve">PIRKIMO </w:t>
      </w:r>
    </w:p>
    <w:p w14:paraId="465A6C87"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6024618"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047D265"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E5F5811"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AC242E3" w14:textId="77777777" w:rsidR="0073694D" w:rsidRPr="0073694D" w:rsidRDefault="0073694D" w:rsidP="0073694D">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73694D" w:rsidRPr="0073694D" w14:paraId="4FE62063" w14:textId="77777777" w:rsidTr="00A81ED5">
        <w:tc>
          <w:tcPr>
            <w:tcW w:w="4928" w:type="dxa"/>
          </w:tcPr>
          <w:p w14:paraId="098CFFF2"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143959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18CEC848"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CC1344E" w14:textId="77777777" w:rsidTr="00A81ED5">
        <w:tc>
          <w:tcPr>
            <w:tcW w:w="4928" w:type="dxa"/>
          </w:tcPr>
          <w:p w14:paraId="4A755E1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13A6FAD6"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07F1A7D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2E30F7C" w14:textId="77777777" w:rsidTr="00A81ED5">
        <w:tc>
          <w:tcPr>
            <w:tcW w:w="4928" w:type="dxa"/>
          </w:tcPr>
          <w:p w14:paraId="7B00739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5B5E7CB5"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409C7269" w14:textId="77777777" w:rsidTr="00A81ED5">
        <w:tc>
          <w:tcPr>
            <w:tcW w:w="4928" w:type="dxa"/>
          </w:tcPr>
          <w:p w14:paraId="6BD5D8D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05EBC2C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3A8178AE" w14:textId="77777777" w:rsidTr="00A81ED5">
        <w:tc>
          <w:tcPr>
            <w:tcW w:w="4928" w:type="dxa"/>
          </w:tcPr>
          <w:p w14:paraId="4CDDF45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9F4AC43"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0EC95296" w14:textId="77777777" w:rsidTr="00A81ED5">
        <w:tc>
          <w:tcPr>
            <w:tcW w:w="4928" w:type="dxa"/>
          </w:tcPr>
          <w:p w14:paraId="13FF8C3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DB408F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68CEC50E" w14:textId="77777777" w:rsidTr="00A81ED5">
        <w:tc>
          <w:tcPr>
            <w:tcW w:w="4928" w:type="dxa"/>
          </w:tcPr>
          <w:p w14:paraId="5C72105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1EE8ECB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5F6AA557" w14:textId="77777777" w:rsidR="0073694D" w:rsidRPr="0073694D" w:rsidRDefault="0073694D" w:rsidP="0073694D">
      <w:pPr>
        <w:spacing w:line="240" w:lineRule="auto"/>
        <w:ind w:firstLine="720"/>
        <w:rPr>
          <w:rFonts w:ascii="Times New Roman" w:eastAsia="Times New Roman" w:hAnsi="Times New Roman" w:cs="Times New Roman"/>
          <w:sz w:val="12"/>
          <w:szCs w:val="12"/>
          <w:lang w:eastAsia="en-US"/>
        </w:rPr>
      </w:pPr>
    </w:p>
    <w:p w14:paraId="1955F318"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15B9632" w14:textId="20FA717D" w:rsidR="0073694D" w:rsidRPr="0073694D" w:rsidRDefault="0073694D" w:rsidP="0073694D">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sidR="00F370FA">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C90EE8">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019DB1AB" w14:textId="77777777" w:rsidR="0073694D" w:rsidRPr="0073694D" w:rsidRDefault="0073694D" w:rsidP="0073694D">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9B594C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6618B3B0" w14:textId="5615F186" w:rsidR="0073694D" w:rsidRPr="00F370FA" w:rsidRDefault="00F370FA" w:rsidP="00F370FA">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0073694D"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125801B" w14:textId="77777777" w:rsidR="00F370FA" w:rsidRPr="00F370FA" w:rsidRDefault="00F370FA" w:rsidP="00F370FA">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73694D" w:rsidRPr="0073694D" w14:paraId="60D1BA06" w14:textId="77777777" w:rsidTr="00A81ED5">
        <w:tc>
          <w:tcPr>
            <w:tcW w:w="670" w:type="dxa"/>
            <w:vMerge w:val="restart"/>
            <w:vAlign w:val="center"/>
          </w:tcPr>
          <w:p w14:paraId="5CB24AC7" w14:textId="77777777" w:rsidR="0073694D" w:rsidRPr="0073694D" w:rsidRDefault="0073694D" w:rsidP="0073694D">
            <w:pPr>
              <w:rPr>
                <w:sz w:val="24"/>
                <w:szCs w:val="22"/>
              </w:rPr>
            </w:pPr>
            <w:r w:rsidRPr="0073694D">
              <w:rPr>
                <w:sz w:val="24"/>
                <w:szCs w:val="22"/>
              </w:rPr>
              <w:t>Eil. Nr.</w:t>
            </w:r>
          </w:p>
        </w:tc>
        <w:tc>
          <w:tcPr>
            <w:tcW w:w="2367" w:type="dxa"/>
            <w:vMerge w:val="restart"/>
            <w:vAlign w:val="center"/>
          </w:tcPr>
          <w:p w14:paraId="3EEBA2BD" w14:textId="77777777" w:rsidR="0073694D" w:rsidRPr="0073694D" w:rsidRDefault="0073694D" w:rsidP="0073694D">
            <w:pPr>
              <w:jc w:val="center"/>
              <w:rPr>
                <w:sz w:val="24"/>
                <w:szCs w:val="22"/>
              </w:rPr>
            </w:pPr>
            <w:r w:rsidRPr="0073694D">
              <w:rPr>
                <w:sz w:val="24"/>
                <w:szCs w:val="22"/>
              </w:rPr>
              <w:t xml:space="preserve">Partnerio pavadinimas </w:t>
            </w:r>
          </w:p>
        </w:tc>
        <w:tc>
          <w:tcPr>
            <w:tcW w:w="3172" w:type="dxa"/>
            <w:vMerge w:val="restart"/>
            <w:vAlign w:val="center"/>
          </w:tcPr>
          <w:p w14:paraId="70CEFC75" w14:textId="6A6A6C2C" w:rsidR="0073694D" w:rsidRPr="0073694D" w:rsidRDefault="00C0278E" w:rsidP="00C0278E">
            <w:pPr>
              <w:jc w:val="center"/>
              <w:rPr>
                <w:sz w:val="24"/>
                <w:szCs w:val="22"/>
              </w:rPr>
            </w:pPr>
            <w:r>
              <w:rPr>
                <w:sz w:val="24"/>
                <w:szCs w:val="22"/>
              </w:rPr>
              <w:t xml:space="preserve">Numatomos pateikti prekės </w:t>
            </w:r>
          </w:p>
        </w:tc>
        <w:tc>
          <w:tcPr>
            <w:tcW w:w="3142" w:type="dxa"/>
            <w:gridSpan w:val="2"/>
            <w:vAlign w:val="center"/>
          </w:tcPr>
          <w:p w14:paraId="4FB7FF80" w14:textId="0AE48A87" w:rsidR="0073694D" w:rsidRPr="0073694D" w:rsidRDefault="0073694D" w:rsidP="00C0278E">
            <w:pPr>
              <w:jc w:val="center"/>
              <w:rPr>
                <w:sz w:val="24"/>
                <w:szCs w:val="22"/>
              </w:rPr>
            </w:pPr>
            <w:r w:rsidRPr="0073694D">
              <w:rPr>
                <w:sz w:val="24"/>
                <w:szCs w:val="22"/>
              </w:rPr>
              <w:t xml:space="preserve">Partnerio </w:t>
            </w:r>
            <w:r w:rsidR="00C0278E">
              <w:rPr>
                <w:sz w:val="24"/>
                <w:szCs w:val="22"/>
              </w:rPr>
              <w:t>prekių</w:t>
            </w:r>
            <w:r w:rsidRPr="0073694D">
              <w:rPr>
                <w:sz w:val="24"/>
                <w:szCs w:val="22"/>
              </w:rPr>
              <w:t xml:space="preserve"> dalies vertė pasiūlymo kainoje</w:t>
            </w:r>
          </w:p>
        </w:tc>
      </w:tr>
      <w:tr w:rsidR="0073694D" w:rsidRPr="0073694D" w14:paraId="0F999205" w14:textId="77777777" w:rsidTr="00A81ED5">
        <w:tc>
          <w:tcPr>
            <w:tcW w:w="670" w:type="dxa"/>
            <w:vMerge/>
          </w:tcPr>
          <w:p w14:paraId="68DA60ED" w14:textId="77777777" w:rsidR="0073694D" w:rsidRPr="0073694D" w:rsidRDefault="0073694D" w:rsidP="0073694D">
            <w:pPr>
              <w:jc w:val="both"/>
              <w:rPr>
                <w:sz w:val="24"/>
                <w:szCs w:val="22"/>
              </w:rPr>
            </w:pPr>
          </w:p>
        </w:tc>
        <w:tc>
          <w:tcPr>
            <w:tcW w:w="2367" w:type="dxa"/>
            <w:vMerge/>
          </w:tcPr>
          <w:p w14:paraId="1CC561C1" w14:textId="77777777" w:rsidR="0073694D" w:rsidRPr="0073694D" w:rsidRDefault="0073694D" w:rsidP="0073694D">
            <w:pPr>
              <w:jc w:val="both"/>
              <w:rPr>
                <w:sz w:val="24"/>
                <w:szCs w:val="22"/>
              </w:rPr>
            </w:pPr>
          </w:p>
        </w:tc>
        <w:tc>
          <w:tcPr>
            <w:tcW w:w="3172" w:type="dxa"/>
            <w:vMerge/>
          </w:tcPr>
          <w:p w14:paraId="5B43F40A" w14:textId="77777777" w:rsidR="0073694D" w:rsidRPr="0073694D" w:rsidRDefault="0073694D" w:rsidP="0073694D">
            <w:pPr>
              <w:jc w:val="both"/>
              <w:rPr>
                <w:sz w:val="24"/>
                <w:szCs w:val="22"/>
              </w:rPr>
            </w:pPr>
          </w:p>
        </w:tc>
        <w:tc>
          <w:tcPr>
            <w:tcW w:w="1710" w:type="dxa"/>
          </w:tcPr>
          <w:p w14:paraId="58F6160C" w14:textId="77777777" w:rsidR="0073694D" w:rsidRPr="0073694D" w:rsidRDefault="0073694D" w:rsidP="0073694D">
            <w:pPr>
              <w:rPr>
                <w:sz w:val="24"/>
                <w:szCs w:val="22"/>
              </w:rPr>
            </w:pPr>
            <w:r w:rsidRPr="0073694D">
              <w:rPr>
                <w:sz w:val="24"/>
                <w:szCs w:val="22"/>
              </w:rPr>
              <w:t>EUR su PVM</w:t>
            </w:r>
          </w:p>
        </w:tc>
        <w:tc>
          <w:tcPr>
            <w:tcW w:w="1432" w:type="dxa"/>
          </w:tcPr>
          <w:p w14:paraId="73B8B235" w14:textId="77777777" w:rsidR="0073694D" w:rsidRPr="0073694D" w:rsidRDefault="0073694D" w:rsidP="0073694D">
            <w:pPr>
              <w:rPr>
                <w:sz w:val="24"/>
                <w:szCs w:val="22"/>
              </w:rPr>
            </w:pPr>
            <w:r w:rsidRPr="0073694D">
              <w:rPr>
                <w:sz w:val="24"/>
                <w:szCs w:val="22"/>
              </w:rPr>
              <w:t>Proc.</w:t>
            </w:r>
          </w:p>
        </w:tc>
      </w:tr>
      <w:tr w:rsidR="0073694D" w:rsidRPr="0073694D" w14:paraId="22616002" w14:textId="77777777" w:rsidTr="00A81ED5">
        <w:tc>
          <w:tcPr>
            <w:tcW w:w="670" w:type="dxa"/>
          </w:tcPr>
          <w:p w14:paraId="1183798D" w14:textId="77777777" w:rsidR="0073694D" w:rsidRPr="0073694D" w:rsidRDefault="0073694D" w:rsidP="0073694D">
            <w:pPr>
              <w:jc w:val="both"/>
              <w:rPr>
                <w:sz w:val="24"/>
                <w:szCs w:val="22"/>
              </w:rPr>
            </w:pPr>
          </w:p>
        </w:tc>
        <w:tc>
          <w:tcPr>
            <w:tcW w:w="2367" w:type="dxa"/>
          </w:tcPr>
          <w:p w14:paraId="7BDABE62" w14:textId="77777777" w:rsidR="0073694D" w:rsidRPr="0073694D" w:rsidRDefault="0073694D" w:rsidP="0073694D">
            <w:pPr>
              <w:jc w:val="both"/>
              <w:rPr>
                <w:sz w:val="24"/>
                <w:szCs w:val="22"/>
              </w:rPr>
            </w:pPr>
          </w:p>
        </w:tc>
        <w:tc>
          <w:tcPr>
            <w:tcW w:w="3172" w:type="dxa"/>
          </w:tcPr>
          <w:p w14:paraId="11C69D3B" w14:textId="77777777" w:rsidR="0073694D" w:rsidRPr="0073694D" w:rsidRDefault="0073694D" w:rsidP="0073694D">
            <w:pPr>
              <w:jc w:val="both"/>
              <w:rPr>
                <w:sz w:val="24"/>
                <w:szCs w:val="22"/>
              </w:rPr>
            </w:pPr>
          </w:p>
        </w:tc>
        <w:tc>
          <w:tcPr>
            <w:tcW w:w="1710" w:type="dxa"/>
          </w:tcPr>
          <w:p w14:paraId="0B8A9C01" w14:textId="77777777" w:rsidR="0073694D" w:rsidRPr="0073694D" w:rsidRDefault="0073694D" w:rsidP="0073694D">
            <w:pPr>
              <w:jc w:val="both"/>
              <w:rPr>
                <w:sz w:val="24"/>
                <w:szCs w:val="22"/>
              </w:rPr>
            </w:pPr>
          </w:p>
        </w:tc>
        <w:tc>
          <w:tcPr>
            <w:tcW w:w="1432" w:type="dxa"/>
          </w:tcPr>
          <w:p w14:paraId="5F8F9559" w14:textId="77777777" w:rsidR="0073694D" w:rsidRPr="0073694D" w:rsidRDefault="0073694D" w:rsidP="0073694D">
            <w:pPr>
              <w:jc w:val="both"/>
              <w:rPr>
                <w:sz w:val="24"/>
                <w:szCs w:val="22"/>
              </w:rPr>
            </w:pPr>
          </w:p>
        </w:tc>
      </w:tr>
      <w:tr w:rsidR="0073694D" w:rsidRPr="0073694D" w14:paraId="07305421" w14:textId="77777777" w:rsidTr="00A81ED5">
        <w:tc>
          <w:tcPr>
            <w:tcW w:w="670" w:type="dxa"/>
          </w:tcPr>
          <w:p w14:paraId="0CACFD0E" w14:textId="77777777" w:rsidR="0073694D" w:rsidRPr="0073694D" w:rsidRDefault="0073694D" w:rsidP="0073694D">
            <w:pPr>
              <w:jc w:val="both"/>
              <w:rPr>
                <w:sz w:val="24"/>
                <w:szCs w:val="22"/>
              </w:rPr>
            </w:pPr>
          </w:p>
        </w:tc>
        <w:tc>
          <w:tcPr>
            <w:tcW w:w="2367" w:type="dxa"/>
          </w:tcPr>
          <w:p w14:paraId="6374AAC5" w14:textId="77777777" w:rsidR="0073694D" w:rsidRPr="0073694D" w:rsidRDefault="0073694D" w:rsidP="0073694D">
            <w:pPr>
              <w:jc w:val="both"/>
              <w:rPr>
                <w:sz w:val="24"/>
                <w:szCs w:val="22"/>
              </w:rPr>
            </w:pPr>
          </w:p>
        </w:tc>
        <w:tc>
          <w:tcPr>
            <w:tcW w:w="3172" w:type="dxa"/>
          </w:tcPr>
          <w:p w14:paraId="0DC8399C" w14:textId="77777777" w:rsidR="0073694D" w:rsidRPr="0073694D" w:rsidRDefault="0073694D" w:rsidP="0073694D">
            <w:pPr>
              <w:jc w:val="both"/>
              <w:rPr>
                <w:sz w:val="24"/>
                <w:szCs w:val="22"/>
              </w:rPr>
            </w:pPr>
          </w:p>
        </w:tc>
        <w:tc>
          <w:tcPr>
            <w:tcW w:w="1710" w:type="dxa"/>
          </w:tcPr>
          <w:p w14:paraId="5556DAAE" w14:textId="77777777" w:rsidR="0073694D" w:rsidRPr="0073694D" w:rsidRDefault="0073694D" w:rsidP="0073694D">
            <w:pPr>
              <w:jc w:val="both"/>
              <w:rPr>
                <w:sz w:val="24"/>
                <w:szCs w:val="22"/>
              </w:rPr>
            </w:pPr>
          </w:p>
        </w:tc>
        <w:tc>
          <w:tcPr>
            <w:tcW w:w="1432" w:type="dxa"/>
          </w:tcPr>
          <w:p w14:paraId="00102A38" w14:textId="77777777" w:rsidR="0073694D" w:rsidRPr="0073694D" w:rsidRDefault="0073694D" w:rsidP="0073694D">
            <w:pPr>
              <w:jc w:val="both"/>
              <w:rPr>
                <w:sz w:val="24"/>
                <w:szCs w:val="22"/>
              </w:rPr>
            </w:pPr>
          </w:p>
        </w:tc>
      </w:tr>
      <w:tr w:rsidR="0073694D" w:rsidRPr="0073694D" w14:paraId="50115BB4" w14:textId="77777777" w:rsidTr="00A81ED5">
        <w:tc>
          <w:tcPr>
            <w:tcW w:w="6209" w:type="dxa"/>
            <w:gridSpan w:val="3"/>
          </w:tcPr>
          <w:p w14:paraId="641828CA" w14:textId="77777777" w:rsidR="0073694D" w:rsidRPr="0073694D" w:rsidRDefault="0073694D" w:rsidP="0073694D">
            <w:pPr>
              <w:jc w:val="right"/>
              <w:rPr>
                <w:sz w:val="24"/>
                <w:szCs w:val="22"/>
              </w:rPr>
            </w:pPr>
            <w:r w:rsidRPr="0073694D">
              <w:rPr>
                <w:sz w:val="24"/>
                <w:szCs w:val="22"/>
              </w:rPr>
              <w:t>Viso:</w:t>
            </w:r>
          </w:p>
        </w:tc>
        <w:tc>
          <w:tcPr>
            <w:tcW w:w="1710" w:type="dxa"/>
          </w:tcPr>
          <w:p w14:paraId="0DE1BABA" w14:textId="77777777" w:rsidR="0073694D" w:rsidRPr="0073694D" w:rsidRDefault="0073694D" w:rsidP="0073694D">
            <w:pPr>
              <w:jc w:val="both"/>
              <w:rPr>
                <w:sz w:val="24"/>
                <w:szCs w:val="22"/>
              </w:rPr>
            </w:pPr>
          </w:p>
        </w:tc>
        <w:tc>
          <w:tcPr>
            <w:tcW w:w="1432" w:type="dxa"/>
          </w:tcPr>
          <w:p w14:paraId="27C51DB4" w14:textId="77777777" w:rsidR="0073694D" w:rsidRPr="0073694D" w:rsidRDefault="0073694D" w:rsidP="0073694D">
            <w:pPr>
              <w:jc w:val="both"/>
              <w:rPr>
                <w:sz w:val="24"/>
                <w:szCs w:val="22"/>
              </w:rPr>
            </w:pPr>
          </w:p>
        </w:tc>
      </w:tr>
    </w:tbl>
    <w:p w14:paraId="44F7F60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0A43FC54" w14:textId="02A966E6" w:rsidR="00F370FA" w:rsidRPr="00F370FA" w:rsidRDefault="00F370FA" w:rsidP="00F537C5">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0073694D" w:rsidRPr="00F370FA">
        <w:rPr>
          <w:rFonts w:ascii="Times New Roman" w:eastAsia="Times New Roman" w:hAnsi="Times New Roman" w:cs="Times New Roman"/>
          <w:iCs/>
          <w:sz w:val="24"/>
          <w:szCs w:val="24"/>
          <w:lang w:eastAsia="en-US"/>
        </w:rPr>
        <w:t>Dalyvis pasiūlyme privalo išviešinti ūkio subjektus, kurių pajėgumais remiasi, taip pat 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73694D" w:rsidRPr="0073694D" w14:paraId="4D318910" w14:textId="77777777" w:rsidTr="00A81ED5">
        <w:tc>
          <w:tcPr>
            <w:tcW w:w="671" w:type="dxa"/>
            <w:vMerge w:val="restart"/>
            <w:vAlign w:val="center"/>
          </w:tcPr>
          <w:p w14:paraId="281CEF56" w14:textId="77777777" w:rsidR="0073694D" w:rsidRPr="0073694D" w:rsidRDefault="0073694D" w:rsidP="0073694D">
            <w:pPr>
              <w:rPr>
                <w:sz w:val="24"/>
                <w:szCs w:val="22"/>
              </w:rPr>
            </w:pPr>
            <w:r w:rsidRPr="0073694D">
              <w:rPr>
                <w:sz w:val="24"/>
                <w:szCs w:val="22"/>
              </w:rPr>
              <w:t>Eil. Nr.</w:t>
            </w:r>
          </w:p>
        </w:tc>
        <w:tc>
          <w:tcPr>
            <w:tcW w:w="2371" w:type="dxa"/>
            <w:vMerge w:val="restart"/>
            <w:vAlign w:val="center"/>
          </w:tcPr>
          <w:p w14:paraId="7916745B" w14:textId="24AB5D68" w:rsidR="0073694D" w:rsidRPr="0073694D" w:rsidRDefault="00EC688A" w:rsidP="0073694D">
            <w:pPr>
              <w:rPr>
                <w:sz w:val="24"/>
                <w:szCs w:val="22"/>
              </w:rPr>
            </w:pPr>
            <w:r>
              <w:rPr>
                <w:sz w:val="24"/>
                <w:szCs w:val="22"/>
              </w:rPr>
              <w:t>Ūkio subjekto</w:t>
            </w:r>
            <w:r w:rsidR="0073694D" w:rsidRPr="0073694D">
              <w:rPr>
                <w:sz w:val="24"/>
                <w:szCs w:val="22"/>
              </w:rPr>
              <w:t xml:space="preserve"> pavadinimas, kodas ir adresas</w:t>
            </w:r>
          </w:p>
        </w:tc>
        <w:tc>
          <w:tcPr>
            <w:tcW w:w="3171" w:type="dxa"/>
            <w:vMerge w:val="restart"/>
            <w:vAlign w:val="center"/>
          </w:tcPr>
          <w:p w14:paraId="6D7AB726" w14:textId="70F4AC52" w:rsidR="0073694D" w:rsidRPr="0073694D" w:rsidRDefault="00C0278E" w:rsidP="0073694D">
            <w:pPr>
              <w:jc w:val="center"/>
              <w:rPr>
                <w:sz w:val="24"/>
                <w:szCs w:val="22"/>
              </w:rPr>
            </w:pPr>
            <w:r>
              <w:rPr>
                <w:sz w:val="24"/>
                <w:szCs w:val="22"/>
              </w:rPr>
              <w:t>Numatomos</w:t>
            </w:r>
            <w:r w:rsidR="0073694D" w:rsidRPr="0073694D">
              <w:rPr>
                <w:sz w:val="24"/>
                <w:szCs w:val="22"/>
              </w:rPr>
              <w:t xml:space="preserve"> </w:t>
            </w:r>
            <w:r>
              <w:rPr>
                <w:sz w:val="24"/>
                <w:szCs w:val="22"/>
              </w:rPr>
              <w:t>pateikti prekės</w:t>
            </w:r>
          </w:p>
        </w:tc>
        <w:tc>
          <w:tcPr>
            <w:tcW w:w="3138" w:type="dxa"/>
            <w:gridSpan w:val="2"/>
            <w:vAlign w:val="center"/>
          </w:tcPr>
          <w:p w14:paraId="17D122D2" w14:textId="78F24E0E" w:rsidR="0073694D" w:rsidRPr="0073694D" w:rsidRDefault="0073694D" w:rsidP="00EC688A">
            <w:pPr>
              <w:rPr>
                <w:sz w:val="24"/>
                <w:szCs w:val="22"/>
              </w:rPr>
            </w:pPr>
            <w:r w:rsidRPr="0073694D">
              <w:rPr>
                <w:sz w:val="24"/>
                <w:szCs w:val="22"/>
              </w:rPr>
              <w:t xml:space="preserve">Pirkimo sutarties dalis pasiūlymo kainoje, kuriai ketinama pasitelkti </w:t>
            </w:r>
            <w:r w:rsidR="00EC688A">
              <w:rPr>
                <w:sz w:val="24"/>
                <w:szCs w:val="22"/>
              </w:rPr>
              <w:t>ūkio subjektus</w:t>
            </w:r>
          </w:p>
        </w:tc>
      </w:tr>
      <w:tr w:rsidR="0073694D" w:rsidRPr="0073694D" w14:paraId="61FB2FBC" w14:textId="77777777" w:rsidTr="00A81ED5">
        <w:tc>
          <w:tcPr>
            <w:tcW w:w="671" w:type="dxa"/>
            <w:vMerge/>
            <w:vAlign w:val="center"/>
          </w:tcPr>
          <w:p w14:paraId="0063FC30" w14:textId="77777777" w:rsidR="0073694D" w:rsidRPr="0073694D" w:rsidRDefault="0073694D" w:rsidP="0073694D">
            <w:pPr>
              <w:rPr>
                <w:sz w:val="24"/>
                <w:szCs w:val="22"/>
              </w:rPr>
            </w:pPr>
          </w:p>
        </w:tc>
        <w:tc>
          <w:tcPr>
            <w:tcW w:w="2371" w:type="dxa"/>
            <w:vMerge/>
            <w:vAlign w:val="center"/>
          </w:tcPr>
          <w:p w14:paraId="16CE7AF5" w14:textId="77777777" w:rsidR="0073694D" w:rsidRPr="0073694D" w:rsidRDefault="0073694D" w:rsidP="0073694D">
            <w:pPr>
              <w:rPr>
                <w:sz w:val="24"/>
                <w:szCs w:val="22"/>
              </w:rPr>
            </w:pPr>
          </w:p>
        </w:tc>
        <w:tc>
          <w:tcPr>
            <w:tcW w:w="3171" w:type="dxa"/>
            <w:vMerge/>
            <w:vAlign w:val="center"/>
          </w:tcPr>
          <w:p w14:paraId="0A4FC15B" w14:textId="77777777" w:rsidR="0073694D" w:rsidRPr="0073694D" w:rsidRDefault="0073694D" w:rsidP="0073694D">
            <w:pPr>
              <w:rPr>
                <w:sz w:val="24"/>
                <w:szCs w:val="22"/>
              </w:rPr>
            </w:pPr>
          </w:p>
        </w:tc>
        <w:tc>
          <w:tcPr>
            <w:tcW w:w="1709" w:type="dxa"/>
            <w:vAlign w:val="center"/>
          </w:tcPr>
          <w:p w14:paraId="30B97251" w14:textId="77777777" w:rsidR="0073694D" w:rsidRPr="0073694D" w:rsidRDefault="0073694D" w:rsidP="0073694D">
            <w:pPr>
              <w:rPr>
                <w:sz w:val="24"/>
                <w:szCs w:val="22"/>
              </w:rPr>
            </w:pPr>
            <w:r w:rsidRPr="0073694D">
              <w:rPr>
                <w:sz w:val="24"/>
                <w:szCs w:val="22"/>
              </w:rPr>
              <w:t>EUR su PVM</w:t>
            </w:r>
          </w:p>
        </w:tc>
        <w:tc>
          <w:tcPr>
            <w:tcW w:w="1429" w:type="dxa"/>
            <w:vAlign w:val="center"/>
          </w:tcPr>
          <w:p w14:paraId="55636A8B" w14:textId="77777777" w:rsidR="0073694D" w:rsidRPr="0073694D" w:rsidRDefault="0073694D" w:rsidP="0073694D">
            <w:pPr>
              <w:jc w:val="center"/>
              <w:rPr>
                <w:sz w:val="24"/>
                <w:szCs w:val="22"/>
              </w:rPr>
            </w:pPr>
            <w:r w:rsidRPr="0073694D">
              <w:rPr>
                <w:sz w:val="24"/>
                <w:szCs w:val="22"/>
              </w:rPr>
              <w:t>Proc.</w:t>
            </w:r>
          </w:p>
        </w:tc>
      </w:tr>
      <w:tr w:rsidR="0073694D" w:rsidRPr="0073694D" w14:paraId="02B3AF47" w14:textId="77777777" w:rsidTr="00A81ED5">
        <w:tc>
          <w:tcPr>
            <w:tcW w:w="9351" w:type="dxa"/>
            <w:gridSpan w:val="5"/>
          </w:tcPr>
          <w:p w14:paraId="7C6325F2" w14:textId="78D74C6C" w:rsidR="0073694D" w:rsidRPr="0073694D" w:rsidRDefault="00EC688A" w:rsidP="0073694D">
            <w:pPr>
              <w:rPr>
                <w:sz w:val="24"/>
                <w:szCs w:val="22"/>
              </w:rPr>
            </w:pPr>
            <w:r>
              <w:rPr>
                <w:sz w:val="24"/>
                <w:szCs w:val="22"/>
              </w:rPr>
              <w:lastRenderedPageBreak/>
              <w:t>Ū</w:t>
            </w:r>
            <w:r w:rsidR="0073694D" w:rsidRPr="0073694D">
              <w:rPr>
                <w:sz w:val="24"/>
                <w:szCs w:val="22"/>
              </w:rPr>
              <w:t>kio subjektai, kurių pajėgumais remiamasi įrodinėjant kvalifikacijos atitiktį</w:t>
            </w:r>
          </w:p>
        </w:tc>
      </w:tr>
      <w:tr w:rsidR="0073694D" w:rsidRPr="0073694D" w14:paraId="2FB5FD49" w14:textId="77777777" w:rsidTr="00A81ED5">
        <w:tc>
          <w:tcPr>
            <w:tcW w:w="671" w:type="dxa"/>
          </w:tcPr>
          <w:p w14:paraId="4257DBBC" w14:textId="77777777" w:rsidR="0073694D" w:rsidRPr="0073694D" w:rsidRDefault="0073694D" w:rsidP="0073694D">
            <w:pPr>
              <w:jc w:val="both"/>
              <w:rPr>
                <w:sz w:val="24"/>
                <w:szCs w:val="22"/>
              </w:rPr>
            </w:pPr>
          </w:p>
        </w:tc>
        <w:tc>
          <w:tcPr>
            <w:tcW w:w="2371" w:type="dxa"/>
          </w:tcPr>
          <w:p w14:paraId="3F9583D5" w14:textId="77777777" w:rsidR="0073694D" w:rsidRPr="0073694D" w:rsidRDefault="0073694D" w:rsidP="0073694D">
            <w:pPr>
              <w:jc w:val="both"/>
              <w:rPr>
                <w:sz w:val="24"/>
                <w:szCs w:val="22"/>
              </w:rPr>
            </w:pPr>
          </w:p>
        </w:tc>
        <w:tc>
          <w:tcPr>
            <w:tcW w:w="3171" w:type="dxa"/>
          </w:tcPr>
          <w:p w14:paraId="65EF4643" w14:textId="77777777" w:rsidR="0073694D" w:rsidRPr="0073694D" w:rsidRDefault="0073694D" w:rsidP="0073694D">
            <w:pPr>
              <w:jc w:val="both"/>
              <w:rPr>
                <w:sz w:val="24"/>
                <w:szCs w:val="22"/>
              </w:rPr>
            </w:pPr>
          </w:p>
        </w:tc>
        <w:tc>
          <w:tcPr>
            <w:tcW w:w="1709" w:type="dxa"/>
          </w:tcPr>
          <w:p w14:paraId="276767E9" w14:textId="77777777" w:rsidR="0073694D" w:rsidRPr="0073694D" w:rsidRDefault="0073694D" w:rsidP="0073694D">
            <w:pPr>
              <w:jc w:val="both"/>
              <w:rPr>
                <w:sz w:val="24"/>
                <w:szCs w:val="22"/>
              </w:rPr>
            </w:pPr>
          </w:p>
        </w:tc>
        <w:tc>
          <w:tcPr>
            <w:tcW w:w="1429" w:type="dxa"/>
          </w:tcPr>
          <w:p w14:paraId="450A1AE1" w14:textId="77777777" w:rsidR="0073694D" w:rsidRPr="0073694D" w:rsidRDefault="0073694D" w:rsidP="0073694D">
            <w:pPr>
              <w:jc w:val="both"/>
              <w:rPr>
                <w:sz w:val="24"/>
                <w:szCs w:val="22"/>
              </w:rPr>
            </w:pPr>
          </w:p>
        </w:tc>
      </w:tr>
      <w:tr w:rsidR="0073694D" w:rsidRPr="0073694D" w14:paraId="23E2E4EE" w14:textId="77777777" w:rsidTr="00A81ED5">
        <w:tc>
          <w:tcPr>
            <w:tcW w:w="671" w:type="dxa"/>
          </w:tcPr>
          <w:p w14:paraId="73C2A14C" w14:textId="77777777" w:rsidR="0073694D" w:rsidRPr="0073694D" w:rsidRDefault="0073694D" w:rsidP="0073694D">
            <w:pPr>
              <w:jc w:val="both"/>
              <w:rPr>
                <w:sz w:val="24"/>
                <w:szCs w:val="22"/>
              </w:rPr>
            </w:pPr>
          </w:p>
        </w:tc>
        <w:tc>
          <w:tcPr>
            <w:tcW w:w="2371" w:type="dxa"/>
          </w:tcPr>
          <w:p w14:paraId="0CB2E144" w14:textId="77777777" w:rsidR="0073694D" w:rsidRPr="0073694D" w:rsidRDefault="0073694D" w:rsidP="0073694D">
            <w:pPr>
              <w:jc w:val="both"/>
              <w:rPr>
                <w:sz w:val="24"/>
                <w:szCs w:val="22"/>
              </w:rPr>
            </w:pPr>
          </w:p>
        </w:tc>
        <w:tc>
          <w:tcPr>
            <w:tcW w:w="3171" w:type="dxa"/>
          </w:tcPr>
          <w:p w14:paraId="45789C89" w14:textId="77777777" w:rsidR="0073694D" w:rsidRPr="0073694D" w:rsidRDefault="0073694D" w:rsidP="0073694D">
            <w:pPr>
              <w:jc w:val="both"/>
              <w:rPr>
                <w:sz w:val="24"/>
                <w:szCs w:val="22"/>
              </w:rPr>
            </w:pPr>
          </w:p>
        </w:tc>
        <w:tc>
          <w:tcPr>
            <w:tcW w:w="1709" w:type="dxa"/>
          </w:tcPr>
          <w:p w14:paraId="3F19FB67" w14:textId="77777777" w:rsidR="0073694D" w:rsidRPr="0073694D" w:rsidRDefault="0073694D" w:rsidP="0073694D">
            <w:pPr>
              <w:jc w:val="both"/>
              <w:rPr>
                <w:sz w:val="24"/>
                <w:szCs w:val="22"/>
              </w:rPr>
            </w:pPr>
          </w:p>
        </w:tc>
        <w:tc>
          <w:tcPr>
            <w:tcW w:w="1429" w:type="dxa"/>
          </w:tcPr>
          <w:p w14:paraId="62CE6AC5" w14:textId="77777777" w:rsidR="0073694D" w:rsidRPr="0073694D" w:rsidRDefault="0073694D" w:rsidP="0073694D">
            <w:pPr>
              <w:jc w:val="both"/>
              <w:rPr>
                <w:sz w:val="24"/>
                <w:szCs w:val="22"/>
              </w:rPr>
            </w:pPr>
          </w:p>
        </w:tc>
      </w:tr>
      <w:tr w:rsidR="0073694D" w:rsidRPr="0073694D" w14:paraId="0DC6B706" w14:textId="77777777" w:rsidTr="00A81ED5">
        <w:tc>
          <w:tcPr>
            <w:tcW w:w="6213" w:type="dxa"/>
            <w:gridSpan w:val="3"/>
          </w:tcPr>
          <w:p w14:paraId="52753E60" w14:textId="77777777" w:rsidR="0073694D" w:rsidRPr="0073694D" w:rsidRDefault="0073694D" w:rsidP="0073694D">
            <w:pPr>
              <w:jc w:val="right"/>
              <w:rPr>
                <w:sz w:val="24"/>
                <w:szCs w:val="22"/>
              </w:rPr>
            </w:pPr>
            <w:r w:rsidRPr="0073694D">
              <w:rPr>
                <w:sz w:val="24"/>
                <w:szCs w:val="22"/>
              </w:rPr>
              <w:t>Viso:</w:t>
            </w:r>
          </w:p>
        </w:tc>
        <w:tc>
          <w:tcPr>
            <w:tcW w:w="1709" w:type="dxa"/>
          </w:tcPr>
          <w:p w14:paraId="76E6C063" w14:textId="77777777" w:rsidR="0073694D" w:rsidRPr="0073694D" w:rsidRDefault="0073694D" w:rsidP="0073694D">
            <w:pPr>
              <w:jc w:val="both"/>
              <w:rPr>
                <w:sz w:val="24"/>
                <w:szCs w:val="22"/>
              </w:rPr>
            </w:pPr>
          </w:p>
        </w:tc>
        <w:tc>
          <w:tcPr>
            <w:tcW w:w="1429" w:type="dxa"/>
          </w:tcPr>
          <w:p w14:paraId="0D6F9C2A" w14:textId="77777777" w:rsidR="0073694D" w:rsidRPr="0073694D" w:rsidRDefault="0073694D" w:rsidP="0073694D">
            <w:pPr>
              <w:jc w:val="both"/>
              <w:rPr>
                <w:sz w:val="24"/>
                <w:szCs w:val="22"/>
              </w:rPr>
            </w:pPr>
          </w:p>
        </w:tc>
      </w:tr>
      <w:tr w:rsidR="0073694D" w:rsidRPr="0073694D" w14:paraId="063D3C8E" w14:textId="77777777" w:rsidTr="00A81ED5">
        <w:tc>
          <w:tcPr>
            <w:tcW w:w="9351" w:type="dxa"/>
            <w:gridSpan w:val="5"/>
          </w:tcPr>
          <w:p w14:paraId="1B682AC3" w14:textId="77777777" w:rsidR="0073694D" w:rsidRPr="0073694D" w:rsidRDefault="0073694D" w:rsidP="0073694D">
            <w:pPr>
              <w:rPr>
                <w:sz w:val="24"/>
                <w:szCs w:val="22"/>
              </w:rPr>
            </w:pPr>
            <w:r w:rsidRPr="0073694D">
              <w:rPr>
                <w:sz w:val="24"/>
                <w:szCs w:val="22"/>
              </w:rPr>
              <w:t>Kiti žinomi subtiekėjai, kurie bus pasitelkti vykdant pirkimo sutartį ir kurių pajėgumais nesiremiama įrodinėjant kvalifikacijos atitiktį</w:t>
            </w:r>
          </w:p>
        </w:tc>
      </w:tr>
      <w:tr w:rsidR="0073694D" w:rsidRPr="0073694D" w14:paraId="76364BB4" w14:textId="77777777" w:rsidTr="00A81ED5">
        <w:tc>
          <w:tcPr>
            <w:tcW w:w="671" w:type="dxa"/>
          </w:tcPr>
          <w:p w14:paraId="7648D286" w14:textId="77777777" w:rsidR="0073694D" w:rsidRPr="0073694D" w:rsidRDefault="0073694D" w:rsidP="0073694D">
            <w:pPr>
              <w:jc w:val="both"/>
              <w:rPr>
                <w:sz w:val="24"/>
                <w:szCs w:val="22"/>
              </w:rPr>
            </w:pPr>
          </w:p>
        </w:tc>
        <w:tc>
          <w:tcPr>
            <w:tcW w:w="2371" w:type="dxa"/>
          </w:tcPr>
          <w:p w14:paraId="62C14EB2" w14:textId="77777777" w:rsidR="0073694D" w:rsidRPr="0073694D" w:rsidRDefault="0073694D" w:rsidP="0073694D">
            <w:pPr>
              <w:jc w:val="both"/>
              <w:rPr>
                <w:sz w:val="24"/>
                <w:szCs w:val="22"/>
              </w:rPr>
            </w:pPr>
          </w:p>
        </w:tc>
        <w:tc>
          <w:tcPr>
            <w:tcW w:w="3171" w:type="dxa"/>
          </w:tcPr>
          <w:p w14:paraId="2CF4F1C9" w14:textId="77777777" w:rsidR="0073694D" w:rsidRPr="0073694D" w:rsidRDefault="0073694D" w:rsidP="0073694D">
            <w:pPr>
              <w:jc w:val="both"/>
              <w:rPr>
                <w:sz w:val="24"/>
                <w:szCs w:val="22"/>
              </w:rPr>
            </w:pPr>
          </w:p>
        </w:tc>
        <w:tc>
          <w:tcPr>
            <w:tcW w:w="1709" w:type="dxa"/>
          </w:tcPr>
          <w:p w14:paraId="4BEC6DCE" w14:textId="77777777" w:rsidR="0073694D" w:rsidRPr="0073694D" w:rsidRDefault="0073694D" w:rsidP="0073694D">
            <w:pPr>
              <w:jc w:val="both"/>
              <w:rPr>
                <w:sz w:val="24"/>
                <w:szCs w:val="22"/>
              </w:rPr>
            </w:pPr>
          </w:p>
        </w:tc>
        <w:tc>
          <w:tcPr>
            <w:tcW w:w="1429" w:type="dxa"/>
          </w:tcPr>
          <w:p w14:paraId="483D641B" w14:textId="77777777" w:rsidR="0073694D" w:rsidRPr="0073694D" w:rsidRDefault="0073694D" w:rsidP="0073694D">
            <w:pPr>
              <w:jc w:val="both"/>
              <w:rPr>
                <w:sz w:val="24"/>
                <w:szCs w:val="22"/>
              </w:rPr>
            </w:pPr>
          </w:p>
        </w:tc>
      </w:tr>
      <w:tr w:rsidR="0073694D" w:rsidRPr="0073694D" w14:paraId="665D460C" w14:textId="77777777" w:rsidTr="00A81ED5">
        <w:tc>
          <w:tcPr>
            <w:tcW w:w="671" w:type="dxa"/>
          </w:tcPr>
          <w:p w14:paraId="1C0327D0" w14:textId="77777777" w:rsidR="0073694D" w:rsidRPr="0073694D" w:rsidRDefault="0073694D" w:rsidP="0073694D">
            <w:pPr>
              <w:jc w:val="both"/>
              <w:rPr>
                <w:sz w:val="24"/>
                <w:szCs w:val="22"/>
              </w:rPr>
            </w:pPr>
          </w:p>
        </w:tc>
        <w:tc>
          <w:tcPr>
            <w:tcW w:w="2371" w:type="dxa"/>
          </w:tcPr>
          <w:p w14:paraId="401B0DEF" w14:textId="77777777" w:rsidR="0073694D" w:rsidRPr="0073694D" w:rsidRDefault="0073694D" w:rsidP="0073694D">
            <w:pPr>
              <w:jc w:val="both"/>
              <w:rPr>
                <w:sz w:val="24"/>
                <w:szCs w:val="22"/>
              </w:rPr>
            </w:pPr>
          </w:p>
        </w:tc>
        <w:tc>
          <w:tcPr>
            <w:tcW w:w="3171" w:type="dxa"/>
          </w:tcPr>
          <w:p w14:paraId="68F26C94" w14:textId="77777777" w:rsidR="0073694D" w:rsidRPr="0073694D" w:rsidRDefault="0073694D" w:rsidP="0073694D">
            <w:pPr>
              <w:jc w:val="both"/>
              <w:rPr>
                <w:sz w:val="24"/>
                <w:szCs w:val="22"/>
              </w:rPr>
            </w:pPr>
          </w:p>
        </w:tc>
        <w:tc>
          <w:tcPr>
            <w:tcW w:w="1709" w:type="dxa"/>
          </w:tcPr>
          <w:p w14:paraId="373C530A" w14:textId="77777777" w:rsidR="0073694D" w:rsidRPr="0073694D" w:rsidRDefault="0073694D" w:rsidP="0073694D">
            <w:pPr>
              <w:jc w:val="both"/>
              <w:rPr>
                <w:sz w:val="24"/>
                <w:szCs w:val="22"/>
              </w:rPr>
            </w:pPr>
          </w:p>
        </w:tc>
        <w:tc>
          <w:tcPr>
            <w:tcW w:w="1429" w:type="dxa"/>
          </w:tcPr>
          <w:p w14:paraId="204A8857" w14:textId="77777777" w:rsidR="0073694D" w:rsidRPr="0073694D" w:rsidRDefault="0073694D" w:rsidP="0073694D">
            <w:pPr>
              <w:jc w:val="both"/>
              <w:rPr>
                <w:sz w:val="24"/>
                <w:szCs w:val="22"/>
              </w:rPr>
            </w:pPr>
          </w:p>
        </w:tc>
      </w:tr>
      <w:tr w:rsidR="0073694D" w:rsidRPr="0073694D" w14:paraId="35DD3234" w14:textId="77777777" w:rsidTr="00A81ED5">
        <w:tc>
          <w:tcPr>
            <w:tcW w:w="6213" w:type="dxa"/>
            <w:gridSpan w:val="3"/>
          </w:tcPr>
          <w:p w14:paraId="23552F66" w14:textId="77777777" w:rsidR="0073694D" w:rsidRPr="0073694D" w:rsidRDefault="0073694D" w:rsidP="0073694D">
            <w:pPr>
              <w:jc w:val="right"/>
              <w:rPr>
                <w:sz w:val="24"/>
                <w:szCs w:val="22"/>
              </w:rPr>
            </w:pPr>
            <w:r w:rsidRPr="0073694D">
              <w:rPr>
                <w:sz w:val="24"/>
                <w:szCs w:val="22"/>
              </w:rPr>
              <w:t>Viso:</w:t>
            </w:r>
          </w:p>
        </w:tc>
        <w:tc>
          <w:tcPr>
            <w:tcW w:w="1709" w:type="dxa"/>
          </w:tcPr>
          <w:p w14:paraId="16082B42" w14:textId="77777777" w:rsidR="0073694D" w:rsidRPr="0073694D" w:rsidRDefault="0073694D" w:rsidP="0073694D">
            <w:pPr>
              <w:jc w:val="both"/>
              <w:rPr>
                <w:sz w:val="24"/>
                <w:szCs w:val="22"/>
              </w:rPr>
            </w:pPr>
          </w:p>
        </w:tc>
        <w:tc>
          <w:tcPr>
            <w:tcW w:w="1429" w:type="dxa"/>
          </w:tcPr>
          <w:p w14:paraId="5270363A" w14:textId="77777777" w:rsidR="0073694D" w:rsidRPr="0073694D" w:rsidRDefault="0073694D" w:rsidP="0073694D">
            <w:pPr>
              <w:jc w:val="both"/>
              <w:rPr>
                <w:sz w:val="24"/>
                <w:szCs w:val="22"/>
              </w:rPr>
            </w:pPr>
          </w:p>
        </w:tc>
      </w:tr>
    </w:tbl>
    <w:p w14:paraId="01DBB449" w14:textId="77777777" w:rsidR="0073694D" w:rsidRPr="0073694D" w:rsidRDefault="0073694D" w:rsidP="0073694D">
      <w:pPr>
        <w:spacing w:line="240" w:lineRule="auto"/>
        <w:ind w:firstLine="567"/>
        <w:rPr>
          <w:rFonts w:ascii="Times New Roman" w:eastAsia="Times New Roman" w:hAnsi="Times New Roman" w:cs="Times New Roman"/>
          <w:i/>
          <w:sz w:val="24"/>
          <w:szCs w:val="20"/>
          <w:lang w:eastAsia="en-US"/>
        </w:rPr>
      </w:pPr>
    </w:p>
    <w:p w14:paraId="649FFB41" w14:textId="56BD03C8" w:rsidR="0073694D" w:rsidRPr="0073694D" w:rsidRDefault="00F370FA" w:rsidP="00EC688A">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0073694D" w:rsidRPr="0073694D">
        <w:rPr>
          <w:rFonts w:ascii="Times New Roman" w:eastAsia="Times New Roman" w:hAnsi="Times New Roman" w:cs="Times New Roman"/>
          <w:iCs/>
          <w:sz w:val="24"/>
          <w:szCs w:val="20"/>
          <w:lang w:eastAsia="en-US"/>
        </w:rPr>
        <w:t>Informacija apie specialistus (</w:t>
      </w:r>
      <w:proofErr w:type="spellStart"/>
      <w:r w:rsidR="0073694D" w:rsidRPr="0073694D">
        <w:rPr>
          <w:rFonts w:ascii="Times New Roman" w:eastAsia="Times New Roman" w:hAnsi="Times New Roman" w:cs="Times New Roman"/>
          <w:iCs/>
          <w:sz w:val="24"/>
          <w:szCs w:val="20"/>
          <w:lang w:eastAsia="en-US"/>
        </w:rPr>
        <w:t>kvazisubtiekėjus</w:t>
      </w:r>
      <w:proofErr w:type="spellEnd"/>
      <w:r w:rsidR="0073694D"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876E94B" w14:textId="77777777" w:rsidR="0073694D" w:rsidRPr="0073694D" w:rsidRDefault="0073694D" w:rsidP="0073694D">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73694D" w:rsidRPr="0073694D" w14:paraId="1A50603C" w14:textId="77777777" w:rsidTr="00A81ED5">
        <w:trPr>
          <w:trHeight w:val="563"/>
        </w:trPr>
        <w:tc>
          <w:tcPr>
            <w:tcW w:w="671" w:type="dxa"/>
          </w:tcPr>
          <w:p w14:paraId="34E0DCAE" w14:textId="77777777" w:rsidR="0073694D" w:rsidRPr="0073694D" w:rsidRDefault="0073694D" w:rsidP="0073694D">
            <w:pPr>
              <w:rPr>
                <w:rFonts w:eastAsia="Calibri"/>
                <w:sz w:val="24"/>
                <w:szCs w:val="22"/>
              </w:rPr>
            </w:pPr>
            <w:r w:rsidRPr="0073694D">
              <w:rPr>
                <w:rFonts w:eastAsia="Calibri"/>
                <w:sz w:val="24"/>
                <w:szCs w:val="22"/>
              </w:rPr>
              <w:t>Eil. Nr.</w:t>
            </w:r>
          </w:p>
        </w:tc>
        <w:tc>
          <w:tcPr>
            <w:tcW w:w="4011" w:type="dxa"/>
          </w:tcPr>
          <w:p w14:paraId="317ED169" w14:textId="77777777" w:rsidR="0073694D" w:rsidRPr="0073694D" w:rsidRDefault="0073694D" w:rsidP="0073694D">
            <w:pPr>
              <w:jc w:val="center"/>
              <w:rPr>
                <w:rFonts w:eastAsia="Calibri"/>
                <w:sz w:val="24"/>
                <w:szCs w:val="22"/>
              </w:rPr>
            </w:pPr>
            <w:r w:rsidRPr="0073694D">
              <w:rPr>
                <w:rFonts w:eastAsia="Calibri"/>
                <w:sz w:val="24"/>
                <w:szCs w:val="22"/>
              </w:rPr>
              <w:t>Vardas ir pavardė</w:t>
            </w:r>
          </w:p>
        </w:tc>
        <w:tc>
          <w:tcPr>
            <w:tcW w:w="4669" w:type="dxa"/>
          </w:tcPr>
          <w:p w14:paraId="69346695" w14:textId="77777777" w:rsidR="0073694D" w:rsidRPr="0073694D" w:rsidRDefault="0073694D" w:rsidP="0073694D">
            <w:pPr>
              <w:jc w:val="center"/>
              <w:rPr>
                <w:rFonts w:eastAsia="Calibri"/>
                <w:sz w:val="24"/>
                <w:szCs w:val="22"/>
              </w:rPr>
            </w:pPr>
            <w:r w:rsidRPr="0073694D">
              <w:rPr>
                <w:rFonts w:eastAsia="Calibri"/>
                <w:sz w:val="24"/>
                <w:szCs w:val="22"/>
              </w:rPr>
              <w:t>Specialisto dabartinė darbovietė</w:t>
            </w:r>
          </w:p>
        </w:tc>
      </w:tr>
      <w:tr w:rsidR="0073694D" w:rsidRPr="0073694D" w14:paraId="270D3AC3" w14:textId="77777777" w:rsidTr="00A81ED5">
        <w:trPr>
          <w:trHeight w:val="78"/>
        </w:trPr>
        <w:tc>
          <w:tcPr>
            <w:tcW w:w="671" w:type="dxa"/>
          </w:tcPr>
          <w:p w14:paraId="1888AC2D" w14:textId="77777777" w:rsidR="0073694D" w:rsidRPr="0073694D" w:rsidRDefault="0073694D" w:rsidP="0073694D">
            <w:pPr>
              <w:jc w:val="both"/>
              <w:rPr>
                <w:rFonts w:eastAsia="Calibri"/>
                <w:sz w:val="24"/>
                <w:szCs w:val="22"/>
              </w:rPr>
            </w:pPr>
          </w:p>
        </w:tc>
        <w:tc>
          <w:tcPr>
            <w:tcW w:w="4011" w:type="dxa"/>
          </w:tcPr>
          <w:p w14:paraId="4E41EDAC" w14:textId="77777777" w:rsidR="0073694D" w:rsidRPr="0073694D" w:rsidRDefault="0073694D" w:rsidP="0073694D">
            <w:pPr>
              <w:jc w:val="both"/>
              <w:rPr>
                <w:rFonts w:eastAsia="Calibri"/>
                <w:sz w:val="24"/>
                <w:szCs w:val="22"/>
              </w:rPr>
            </w:pPr>
          </w:p>
        </w:tc>
        <w:tc>
          <w:tcPr>
            <w:tcW w:w="4669" w:type="dxa"/>
          </w:tcPr>
          <w:p w14:paraId="5247C995" w14:textId="77777777" w:rsidR="0073694D" w:rsidRPr="0073694D" w:rsidRDefault="0073694D" w:rsidP="0073694D">
            <w:pPr>
              <w:jc w:val="both"/>
              <w:rPr>
                <w:rFonts w:eastAsia="Calibri"/>
                <w:sz w:val="24"/>
                <w:szCs w:val="22"/>
              </w:rPr>
            </w:pPr>
          </w:p>
        </w:tc>
      </w:tr>
      <w:tr w:rsidR="00C909FF" w:rsidRPr="0073694D" w14:paraId="0982A80B" w14:textId="77777777" w:rsidTr="00A81ED5">
        <w:trPr>
          <w:trHeight w:val="78"/>
        </w:trPr>
        <w:tc>
          <w:tcPr>
            <w:tcW w:w="671" w:type="dxa"/>
          </w:tcPr>
          <w:p w14:paraId="781E791F" w14:textId="77777777" w:rsidR="00C909FF" w:rsidRPr="0073694D" w:rsidRDefault="00C909FF" w:rsidP="0073694D">
            <w:pPr>
              <w:rPr>
                <w:rFonts w:eastAsia="Calibri"/>
                <w:sz w:val="24"/>
                <w:szCs w:val="22"/>
              </w:rPr>
            </w:pPr>
          </w:p>
        </w:tc>
        <w:tc>
          <w:tcPr>
            <w:tcW w:w="4011" w:type="dxa"/>
          </w:tcPr>
          <w:p w14:paraId="4419A361" w14:textId="77777777" w:rsidR="00C909FF" w:rsidRPr="0073694D" w:rsidRDefault="00C909FF" w:rsidP="0073694D">
            <w:pPr>
              <w:rPr>
                <w:rFonts w:eastAsia="Calibri"/>
                <w:sz w:val="24"/>
                <w:szCs w:val="22"/>
              </w:rPr>
            </w:pPr>
          </w:p>
        </w:tc>
        <w:tc>
          <w:tcPr>
            <w:tcW w:w="4669" w:type="dxa"/>
          </w:tcPr>
          <w:p w14:paraId="269DA9AA" w14:textId="77777777" w:rsidR="00C909FF" w:rsidRPr="0073694D" w:rsidRDefault="00C909FF" w:rsidP="0073694D">
            <w:pPr>
              <w:rPr>
                <w:rFonts w:eastAsia="Calibri"/>
                <w:sz w:val="24"/>
                <w:szCs w:val="22"/>
              </w:rPr>
            </w:pPr>
          </w:p>
        </w:tc>
      </w:tr>
      <w:tr w:rsidR="0073694D" w:rsidRPr="0073694D" w14:paraId="1DF4318B" w14:textId="77777777" w:rsidTr="00A81ED5">
        <w:tc>
          <w:tcPr>
            <w:tcW w:w="671" w:type="dxa"/>
          </w:tcPr>
          <w:p w14:paraId="41941851" w14:textId="77777777" w:rsidR="0073694D" w:rsidRPr="0073694D" w:rsidRDefault="0073694D" w:rsidP="0073694D">
            <w:pPr>
              <w:jc w:val="both"/>
              <w:rPr>
                <w:rFonts w:eastAsia="Calibri"/>
                <w:sz w:val="24"/>
                <w:szCs w:val="22"/>
              </w:rPr>
            </w:pPr>
          </w:p>
        </w:tc>
        <w:tc>
          <w:tcPr>
            <w:tcW w:w="4011" w:type="dxa"/>
          </w:tcPr>
          <w:p w14:paraId="6975AE38" w14:textId="77777777" w:rsidR="0073694D" w:rsidRPr="0073694D" w:rsidRDefault="0073694D" w:rsidP="0073694D">
            <w:pPr>
              <w:jc w:val="both"/>
              <w:rPr>
                <w:rFonts w:eastAsia="Calibri"/>
                <w:sz w:val="24"/>
                <w:szCs w:val="22"/>
              </w:rPr>
            </w:pPr>
          </w:p>
        </w:tc>
        <w:tc>
          <w:tcPr>
            <w:tcW w:w="4669" w:type="dxa"/>
          </w:tcPr>
          <w:p w14:paraId="62A98F88" w14:textId="77777777" w:rsidR="0073694D" w:rsidRPr="0073694D" w:rsidRDefault="0073694D" w:rsidP="0073694D">
            <w:pPr>
              <w:jc w:val="both"/>
              <w:rPr>
                <w:rFonts w:eastAsia="Calibri"/>
                <w:sz w:val="24"/>
                <w:szCs w:val="22"/>
              </w:rPr>
            </w:pPr>
          </w:p>
        </w:tc>
      </w:tr>
    </w:tbl>
    <w:p w14:paraId="50CC9287" w14:textId="77777777" w:rsidR="0073694D" w:rsidRPr="0073694D" w:rsidRDefault="0073694D" w:rsidP="0073694D">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31E23C0" w14:textId="77777777" w:rsidR="0073694D" w:rsidRPr="0073694D" w:rsidRDefault="0073694D" w:rsidP="0073694D">
      <w:pPr>
        <w:spacing w:line="240" w:lineRule="auto"/>
        <w:ind w:firstLine="720"/>
        <w:rPr>
          <w:rFonts w:ascii="Times New Roman" w:eastAsia="Times New Roman" w:hAnsi="Times New Roman" w:cs="Times New Roman"/>
          <w:sz w:val="10"/>
          <w:szCs w:val="24"/>
          <w:lang w:eastAsia="en-US"/>
        </w:rPr>
      </w:pPr>
    </w:p>
    <w:p w14:paraId="464E6D5E" w14:textId="77777777" w:rsidR="0073694D" w:rsidRPr="0073694D" w:rsidRDefault="0073694D" w:rsidP="0073694D">
      <w:pPr>
        <w:suppressAutoHyphens/>
        <w:spacing w:line="240" w:lineRule="auto"/>
        <w:ind w:firstLine="709"/>
        <w:rPr>
          <w:rFonts w:ascii="Times New Roman" w:eastAsia="Times New Roman" w:hAnsi="Times New Roman" w:cs="Times New Roman"/>
          <w:sz w:val="12"/>
          <w:szCs w:val="12"/>
          <w:lang w:eastAsia="en-US"/>
        </w:rPr>
      </w:pPr>
    </w:p>
    <w:p w14:paraId="3A271132" w14:textId="436CAE92" w:rsidR="0073694D" w:rsidRDefault="00F370FA" w:rsidP="0073694D">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73694D" w:rsidRPr="0073694D">
        <w:rPr>
          <w:rFonts w:ascii="Times New Roman" w:eastAsia="Times New Roman" w:hAnsi="Times New Roman" w:cs="Times New Roman"/>
          <w:sz w:val="24"/>
          <w:szCs w:val="20"/>
          <w:lang w:eastAsia="en-US"/>
        </w:rPr>
        <w:t>. Mes siūlome šias kainas:</w:t>
      </w:r>
    </w:p>
    <w:tbl>
      <w:tblPr>
        <w:tblStyle w:val="Lentelstinklelis11"/>
        <w:tblW w:w="5000" w:type="pct"/>
        <w:tblInd w:w="0" w:type="dxa"/>
        <w:tblLook w:val="04A0" w:firstRow="1" w:lastRow="0" w:firstColumn="1" w:lastColumn="0" w:noHBand="0" w:noVBand="1"/>
      </w:tblPr>
      <w:tblGrid>
        <w:gridCol w:w="3353"/>
        <w:gridCol w:w="2041"/>
        <w:gridCol w:w="2230"/>
        <w:gridCol w:w="2005"/>
      </w:tblGrid>
      <w:tr w:rsidR="008A2586" w:rsidRPr="008A2586" w14:paraId="6804CCA3" w14:textId="77777777" w:rsidTr="0089028E">
        <w:trPr>
          <w:trHeight w:val="700"/>
        </w:trPr>
        <w:tc>
          <w:tcPr>
            <w:tcW w:w="1741" w:type="pct"/>
          </w:tcPr>
          <w:p w14:paraId="721B2896" w14:textId="77777777" w:rsidR="008A2586" w:rsidRPr="008A2586" w:rsidRDefault="008A2586" w:rsidP="008A2586">
            <w:pPr>
              <w:tabs>
                <w:tab w:val="left" w:pos="426"/>
              </w:tabs>
              <w:ind w:firstLine="0"/>
              <w:jc w:val="center"/>
              <w:rPr>
                <w:rFonts w:hAnsi="Times New Roman" w:cs="Times New Roman"/>
                <w:bCs/>
                <w:iCs/>
                <w:sz w:val="24"/>
                <w:szCs w:val="24"/>
              </w:rPr>
            </w:pPr>
            <w:bookmarkStart w:id="28" w:name="_Hlk172124865"/>
            <w:r w:rsidRPr="008A2586">
              <w:rPr>
                <w:rFonts w:hAnsi="Times New Roman" w:cs="Times New Roman"/>
                <w:bCs/>
                <w:iCs/>
                <w:sz w:val="24"/>
                <w:szCs w:val="24"/>
              </w:rPr>
              <w:t>Prekės pavadinimas</w:t>
            </w:r>
          </w:p>
        </w:tc>
        <w:tc>
          <w:tcPr>
            <w:tcW w:w="1060" w:type="pct"/>
          </w:tcPr>
          <w:p w14:paraId="16F0EACC"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Kiekis, vienetais</w:t>
            </w:r>
          </w:p>
        </w:tc>
        <w:tc>
          <w:tcPr>
            <w:tcW w:w="1158" w:type="pct"/>
          </w:tcPr>
          <w:p w14:paraId="336C4198"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Vieneto kaina</w:t>
            </w:r>
            <w:r w:rsidRPr="008A2586">
              <w:t xml:space="preserve"> </w:t>
            </w:r>
            <w:r w:rsidRPr="008A2586">
              <w:rPr>
                <w:rFonts w:hAnsi="Times New Roman" w:cs="Times New Roman"/>
                <w:sz w:val="24"/>
                <w:szCs w:val="24"/>
              </w:rPr>
              <w:t>be PVM, Eur</w:t>
            </w:r>
          </w:p>
          <w:p w14:paraId="5B1D2182" w14:textId="77777777" w:rsidR="008A2586" w:rsidRPr="008A2586" w:rsidRDefault="008A2586" w:rsidP="008A2586">
            <w:pPr>
              <w:tabs>
                <w:tab w:val="left" w:pos="426"/>
              </w:tabs>
              <w:ind w:firstLine="0"/>
              <w:jc w:val="center"/>
              <w:rPr>
                <w:rFonts w:hAnsi="Times New Roman" w:cs="Times New Roman"/>
                <w:sz w:val="24"/>
                <w:szCs w:val="24"/>
              </w:rPr>
            </w:pPr>
          </w:p>
        </w:tc>
        <w:tc>
          <w:tcPr>
            <w:tcW w:w="1041" w:type="pct"/>
          </w:tcPr>
          <w:p w14:paraId="079B6866"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Bendra kaina be PVM, Eur</w:t>
            </w:r>
          </w:p>
          <w:p w14:paraId="7000C14E"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(2*3)</w:t>
            </w:r>
          </w:p>
        </w:tc>
      </w:tr>
      <w:tr w:rsidR="008A2586" w:rsidRPr="008A2586" w14:paraId="10642A21" w14:textId="77777777" w:rsidTr="0089028E">
        <w:trPr>
          <w:trHeight w:val="367"/>
        </w:trPr>
        <w:tc>
          <w:tcPr>
            <w:tcW w:w="1741" w:type="pct"/>
          </w:tcPr>
          <w:p w14:paraId="1B2B7A6F" w14:textId="77777777" w:rsidR="008A2586" w:rsidRPr="00542A9E" w:rsidRDefault="008A2586" w:rsidP="00542A9E">
            <w:pPr>
              <w:tabs>
                <w:tab w:val="left" w:pos="426"/>
              </w:tabs>
              <w:jc w:val="center"/>
              <w:rPr>
                <w:rFonts w:hAnsi="Times New Roman" w:cs="Times New Roman"/>
                <w:bCs/>
                <w:iCs/>
                <w:sz w:val="24"/>
                <w:szCs w:val="24"/>
              </w:rPr>
            </w:pPr>
            <w:r w:rsidRPr="00542A9E">
              <w:rPr>
                <w:rFonts w:hAnsi="Times New Roman" w:cs="Times New Roman"/>
                <w:bCs/>
                <w:iCs/>
                <w:sz w:val="24"/>
                <w:szCs w:val="24"/>
              </w:rPr>
              <w:t>1</w:t>
            </w:r>
          </w:p>
        </w:tc>
        <w:tc>
          <w:tcPr>
            <w:tcW w:w="1060" w:type="pct"/>
          </w:tcPr>
          <w:p w14:paraId="6E04B968" w14:textId="77777777" w:rsidR="008A2586" w:rsidRPr="00542A9E" w:rsidRDefault="008A2586" w:rsidP="00542A9E">
            <w:pPr>
              <w:tabs>
                <w:tab w:val="left" w:pos="426"/>
              </w:tabs>
              <w:jc w:val="center"/>
              <w:rPr>
                <w:rFonts w:hAnsi="Times New Roman" w:cs="Times New Roman"/>
                <w:iCs/>
                <w:sz w:val="24"/>
                <w:szCs w:val="24"/>
              </w:rPr>
            </w:pPr>
            <w:r w:rsidRPr="00542A9E">
              <w:rPr>
                <w:rFonts w:hAnsi="Times New Roman" w:cs="Times New Roman"/>
                <w:iCs/>
                <w:sz w:val="24"/>
                <w:szCs w:val="24"/>
              </w:rPr>
              <w:t>2</w:t>
            </w:r>
          </w:p>
        </w:tc>
        <w:tc>
          <w:tcPr>
            <w:tcW w:w="1158" w:type="pct"/>
          </w:tcPr>
          <w:p w14:paraId="4649B6C1" w14:textId="77777777" w:rsidR="008A2586" w:rsidRPr="00542A9E" w:rsidRDefault="008A2586" w:rsidP="00542A9E">
            <w:pPr>
              <w:tabs>
                <w:tab w:val="left" w:pos="426"/>
              </w:tabs>
              <w:jc w:val="center"/>
              <w:rPr>
                <w:rFonts w:hAnsi="Times New Roman" w:cs="Times New Roman"/>
                <w:iCs/>
                <w:sz w:val="24"/>
                <w:szCs w:val="24"/>
              </w:rPr>
            </w:pPr>
            <w:r w:rsidRPr="00542A9E">
              <w:rPr>
                <w:rFonts w:hAnsi="Times New Roman" w:cs="Times New Roman"/>
                <w:iCs/>
                <w:sz w:val="24"/>
                <w:szCs w:val="24"/>
              </w:rPr>
              <w:t>3</w:t>
            </w:r>
          </w:p>
        </w:tc>
        <w:tc>
          <w:tcPr>
            <w:tcW w:w="1041" w:type="pct"/>
          </w:tcPr>
          <w:p w14:paraId="14F4DA37" w14:textId="77777777" w:rsidR="008A2586" w:rsidRPr="00542A9E" w:rsidRDefault="008A2586" w:rsidP="00542A9E">
            <w:pPr>
              <w:tabs>
                <w:tab w:val="left" w:pos="426"/>
              </w:tabs>
              <w:jc w:val="center"/>
              <w:rPr>
                <w:rFonts w:hAnsi="Times New Roman" w:cs="Times New Roman"/>
                <w:iCs/>
                <w:sz w:val="24"/>
                <w:szCs w:val="24"/>
              </w:rPr>
            </w:pPr>
            <w:r w:rsidRPr="00542A9E">
              <w:rPr>
                <w:rFonts w:hAnsi="Times New Roman" w:cs="Times New Roman"/>
                <w:iCs/>
                <w:sz w:val="24"/>
                <w:szCs w:val="24"/>
              </w:rPr>
              <w:t>4</w:t>
            </w:r>
          </w:p>
        </w:tc>
      </w:tr>
      <w:tr w:rsidR="008A2586" w:rsidRPr="008A2586" w14:paraId="6ABACAC6" w14:textId="77777777" w:rsidTr="0089028E">
        <w:tc>
          <w:tcPr>
            <w:tcW w:w="1741" w:type="pct"/>
          </w:tcPr>
          <w:p w14:paraId="6DB0E5AA" w14:textId="121875CA" w:rsidR="008A2586" w:rsidRPr="00AA0722" w:rsidRDefault="003A1403" w:rsidP="00C0278E">
            <w:pPr>
              <w:tabs>
                <w:tab w:val="left" w:pos="426"/>
              </w:tabs>
              <w:ind w:firstLine="0"/>
              <w:rPr>
                <w:rFonts w:hAnsi="Times New Roman" w:cs="Times New Roman"/>
                <w:bCs/>
                <w:iCs/>
                <w:sz w:val="24"/>
                <w:szCs w:val="24"/>
              </w:rPr>
            </w:pPr>
            <w:bookmarkStart w:id="29" w:name="_Hlk151554800"/>
            <w:r>
              <w:rPr>
                <w:rFonts w:hAnsi="Times New Roman" w:cs="Times New Roman"/>
                <w:bCs/>
                <w:iCs/>
                <w:sz w:val="24"/>
                <w:szCs w:val="24"/>
              </w:rPr>
              <w:t xml:space="preserve">Radviliškio r. </w:t>
            </w:r>
            <w:proofErr w:type="spellStart"/>
            <w:r>
              <w:rPr>
                <w:rFonts w:hAnsi="Times New Roman" w:cs="Times New Roman"/>
                <w:bCs/>
                <w:iCs/>
                <w:sz w:val="24"/>
                <w:szCs w:val="24"/>
              </w:rPr>
              <w:t>Šiaulėnų</w:t>
            </w:r>
            <w:proofErr w:type="spellEnd"/>
            <w:r>
              <w:rPr>
                <w:rFonts w:hAnsi="Times New Roman" w:cs="Times New Roman"/>
                <w:bCs/>
                <w:iCs/>
                <w:sz w:val="24"/>
                <w:szCs w:val="24"/>
              </w:rPr>
              <w:t xml:space="preserve"> Marcelino Šikšnio gimnazijos lauko klasė (kupolas)</w:t>
            </w:r>
          </w:p>
        </w:tc>
        <w:tc>
          <w:tcPr>
            <w:tcW w:w="1060" w:type="pct"/>
          </w:tcPr>
          <w:p w14:paraId="36679502" w14:textId="24E2336A" w:rsidR="008A2586" w:rsidRPr="00AA0722" w:rsidRDefault="00774BD6" w:rsidP="008A2586">
            <w:pPr>
              <w:tabs>
                <w:tab w:val="left" w:pos="426"/>
              </w:tabs>
              <w:ind w:firstLine="0"/>
              <w:jc w:val="center"/>
              <w:rPr>
                <w:rFonts w:hAnsi="Times New Roman" w:cs="Times New Roman"/>
                <w:bCs/>
                <w:iCs/>
                <w:sz w:val="24"/>
                <w:szCs w:val="24"/>
              </w:rPr>
            </w:pPr>
            <w:r w:rsidRPr="003E4624">
              <w:rPr>
                <w:rFonts w:hAnsi="Times New Roman" w:cs="Times New Roman"/>
                <w:bCs/>
                <w:iCs/>
                <w:color w:val="000000" w:themeColor="text1"/>
                <w:sz w:val="24"/>
                <w:szCs w:val="24"/>
              </w:rPr>
              <w:t>1</w:t>
            </w:r>
          </w:p>
        </w:tc>
        <w:tc>
          <w:tcPr>
            <w:tcW w:w="1158" w:type="pct"/>
          </w:tcPr>
          <w:p w14:paraId="3ECC3715" w14:textId="77777777" w:rsidR="008A2586" w:rsidRPr="00AA0722" w:rsidRDefault="008A2586" w:rsidP="008A2586">
            <w:pPr>
              <w:tabs>
                <w:tab w:val="left" w:pos="426"/>
              </w:tabs>
              <w:ind w:firstLine="0"/>
              <w:rPr>
                <w:rFonts w:hAnsi="Times New Roman" w:cs="Times New Roman"/>
                <w:bCs/>
                <w:iCs/>
                <w:sz w:val="24"/>
                <w:szCs w:val="24"/>
              </w:rPr>
            </w:pPr>
          </w:p>
        </w:tc>
        <w:tc>
          <w:tcPr>
            <w:tcW w:w="1041" w:type="pct"/>
          </w:tcPr>
          <w:p w14:paraId="3B69F3CD" w14:textId="77777777" w:rsidR="008A2586" w:rsidRPr="00AA0722" w:rsidRDefault="008A2586" w:rsidP="008A2586">
            <w:pPr>
              <w:tabs>
                <w:tab w:val="left" w:pos="426"/>
              </w:tabs>
              <w:ind w:firstLine="0"/>
              <w:rPr>
                <w:rFonts w:hAnsi="Times New Roman" w:cs="Times New Roman"/>
                <w:bCs/>
                <w:iCs/>
                <w:sz w:val="24"/>
                <w:szCs w:val="24"/>
              </w:rPr>
            </w:pPr>
          </w:p>
        </w:tc>
      </w:tr>
      <w:tr w:rsidR="008A2586" w:rsidRPr="008A2586" w14:paraId="42B532D3" w14:textId="77777777" w:rsidTr="0089028E">
        <w:tc>
          <w:tcPr>
            <w:tcW w:w="3959" w:type="pct"/>
            <w:gridSpan w:val="3"/>
          </w:tcPr>
          <w:p w14:paraId="1B01FCD3"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be PVM</w:t>
            </w:r>
          </w:p>
        </w:tc>
        <w:tc>
          <w:tcPr>
            <w:tcW w:w="1041" w:type="pct"/>
          </w:tcPr>
          <w:p w14:paraId="364CFDE6" w14:textId="77777777" w:rsidR="008A2586" w:rsidRPr="008A2586" w:rsidRDefault="008A2586" w:rsidP="008A2586">
            <w:pPr>
              <w:tabs>
                <w:tab w:val="left" w:pos="426"/>
              </w:tabs>
              <w:ind w:firstLine="0"/>
              <w:rPr>
                <w:rFonts w:hAnsi="Times New Roman" w:cs="Times New Roman"/>
                <w:bCs/>
                <w:iCs/>
                <w:sz w:val="24"/>
                <w:szCs w:val="24"/>
              </w:rPr>
            </w:pPr>
          </w:p>
        </w:tc>
      </w:tr>
      <w:tr w:rsidR="008A2586" w:rsidRPr="008A2586" w14:paraId="4979A318" w14:textId="77777777" w:rsidTr="0089028E">
        <w:tc>
          <w:tcPr>
            <w:tcW w:w="3959" w:type="pct"/>
            <w:gridSpan w:val="3"/>
          </w:tcPr>
          <w:p w14:paraId="3C6BB36D" w14:textId="2519B56C"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 xml:space="preserve">PVM </w:t>
            </w:r>
            <w:r w:rsidR="007910C6">
              <w:rPr>
                <w:rFonts w:hAnsi="Times New Roman" w:cs="Times New Roman"/>
                <w:b/>
                <w:bCs/>
                <w:sz w:val="24"/>
                <w:szCs w:val="24"/>
              </w:rPr>
              <w:t xml:space="preserve"> </w:t>
            </w:r>
            <w:r w:rsidR="008D7E03">
              <w:rPr>
                <w:rFonts w:hAnsi="Times New Roman" w:cs="Times New Roman"/>
                <w:b/>
                <w:bCs/>
                <w:sz w:val="24"/>
                <w:szCs w:val="24"/>
              </w:rPr>
              <w:t xml:space="preserve">   </w:t>
            </w:r>
            <w:r w:rsidR="007910C6">
              <w:rPr>
                <w:rFonts w:hAnsi="Times New Roman" w:cs="Times New Roman"/>
                <w:b/>
                <w:bCs/>
                <w:sz w:val="24"/>
                <w:szCs w:val="24"/>
              </w:rPr>
              <w:t xml:space="preserve">  </w:t>
            </w:r>
            <w:r w:rsidRPr="008A2586">
              <w:rPr>
                <w:rFonts w:hAnsi="Times New Roman" w:cs="Times New Roman"/>
                <w:b/>
                <w:bCs/>
                <w:sz w:val="24"/>
                <w:szCs w:val="24"/>
              </w:rPr>
              <w:t>%</w:t>
            </w:r>
            <w:r w:rsidR="008D7E03">
              <w:rPr>
                <w:rFonts w:hAnsi="Times New Roman" w:cs="Times New Roman"/>
                <w:b/>
                <w:bCs/>
                <w:sz w:val="24"/>
                <w:szCs w:val="24"/>
              </w:rPr>
              <w:t xml:space="preserve"> </w:t>
            </w:r>
            <w:r w:rsidR="007910C6">
              <w:rPr>
                <w:rFonts w:hAnsi="Times New Roman" w:cs="Times New Roman"/>
                <w:b/>
                <w:bCs/>
                <w:sz w:val="24"/>
                <w:szCs w:val="24"/>
              </w:rPr>
              <w:t>(</w:t>
            </w:r>
            <w:r w:rsidR="008D7E03">
              <w:rPr>
                <w:rFonts w:hAnsi="Times New Roman" w:cs="Times New Roman"/>
                <w:b/>
                <w:bCs/>
                <w:sz w:val="24"/>
                <w:szCs w:val="24"/>
              </w:rPr>
              <w:t>nurodykite jei taikomas)</w:t>
            </w:r>
          </w:p>
        </w:tc>
        <w:tc>
          <w:tcPr>
            <w:tcW w:w="1041" w:type="pct"/>
          </w:tcPr>
          <w:p w14:paraId="0ACF3039" w14:textId="77777777" w:rsidR="008A2586" w:rsidRPr="008A2586" w:rsidRDefault="008A2586" w:rsidP="008A2586">
            <w:pPr>
              <w:tabs>
                <w:tab w:val="left" w:pos="426"/>
              </w:tabs>
              <w:ind w:firstLine="0"/>
              <w:rPr>
                <w:rFonts w:hAnsi="Times New Roman" w:cs="Times New Roman"/>
                <w:bCs/>
                <w:iCs/>
                <w:sz w:val="24"/>
                <w:szCs w:val="24"/>
              </w:rPr>
            </w:pPr>
          </w:p>
        </w:tc>
      </w:tr>
      <w:tr w:rsidR="008A2586" w:rsidRPr="008A2586" w14:paraId="3240FC83" w14:textId="77777777" w:rsidTr="0089028E">
        <w:tc>
          <w:tcPr>
            <w:tcW w:w="3959" w:type="pct"/>
            <w:gridSpan w:val="3"/>
          </w:tcPr>
          <w:p w14:paraId="5A72A5E3"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su PVM</w:t>
            </w:r>
          </w:p>
        </w:tc>
        <w:tc>
          <w:tcPr>
            <w:tcW w:w="1041" w:type="pct"/>
          </w:tcPr>
          <w:p w14:paraId="7B52CAF4" w14:textId="77777777" w:rsidR="008A2586" w:rsidRPr="008A2586" w:rsidRDefault="008A2586" w:rsidP="008A2586">
            <w:pPr>
              <w:tabs>
                <w:tab w:val="left" w:pos="426"/>
              </w:tabs>
              <w:ind w:firstLine="0"/>
              <w:rPr>
                <w:rFonts w:hAnsi="Times New Roman" w:cs="Times New Roman"/>
                <w:bCs/>
                <w:iCs/>
                <w:sz w:val="24"/>
                <w:szCs w:val="24"/>
              </w:rPr>
            </w:pPr>
          </w:p>
        </w:tc>
      </w:tr>
      <w:bookmarkEnd w:id="28"/>
      <w:bookmarkEnd w:id="29"/>
    </w:tbl>
    <w:p w14:paraId="0223E976" w14:textId="77777777" w:rsidR="008A2586" w:rsidRPr="008A2586" w:rsidRDefault="008A2586" w:rsidP="008A2586">
      <w:pPr>
        <w:tabs>
          <w:tab w:val="left" w:pos="426"/>
        </w:tabs>
        <w:spacing w:line="240" w:lineRule="auto"/>
        <w:ind w:firstLine="720"/>
        <w:contextualSpacing/>
        <w:rPr>
          <w:rFonts w:ascii="Times New Roman" w:hAnsi="Times New Roman" w:cs="Times New Roman"/>
          <w:i/>
          <w:sz w:val="22"/>
          <w:szCs w:val="22"/>
        </w:rPr>
      </w:pPr>
    </w:p>
    <w:p w14:paraId="01D401BE" w14:textId="77777777" w:rsidR="008A2586" w:rsidRPr="0073694D" w:rsidRDefault="008A2586" w:rsidP="0073694D">
      <w:pPr>
        <w:spacing w:line="240" w:lineRule="auto"/>
        <w:ind w:firstLine="709"/>
        <w:outlineLvl w:val="1"/>
        <w:rPr>
          <w:rFonts w:ascii="Times New Roman" w:eastAsia="Times New Roman" w:hAnsi="Times New Roman" w:cs="Times New Roman"/>
          <w:b/>
          <w:bCs/>
          <w:sz w:val="24"/>
          <w:szCs w:val="20"/>
          <w:lang w:eastAsia="en-US"/>
        </w:rPr>
      </w:pPr>
    </w:p>
    <w:p w14:paraId="07CB903F" w14:textId="77777777" w:rsidR="0073694D" w:rsidRPr="0073694D" w:rsidRDefault="0073694D" w:rsidP="0073694D">
      <w:pPr>
        <w:spacing w:line="240" w:lineRule="auto"/>
        <w:ind w:firstLine="720"/>
        <w:rPr>
          <w:rFonts w:ascii="Times New Roman" w:eastAsia="Times New Roman" w:hAnsi="Times New Roman" w:cs="Times New Roman"/>
          <w:b/>
          <w:sz w:val="10"/>
          <w:szCs w:val="24"/>
          <w:lang w:eastAsia="en-US"/>
        </w:rPr>
      </w:pPr>
    </w:p>
    <w:p w14:paraId="6ACBCFCD" w14:textId="77777777" w:rsidR="0073694D" w:rsidRPr="0073694D" w:rsidRDefault="0073694D" w:rsidP="0073694D">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7EFD9B2" w14:textId="77777777" w:rsidR="0073694D" w:rsidRPr="0073694D" w:rsidRDefault="0073694D" w:rsidP="0073694D">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77F3CA2" w14:textId="77777777" w:rsidR="0073694D" w:rsidRPr="0073694D" w:rsidRDefault="0073694D" w:rsidP="0073694D">
      <w:pPr>
        <w:spacing w:line="240" w:lineRule="auto"/>
        <w:ind w:firstLine="0"/>
        <w:jc w:val="left"/>
        <w:rPr>
          <w:rFonts w:ascii="Times New Roman" w:eastAsia="Times New Roman" w:hAnsi="Times New Roman" w:cs="Times New Roman"/>
          <w:sz w:val="6"/>
          <w:szCs w:val="6"/>
          <w:lang w:eastAsia="en-US"/>
        </w:rPr>
      </w:pPr>
    </w:p>
    <w:p w14:paraId="2745EAD2" w14:textId="77777777" w:rsid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377E1F1C" w14:textId="77777777" w:rsidR="002A0CFE" w:rsidRDefault="002A0CFE" w:rsidP="0073694D">
      <w:pPr>
        <w:spacing w:line="240" w:lineRule="auto"/>
        <w:ind w:firstLine="0"/>
        <w:rPr>
          <w:rFonts w:ascii="Times New Roman" w:eastAsia="Times New Roman" w:hAnsi="Times New Roman" w:cs="Times New Roman"/>
          <w:sz w:val="24"/>
          <w:szCs w:val="24"/>
          <w:lang w:eastAsia="en-US"/>
        </w:rPr>
      </w:pPr>
    </w:p>
    <w:p w14:paraId="319976BC" w14:textId="77777777" w:rsidR="002A0CFE" w:rsidRDefault="002A0CFE" w:rsidP="002A0CFE">
      <w:pPr>
        <w:spacing w:line="240" w:lineRule="auto"/>
        <w:ind w:firstLine="0"/>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0D027043" w14:textId="77777777" w:rsidR="002A0CFE" w:rsidRPr="0073694D" w:rsidRDefault="002A0CFE" w:rsidP="0073694D">
      <w:pPr>
        <w:spacing w:line="240" w:lineRule="auto"/>
        <w:ind w:firstLine="0"/>
        <w:rPr>
          <w:rFonts w:ascii="Times New Roman" w:eastAsia="Times New Roman" w:hAnsi="Times New Roman" w:cs="Times New Roman"/>
          <w:sz w:val="24"/>
          <w:szCs w:val="24"/>
          <w:lang w:eastAsia="en-US"/>
        </w:rPr>
      </w:pPr>
    </w:p>
    <w:p w14:paraId="4AE44DFD" w14:textId="77777777" w:rsidR="0073694D" w:rsidRPr="0073694D" w:rsidRDefault="0073694D" w:rsidP="002A0CFE">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390B9FA" w14:textId="77777777" w:rsidR="0073694D" w:rsidRPr="0073694D" w:rsidRDefault="0073694D" w:rsidP="002A0CFE">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23B8835" w14:textId="77777777" w:rsidR="0073694D" w:rsidRPr="0073694D" w:rsidRDefault="0073694D" w:rsidP="0073694D">
      <w:pPr>
        <w:tabs>
          <w:tab w:val="left" w:pos="720"/>
        </w:tabs>
        <w:spacing w:line="240" w:lineRule="auto"/>
        <w:ind w:firstLine="0"/>
        <w:rPr>
          <w:rFonts w:ascii="Times New Roman" w:eastAsia="Times New Roman" w:hAnsi="Times New Roman" w:cs="Times New Roman"/>
          <w:sz w:val="24"/>
          <w:szCs w:val="24"/>
          <w:lang w:eastAsia="en-US"/>
        </w:rPr>
      </w:pPr>
    </w:p>
    <w:p w14:paraId="4DFC9F13" w14:textId="77777777" w:rsidR="008639B2" w:rsidRDefault="0073694D" w:rsidP="0073694D">
      <w:pPr>
        <w:tabs>
          <w:tab w:val="left" w:pos="720"/>
        </w:tabs>
        <w:spacing w:line="240" w:lineRule="auto"/>
        <w:ind w:firstLine="0"/>
        <w:rPr>
          <w:rFonts w:ascii="Times New Roman" w:eastAsia="Times New Roman" w:hAnsi="Times New Roman" w:cs="Times New Roman"/>
          <w:b/>
          <w:sz w:val="24"/>
          <w:szCs w:val="24"/>
          <w:lang w:eastAsia="ar-SA"/>
        </w:rPr>
      </w:pPr>
      <w:r w:rsidRPr="0073694D">
        <w:rPr>
          <w:rFonts w:ascii="Times New Roman" w:eastAsia="Times New Roman" w:hAnsi="Times New Roman" w:cs="Times New Roman"/>
          <w:b/>
          <w:sz w:val="24"/>
          <w:szCs w:val="24"/>
          <w:lang w:eastAsia="ar-SA"/>
        </w:rPr>
        <w:tab/>
      </w:r>
    </w:p>
    <w:p w14:paraId="2160F312" w14:textId="77777777" w:rsidR="008639B2" w:rsidRDefault="008639B2" w:rsidP="0073694D">
      <w:pPr>
        <w:tabs>
          <w:tab w:val="left" w:pos="720"/>
        </w:tabs>
        <w:spacing w:line="240" w:lineRule="auto"/>
        <w:ind w:firstLine="0"/>
        <w:rPr>
          <w:rFonts w:ascii="Times New Roman" w:eastAsia="Times New Roman" w:hAnsi="Times New Roman" w:cs="Times New Roman"/>
          <w:b/>
          <w:sz w:val="24"/>
          <w:szCs w:val="24"/>
          <w:lang w:eastAsia="ar-SA"/>
        </w:rPr>
      </w:pPr>
    </w:p>
    <w:p w14:paraId="50E531AB" w14:textId="1F59B15D" w:rsidR="0073694D" w:rsidRPr="0073694D" w:rsidRDefault="008639B2" w:rsidP="0073694D">
      <w:pPr>
        <w:tabs>
          <w:tab w:val="left" w:pos="72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lastRenderedPageBreak/>
        <w:tab/>
      </w:r>
      <w:r w:rsidR="0073694D"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73694D" w:rsidRPr="0073694D">
        <w:rPr>
          <w:rFonts w:ascii="Times New Roman" w:eastAsia="Times New Roman" w:hAnsi="Times New Roman" w:cs="Times New Roman"/>
          <w:b/>
          <w:sz w:val="24"/>
          <w:szCs w:val="24"/>
          <w:lang w:eastAsia="en-US"/>
        </w:rPr>
        <w:t>teikiant sąskaitą per informacinę sistemą „</w:t>
      </w:r>
      <w:r w:rsidR="00C0278E">
        <w:rPr>
          <w:rFonts w:ascii="Times New Roman" w:eastAsia="Times New Roman" w:hAnsi="Times New Roman" w:cs="Times New Roman"/>
          <w:b/>
          <w:sz w:val="24"/>
          <w:szCs w:val="24"/>
          <w:lang w:eastAsia="en-US"/>
        </w:rPr>
        <w:t>SABIS</w:t>
      </w:r>
      <w:r w:rsidR="0073694D" w:rsidRPr="0073694D">
        <w:rPr>
          <w:rFonts w:ascii="Times New Roman" w:eastAsia="Times New Roman" w:hAnsi="Times New Roman" w:cs="Times New Roman"/>
          <w:b/>
          <w:sz w:val="24"/>
          <w:szCs w:val="24"/>
          <w:lang w:eastAsia="en-US"/>
        </w:rPr>
        <w:t>“</w:t>
      </w:r>
      <w:r w:rsidR="0073694D"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73694D" w:rsidRPr="0073694D">
        <w:rPr>
          <w:rFonts w:ascii="Times New Roman" w:eastAsia="Times New Roman" w:hAnsi="Times New Roman" w:cs="Times New Roman"/>
          <w:b/>
          <w:sz w:val="24"/>
          <w:szCs w:val="24"/>
          <w:lang w:eastAsia="en-US"/>
        </w:rPr>
        <w:t>.</w:t>
      </w:r>
    </w:p>
    <w:p w14:paraId="03AF53DA" w14:textId="77777777" w:rsidR="0073694D" w:rsidRP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p>
    <w:p w14:paraId="783086CB" w14:textId="77777777" w:rsid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2267D20" w14:textId="77777777" w:rsidR="00C909FF" w:rsidRDefault="00C909FF" w:rsidP="0073694D">
      <w:pPr>
        <w:spacing w:line="240" w:lineRule="auto"/>
        <w:ind w:firstLine="720"/>
        <w:rPr>
          <w:rFonts w:ascii="Times New Roman" w:eastAsia="Times New Roman" w:hAnsi="Times New Roman" w:cs="Times New Roman"/>
          <w:sz w:val="24"/>
          <w:szCs w:val="24"/>
          <w:lang w:eastAsia="en-US"/>
        </w:rPr>
      </w:pPr>
    </w:p>
    <w:p w14:paraId="1411B15C" w14:textId="7BA77453"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73694D" w:rsidRPr="0073694D" w14:paraId="17AC3FEF" w14:textId="77777777" w:rsidTr="00A81ED5">
        <w:tc>
          <w:tcPr>
            <w:tcW w:w="675" w:type="dxa"/>
          </w:tcPr>
          <w:p w14:paraId="05CDCAF3"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42EF8C6B"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7AEAAAED"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73694D" w:rsidRPr="0073694D" w14:paraId="3F93CCAD" w14:textId="77777777" w:rsidTr="00A81ED5">
        <w:tc>
          <w:tcPr>
            <w:tcW w:w="675" w:type="dxa"/>
          </w:tcPr>
          <w:p w14:paraId="461D74C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3162F5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2441" w:type="dxa"/>
          </w:tcPr>
          <w:p w14:paraId="3523F5A7"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7660D766" w14:textId="77777777" w:rsidTr="00A81ED5">
        <w:tc>
          <w:tcPr>
            <w:tcW w:w="675" w:type="dxa"/>
          </w:tcPr>
          <w:p w14:paraId="241FEDD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7F49856" w14:textId="77777777" w:rsidR="0073694D" w:rsidRPr="0073694D" w:rsidRDefault="0073694D" w:rsidP="0073694D">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7D851AC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7C344A2E" w14:textId="77777777" w:rsidR="0073694D" w:rsidRPr="0073694D" w:rsidRDefault="0073694D" w:rsidP="0073694D">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73694D" w:rsidRPr="0073694D" w14:paraId="710B80D6" w14:textId="77777777" w:rsidTr="00A81ED5">
        <w:trPr>
          <w:trHeight w:val="324"/>
        </w:trPr>
        <w:tc>
          <w:tcPr>
            <w:tcW w:w="9639" w:type="dxa"/>
            <w:gridSpan w:val="7"/>
          </w:tcPr>
          <w:p w14:paraId="7D0EB6BA" w14:textId="305614CA" w:rsidR="0073694D" w:rsidRPr="0073694D" w:rsidRDefault="00F370FA" w:rsidP="0073694D">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73694D" w:rsidRPr="0073694D">
              <w:rPr>
                <w:rFonts w:ascii="Times New Roman" w:eastAsia="Times New Roman" w:hAnsi="Times New Roman" w:cs="Times New Roman"/>
                <w:sz w:val="24"/>
                <w:szCs w:val="24"/>
                <w:lang w:eastAsia="en-US"/>
              </w:rPr>
              <w:t>Šiame pasiūlyme yra pateikta ir konfidenciali informacija</w:t>
            </w:r>
            <w:r w:rsidR="0073694D" w:rsidRPr="0073694D">
              <w:rPr>
                <w:rFonts w:ascii="Times New Roman" w:eastAsia="Times New Roman" w:hAnsi="Times New Roman" w:cs="Times New Roman"/>
                <w:sz w:val="24"/>
                <w:szCs w:val="24"/>
                <w:vertAlign w:val="superscript"/>
                <w:lang w:eastAsia="en-US"/>
              </w:rPr>
              <w:t xml:space="preserve"> </w:t>
            </w:r>
            <w:r w:rsidR="0073694D" w:rsidRPr="0073694D">
              <w:rPr>
                <w:rFonts w:ascii="Times New Roman" w:eastAsia="Times New Roman" w:hAnsi="Times New Roman" w:cs="Times New Roman"/>
                <w:sz w:val="24"/>
                <w:szCs w:val="24"/>
                <w:lang w:eastAsia="en-US"/>
              </w:rPr>
              <w:t>(</w:t>
            </w:r>
            <w:r w:rsidR="0073694D"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884ECB1" w14:textId="77777777" w:rsidR="0073694D" w:rsidRPr="0073694D" w:rsidRDefault="0073694D" w:rsidP="0073694D">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73694D" w:rsidRPr="0073694D" w14:paraId="0ECEA76C" w14:textId="77777777" w:rsidTr="00A81ED5">
              <w:tc>
                <w:tcPr>
                  <w:tcW w:w="709" w:type="dxa"/>
                  <w:tcBorders>
                    <w:top w:val="single" w:sz="4" w:space="0" w:color="auto"/>
                    <w:left w:val="single" w:sz="4" w:space="0" w:color="auto"/>
                    <w:bottom w:val="single" w:sz="4" w:space="0" w:color="auto"/>
                    <w:right w:val="single" w:sz="4" w:space="0" w:color="auto"/>
                  </w:tcBorders>
                  <w:vAlign w:val="center"/>
                  <w:hideMark/>
                </w:tcPr>
                <w:p w14:paraId="5E790429" w14:textId="77777777" w:rsidR="0073694D" w:rsidRPr="0073694D" w:rsidRDefault="0073694D" w:rsidP="0073694D">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3A18C22"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4789DC21"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73694D" w:rsidRPr="0073694D" w14:paraId="7BF670F6"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28F98E0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8C9D047"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147D656"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54A914EB"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385897C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C2DA3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3399F8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11C33242"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75945B47"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77EB6D1"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3384BDD"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bl>
          <w:p w14:paraId="086BC0B5"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28CC921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4B0DF20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73694D" w:rsidRPr="0073694D" w14:paraId="2DFE8AE7" w14:textId="77777777" w:rsidTr="00A81ED5">
        <w:tc>
          <w:tcPr>
            <w:tcW w:w="2988" w:type="dxa"/>
          </w:tcPr>
          <w:p w14:paraId="589E0EAE" w14:textId="77777777" w:rsidR="0073694D" w:rsidRDefault="0073694D" w:rsidP="0073694D">
            <w:pPr>
              <w:spacing w:line="240" w:lineRule="auto"/>
              <w:ind w:firstLine="0"/>
              <w:jc w:val="left"/>
              <w:rPr>
                <w:rFonts w:ascii="Times New Roman" w:eastAsia="Times New Roman" w:hAnsi="Times New Roman" w:cs="Times New Roman"/>
                <w:sz w:val="24"/>
                <w:szCs w:val="24"/>
                <w:lang w:eastAsia="en-US"/>
              </w:rPr>
            </w:pPr>
          </w:p>
          <w:p w14:paraId="42A61A9D" w14:textId="77777777" w:rsidR="00C0278E" w:rsidRDefault="00C0278E" w:rsidP="0073694D">
            <w:pPr>
              <w:spacing w:line="240" w:lineRule="auto"/>
              <w:ind w:firstLine="0"/>
              <w:jc w:val="left"/>
              <w:rPr>
                <w:rFonts w:ascii="Times New Roman" w:eastAsia="Times New Roman" w:hAnsi="Times New Roman" w:cs="Times New Roman"/>
                <w:sz w:val="24"/>
                <w:szCs w:val="24"/>
                <w:lang w:eastAsia="en-US"/>
              </w:rPr>
            </w:pPr>
          </w:p>
          <w:p w14:paraId="7957CBC1" w14:textId="77777777" w:rsidR="00C0278E" w:rsidRDefault="00C0278E" w:rsidP="0073694D">
            <w:pPr>
              <w:spacing w:line="240" w:lineRule="auto"/>
              <w:ind w:firstLine="0"/>
              <w:jc w:val="left"/>
              <w:rPr>
                <w:rFonts w:ascii="Times New Roman" w:eastAsia="Times New Roman" w:hAnsi="Times New Roman" w:cs="Times New Roman"/>
                <w:sz w:val="24"/>
                <w:szCs w:val="24"/>
                <w:lang w:eastAsia="en-US"/>
              </w:rPr>
            </w:pPr>
          </w:p>
          <w:p w14:paraId="615A80B6" w14:textId="77777777" w:rsidR="00C0278E" w:rsidRPr="0073694D" w:rsidRDefault="00C0278E" w:rsidP="0073694D">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6808A067"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p>
        </w:tc>
      </w:tr>
      <w:tr w:rsidR="0073694D" w:rsidRPr="0073694D" w14:paraId="3A3974BA" w14:textId="77777777" w:rsidTr="00A81ED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9238095" w14:textId="77777777" w:rsidR="0073694D" w:rsidRPr="0073694D" w:rsidRDefault="0073694D" w:rsidP="0073694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208A49B"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09F84EF"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2BB8844"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674F1B"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9526D58"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r>
      <w:tr w:rsidR="0073694D" w:rsidRPr="0073694D" w14:paraId="25BFFDAE" w14:textId="77777777" w:rsidTr="00A81ED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93FE068" w14:textId="77777777" w:rsidR="0073694D" w:rsidRPr="0073694D" w:rsidRDefault="0073694D" w:rsidP="0073694D">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90D1A5"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8C774F0"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16DE1EC4"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24EF72E"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A6D7F79"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r>
    </w:tbl>
    <w:p w14:paraId="48454FFC" w14:textId="77777777" w:rsidR="00F370FA" w:rsidRDefault="0073694D" w:rsidP="00F370FA">
      <w:pPr>
        <w:spacing w:after="160" w:line="276" w:lineRule="auto"/>
        <w:ind w:firstLine="0"/>
        <w:jc w:val="center"/>
        <w:rPr>
          <w:rFonts w:cstheme="minorHAnsi"/>
        </w:rPr>
      </w:pPr>
      <w:r w:rsidRPr="0073694D">
        <w:rPr>
          <w:rFonts w:cstheme="minorHAnsi"/>
        </w:rPr>
        <w:t>__________</w:t>
      </w:r>
    </w:p>
    <w:p w14:paraId="6285E17F" w14:textId="3B2B5321" w:rsidR="002A0CFE" w:rsidRPr="00C518CA" w:rsidRDefault="00F370FA" w:rsidP="00C518CA">
      <w:pPr>
        <w:ind w:firstLine="0"/>
        <w:rPr>
          <w:rFonts w:cstheme="minorHAnsi"/>
        </w:rPr>
      </w:pPr>
      <w:r>
        <w:rPr>
          <w:rFonts w:cstheme="minorHAnsi"/>
        </w:rPr>
        <w:br w:type="page"/>
      </w:r>
    </w:p>
    <w:p w14:paraId="0B6A4E4A"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42E09D14" w14:textId="77777777" w:rsidR="00C90EE8" w:rsidRDefault="00C90EE8" w:rsidP="003A4003">
      <w:pPr>
        <w:spacing w:line="240" w:lineRule="auto"/>
        <w:ind w:firstLine="0"/>
        <w:jc w:val="right"/>
        <w:rPr>
          <w:rFonts w:ascii="Times New Roman" w:hAnsi="Times New Roman" w:cs="Times New Roman"/>
          <w:sz w:val="24"/>
          <w:szCs w:val="24"/>
        </w:rPr>
      </w:pPr>
    </w:p>
    <w:p w14:paraId="3DF6EBD9" w14:textId="77777777" w:rsidR="00C90EE8" w:rsidRDefault="00C90EE8" w:rsidP="003A4003">
      <w:pPr>
        <w:spacing w:line="240" w:lineRule="auto"/>
        <w:ind w:firstLine="0"/>
        <w:jc w:val="right"/>
        <w:rPr>
          <w:rFonts w:ascii="Times New Roman" w:hAnsi="Times New Roman" w:cs="Times New Roman"/>
          <w:sz w:val="24"/>
          <w:szCs w:val="24"/>
        </w:rPr>
      </w:pPr>
    </w:p>
    <w:p w14:paraId="488D828B" w14:textId="77777777" w:rsidR="0017757B" w:rsidRDefault="0017757B" w:rsidP="003A4003">
      <w:pPr>
        <w:spacing w:line="240" w:lineRule="auto"/>
        <w:ind w:firstLine="0"/>
        <w:jc w:val="right"/>
        <w:rPr>
          <w:rFonts w:ascii="Times New Roman" w:hAnsi="Times New Roman" w:cs="Times New Roman"/>
          <w:sz w:val="24"/>
          <w:szCs w:val="24"/>
        </w:rPr>
      </w:pPr>
    </w:p>
    <w:p w14:paraId="77D5DEE4" w14:textId="77777777" w:rsidR="0017757B" w:rsidRDefault="0017757B"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3A4003">
      <w:pPr>
        <w:spacing w:line="240" w:lineRule="auto"/>
        <w:ind w:firstLine="0"/>
        <w:jc w:val="right"/>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72C0503D" w14:textId="77777777" w:rsidR="002B36C4" w:rsidRDefault="002B36C4" w:rsidP="00B24A5D">
      <w:pPr>
        <w:ind w:firstLine="0"/>
        <w:rPr>
          <w:rFonts w:cstheme="minorHAnsi"/>
        </w:rPr>
      </w:pPr>
    </w:p>
    <w:p w14:paraId="7F8405D7" w14:textId="77777777" w:rsidR="002B36C4" w:rsidRDefault="002B36C4" w:rsidP="00B24A5D">
      <w:pPr>
        <w:ind w:firstLine="0"/>
        <w:rPr>
          <w:rFonts w:cstheme="minorHAnsi"/>
        </w:rPr>
      </w:pPr>
    </w:p>
    <w:p w14:paraId="135B5C6F" w14:textId="77777777" w:rsidR="002B36C4" w:rsidRDefault="002B36C4" w:rsidP="00B24A5D">
      <w:pPr>
        <w:ind w:firstLine="0"/>
        <w:rPr>
          <w:rFonts w:cstheme="minorHAnsi"/>
        </w:rPr>
      </w:pPr>
    </w:p>
    <w:p w14:paraId="3A9D6242"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Pirkimo sąlygų 6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A76662">
        <w:rPr>
          <w:rFonts w:ascii="Times New Roman" w:hAnsi="Times New Roman" w:cs="Times New Roman"/>
          <w:sz w:val="24"/>
          <w:szCs w:val="24"/>
        </w:rPr>
        <w:t>Herbas arba prekių ženklas</w:t>
      </w:r>
    </w:p>
    <w:p w14:paraId="67D97051" w14:textId="77777777" w:rsidR="00A76662" w:rsidRPr="00A76662"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sz w:val="24"/>
          <w:szCs w:val="24"/>
        </w:rPr>
        <w:t>(Tiekėjo pavadinimas)</w:t>
      </w:r>
    </w:p>
    <w:p w14:paraId="4FA81BBF" w14:textId="77777777" w:rsidR="00A76662" w:rsidRPr="00A76662" w:rsidRDefault="00A76662" w:rsidP="00B77D0C">
      <w:pPr>
        <w:spacing w:line="240" w:lineRule="auto"/>
        <w:ind w:firstLine="0"/>
        <w:jc w:val="center"/>
        <w:rPr>
          <w:rFonts w:ascii="Times New Roman" w:hAnsi="Times New Roman" w:cs="Times New Roman"/>
          <w:sz w:val="20"/>
          <w:szCs w:val="20"/>
        </w:rPr>
      </w:pPr>
    </w:p>
    <w:p w14:paraId="7F3D4D78" w14:textId="77777777" w:rsidR="00A76662" w:rsidRPr="00A76662" w:rsidRDefault="00A76662" w:rsidP="00A76662">
      <w:pPr>
        <w:ind w:firstLine="0"/>
        <w:jc w:val="center"/>
        <w:rPr>
          <w:rFonts w:ascii="Times New Roman" w:hAnsi="Times New Roman" w:cs="Times New Roman"/>
          <w:sz w:val="18"/>
          <w:szCs w:val="18"/>
        </w:rPr>
      </w:pPr>
      <w:r w:rsidRPr="00A7666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A76662" w:rsidRDefault="00A76662" w:rsidP="00A76662">
      <w:pPr>
        <w:ind w:firstLine="0"/>
        <w:jc w:val="left"/>
        <w:rPr>
          <w:rFonts w:ascii="Times New Roman" w:hAnsi="Times New Roman" w:cs="Times New Roman"/>
          <w:b/>
          <w:bCs/>
          <w:sz w:val="20"/>
          <w:szCs w:val="20"/>
        </w:rPr>
      </w:pPr>
    </w:p>
    <w:p w14:paraId="27CC08C3"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b/>
          <w:bCs/>
          <w:sz w:val="22"/>
          <w:szCs w:val="22"/>
        </w:rPr>
        <w:t>ATITIKTIES DEKLARACIJA</w:t>
      </w:r>
    </w:p>
    <w:p w14:paraId="5978E300" w14:textId="77777777" w:rsidR="00A76662" w:rsidRPr="00A76662" w:rsidRDefault="00A76662" w:rsidP="00B77D0C">
      <w:pPr>
        <w:spacing w:line="240" w:lineRule="auto"/>
        <w:ind w:firstLine="0"/>
        <w:jc w:val="center"/>
        <w:rPr>
          <w:rFonts w:ascii="Times New Roman" w:hAnsi="Times New Roman" w:cs="Times New Roman"/>
          <w:b/>
          <w:bCs/>
          <w:sz w:val="22"/>
          <w:szCs w:val="22"/>
        </w:rPr>
      </w:pPr>
    </w:p>
    <w:p w14:paraId="0DA95FC1" w14:textId="77777777" w:rsidR="00A76662" w:rsidRPr="00A76662" w:rsidRDefault="00A76662" w:rsidP="00931D66">
      <w:pPr>
        <w:spacing w:line="240" w:lineRule="auto"/>
        <w:ind w:firstLine="0"/>
        <w:jc w:val="left"/>
        <w:rPr>
          <w:rFonts w:ascii="Times New Roman" w:hAnsi="Times New Roman" w:cs="Times New Roman"/>
          <w:b/>
          <w:sz w:val="22"/>
          <w:szCs w:val="22"/>
        </w:rPr>
      </w:pPr>
      <w:r w:rsidRPr="00A76662">
        <w:rPr>
          <w:rFonts w:ascii="Times New Roman" w:hAnsi="Times New Roman" w:cs="Times New Roman"/>
          <w:b/>
          <w:sz w:val="22"/>
          <w:szCs w:val="22"/>
        </w:rPr>
        <w:t>Radviliškio rajono savivaldybės administracijai</w:t>
      </w:r>
    </w:p>
    <w:p w14:paraId="35CB200B" w14:textId="77777777" w:rsidR="00A76662" w:rsidRPr="00A76662" w:rsidRDefault="00A76662" w:rsidP="00B77D0C">
      <w:pPr>
        <w:spacing w:line="240" w:lineRule="auto"/>
        <w:ind w:firstLine="0"/>
        <w:jc w:val="center"/>
        <w:rPr>
          <w:rFonts w:ascii="Times New Roman" w:hAnsi="Times New Roman" w:cs="Times New Roman"/>
          <w:sz w:val="22"/>
          <w:szCs w:val="22"/>
        </w:rPr>
      </w:pPr>
    </w:p>
    <w:p w14:paraId="4C9910ED"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sz w:val="22"/>
          <w:szCs w:val="22"/>
        </w:rPr>
        <w:t>_____________Nr.______</w:t>
      </w:r>
    </w:p>
    <w:p w14:paraId="272B2027"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(Data)</w:t>
      </w:r>
    </w:p>
    <w:p w14:paraId="3C7D39A8"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_____________</w:t>
      </w:r>
    </w:p>
    <w:p w14:paraId="2B19B26E"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(Sudarymo vieta)</w:t>
      </w:r>
    </w:p>
    <w:p w14:paraId="13DEFBFB" w14:textId="77777777" w:rsidR="00A76662" w:rsidRPr="00A76662" w:rsidRDefault="00A76662" w:rsidP="00A76662">
      <w:pPr>
        <w:ind w:firstLine="0"/>
        <w:jc w:val="left"/>
        <w:rPr>
          <w:rFonts w:ascii="Times New Roman" w:hAnsi="Times New Roman" w:cs="Times New Roman"/>
          <w:sz w:val="22"/>
          <w:szCs w:val="22"/>
        </w:rPr>
      </w:pPr>
    </w:p>
    <w:p w14:paraId="6C7593BD"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 xml:space="preserve">Aš, _______________________________________ </w:t>
      </w:r>
      <w:r w:rsidRPr="00A76662">
        <w:rPr>
          <w:rFonts w:ascii="Times New Roman" w:hAnsi="Times New Roman" w:cs="Times New Roman"/>
          <w:i/>
          <w:sz w:val="22"/>
          <w:szCs w:val="22"/>
        </w:rPr>
        <w:t>[Tiekėjo vadovo ar jo įgalioto asmens pareigų pavadinimas, vardas ir pavardė]</w:t>
      </w:r>
      <w:r w:rsidRPr="00A76662">
        <w:rPr>
          <w:rFonts w:ascii="Times New Roman" w:hAnsi="Times New Roman" w:cs="Times New Roman"/>
          <w:sz w:val="22"/>
          <w:szCs w:val="22"/>
        </w:rPr>
        <w:t xml:space="preserve"> tvirtinu, kad:</w:t>
      </w:r>
    </w:p>
    <w:p w14:paraId="1FB16043" w14:textId="77777777" w:rsidR="008D3A17" w:rsidRPr="008D3A17" w:rsidRDefault="00A76662" w:rsidP="00A76662">
      <w:pPr>
        <w:numPr>
          <w:ilvl w:val="0"/>
          <w:numId w:val="34"/>
        </w:numPr>
        <w:jc w:val="left"/>
        <w:rPr>
          <w:rFonts w:ascii="Times New Roman" w:hAnsi="Times New Roman" w:cs="Times New Roman"/>
          <w:sz w:val="22"/>
          <w:szCs w:val="22"/>
        </w:rPr>
      </w:pPr>
      <w:r w:rsidRPr="00A76662">
        <w:rPr>
          <w:rFonts w:ascii="Times New Roman" w:hAnsi="Times New Roman" w:cs="Times New Roman"/>
          <w:sz w:val="22"/>
          <w:szCs w:val="22"/>
        </w:rPr>
        <w:t xml:space="preserve">mano vadovaujamas(-a) / atstovaujamas(-a) ___________________________ </w:t>
      </w:r>
      <w:r w:rsidRPr="00A76662">
        <w:rPr>
          <w:rFonts w:ascii="Times New Roman" w:hAnsi="Times New Roman" w:cs="Times New Roman"/>
          <w:i/>
          <w:sz w:val="22"/>
          <w:szCs w:val="22"/>
        </w:rPr>
        <w:t xml:space="preserve">[Tiekėjo </w:t>
      </w:r>
    </w:p>
    <w:p w14:paraId="75B1A567" w14:textId="6D475AFC" w:rsidR="00A76662" w:rsidRPr="00A76662" w:rsidRDefault="00A76662" w:rsidP="00931D66">
      <w:pPr>
        <w:ind w:firstLine="0"/>
        <w:jc w:val="left"/>
        <w:rPr>
          <w:rFonts w:ascii="Times New Roman" w:hAnsi="Times New Roman" w:cs="Times New Roman"/>
          <w:sz w:val="22"/>
          <w:szCs w:val="22"/>
        </w:rPr>
      </w:pPr>
      <w:r w:rsidRPr="00A76662">
        <w:rPr>
          <w:rFonts w:ascii="Times New Roman" w:hAnsi="Times New Roman" w:cs="Times New Roman"/>
          <w:i/>
          <w:sz w:val="22"/>
          <w:szCs w:val="22"/>
        </w:rPr>
        <w:t>pavadinimas]</w:t>
      </w:r>
      <w:r w:rsidRPr="00A76662">
        <w:rPr>
          <w:rFonts w:ascii="Times New Roman" w:hAnsi="Times New Roman" w:cs="Times New Roman"/>
          <w:sz w:val="22"/>
          <w:szCs w:val="22"/>
        </w:rPr>
        <w:t xml:space="preserve">, dalyvaujantis(-i) Radviliškio rajono savivaldybės administracijos (toliau Perkančioji organizacija) vykdomame mažos vertės pirkime skelbiamos apklausos būdu </w:t>
      </w:r>
      <w:r w:rsidRPr="00A76662">
        <w:rPr>
          <w:rFonts w:ascii="Times New Roman" w:hAnsi="Times New Roman" w:cs="Times New Roman"/>
          <w:b/>
          <w:i/>
          <w:iCs/>
          <w:sz w:val="22"/>
          <w:szCs w:val="22"/>
        </w:rPr>
        <w:t>„</w:t>
      </w:r>
      <w:r w:rsidR="00B77D0C" w:rsidRPr="00B77D0C">
        <w:rPr>
          <w:rFonts w:ascii="Times New Roman" w:hAnsi="Times New Roman" w:cs="Times New Roman"/>
          <w:b/>
          <w:i/>
          <w:iCs/>
          <w:sz w:val="22"/>
          <w:szCs w:val="22"/>
        </w:rPr>
        <w:t xml:space="preserve">Radviliškio r. </w:t>
      </w:r>
      <w:proofErr w:type="spellStart"/>
      <w:r w:rsidR="00B77D0C" w:rsidRPr="00B77D0C">
        <w:rPr>
          <w:rFonts w:ascii="Times New Roman" w:hAnsi="Times New Roman" w:cs="Times New Roman"/>
          <w:b/>
          <w:i/>
          <w:iCs/>
          <w:sz w:val="22"/>
          <w:szCs w:val="22"/>
        </w:rPr>
        <w:t>Šiaulėnų</w:t>
      </w:r>
      <w:proofErr w:type="spellEnd"/>
      <w:r w:rsidR="00B77D0C" w:rsidRPr="00B77D0C">
        <w:rPr>
          <w:rFonts w:ascii="Times New Roman" w:hAnsi="Times New Roman" w:cs="Times New Roman"/>
          <w:b/>
          <w:i/>
          <w:iCs/>
          <w:sz w:val="22"/>
          <w:szCs w:val="22"/>
        </w:rPr>
        <w:t xml:space="preserve"> Marcelino Šikšnio gimnazijos lauko klasės (kupolo) pirkimas</w:t>
      </w:r>
      <w:r w:rsidRPr="00A76662">
        <w:rPr>
          <w:rFonts w:ascii="Times New Roman" w:hAnsi="Times New Roman" w:cs="Times New Roman"/>
          <w:b/>
          <w:i/>
          <w:iCs/>
          <w:sz w:val="22"/>
          <w:szCs w:val="22"/>
        </w:rPr>
        <w:t>“</w:t>
      </w:r>
      <w:r w:rsidRPr="00A76662">
        <w:rPr>
          <w:rFonts w:ascii="Times New Roman" w:hAnsi="Times New Roman" w:cs="Times New Roman"/>
          <w:b/>
          <w:sz w:val="22"/>
          <w:szCs w:val="22"/>
        </w:rPr>
        <w:t xml:space="preserve"> </w:t>
      </w:r>
      <w:r w:rsidRPr="00A76662">
        <w:rPr>
          <w:rFonts w:ascii="Times New Roman" w:hAnsi="Times New Roman" w:cs="Times New Roman"/>
          <w:sz w:val="22"/>
          <w:szCs w:val="22"/>
        </w:rPr>
        <w:t xml:space="preserve"> (Pirkimo ID            </w:t>
      </w:r>
      <w:r w:rsidR="00614547">
        <w:rPr>
          <w:rFonts w:ascii="Times New Roman" w:hAnsi="Times New Roman" w:cs="Times New Roman"/>
          <w:sz w:val="22"/>
          <w:szCs w:val="22"/>
        </w:rPr>
        <w:t xml:space="preserve">      </w:t>
      </w:r>
      <w:r w:rsidRPr="00A76662">
        <w:rPr>
          <w:rFonts w:ascii="Times New Roman" w:hAnsi="Times New Roman" w:cs="Times New Roman"/>
          <w:sz w:val="22"/>
          <w:szCs w:val="22"/>
        </w:rPr>
        <w:t xml:space="preserve">    ), skelbtame Centrinėje viešųjų pirkimų informacinėje sistemoje:</w:t>
      </w:r>
    </w:p>
    <w:p w14:paraId="3B23686A" w14:textId="77777777" w:rsidR="00A76662" w:rsidRPr="00A76662" w:rsidRDefault="00A76662" w:rsidP="00A76662">
      <w:pPr>
        <w:numPr>
          <w:ilvl w:val="0"/>
          <w:numId w:val="34"/>
        </w:numPr>
        <w:jc w:val="left"/>
        <w:rPr>
          <w:rFonts w:ascii="Times New Roman" w:hAnsi="Times New Roman" w:cs="Times New Roman"/>
          <w:b/>
          <w:bCs/>
          <w:sz w:val="22"/>
          <w:szCs w:val="22"/>
        </w:rPr>
      </w:pPr>
      <w:r w:rsidRPr="00A76662">
        <w:rPr>
          <w:rFonts w:ascii="Times New Roman" w:hAnsi="Times New Roman" w:cs="Times New Roman"/>
          <w:b/>
          <w:bCs/>
          <w:sz w:val="22"/>
          <w:szCs w:val="22"/>
        </w:rPr>
        <w:t>neturi nei vieno iš pirkimo sąlygose nustatytų tiekėjų pašalinimo pagrindų;</w:t>
      </w:r>
    </w:p>
    <w:p w14:paraId="5869780F" w14:textId="77777777"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12FB136" w14:textId="77777777"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DAE55AE" w14:textId="77777777" w:rsidR="00A76662" w:rsidRDefault="00A76662" w:rsidP="00A76662">
      <w:pPr>
        <w:ind w:firstLine="0"/>
        <w:jc w:val="left"/>
        <w:rPr>
          <w:rFonts w:ascii="Times New Roman" w:hAnsi="Times New Roman" w:cs="Times New Roman"/>
          <w:sz w:val="22"/>
          <w:szCs w:val="22"/>
        </w:rPr>
      </w:pPr>
    </w:p>
    <w:p w14:paraId="2696C8E8" w14:textId="77777777" w:rsidR="00931D66" w:rsidRPr="00A76662" w:rsidRDefault="00931D66" w:rsidP="00A76662">
      <w:pPr>
        <w:ind w:firstLine="0"/>
        <w:jc w:val="left"/>
        <w:rPr>
          <w:rFonts w:ascii="Times New Roman" w:hAnsi="Times New Roman" w:cs="Times New Roman"/>
          <w:sz w:val="22"/>
          <w:szCs w:val="22"/>
        </w:rPr>
      </w:pPr>
    </w:p>
    <w:p w14:paraId="2419F816" w14:textId="77777777" w:rsidR="00A76662" w:rsidRPr="00A76662" w:rsidRDefault="00A76662" w:rsidP="00A76662">
      <w:pPr>
        <w:ind w:firstLine="0"/>
        <w:jc w:val="left"/>
        <w:rPr>
          <w:rFonts w:ascii="Times New Roman" w:hAnsi="Times New Roman" w:cs="Times New Roman"/>
          <w:i/>
          <w:sz w:val="22"/>
          <w:szCs w:val="22"/>
        </w:rPr>
      </w:pPr>
      <w:r w:rsidRPr="00A76662">
        <w:rPr>
          <w:rFonts w:ascii="Times New Roman" w:hAnsi="Times New Roman" w:cs="Times New Roman"/>
          <w:i/>
          <w:sz w:val="22"/>
          <w:szCs w:val="22"/>
        </w:rPr>
        <w:t>Tiekėjas už deklaracijoje pateiktos informacijos teisingumą atsako įstatymų nustatyta tvarka.</w:t>
      </w:r>
    </w:p>
    <w:p w14:paraId="134F31D9" w14:textId="77777777" w:rsidR="00A76662" w:rsidRDefault="00A76662" w:rsidP="00A76662">
      <w:pPr>
        <w:ind w:firstLine="0"/>
        <w:jc w:val="left"/>
        <w:rPr>
          <w:rFonts w:ascii="Times New Roman" w:hAnsi="Times New Roman" w:cs="Times New Roman"/>
          <w:sz w:val="22"/>
          <w:szCs w:val="22"/>
        </w:rPr>
      </w:pPr>
    </w:p>
    <w:p w14:paraId="5FBAE904" w14:textId="77777777" w:rsidR="00931D66" w:rsidRPr="00A76662" w:rsidRDefault="00931D66" w:rsidP="00A76662">
      <w:pPr>
        <w:ind w:firstLine="0"/>
        <w:jc w:val="left"/>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A76662"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A76662" w:rsidRDefault="00A76662" w:rsidP="00A76662">
            <w:pPr>
              <w:ind w:firstLine="0"/>
              <w:jc w:val="left"/>
              <w:rPr>
                <w:rFonts w:ascii="Times New Roman" w:hAnsi="Times New Roman" w:cs="Times New Roman"/>
                <w:sz w:val="22"/>
                <w:szCs w:val="22"/>
              </w:rPr>
            </w:pPr>
          </w:p>
        </w:tc>
        <w:tc>
          <w:tcPr>
            <w:tcW w:w="604" w:type="dxa"/>
          </w:tcPr>
          <w:p w14:paraId="5E9B2B9B"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nil"/>
              <w:left w:val="nil"/>
              <w:bottom w:val="single" w:sz="4" w:space="0" w:color="auto"/>
              <w:right w:val="nil"/>
            </w:tcBorders>
          </w:tcPr>
          <w:p w14:paraId="01E4B852" w14:textId="77777777" w:rsidR="00A76662" w:rsidRPr="00A76662" w:rsidRDefault="00A76662" w:rsidP="00A76662">
            <w:pPr>
              <w:ind w:firstLine="0"/>
              <w:jc w:val="left"/>
              <w:rPr>
                <w:rFonts w:ascii="Times New Roman" w:hAnsi="Times New Roman" w:cs="Times New Roman"/>
                <w:sz w:val="22"/>
                <w:szCs w:val="22"/>
              </w:rPr>
            </w:pPr>
          </w:p>
        </w:tc>
        <w:tc>
          <w:tcPr>
            <w:tcW w:w="701" w:type="dxa"/>
          </w:tcPr>
          <w:p w14:paraId="3E7FE18E"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nil"/>
              <w:left w:val="nil"/>
              <w:bottom w:val="single" w:sz="4" w:space="0" w:color="auto"/>
              <w:right w:val="nil"/>
            </w:tcBorders>
          </w:tcPr>
          <w:p w14:paraId="4AFCCE2B" w14:textId="77777777" w:rsidR="00A76662" w:rsidRPr="00A76662" w:rsidRDefault="00A76662" w:rsidP="00A76662">
            <w:pPr>
              <w:ind w:firstLine="0"/>
              <w:jc w:val="left"/>
              <w:rPr>
                <w:rFonts w:ascii="Times New Roman" w:hAnsi="Times New Roman" w:cs="Times New Roman"/>
                <w:sz w:val="22"/>
                <w:szCs w:val="22"/>
              </w:rPr>
            </w:pPr>
          </w:p>
        </w:tc>
        <w:tc>
          <w:tcPr>
            <w:tcW w:w="648" w:type="dxa"/>
          </w:tcPr>
          <w:p w14:paraId="5F7E2056" w14:textId="77777777" w:rsidR="00A76662" w:rsidRPr="00A76662" w:rsidRDefault="00A76662" w:rsidP="00A76662">
            <w:pPr>
              <w:ind w:firstLine="0"/>
              <w:jc w:val="left"/>
              <w:rPr>
                <w:rFonts w:ascii="Times New Roman" w:hAnsi="Times New Roman" w:cs="Times New Roman"/>
                <w:sz w:val="22"/>
                <w:szCs w:val="22"/>
              </w:rPr>
            </w:pPr>
          </w:p>
        </w:tc>
      </w:tr>
      <w:tr w:rsidR="00A76662" w:rsidRPr="00A76662"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(Pasirašiusio asmens pareigų pavadinimas)</w:t>
            </w:r>
          </w:p>
        </w:tc>
        <w:tc>
          <w:tcPr>
            <w:tcW w:w="604" w:type="dxa"/>
          </w:tcPr>
          <w:p w14:paraId="28915FDD"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C177B7F"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(Parašas)</w:t>
            </w:r>
          </w:p>
        </w:tc>
        <w:tc>
          <w:tcPr>
            <w:tcW w:w="701" w:type="dxa"/>
          </w:tcPr>
          <w:p w14:paraId="5BE9ABA6"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single" w:sz="4" w:space="0" w:color="auto"/>
              <w:left w:val="nil"/>
              <w:bottom w:val="nil"/>
              <w:right w:val="nil"/>
            </w:tcBorders>
            <w:hideMark/>
          </w:tcPr>
          <w:p w14:paraId="2E6AEA87"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(Vardas ir pavardė)</w:t>
            </w:r>
          </w:p>
        </w:tc>
        <w:tc>
          <w:tcPr>
            <w:tcW w:w="648" w:type="dxa"/>
          </w:tcPr>
          <w:p w14:paraId="56B4141C" w14:textId="77777777" w:rsidR="00A76662" w:rsidRPr="00A76662" w:rsidRDefault="00A76662" w:rsidP="00A76662">
            <w:pPr>
              <w:ind w:firstLine="0"/>
              <w:jc w:val="left"/>
              <w:rPr>
                <w:rFonts w:ascii="Times New Roman" w:hAnsi="Times New Roman" w:cs="Times New Roman"/>
                <w:sz w:val="22"/>
                <w:szCs w:val="22"/>
              </w:rPr>
            </w:pPr>
          </w:p>
        </w:tc>
      </w:tr>
    </w:tbl>
    <w:p w14:paraId="6A90105D" w14:textId="77777777" w:rsidR="00A76662" w:rsidRPr="00A76662" w:rsidRDefault="00A76662" w:rsidP="00A76662">
      <w:pPr>
        <w:ind w:firstLine="0"/>
        <w:jc w:val="left"/>
        <w:rPr>
          <w:rFonts w:ascii="Times New Roman" w:hAnsi="Times New Roman" w:cs="Times New Roman"/>
          <w:sz w:val="22"/>
          <w:szCs w:val="22"/>
        </w:rPr>
      </w:pPr>
    </w:p>
    <w:p w14:paraId="33D0A683" w14:textId="77777777" w:rsidR="00A76662" w:rsidRPr="00A76662" w:rsidRDefault="00A76662" w:rsidP="00A76662">
      <w:pPr>
        <w:ind w:firstLine="0"/>
        <w:rPr>
          <w:rFonts w:cstheme="minorHAnsi"/>
        </w:rPr>
      </w:pPr>
      <w:r w:rsidRPr="00A76662">
        <w:rPr>
          <w:rFonts w:cstheme="minorHAnsi"/>
        </w:rPr>
        <w:br w:type="page"/>
      </w:r>
    </w:p>
    <w:bookmarkEnd w:id="9"/>
    <w:p w14:paraId="122458F1" w14:textId="13CB903A"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466D71">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2DD0725D" w14:textId="77777777" w:rsidR="006E07A0" w:rsidRPr="00566DD5" w:rsidRDefault="006E07A0"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2EA3D44B" w:rsidR="00E803C8" w:rsidRPr="008639B2" w:rsidRDefault="00E803C8" w:rsidP="006E07A0">
            <w:pPr>
              <w:ind w:firstLine="34"/>
              <w:rPr>
                <w:color w:val="EE0000"/>
                <w:sz w:val="24"/>
                <w:szCs w:val="24"/>
              </w:rPr>
            </w:pPr>
            <w:r w:rsidRPr="008639B2">
              <w:rPr>
                <w:color w:val="EE0000"/>
                <w:sz w:val="24"/>
                <w:szCs w:val="24"/>
              </w:rPr>
              <w:t>Bus nurodytas skelbime apie pirkimą. 202</w:t>
            </w:r>
            <w:r w:rsidR="00C518CA" w:rsidRPr="008639B2">
              <w:rPr>
                <w:color w:val="EE0000"/>
                <w:sz w:val="24"/>
                <w:szCs w:val="24"/>
              </w:rPr>
              <w:t xml:space="preserve">5 </w:t>
            </w:r>
            <w:r w:rsidRPr="008639B2">
              <w:rPr>
                <w:color w:val="EE0000"/>
                <w:sz w:val="24"/>
                <w:szCs w:val="24"/>
              </w:rPr>
              <w:t xml:space="preserve">m. </w:t>
            </w:r>
            <w:r w:rsidR="008639B2" w:rsidRPr="008639B2">
              <w:rPr>
                <w:color w:val="EE0000"/>
                <w:sz w:val="24"/>
                <w:szCs w:val="24"/>
              </w:rPr>
              <w:t>lapkričio</w:t>
            </w:r>
            <w:r w:rsidR="00B45564" w:rsidRPr="008639B2">
              <w:rPr>
                <w:color w:val="EE0000"/>
                <w:sz w:val="24"/>
                <w:szCs w:val="24"/>
              </w:rPr>
              <w:t xml:space="preserve"> </w:t>
            </w:r>
            <w:r w:rsidR="008639B2" w:rsidRPr="008639B2">
              <w:rPr>
                <w:color w:val="EE0000"/>
                <w:sz w:val="24"/>
                <w:szCs w:val="24"/>
              </w:rPr>
              <w:t xml:space="preserve"> </w:t>
            </w:r>
            <w:r w:rsidR="00BB6573">
              <w:rPr>
                <w:color w:val="EE0000"/>
                <w:sz w:val="24"/>
                <w:szCs w:val="24"/>
              </w:rPr>
              <w:t>7</w:t>
            </w:r>
            <w:r w:rsidR="008639B2" w:rsidRPr="008639B2">
              <w:rPr>
                <w:color w:val="EE0000"/>
                <w:sz w:val="24"/>
                <w:szCs w:val="24"/>
              </w:rPr>
              <w:t xml:space="preserve"> </w:t>
            </w:r>
            <w:r w:rsidRPr="008639B2">
              <w:rPr>
                <w:color w:val="EE0000"/>
                <w:sz w:val="24"/>
                <w:szCs w:val="24"/>
              </w:rPr>
              <w:t xml:space="preserve"> d. </w:t>
            </w:r>
            <w:r w:rsidR="00C518CA" w:rsidRPr="008639B2">
              <w:rPr>
                <w:color w:val="EE0000"/>
                <w:sz w:val="24"/>
                <w:szCs w:val="24"/>
              </w:rPr>
              <w:t xml:space="preserve">    </w:t>
            </w:r>
            <w:r w:rsidRPr="008639B2">
              <w:rPr>
                <w:color w:val="EE0000"/>
                <w:sz w:val="24"/>
                <w:szCs w:val="24"/>
              </w:rPr>
              <w:t>10 val. 00 min.</w:t>
            </w:r>
          </w:p>
        </w:tc>
        <w:tc>
          <w:tcPr>
            <w:tcW w:w="2605" w:type="dxa"/>
          </w:tcPr>
          <w:p w14:paraId="48EE333C" w14:textId="77777777" w:rsidR="00E803C8" w:rsidRPr="006E07A0" w:rsidRDefault="00E803C8" w:rsidP="00FD4255">
            <w:pPr>
              <w:ind w:firstLine="0"/>
              <w:rPr>
                <w:color w:val="000000" w:themeColor="text1"/>
                <w:sz w:val="24"/>
                <w:szCs w:val="24"/>
              </w:rPr>
            </w:pPr>
            <w:r w:rsidRPr="006E07A0">
              <w:rPr>
                <w:color w:val="000000" w:themeColor="text1"/>
                <w:sz w:val="24"/>
                <w:szCs w:val="24"/>
              </w:rPr>
              <w:t>Perkančioji organizacija turi teisę pratęsti pasiūlymų pateikimo terminą.</w:t>
            </w:r>
          </w:p>
          <w:p w14:paraId="75306B72" w14:textId="77777777" w:rsidR="00E803C8" w:rsidRPr="006E07A0" w:rsidRDefault="00E803C8" w:rsidP="00FD4255">
            <w:pPr>
              <w:ind w:firstLine="34"/>
              <w:rPr>
                <w:color w:val="000000" w:themeColor="text1"/>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6E07A0" w:rsidRDefault="00E803C8" w:rsidP="00FD4255">
            <w:pPr>
              <w:ind w:firstLine="34"/>
              <w:rPr>
                <w:color w:val="000000" w:themeColor="text1"/>
                <w:sz w:val="24"/>
                <w:szCs w:val="24"/>
              </w:rPr>
            </w:pPr>
          </w:p>
          <w:p w14:paraId="76085E1C" w14:textId="77777777" w:rsidR="00E803C8" w:rsidRPr="006E07A0" w:rsidRDefault="00E803C8" w:rsidP="00FD4255">
            <w:pPr>
              <w:ind w:firstLine="0"/>
              <w:rPr>
                <w:color w:val="000000" w:themeColor="text1"/>
                <w:sz w:val="24"/>
                <w:szCs w:val="24"/>
              </w:rPr>
            </w:pPr>
            <w:r w:rsidRPr="006E07A0">
              <w:rPr>
                <w:color w:val="000000" w:themeColor="text1"/>
                <w:sz w:val="24"/>
                <w:szCs w:val="24"/>
              </w:rPr>
              <w:t xml:space="preserve">Likus </w:t>
            </w:r>
            <w:r w:rsidRPr="006E07A0">
              <w:rPr>
                <w:b/>
                <w:color w:val="000000" w:themeColor="text1"/>
                <w:sz w:val="24"/>
                <w:szCs w:val="24"/>
              </w:rPr>
              <w:t>2 darbo dienoms</w:t>
            </w:r>
            <w:r w:rsidRPr="006E07A0">
              <w:rPr>
                <w:color w:val="000000" w:themeColor="text1"/>
                <w:sz w:val="24"/>
                <w:szCs w:val="24"/>
              </w:rPr>
              <w:t xml:space="preserve"> iki pasiūlymų pateikimo termino pabaigos.</w:t>
            </w:r>
          </w:p>
        </w:tc>
        <w:tc>
          <w:tcPr>
            <w:tcW w:w="2605" w:type="dxa"/>
          </w:tcPr>
          <w:p w14:paraId="3A0F603E" w14:textId="5E140B0D" w:rsidR="00E803C8" w:rsidRPr="006E07A0" w:rsidRDefault="00E803C8" w:rsidP="006E07A0">
            <w:pPr>
              <w:ind w:firstLine="34"/>
              <w:rPr>
                <w:color w:val="000000" w:themeColor="text1"/>
                <w:sz w:val="24"/>
                <w:szCs w:val="24"/>
              </w:rPr>
            </w:pPr>
            <w:r w:rsidRPr="008639B2">
              <w:rPr>
                <w:color w:val="EE0000"/>
                <w:sz w:val="24"/>
                <w:szCs w:val="24"/>
              </w:rPr>
              <w:t>Pasiūlymų p</w:t>
            </w:r>
            <w:r w:rsidR="00E139F4" w:rsidRPr="008639B2">
              <w:rPr>
                <w:color w:val="EE0000"/>
                <w:sz w:val="24"/>
                <w:szCs w:val="24"/>
              </w:rPr>
              <w:t>ateikimo terminas 202</w:t>
            </w:r>
            <w:r w:rsidR="00C518CA" w:rsidRPr="008639B2">
              <w:rPr>
                <w:color w:val="EE0000"/>
                <w:sz w:val="24"/>
                <w:szCs w:val="24"/>
              </w:rPr>
              <w:t>5</w:t>
            </w:r>
            <w:r w:rsidR="00E139F4" w:rsidRPr="008639B2">
              <w:rPr>
                <w:color w:val="EE0000"/>
                <w:sz w:val="24"/>
                <w:szCs w:val="24"/>
              </w:rPr>
              <w:t xml:space="preserve"> m. </w:t>
            </w:r>
            <w:r w:rsidR="008639B2" w:rsidRPr="008639B2">
              <w:rPr>
                <w:color w:val="EE0000"/>
                <w:sz w:val="24"/>
                <w:szCs w:val="24"/>
              </w:rPr>
              <w:t xml:space="preserve">lapkričio </w:t>
            </w:r>
            <w:r w:rsidR="00BB6573">
              <w:rPr>
                <w:color w:val="EE0000"/>
                <w:sz w:val="24"/>
                <w:szCs w:val="24"/>
              </w:rPr>
              <w:t>7</w:t>
            </w:r>
            <w:r w:rsidRPr="008639B2">
              <w:rPr>
                <w:color w:val="EE0000"/>
                <w:sz w:val="24"/>
                <w:szCs w:val="24"/>
              </w:rPr>
              <w:t xml:space="preserve"> 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C14648">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4984" w14:textId="77777777" w:rsidR="000629FA" w:rsidRDefault="000629FA" w:rsidP="00D05666">
      <w:r>
        <w:separator/>
      </w:r>
    </w:p>
  </w:endnote>
  <w:endnote w:type="continuationSeparator" w:id="0">
    <w:p w14:paraId="329CFEE4" w14:textId="77777777" w:rsidR="000629FA" w:rsidRDefault="000629FA" w:rsidP="00D05666">
      <w:r>
        <w:continuationSeparator/>
      </w:r>
    </w:p>
  </w:endnote>
  <w:endnote w:type="continuationNotice" w:id="1">
    <w:p w14:paraId="1B20E4DE" w14:textId="77777777" w:rsidR="000629FA" w:rsidRDefault="000629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EndPr/>
    <w:sdtContent>
      <w:p w14:paraId="114AB828"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EndPr/>
    <w:sdtContent>
      <w:p w14:paraId="40191A1E"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E18DF" w:rsidRDefault="00AE18DF">
        <w:pPr>
          <w:pStyle w:val="Porat"/>
          <w:jc w:val="right"/>
        </w:pPr>
        <w:r>
          <w:fldChar w:fldCharType="begin"/>
        </w:r>
        <w:r>
          <w:instrText>PAGE   \* MERGEFORMAT</w:instrText>
        </w:r>
        <w:r>
          <w:fldChar w:fldCharType="separate"/>
        </w:r>
        <w:r w:rsidR="005E78D9">
          <w:rPr>
            <w:noProof/>
          </w:rPr>
          <w:t>16</w:t>
        </w:r>
        <w:r>
          <w:fldChar w:fldCharType="end"/>
        </w:r>
      </w:p>
    </w:sdtContent>
  </w:sdt>
  <w:p w14:paraId="1418C709" w14:textId="2F0E40AA" w:rsidR="00AE18DF" w:rsidRDefault="00AE18DF"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7889" w14:textId="77777777" w:rsidR="000629FA" w:rsidRDefault="000629FA" w:rsidP="00D05666">
      <w:r>
        <w:separator/>
      </w:r>
    </w:p>
  </w:footnote>
  <w:footnote w:type="continuationSeparator" w:id="0">
    <w:p w14:paraId="569141BA" w14:textId="77777777" w:rsidR="000629FA" w:rsidRDefault="000629FA" w:rsidP="00D05666">
      <w:r>
        <w:continuationSeparator/>
      </w:r>
    </w:p>
  </w:footnote>
  <w:footnote w:type="continuationNotice" w:id="1">
    <w:p w14:paraId="37D71249" w14:textId="77777777" w:rsidR="000629FA" w:rsidRDefault="000629FA">
      <w:pPr>
        <w:spacing w:line="240" w:lineRule="auto"/>
      </w:pPr>
    </w:p>
  </w:footnote>
  <w:footnote w:id="2">
    <w:p w14:paraId="07CAFCA3" w14:textId="77777777" w:rsidR="00531AC2" w:rsidRDefault="00531AC2" w:rsidP="00531AC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7"/>
  </w:num>
  <w:num w:numId="3" w16cid:durableId="1153718816">
    <w:abstractNumId w:val="14"/>
  </w:num>
  <w:num w:numId="4" w16cid:durableId="596716063">
    <w:abstractNumId w:val="33"/>
  </w:num>
  <w:num w:numId="5" w16cid:durableId="1280138936">
    <w:abstractNumId w:val="8"/>
  </w:num>
  <w:num w:numId="6" w16cid:durableId="836461826">
    <w:abstractNumId w:val="3"/>
  </w:num>
  <w:num w:numId="7" w16cid:durableId="521358755">
    <w:abstractNumId w:val="15"/>
  </w:num>
  <w:num w:numId="8" w16cid:durableId="388309029">
    <w:abstractNumId w:val="31"/>
  </w:num>
  <w:num w:numId="9" w16cid:durableId="1217201179">
    <w:abstractNumId w:val="23"/>
  </w:num>
  <w:num w:numId="10" w16cid:durableId="1885872171">
    <w:abstractNumId w:val="29"/>
  </w:num>
  <w:num w:numId="11" w16cid:durableId="255940736">
    <w:abstractNumId w:val="32"/>
  </w:num>
  <w:num w:numId="12" w16cid:durableId="855847447">
    <w:abstractNumId w:val="21"/>
  </w:num>
  <w:num w:numId="13" w16cid:durableId="1090731998">
    <w:abstractNumId w:val="0"/>
  </w:num>
  <w:num w:numId="14" w16cid:durableId="606887836">
    <w:abstractNumId w:val="1"/>
  </w:num>
  <w:num w:numId="15" w16cid:durableId="460224209">
    <w:abstractNumId w:val="30"/>
  </w:num>
  <w:num w:numId="16" w16cid:durableId="187724308">
    <w:abstractNumId w:val="13"/>
  </w:num>
  <w:num w:numId="17" w16cid:durableId="364404473">
    <w:abstractNumId w:val="28"/>
  </w:num>
  <w:num w:numId="18" w16cid:durableId="1496532779">
    <w:abstractNumId w:val="22"/>
  </w:num>
  <w:num w:numId="19" w16cid:durableId="94538766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5"/>
  </w:num>
  <w:num w:numId="21" w16cid:durableId="294600071">
    <w:abstractNumId w:val="19"/>
  </w:num>
  <w:num w:numId="22" w16cid:durableId="1300527836">
    <w:abstractNumId w:val="18"/>
  </w:num>
  <w:num w:numId="23" w16cid:durableId="373432427">
    <w:abstractNumId w:val="11"/>
  </w:num>
  <w:num w:numId="24" w16cid:durableId="1128085731">
    <w:abstractNumId w:val="34"/>
  </w:num>
  <w:num w:numId="25" w16cid:durableId="1679386511">
    <w:abstractNumId w:val="2"/>
  </w:num>
  <w:num w:numId="26" w16cid:durableId="776490146">
    <w:abstractNumId w:val="20"/>
  </w:num>
  <w:num w:numId="27" w16cid:durableId="677999244">
    <w:abstractNumId w:val="24"/>
  </w:num>
  <w:num w:numId="28" w16cid:durableId="1008024633">
    <w:abstractNumId w:val="26"/>
  </w:num>
  <w:num w:numId="29" w16cid:durableId="1074669762">
    <w:abstractNumId w:val="7"/>
  </w:num>
  <w:num w:numId="30" w16cid:durableId="1979216414">
    <w:abstractNumId w:val="12"/>
  </w:num>
  <w:num w:numId="31" w16cid:durableId="1631978401">
    <w:abstractNumId w:val="4"/>
  </w:num>
  <w:num w:numId="32" w16cid:durableId="1281494808">
    <w:abstractNumId w:val="6"/>
  </w:num>
  <w:num w:numId="33" w16cid:durableId="1735884547">
    <w:abstractNumId w:val="16"/>
  </w:num>
  <w:num w:numId="34" w16cid:durableId="332150424">
    <w:abstractNumId w:val="17"/>
  </w:num>
  <w:num w:numId="35"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29FA"/>
    <w:rsid w:val="00063554"/>
    <w:rsid w:val="00063DE1"/>
    <w:rsid w:val="0006400E"/>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C2"/>
    <w:rsid w:val="0008241E"/>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046"/>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B9D"/>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4F2A"/>
    <w:rsid w:val="0014541E"/>
    <w:rsid w:val="00145D85"/>
    <w:rsid w:val="00146095"/>
    <w:rsid w:val="00146BC9"/>
    <w:rsid w:val="00147397"/>
    <w:rsid w:val="00147A63"/>
    <w:rsid w:val="00147A8C"/>
    <w:rsid w:val="00147ADA"/>
    <w:rsid w:val="00147B76"/>
    <w:rsid w:val="00150260"/>
    <w:rsid w:val="00150492"/>
    <w:rsid w:val="0015057D"/>
    <w:rsid w:val="00150FED"/>
    <w:rsid w:val="00152306"/>
    <w:rsid w:val="0015376E"/>
    <w:rsid w:val="001538C5"/>
    <w:rsid w:val="00153D1C"/>
    <w:rsid w:val="00156AC9"/>
    <w:rsid w:val="00156BF0"/>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C5F"/>
    <w:rsid w:val="00176BEC"/>
    <w:rsid w:val="00176FD3"/>
    <w:rsid w:val="0017757B"/>
    <w:rsid w:val="00177AFE"/>
    <w:rsid w:val="001801B7"/>
    <w:rsid w:val="00180340"/>
    <w:rsid w:val="00180466"/>
    <w:rsid w:val="00180B02"/>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7950"/>
    <w:rsid w:val="002279BC"/>
    <w:rsid w:val="00227AD0"/>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0F3B"/>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36C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1F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407B"/>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5384"/>
    <w:rsid w:val="003660B8"/>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7706"/>
    <w:rsid w:val="00397E1C"/>
    <w:rsid w:val="003A050E"/>
    <w:rsid w:val="003A050F"/>
    <w:rsid w:val="003A1229"/>
    <w:rsid w:val="003A1403"/>
    <w:rsid w:val="003A15A3"/>
    <w:rsid w:val="003A20CF"/>
    <w:rsid w:val="003A2F4F"/>
    <w:rsid w:val="003A30C5"/>
    <w:rsid w:val="003A3C99"/>
    <w:rsid w:val="003A4003"/>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1798F"/>
    <w:rsid w:val="00424C4C"/>
    <w:rsid w:val="004252AF"/>
    <w:rsid w:val="00427174"/>
    <w:rsid w:val="00427210"/>
    <w:rsid w:val="00430115"/>
    <w:rsid w:val="00430DB7"/>
    <w:rsid w:val="004321B5"/>
    <w:rsid w:val="0043230B"/>
    <w:rsid w:val="00432574"/>
    <w:rsid w:val="0043288C"/>
    <w:rsid w:val="00433339"/>
    <w:rsid w:val="0043335A"/>
    <w:rsid w:val="00433D8D"/>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219"/>
    <w:rsid w:val="00492862"/>
    <w:rsid w:val="0049300F"/>
    <w:rsid w:val="00493D7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5BD"/>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A"/>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531"/>
    <w:rsid w:val="005769FF"/>
    <w:rsid w:val="005771DB"/>
    <w:rsid w:val="00577A7E"/>
    <w:rsid w:val="00580102"/>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54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FA"/>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539D"/>
    <w:rsid w:val="006A58FD"/>
    <w:rsid w:val="006A5D0B"/>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21B3"/>
    <w:rsid w:val="006E28D7"/>
    <w:rsid w:val="006E2957"/>
    <w:rsid w:val="006E2B14"/>
    <w:rsid w:val="006E42EC"/>
    <w:rsid w:val="006E533D"/>
    <w:rsid w:val="006E584B"/>
    <w:rsid w:val="006E6883"/>
    <w:rsid w:val="006E75C7"/>
    <w:rsid w:val="006E7679"/>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C6"/>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697"/>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82"/>
    <w:rsid w:val="00844AD5"/>
    <w:rsid w:val="008454E2"/>
    <w:rsid w:val="00845AD5"/>
    <w:rsid w:val="00846788"/>
    <w:rsid w:val="00846FCB"/>
    <w:rsid w:val="008475C6"/>
    <w:rsid w:val="00850214"/>
    <w:rsid w:val="00851498"/>
    <w:rsid w:val="00851768"/>
    <w:rsid w:val="00851A48"/>
    <w:rsid w:val="00852F58"/>
    <w:rsid w:val="0085360B"/>
    <w:rsid w:val="008536DF"/>
    <w:rsid w:val="008537D3"/>
    <w:rsid w:val="008540F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2"/>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6142"/>
    <w:rsid w:val="00946722"/>
    <w:rsid w:val="009502F5"/>
    <w:rsid w:val="0095251F"/>
    <w:rsid w:val="00952A6D"/>
    <w:rsid w:val="00954A8F"/>
    <w:rsid w:val="00955BB6"/>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B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3DD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8A"/>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FCF"/>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DC8"/>
    <w:rsid w:val="00B56D81"/>
    <w:rsid w:val="00B573C4"/>
    <w:rsid w:val="00B5771B"/>
    <w:rsid w:val="00B600AE"/>
    <w:rsid w:val="00B606C9"/>
    <w:rsid w:val="00B60CB8"/>
    <w:rsid w:val="00B610A6"/>
    <w:rsid w:val="00B61E9A"/>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D0C"/>
    <w:rsid w:val="00B80039"/>
    <w:rsid w:val="00B81E4A"/>
    <w:rsid w:val="00B82E9C"/>
    <w:rsid w:val="00B83109"/>
    <w:rsid w:val="00B8311D"/>
    <w:rsid w:val="00B831AF"/>
    <w:rsid w:val="00B83AF3"/>
    <w:rsid w:val="00B848A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062"/>
    <w:rsid w:val="00BD2BB2"/>
    <w:rsid w:val="00BD2E81"/>
    <w:rsid w:val="00BD37A6"/>
    <w:rsid w:val="00BD3D5D"/>
    <w:rsid w:val="00BD480A"/>
    <w:rsid w:val="00BE13D5"/>
    <w:rsid w:val="00BE1520"/>
    <w:rsid w:val="00BE1858"/>
    <w:rsid w:val="00BE3B73"/>
    <w:rsid w:val="00BE3C0E"/>
    <w:rsid w:val="00BE3EEA"/>
    <w:rsid w:val="00BE43A9"/>
    <w:rsid w:val="00BE4401"/>
    <w:rsid w:val="00BE4859"/>
    <w:rsid w:val="00BE5267"/>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A18"/>
    <w:rsid w:val="00CE6713"/>
    <w:rsid w:val="00CE7939"/>
    <w:rsid w:val="00CF0529"/>
    <w:rsid w:val="00CF06D5"/>
    <w:rsid w:val="00CF1B69"/>
    <w:rsid w:val="00CF1D58"/>
    <w:rsid w:val="00CF21AE"/>
    <w:rsid w:val="00CF2677"/>
    <w:rsid w:val="00CF2CB6"/>
    <w:rsid w:val="00CF4B8C"/>
    <w:rsid w:val="00CF63E5"/>
    <w:rsid w:val="00CF66FF"/>
    <w:rsid w:val="00CF6F7F"/>
    <w:rsid w:val="00CF705D"/>
    <w:rsid w:val="00CF7B33"/>
    <w:rsid w:val="00CF7F51"/>
    <w:rsid w:val="00D004A2"/>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CB4"/>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2A55"/>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0B7"/>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adviliskis.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CFABA848B49D7B76A16CF26ED06C7"/>
        <w:category>
          <w:name w:val="Bendrosios nuostatos"/>
          <w:gallery w:val="placeholder"/>
        </w:category>
        <w:types>
          <w:type w:val="bbPlcHdr"/>
        </w:types>
        <w:behaviors>
          <w:behavior w:val="content"/>
        </w:behaviors>
        <w:guid w:val="{D07F074F-893E-42B1-9BCE-352055EA7D01}"/>
      </w:docPartPr>
      <w:docPartBody>
        <w:p w:rsidR="00D84F2A" w:rsidRDefault="00D84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6400E"/>
    <w:rsid w:val="0008427F"/>
    <w:rsid w:val="000859A8"/>
    <w:rsid w:val="00085E68"/>
    <w:rsid w:val="00095649"/>
    <w:rsid w:val="000E3D5E"/>
    <w:rsid w:val="000E62D1"/>
    <w:rsid w:val="0010168C"/>
    <w:rsid w:val="00110041"/>
    <w:rsid w:val="00112C0B"/>
    <w:rsid w:val="001251FC"/>
    <w:rsid w:val="00127A9E"/>
    <w:rsid w:val="00136C9F"/>
    <w:rsid w:val="00176BEC"/>
    <w:rsid w:val="001A55A6"/>
    <w:rsid w:val="001C3322"/>
    <w:rsid w:val="001E3B26"/>
    <w:rsid w:val="0022482D"/>
    <w:rsid w:val="00227AD0"/>
    <w:rsid w:val="002701CB"/>
    <w:rsid w:val="002756DF"/>
    <w:rsid w:val="00295EF8"/>
    <w:rsid w:val="002C1509"/>
    <w:rsid w:val="002F371A"/>
    <w:rsid w:val="003458E7"/>
    <w:rsid w:val="003661A6"/>
    <w:rsid w:val="00377381"/>
    <w:rsid w:val="00392E8F"/>
    <w:rsid w:val="003C4706"/>
    <w:rsid w:val="003C5935"/>
    <w:rsid w:val="003C59E8"/>
    <w:rsid w:val="003D59C0"/>
    <w:rsid w:val="00430113"/>
    <w:rsid w:val="00460C76"/>
    <w:rsid w:val="0046126A"/>
    <w:rsid w:val="004A3713"/>
    <w:rsid w:val="004D0E9C"/>
    <w:rsid w:val="004D38E9"/>
    <w:rsid w:val="004F6911"/>
    <w:rsid w:val="005263FE"/>
    <w:rsid w:val="00573D79"/>
    <w:rsid w:val="005828B9"/>
    <w:rsid w:val="005929B0"/>
    <w:rsid w:val="00652F79"/>
    <w:rsid w:val="00657299"/>
    <w:rsid w:val="006714FB"/>
    <w:rsid w:val="006B349D"/>
    <w:rsid w:val="006C04F0"/>
    <w:rsid w:val="006D77F5"/>
    <w:rsid w:val="006E2CE0"/>
    <w:rsid w:val="006E702F"/>
    <w:rsid w:val="007006BC"/>
    <w:rsid w:val="00731487"/>
    <w:rsid w:val="007402E3"/>
    <w:rsid w:val="00744989"/>
    <w:rsid w:val="00752F2E"/>
    <w:rsid w:val="007661C0"/>
    <w:rsid w:val="0078514A"/>
    <w:rsid w:val="007B6D50"/>
    <w:rsid w:val="007C7D73"/>
    <w:rsid w:val="007E5597"/>
    <w:rsid w:val="007F25D7"/>
    <w:rsid w:val="00804D4E"/>
    <w:rsid w:val="00810A25"/>
    <w:rsid w:val="00821268"/>
    <w:rsid w:val="0086777D"/>
    <w:rsid w:val="008C3053"/>
    <w:rsid w:val="008D6E2A"/>
    <w:rsid w:val="00901FB9"/>
    <w:rsid w:val="00906FC8"/>
    <w:rsid w:val="00926BF1"/>
    <w:rsid w:val="00936DA2"/>
    <w:rsid w:val="00945924"/>
    <w:rsid w:val="009520DA"/>
    <w:rsid w:val="00970DE8"/>
    <w:rsid w:val="00975C18"/>
    <w:rsid w:val="009838F7"/>
    <w:rsid w:val="009C5E39"/>
    <w:rsid w:val="009D0C46"/>
    <w:rsid w:val="009E6FBD"/>
    <w:rsid w:val="00A025A1"/>
    <w:rsid w:val="00A02E8E"/>
    <w:rsid w:val="00A04608"/>
    <w:rsid w:val="00A13CDA"/>
    <w:rsid w:val="00A21AE5"/>
    <w:rsid w:val="00A416E9"/>
    <w:rsid w:val="00A467B9"/>
    <w:rsid w:val="00A47AF1"/>
    <w:rsid w:val="00A50A13"/>
    <w:rsid w:val="00A76AD1"/>
    <w:rsid w:val="00A85C08"/>
    <w:rsid w:val="00A87851"/>
    <w:rsid w:val="00AA12BF"/>
    <w:rsid w:val="00AA4D4A"/>
    <w:rsid w:val="00AA5D0D"/>
    <w:rsid w:val="00AB45BF"/>
    <w:rsid w:val="00AD09B5"/>
    <w:rsid w:val="00B02DFF"/>
    <w:rsid w:val="00B031BD"/>
    <w:rsid w:val="00B058A0"/>
    <w:rsid w:val="00B10FD9"/>
    <w:rsid w:val="00B21877"/>
    <w:rsid w:val="00B37E5B"/>
    <w:rsid w:val="00B4449C"/>
    <w:rsid w:val="00B449BC"/>
    <w:rsid w:val="00B55DC8"/>
    <w:rsid w:val="00B604DE"/>
    <w:rsid w:val="00B61E9A"/>
    <w:rsid w:val="00B6310E"/>
    <w:rsid w:val="00B70DD9"/>
    <w:rsid w:val="00BA23B8"/>
    <w:rsid w:val="00C23351"/>
    <w:rsid w:val="00C64F5A"/>
    <w:rsid w:val="00C6567C"/>
    <w:rsid w:val="00C91B4D"/>
    <w:rsid w:val="00CA09FF"/>
    <w:rsid w:val="00CD27B6"/>
    <w:rsid w:val="00CF4CEB"/>
    <w:rsid w:val="00D06FC2"/>
    <w:rsid w:val="00D1288B"/>
    <w:rsid w:val="00D309C1"/>
    <w:rsid w:val="00D73F7C"/>
    <w:rsid w:val="00D75708"/>
    <w:rsid w:val="00D84F2A"/>
    <w:rsid w:val="00DA2A55"/>
    <w:rsid w:val="00DD11A7"/>
    <w:rsid w:val="00DE09AE"/>
    <w:rsid w:val="00E27642"/>
    <w:rsid w:val="00E460BD"/>
    <w:rsid w:val="00E464CE"/>
    <w:rsid w:val="00E5361D"/>
    <w:rsid w:val="00E863AE"/>
    <w:rsid w:val="00ED6B8B"/>
    <w:rsid w:val="00EF6792"/>
    <w:rsid w:val="00F16CA9"/>
    <w:rsid w:val="00F4326F"/>
    <w:rsid w:val="00F7171C"/>
    <w:rsid w:val="00F73EE6"/>
    <w:rsid w:val="00F951DD"/>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17</Pages>
  <Words>4640</Words>
  <Characters>26454</Characters>
  <Application>Microsoft Office Word</Application>
  <DocSecurity>0</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97</cp:revision>
  <cp:lastPrinted>2025-10-28T12:31:00Z</cp:lastPrinted>
  <dcterms:created xsi:type="dcterms:W3CDTF">2025-01-02T09:02:00Z</dcterms:created>
  <dcterms:modified xsi:type="dcterms:W3CDTF">2025-10-28T12:47:00Z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