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4C0EC" w14:textId="6C145B8B" w:rsidR="009151CF" w:rsidRDefault="009151CF" w:rsidP="009151CF">
      <w:pPr>
        <w:pStyle w:val="Patvirtinta"/>
        <w:spacing w:line="240" w:lineRule="auto"/>
        <w:ind w:left="0"/>
        <w:jc w:val="right"/>
        <w:rPr>
          <w:iCs/>
          <w:sz w:val="24"/>
          <w:szCs w:val="24"/>
        </w:rPr>
      </w:pPr>
      <w:r>
        <w:rPr>
          <w:iCs/>
          <w:sz w:val="24"/>
          <w:szCs w:val="24"/>
        </w:rPr>
        <w:t>Priedas Nr. 1</w:t>
      </w:r>
    </w:p>
    <w:p w14:paraId="6642565C" w14:textId="047ABF2D" w:rsidR="009151CF" w:rsidRPr="009157F7" w:rsidRDefault="00532AE3" w:rsidP="009151CF">
      <w:pPr>
        <w:tabs>
          <w:tab w:val="left" w:pos="3478"/>
        </w:tabs>
        <w:spacing w:line="100" w:lineRule="atLeast"/>
        <w:jc w:val="center"/>
        <w:rPr>
          <w:b/>
          <w:bCs/>
        </w:rPr>
      </w:pPr>
      <w:r w:rsidRPr="00532AE3">
        <w:rPr>
          <w:b/>
          <w:bCs/>
          <w:szCs w:val="24"/>
          <w:lang w:val="lv-LV"/>
        </w:rPr>
        <w:t>PROGRAMINĖS ĮRANGOS BONUS60</w:t>
      </w:r>
      <w:r>
        <w:rPr>
          <w:b/>
          <w:bCs/>
          <w:szCs w:val="24"/>
          <w:lang w:val="lv-LV"/>
        </w:rPr>
        <w:t xml:space="preserve"> </w:t>
      </w:r>
      <w:r w:rsidR="009151CF">
        <w:rPr>
          <w:b/>
          <w:bCs/>
          <w:szCs w:val="24"/>
          <w:lang w:eastAsia="lt-LT"/>
        </w:rPr>
        <w:t>PRIEŽIŪROS</w:t>
      </w:r>
      <w:r w:rsidR="009151CF" w:rsidRPr="009157F7">
        <w:rPr>
          <w:b/>
          <w:bCs/>
          <w:szCs w:val="24"/>
          <w:lang w:eastAsia="lt-LT"/>
        </w:rPr>
        <w:t xml:space="preserve"> PASLAUGŲ</w:t>
      </w:r>
    </w:p>
    <w:p w14:paraId="19F7F498" w14:textId="77777777" w:rsidR="009151CF" w:rsidRPr="009157F7" w:rsidRDefault="009151CF" w:rsidP="009151CF">
      <w:pPr>
        <w:tabs>
          <w:tab w:val="left" w:pos="3478"/>
        </w:tabs>
        <w:spacing w:line="100" w:lineRule="atLeast"/>
        <w:jc w:val="center"/>
        <w:rPr>
          <w:b/>
        </w:rPr>
      </w:pPr>
      <w:r w:rsidRPr="009157F7">
        <w:rPr>
          <w:b/>
        </w:rPr>
        <w:t>TECHNINĖ SPECIFIKACIJA</w:t>
      </w:r>
    </w:p>
    <w:p w14:paraId="586F37A5" w14:textId="77777777" w:rsidR="009151CF" w:rsidRPr="009157F7" w:rsidRDefault="009151CF" w:rsidP="009151CF">
      <w:pPr>
        <w:widowControl w:val="0"/>
        <w:tabs>
          <w:tab w:val="center" w:pos="567"/>
          <w:tab w:val="right" w:pos="8306"/>
        </w:tabs>
        <w:spacing w:after="20"/>
        <w:jc w:val="center"/>
        <w:rPr>
          <w:b/>
        </w:rPr>
      </w:pPr>
      <w:r w:rsidRPr="009157F7">
        <w:rPr>
          <w:b/>
        </w:rPr>
        <w:t>PAGRINDINĖS SĄVOKOS IR SANTRUMPOS</w:t>
      </w:r>
    </w:p>
    <w:p w14:paraId="3DB69945" w14:textId="77777777" w:rsidR="009151CF" w:rsidRPr="009157F7" w:rsidRDefault="009151CF" w:rsidP="009151CF">
      <w:pPr>
        <w:widowControl w:val="0"/>
        <w:tabs>
          <w:tab w:val="center" w:pos="567"/>
          <w:tab w:val="right" w:pos="8306"/>
        </w:tabs>
        <w:spacing w:after="20"/>
        <w:jc w:val="center"/>
        <w:rPr>
          <w:b/>
        </w:rPr>
      </w:pPr>
    </w:p>
    <w:p w14:paraId="2122CE3A" w14:textId="77777777" w:rsidR="009151CF" w:rsidRPr="009157F7" w:rsidRDefault="009151CF" w:rsidP="009151CF">
      <w:r w:rsidRPr="009157F7">
        <w:t>1 lentelė</w:t>
      </w:r>
    </w:p>
    <w:tbl>
      <w:tblPr>
        <w:tblStyle w:val="TableGrid1"/>
        <w:tblW w:w="9628" w:type="dxa"/>
        <w:tblLayout w:type="fixed"/>
        <w:tblLook w:val="04A0" w:firstRow="1" w:lastRow="0" w:firstColumn="1" w:lastColumn="0" w:noHBand="0" w:noVBand="1"/>
      </w:tblPr>
      <w:tblGrid>
        <w:gridCol w:w="988"/>
        <w:gridCol w:w="3118"/>
        <w:gridCol w:w="5522"/>
      </w:tblGrid>
      <w:tr w:rsidR="009151CF" w:rsidRPr="009157F7" w14:paraId="7C159B0F" w14:textId="77777777" w:rsidTr="3848F9CE">
        <w:tc>
          <w:tcPr>
            <w:tcW w:w="988" w:type="dxa"/>
          </w:tcPr>
          <w:p w14:paraId="4F4E3899" w14:textId="6D9DA1C6" w:rsidR="009151CF" w:rsidRPr="009157F7" w:rsidRDefault="009151CF" w:rsidP="00B13A33">
            <w:pPr>
              <w:rPr>
                <w:b/>
                <w:szCs w:val="24"/>
              </w:rPr>
            </w:pPr>
            <w:r w:rsidRPr="009157F7">
              <w:rPr>
                <w:b/>
                <w:szCs w:val="24"/>
              </w:rPr>
              <w:t>Eil.</w:t>
            </w:r>
            <w:r w:rsidR="002876C9">
              <w:rPr>
                <w:b/>
                <w:szCs w:val="24"/>
              </w:rPr>
              <w:t xml:space="preserve"> </w:t>
            </w:r>
            <w:r w:rsidRPr="009157F7">
              <w:rPr>
                <w:b/>
                <w:szCs w:val="24"/>
              </w:rPr>
              <w:t>Nr.</w:t>
            </w:r>
          </w:p>
        </w:tc>
        <w:tc>
          <w:tcPr>
            <w:tcW w:w="3118" w:type="dxa"/>
          </w:tcPr>
          <w:p w14:paraId="06DE21E6" w14:textId="77777777" w:rsidR="009151CF" w:rsidRPr="009157F7" w:rsidRDefault="009151CF" w:rsidP="00B13A33">
            <w:pPr>
              <w:jc w:val="both"/>
              <w:rPr>
                <w:b/>
                <w:szCs w:val="24"/>
              </w:rPr>
            </w:pPr>
            <w:r w:rsidRPr="009157F7">
              <w:rPr>
                <w:b/>
                <w:szCs w:val="24"/>
              </w:rPr>
              <w:t>Santrumpa</w:t>
            </w:r>
          </w:p>
        </w:tc>
        <w:tc>
          <w:tcPr>
            <w:tcW w:w="5522" w:type="dxa"/>
          </w:tcPr>
          <w:p w14:paraId="12C71FA4" w14:textId="77777777" w:rsidR="009151CF" w:rsidRPr="009157F7" w:rsidRDefault="009151CF" w:rsidP="00B13A33">
            <w:pPr>
              <w:jc w:val="both"/>
              <w:rPr>
                <w:b/>
                <w:szCs w:val="24"/>
              </w:rPr>
            </w:pPr>
            <w:r w:rsidRPr="009157F7">
              <w:rPr>
                <w:b/>
                <w:szCs w:val="24"/>
              </w:rPr>
              <w:t>Tekstas</w:t>
            </w:r>
          </w:p>
        </w:tc>
      </w:tr>
      <w:tr w:rsidR="009151CF" w:rsidRPr="009157F7" w14:paraId="001B08C9" w14:textId="77777777" w:rsidTr="3848F9CE">
        <w:tc>
          <w:tcPr>
            <w:tcW w:w="988" w:type="dxa"/>
          </w:tcPr>
          <w:p w14:paraId="63EA8F66" w14:textId="77777777" w:rsidR="009151CF" w:rsidRPr="009157F7" w:rsidRDefault="009151CF" w:rsidP="00B13A33">
            <w:pPr>
              <w:numPr>
                <w:ilvl w:val="0"/>
                <w:numId w:val="1"/>
              </w:numPr>
              <w:rPr>
                <w:szCs w:val="24"/>
              </w:rPr>
            </w:pPr>
          </w:p>
        </w:tc>
        <w:tc>
          <w:tcPr>
            <w:tcW w:w="3118" w:type="dxa"/>
          </w:tcPr>
          <w:p w14:paraId="388C2D1F" w14:textId="5B5C5A16" w:rsidR="009151CF" w:rsidRPr="009157F7" w:rsidRDefault="009151CF" w:rsidP="00B13A33">
            <w:pPr>
              <w:jc w:val="both"/>
            </w:pPr>
            <w:r>
              <w:t>VMVT</w:t>
            </w:r>
            <w:r w:rsidR="3A63CDE5">
              <w:t xml:space="preserve"> arba perkančioji organizacija</w:t>
            </w:r>
          </w:p>
        </w:tc>
        <w:tc>
          <w:tcPr>
            <w:tcW w:w="5522" w:type="dxa"/>
          </w:tcPr>
          <w:p w14:paraId="74ABDBC5" w14:textId="77777777" w:rsidR="009151CF" w:rsidRPr="009157F7" w:rsidRDefault="009151CF" w:rsidP="00B13A33">
            <w:pPr>
              <w:jc w:val="both"/>
              <w:rPr>
                <w:szCs w:val="24"/>
              </w:rPr>
            </w:pPr>
            <w:r w:rsidRPr="009157F7">
              <w:rPr>
                <w:szCs w:val="24"/>
              </w:rPr>
              <w:t>Valstybinė maisto ir veterinarijos tarnyba</w:t>
            </w:r>
          </w:p>
        </w:tc>
      </w:tr>
      <w:tr w:rsidR="009151CF" w:rsidRPr="009157F7" w14:paraId="6FD922DC" w14:textId="77777777" w:rsidTr="3848F9CE">
        <w:tc>
          <w:tcPr>
            <w:tcW w:w="988" w:type="dxa"/>
          </w:tcPr>
          <w:p w14:paraId="282CB002" w14:textId="77777777" w:rsidR="009151CF" w:rsidRPr="009157F7" w:rsidRDefault="009151CF" w:rsidP="00B13A33">
            <w:pPr>
              <w:numPr>
                <w:ilvl w:val="0"/>
                <w:numId w:val="1"/>
              </w:numPr>
              <w:rPr>
                <w:szCs w:val="24"/>
              </w:rPr>
            </w:pPr>
          </w:p>
        </w:tc>
        <w:tc>
          <w:tcPr>
            <w:tcW w:w="3118" w:type="dxa"/>
          </w:tcPr>
          <w:p w14:paraId="5568FDEA" w14:textId="77777777" w:rsidR="009151CF" w:rsidRPr="009157F7" w:rsidRDefault="009151CF" w:rsidP="00B13A33">
            <w:pPr>
              <w:jc w:val="both"/>
              <w:rPr>
                <w:szCs w:val="24"/>
              </w:rPr>
            </w:pPr>
            <w:r w:rsidRPr="009157F7">
              <w:rPr>
                <w:szCs w:val="24"/>
              </w:rPr>
              <w:t xml:space="preserve">Programinės įrangos aplinkos </w:t>
            </w:r>
          </w:p>
        </w:tc>
        <w:tc>
          <w:tcPr>
            <w:tcW w:w="5522" w:type="dxa"/>
          </w:tcPr>
          <w:p w14:paraId="37E1E348" w14:textId="77777777" w:rsidR="009151CF" w:rsidRPr="009157F7" w:rsidRDefault="009151CF" w:rsidP="00B13A33">
            <w:pPr>
              <w:jc w:val="both"/>
              <w:rPr>
                <w:szCs w:val="24"/>
              </w:rPr>
            </w:pPr>
            <w:r w:rsidRPr="009157F7">
              <w:rPr>
                <w:szCs w:val="24"/>
              </w:rPr>
              <w:t>Programinės įrangos aplinka apima Programinės įrangos naudojamą techninę infrastruktūrą, programas serveriuose ir darbo vietų kompiuteriuose, aplikacijas ir duomenų bazes.</w:t>
            </w:r>
          </w:p>
        </w:tc>
      </w:tr>
      <w:tr w:rsidR="009151CF" w:rsidRPr="009157F7" w14:paraId="5DA83655" w14:textId="77777777" w:rsidTr="3848F9CE">
        <w:tc>
          <w:tcPr>
            <w:tcW w:w="988" w:type="dxa"/>
          </w:tcPr>
          <w:p w14:paraId="781B4CBA" w14:textId="77777777" w:rsidR="009151CF" w:rsidRPr="009157F7" w:rsidRDefault="009151CF" w:rsidP="00B13A33">
            <w:pPr>
              <w:numPr>
                <w:ilvl w:val="0"/>
                <w:numId w:val="1"/>
              </w:numPr>
              <w:rPr>
                <w:szCs w:val="24"/>
              </w:rPr>
            </w:pPr>
          </w:p>
        </w:tc>
        <w:tc>
          <w:tcPr>
            <w:tcW w:w="3118" w:type="dxa"/>
          </w:tcPr>
          <w:p w14:paraId="4A5B70AF" w14:textId="77777777" w:rsidR="009151CF" w:rsidRPr="009157F7" w:rsidRDefault="009151CF" w:rsidP="00B13A33">
            <w:pPr>
              <w:jc w:val="both"/>
            </w:pPr>
            <w:r>
              <w:t xml:space="preserve">Programinė įranga </w:t>
            </w:r>
          </w:p>
        </w:tc>
        <w:tc>
          <w:tcPr>
            <w:tcW w:w="5522" w:type="dxa"/>
          </w:tcPr>
          <w:p w14:paraId="30FEBFD1" w14:textId="77777777" w:rsidR="009151CF" w:rsidRDefault="009151CF" w:rsidP="00B13A33">
            <w:proofErr w:type="spellStart"/>
            <w:r>
              <w:t>Labbis</w:t>
            </w:r>
            <w:proofErr w:type="spellEnd"/>
            <w:r>
              <w:t xml:space="preserve"> BONUS60 personalo valdymo informacinė sistema. </w:t>
            </w:r>
          </w:p>
          <w:p w14:paraId="38119163" w14:textId="77777777" w:rsidR="009151CF" w:rsidRPr="00360397" w:rsidRDefault="009151CF" w:rsidP="00B13A33">
            <w:r w:rsidRPr="00360397">
              <w:t>Naudojami Bonus moduliai:</w:t>
            </w:r>
          </w:p>
          <w:p w14:paraId="1503625A" w14:textId="77777777" w:rsidR="009151CF" w:rsidRPr="00360397" w:rsidRDefault="009151CF" w:rsidP="00B13A33">
            <w:r w:rsidRPr="00360397">
              <w:t>- valdomas darbuotojų darbo užmokestis– ne tik bazinis (tarifinis) darbo užmokestis, bet ir priedai, priemokos, premijos, ir kitos kintamosios jo dalys;</w:t>
            </w:r>
          </w:p>
          <w:p w14:paraId="3DE0D2F0" w14:textId="77777777" w:rsidR="009151CF" w:rsidRPr="00360397" w:rsidRDefault="009151CF" w:rsidP="00B13A33">
            <w:r>
              <w:t>-sudaromi darbo grafikai, vedama suminė darbo laiko apskaita. Algalapių apsaugojimas slaptažodžiu, BDAR informacijos nuasmeninimas.</w:t>
            </w:r>
          </w:p>
          <w:p w14:paraId="75091C86" w14:textId="77777777" w:rsidR="009151CF" w:rsidRPr="00360397" w:rsidRDefault="009151CF" w:rsidP="00B13A33">
            <w:r>
              <w:t xml:space="preserve">Naudojamas produktas suprogramuotas C# programavimo kalba ir veikia Microsoft.NET </w:t>
            </w:r>
            <w:proofErr w:type="spellStart"/>
            <w:r>
              <w:t>Framework</w:t>
            </w:r>
            <w:proofErr w:type="spellEnd"/>
            <w:r>
              <w:t xml:space="preserve"> 4.8 pagrindu.</w:t>
            </w:r>
            <w:r>
              <w:br/>
              <w:t>Personalas, darbo užmokestis, darbo laiko apskaita, savitarna.</w:t>
            </w:r>
            <w:r>
              <w:br/>
              <w:t xml:space="preserve">Integracija su VATARU per </w:t>
            </w:r>
            <w:proofErr w:type="spellStart"/>
            <w:r>
              <w:t>Distributor</w:t>
            </w:r>
            <w:proofErr w:type="spellEnd"/>
            <w:r>
              <w:t xml:space="preserve"> aplikaciją.</w:t>
            </w:r>
          </w:p>
          <w:p w14:paraId="79982AA0" w14:textId="77777777" w:rsidR="009151CF" w:rsidRPr="00B50578" w:rsidRDefault="009151CF" w:rsidP="00B13A33">
            <w:r>
              <w:t>Infrastruktūra yra valstybės duomenų centre. 2 x Microsoft Windows Server 2012 (64-bit) ir IIS + MSSQL.</w:t>
            </w:r>
          </w:p>
        </w:tc>
      </w:tr>
      <w:tr w:rsidR="009151CF" w:rsidRPr="009157F7" w14:paraId="4C7C5DF5" w14:textId="77777777" w:rsidTr="3848F9CE">
        <w:trPr>
          <w:trHeight w:val="247"/>
        </w:trPr>
        <w:tc>
          <w:tcPr>
            <w:tcW w:w="988" w:type="dxa"/>
          </w:tcPr>
          <w:p w14:paraId="19393E9C" w14:textId="77777777" w:rsidR="009151CF" w:rsidRPr="009157F7" w:rsidRDefault="009151CF" w:rsidP="00B13A33">
            <w:pPr>
              <w:numPr>
                <w:ilvl w:val="0"/>
                <w:numId w:val="1"/>
              </w:numPr>
              <w:rPr>
                <w:szCs w:val="24"/>
              </w:rPr>
            </w:pPr>
          </w:p>
        </w:tc>
        <w:tc>
          <w:tcPr>
            <w:tcW w:w="3118" w:type="dxa"/>
          </w:tcPr>
          <w:p w14:paraId="4423B772" w14:textId="77777777" w:rsidR="009151CF" w:rsidRPr="009157F7" w:rsidRDefault="009151CF" w:rsidP="00B13A33">
            <w:pPr>
              <w:jc w:val="both"/>
              <w:rPr>
                <w:szCs w:val="24"/>
              </w:rPr>
            </w:pPr>
            <w:r w:rsidRPr="009157F7">
              <w:rPr>
                <w:szCs w:val="24"/>
              </w:rPr>
              <w:t>Tiekėjas arba paslaugų teikėjas</w:t>
            </w:r>
          </w:p>
        </w:tc>
        <w:tc>
          <w:tcPr>
            <w:tcW w:w="5522" w:type="dxa"/>
          </w:tcPr>
          <w:p w14:paraId="294162E9" w14:textId="77777777" w:rsidR="009151CF" w:rsidRPr="009157F7" w:rsidRDefault="009151CF" w:rsidP="00B13A33">
            <w:pPr>
              <w:jc w:val="both"/>
              <w:rPr>
                <w:szCs w:val="24"/>
              </w:rPr>
            </w:pPr>
            <w:r w:rsidRPr="009157F7">
              <w:rPr>
                <w:szCs w:val="24"/>
              </w:rPr>
              <w:t>Pasiūlymą pateikusi organizacija</w:t>
            </w:r>
          </w:p>
        </w:tc>
      </w:tr>
      <w:tr w:rsidR="009151CF" w:rsidRPr="009157F7" w14:paraId="1AFB725A" w14:textId="77777777" w:rsidTr="3848F9CE">
        <w:trPr>
          <w:trHeight w:val="1176"/>
        </w:trPr>
        <w:tc>
          <w:tcPr>
            <w:tcW w:w="988" w:type="dxa"/>
          </w:tcPr>
          <w:p w14:paraId="5A2D6D9F" w14:textId="77777777" w:rsidR="009151CF" w:rsidRPr="009157F7" w:rsidRDefault="009151CF" w:rsidP="00B13A33">
            <w:pPr>
              <w:numPr>
                <w:ilvl w:val="0"/>
                <w:numId w:val="1"/>
              </w:numPr>
              <w:rPr>
                <w:szCs w:val="24"/>
              </w:rPr>
            </w:pPr>
          </w:p>
        </w:tc>
        <w:tc>
          <w:tcPr>
            <w:tcW w:w="3118" w:type="dxa"/>
          </w:tcPr>
          <w:p w14:paraId="1BD36300" w14:textId="77777777" w:rsidR="009151CF" w:rsidRPr="009157F7" w:rsidRDefault="009151CF" w:rsidP="00B13A33">
            <w:pPr>
              <w:jc w:val="both"/>
              <w:rPr>
                <w:szCs w:val="24"/>
              </w:rPr>
            </w:pPr>
            <w:r w:rsidRPr="009157F7">
              <w:rPr>
                <w:szCs w:val="24"/>
              </w:rPr>
              <w:t>Pagalbos sistema</w:t>
            </w:r>
          </w:p>
        </w:tc>
        <w:tc>
          <w:tcPr>
            <w:tcW w:w="5522" w:type="dxa"/>
          </w:tcPr>
          <w:p w14:paraId="1789C29B" w14:textId="4352AC90" w:rsidR="009151CF" w:rsidRPr="009157F7" w:rsidRDefault="009151CF" w:rsidP="00B13A33">
            <w:pPr>
              <w:jc w:val="both"/>
              <w:rPr>
                <w:szCs w:val="24"/>
              </w:rPr>
            </w:pPr>
            <w:r w:rsidRPr="009157F7">
              <w:rPr>
                <w:szCs w:val="24"/>
              </w:rPr>
              <w:t>Tiekėjo turima konsultavimo, aptarnavimo, tobulinimo bei priežiūros paslaugų administravimui skirta sistema, atitinkanti techninės specifikacijos IV  skyriuje pateiktus reikalavimus.</w:t>
            </w:r>
          </w:p>
        </w:tc>
      </w:tr>
      <w:tr w:rsidR="009151CF" w:rsidRPr="009157F7" w14:paraId="748E50A6" w14:textId="77777777" w:rsidTr="3848F9CE">
        <w:tc>
          <w:tcPr>
            <w:tcW w:w="988" w:type="dxa"/>
          </w:tcPr>
          <w:p w14:paraId="3B5EA975" w14:textId="77777777" w:rsidR="009151CF" w:rsidRPr="009157F7" w:rsidRDefault="009151CF" w:rsidP="00B13A33">
            <w:pPr>
              <w:numPr>
                <w:ilvl w:val="0"/>
                <w:numId w:val="1"/>
              </w:numPr>
              <w:rPr>
                <w:szCs w:val="24"/>
              </w:rPr>
            </w:pPr>
          </w:p>
        </w:tc>
        <w:tc>
          <w:tcPr>
            <w:tcW w:w="3118" w:type="dxa"/>
          </w:tcPr>
          <w:p w14:paraId="3997C146" w14:textId="1F70A0E7" w:rsidR="009151CF" w:rsidRPr="009157F7" w:rsidRDefault="009151CF" w:rsidP="00B13A33">
            <w:pPr>
              <w:jc w:val="both"/>
              <w:rPr>
                <w:szCs w:val="24"/>
              </w:rPr>
            </w:pPr>
            <w:r w:rsidRPr="009157F7">
              <w:rPr>
                <w:szCs w:val="24"/>
              </w:rPr>
              <w:t>Sutrikimas</w:t>
            </w:r>
            <w:r w:rsidR="0067274E">
              <w:rPr>
                <w:szCs w:val="24"/>
              </w:rPr>
              <w:t xml:space="preserve"> ir/arba defektas</w:t>
            </w:r>
          </w:p>
        </w:tc>
        <w:tc>
          <w:tcPr>
            <w:tcW w:w="5522" w:type="dxa"/>
          </w:tcPr>
          <w:p w14:paraId="0DDE771F" w14:textId="77777777" w:rsidR="009151CF" w:rsidRPr="009157F7" w:rsidRDefault="009151CF" w:rsidP="00B13A33">
            <w:pPr>
              <w:jc w:val="both"/>
              <w:rPr>
                <w:szCs w:val="24"/>
              </w:rPr>
            </w:pPr>
            <w:r w:rsidRPr="009157F7">
              <w:rPr>
                <w:szCs w:val="24"/>
              </w:rPr>
              <w:t>1.</w:t>
            </w:r>
            <w:r>
              <w:rPr>
                <w:szCs w:val="24"/>
              </w:rPr>
              <w:t xml:space="preserve"> V</w:t>
            </w:r>
            <w:r w:rsidRPr="009157F7">
              <w:rPr>
                <w:szCs w:val="24"/>
              </w:rPr>
              <w:t>isiškas arba dalinis Programinės įrangos darbo sutrikimas, kai Programinė įranga nebeatlieka tų funkcijų, kurias atlikdavo iki sutrinkant jos veikimui;</w:t>
            </w:r>
          </w:p>
          <w:p w14:paraId="2A8C87D3" w14:textId="77777777" w:rsidR="009151CF" w:rsidRDefault="009151CF" w:rsidP="00B13A33">
            <w:pPr>
              <w:jc w:val="both"/>
            </w:pPr>
            <w:r>
              <w:lastRenderedPageBreak/>
              <w:t>2. Defektas Programinėje įrangoje, dėl kurios visai arba iš dalies neįmanoma atlikti numatytų funkcijų arba šios funkcijos pateikiami rezultatai yra klaidingi.</w:t>
            </w:r>
          </w:p>
          <w:p w14:paraId="6C437FE4" w14:textId="77777777" w:rsidR="009151CF" w:rsidRPr="009157F7" w:rsidRDefault="009151CF" w:rsidP="00B13A33">
            <w:pPr>
              <w:jc w:val="both"/>
            </w:pPr>
            <w:r>
              <w:t>3. Programinės įrangos trūkumas ar gedimas, atsiradęs dėl Kliento ar trečiosios šalies veiksmų (veikimo ar neveikimo) ir Programinės įrangos patobulinimai nėra laikomi Programinės įrangos klaida.</w:t>
            </w:r>
          </w:p>
        </w:tc>
      </w:tr>
      <w:tr w:rsidR="009151CF" w:rsidRPr="009157F7" w14:paraId="6BC3B770" w14:textId="77777777" w:rsidTr="3848F9CE">
        <w:tc>
          <w:tcPr>
            <w:tcW w:w="988" w:type="dxa"/>
          </w:tcPr>
          <w:p w14:paraId="12B8F634" w14:textId="77777777" w:rsidR="009151CF" w:rsidRPr="009157F7" w:rsidRDefault="009151CF" w:rsidP="00B13A33">
            <w:pPr>
              <w:numPr>
                <w:ilvl w:val="0"/>
                <w:numId w:val="1"/>
              </w:numPr>
              <w:rPr>
                <w:szCs w:val="24"/>
              </w:rPr>
            </w:pPr>
          </w:p>
        </w:tc>
        <w:tc>
          <w:tcPr>
            <w:tcW w:w="3118" w:type="dxa"/>
          </w:tcPr>
          <w:p w14:paraId="5CC9F325" w14:textId="77777777" w:rsidR="009151CF" w:rsidRPr="009157F7" w:rsidRDefault="009151CF" w:rsidP="00B13A33">
            <w:pPr>
              <w:jc w:val="both"/>
              <w:rPr>
                <w:szCs w:val="24"/>
              </w:rPr>
            </w:pPr>
            <w:r w:rsidRPr="009157F7">
              <w:rPr>
                <w:szCs w:val="24"/>
              </w:rPr>
              <w:t>Reakcijos laikas</w:t>
            </w:r>
          </w:p>
        </w:tc>
        <w:tc>
          <w:tcPr>
            <w:tcW w:w="5522" w:type="dxa"/>
          </w:tcPr>
          <w:p w14:paraId="4A81AC81" w14:textId="77777777" w:rsidR="009151CF" w:rsidRPr="009157F7" w:rsidRDefault="009151CF" w:rsidP="00B13A33">
            <w:pPr>
              <w:jc w:val="both"/>
              <w:rPr>
                <w:szCs w:val="24"/>
              </w:rPr>
            </w:pPr>
            <w:r w:rsidRPr="009157F7">
              <w:rPr>
                <w:szCs w:val="24"/>
              </w:rPr>
              <w:t>Tai laikas nuo momento, kai VMVT specialistai Pagalbos sistemoje registruoja pranešimą paslaugų teikėjui apie programinės įrangos sutrikimą ir/arba defektą, taip pat konsultacijos poreikį, iki laiko momento, kai paslaugų teikėjas patvirtina Pagalbos sistemoje informacijos apie sutrikimą gavimą.</w:t>
            </w:r>
          </w:p>
        </w:tc>
      </w:tr>
      <w:tr w:rsidR="009151CF" w:rsidRPr="009157F7" w14:paraId="4C101C62" w14:textId="77777777" w:rsidTr="3848F9CE">
        <w:tc>
          <w:tcPr>
            <w:tcW w:w="988" w:type="dxa"/>
          </w:tcPr>
          <w:p w14:paraId="4E613714" w14:textId="77777777" w:rsidR="009151CF" w:rsidRPr="009157F7" w:rsidRDefault="009151CF" w:rsidP="00B13A33">
            <w:pPr>
              <w:numPr>
                <w:ilvl w:val="0"/>
                <w:numId w:val="1"/>
              </w:numPr>
              <w:rPr>
                <w:szCs w:val="24"/>
              </w:rPr>
            </w:pPr>
          </w:p>
        </w:tc>
        <w:tc>
          <w:tcPr>
            <w:tcW w:w="3118" w:type="dxa"/>
          </w:tcPr>
          <w:p w14:paraId="028AC99E" w14:textId="77777777" w:rsidR="009151CF" w:rsidRPr="009157F7" w:rsidRDefault="009151CF" w:rsidP="00B13A33">
            <w:pPr>
              <w:jc w:val="both"/>
              <w:rPr>
                <w:szCs w:val="24"/>
              </w:rPr>
            </w:pPr>
            <w:r w:rsidRPr="009157F7">
              <w:rPr>
                <w:szCs w:val="24"/>
              </w:rPr>
              <w:t>Sutrikimo ir/arba defekto pašalinimo laikas</w:t>
            </w:r>
          </w:p>
        </w:tc>
        <w:tc>
          <w:tcPr>
            <w:tcW w:w="5522" w:type="dxa"/>
          </w:tcPr>
          <w:p w14:paraId="21657397" w14:textId="77777777" w:rsidR="009151CF" w:rsidRPr="009157F7" w:rsidRDefault="009151CF" w:rsidP="00B13A33">
            <w:pPr>
              <w:jc w:val="both"/>
            </w:pPr>
            <w:r>
              <w:t>Tai laikas nuo reakcijos laiko pabaigos iki momento, kai Programinė įranga vėl veikia tinkamai naudotojų aplinkoje, ir sutrikimo ir/arba defekto pašalinimo faktas, yra patvirtintas Pagalbos sistemoje kurią administruoja tiekėjas. Konsultacijų atveju tai laikas nuo momento, kai baigėsi reakcijos laikas, iki momento, kai pilnai pakonsultuota ir konsultacijos suteikimo faktas patvirtintas Pagalbos sistemoje. Į šį laiką neįeina laikas, kai paslaugų tiekėjas negali šalinti sutrikimo dėl perkančiosios organizacijos veiksmų ar neveikimo.</w:t>
            </w:r>
          </w:p>
        </w:tc>
      </w:tr>
      <w:tr w:rsidR="000D69EB" w:rsidRPr="009157F7" w14:paraId="61950D98" w14:textId="77777777" w:rsidTr="3848F9CE">
        <w:tc>
          <w:tcPr>
            <w:tcW w:w="988" w:type="dxa"/>
          </w:tcPr>
          <w:p w14:paraId="43927A7C" w14:textId="77777777" w:rsidR="000D69EB" w:rsidRPr="009157F7" w:rsidRDefault="000D69EB" w:rsidP="00B13A33">
            <w:pPr>
              <w:numPr>
                <w:ilvl w:val="0"/>
                <w:numId w:val="1"/>
              </w:numPr>
              <w:rPr>
                <w:szCs w:val="24"/>
              </w:rPr>
            </w:pPr>
          </w:p>
        </w:tc>
        <w:tc>
          <w:tcPr>
            <w:tcW w:w="3118" w:type="dxa"/>
          </w:tcPr>
          <w:p w14:paraId="6571C33F" w14:textId="0BC1E12A" w:rsidR="000D69EB" w:rsidRPr="000A3E23" w:rsidRDefault="000D69EB" w:rsidP="00B13A33">
            <w:pPr>
              <w:jc w:val="both"/>
              <w:rPr>
                <w:szCs w:val="24"/>
                <w:highlight w:val="yellow"/>
              </w:rPr>
            </w:pPr>
            <w:r w:rsidRPr="0067274E">
              <w:rPr>
                <w:szCs w:val="24"/>
              </w:rPr>
              <w:t>Darbo valandos</w:t>
            </w:r>
          </w:p>
        </w:tc>
        <w:tc>
          <w:tcPr>
            <w:tcW w:w="5522" w:type="dxa"/>
          </w:tcPr>
          <w:p w14:paraId="585C2219" w14:textId="492F8D61" w:rsidR="000D69EB" w:rsidRDefault="000D69EB" w:rsidP="00B13A33">
            <w:pPr>
              <w:jc w:val="both"/>
            </w:pPr>
            <w:r>
              <w:t>VMVT darbo laikas I-IV 08:00 – 17:00 val., V 08:00 – 15:45 val.</w:t>
            </w:r>
          </w:p>
        </w:tc>
      </w:tr>
      <w:tr w:rsidR="009151CF" w:rsidRPr="009157F7" w14:paraId="12E9C783" w14:textId="77777777" w:rsidTr="3848F9CE">
        <w:tc>
          <w:tcPr>
            <w:tcW w:w="988" w:type="dxa"/>
          </w:tcPr>
          <w:p w14:paraId="211DB2BF" w14:textId="77777777" w:rsidR="009151CF" w:rsidRPr="009157F7" w:rsidRDefault="009151CF" w:rsidP="00B13A33">
            <w:pPr>
              <w:numPr>
                <w:ilvl w:val="0"/>
                <w:numId w:val="1"/>
              </w:numPr>
              <w:rPr>
                <w:szCs w:val="24"/>
              </w:rPr>
            </w:pPr>
          </w:p>
        </w:tc>
        <w:tc>
          <w:tcPr>
            <w:tcW w:w="3118" w:type="dxa"/>
          </w:tcPr>
          <w:p w14:paraId="0B5F0662" w14:textId="77777777" w:rsidR="009151CF" w:rsidRPr="009157F7" w:rsidRDefault="009151CF" w:rsidP="00B13A33">
            <w:pPr>
              <w:jc w:val="both"/>
              <w:rPr>
                <w:szCs w:val="24"/>
              </w:rPr>
            </w:pPr>
            <w:r w:rsidRPr="009157F7">
              <w:rPr>
                <w:szCs w:val="24"/>
              </w:rPr>
              <w:t>BDAR</w:t>
            </w:r>
          </w:p>
        </w:tc>
        <w:tc>
          <w:tcPr>
            <w:tcW w:w="5522" w:type="dxa"/>
          </w:tcPr>
          <w:p w14:paraId="57848B88" w14:textId="77777777" w:rsidR="009151CF" w:rsidRPr="009157F7" w:rsidRDefault="009151CF" w:rsidP="00B13A33">
            <w:pPr>
              <w:jc w:val="both"/>
              <w:rPr>
                <w:szCs w:val="24"/>
              </w:rPr>
            </w:pPr>
            <w:r w:rsidRPr="009157F7">
              <w:rPr>
                <w:szCs w:val="24"/>
              </w:rPr>
              <w:t>Bendrasis duomenų saugos reglamentas</w:t>
            </w:r>
          </w:p>
        </w:tc>
      </w:tr>
    </w:tbl>
    <w:p w14:paraId="29FAA812" w14:textId="77777777" w:rsidR="004815F6" w:rsidRDefault="004815F6" w:rsidP="009151CF">
      <w:pPr>
        <w:spacing w:after="160" w:line="259" w:lineRule="auto"/>
        <w:rPr>
          <w:b/>
          <w:szCs w:val="24"/>
        </w:rPr>
      </w:pPr>
    </w:p>
    <w:p w14:paraId="2C8881FD" w14:textId="77777777" w:rsidR="009151CF" w:rsidRPr="00B6395A" w:rsidRDefault="009151CF" w:rsidP="009151CF">
      <w:pPr>
        <w:spacing w:after="160" w:line="259" w:lineRule="auto"/>
        <w:jc w:val="center"/>
        <w:rPr>
          <w:b/>
          <w:szCs w:val="24"/>
        </w:rPr>
      </w:pPr>
      <w:r w:rsidRPr="009157F7">
        <w:rPr>
          <w:b/>
        </w:rPr>
        <w:t>I. PIRKIMO OBJEKTAS</w:t>
      </w:r>
    </w:p>
    <w:p w14:paraId="0BEF8AB9" w14:textId="77777777" w:rsidR="009151CF" w:rsidRPr="009157F7" w:rsidRDefault="009151CF" w:rsidP="009151CF">
      <w:pPr>
        <w:widowControl w:val="0"/>
        <w:tabs>
          <w:tab w:val="center" w:pos="567"/>
          <w:tab w:val="right" w:pos="8306"/>
        </w:tabs>
        <w:spacing w:after="20"/>
        <w:jc w:val="center"/>
        <w:rPr>
          <w:b/>
        </w:rPr>
      </w:pPr>
    </w:p>
    <w:p w14:paraId="7FA99D71" w14:textId="499D250F" w:rsidR="009151CF" w:rsidRDefault="00090780" w:rsidP="004815F6">
      <w:pPr>
        <w:tabs>
          <w:tab w:val="center" w:pos="4153"/>
          <w:tab w:val="right" w:pos="8306"/>
        </w:tabs>
        <w:spacing w:after="0"/>
        <w:jc w:val="both"/>
      </w:pPr>
      <w:r>
        <w:t xml:space="preserve">1. </w:t>
      </w:r>
      <w:r w:rsidR="009151CF">
        <w:t xml:space="preserve">Pirkimo objektas – programinės įrangos </w:t>
      </w:r>
      <w:proofErr w:type="spellStart"/>
      <w:r w:rsidR="009151CF">
        <w:t>Labbis</w:t>
      </w:r>
      <w:proofErr w:type="spellEnd"/>
      <w:r w:rsidR="009151CF">
        <w:t xml:space="preserve"> BONUS60 (Personalo valdymo sistema) (toliau – programinės įrangos) aptarnavimo, priežiūros ir </w:t>
      </w:r>
      <w:r w:rsidR="0091160A">
        <w:t>papildomos vystymo</w:t>
      </w:r>
      <w:r w:rsidR="009151CF">
        <w:t xml:space="preserve"> paslaugos. </w:t>
      </w:r>
    </w:p>
    <w:p w14:paraId="07A3D811" w14:textId="77777777" w:rsidR="004815F6" w:rsidRPr="009157F7" w:rsidRDefault="004815F6" w:rsidP="009C09F9">
      <w:pPr>
        <w:tabs>
          <w:tab w:val="center" w:pos="4153"/>
          <w:tab w:val="right" w:pos="8306"/>
        </w:tabs>
        <w:spacing w:after="0"/>
        <w:jc w:val="both"/>
      </w:pPr>
    </w:p>
    <w:p w14:paraId="08786B00" w14:textId="1B235F0B" w:rsidR="009151CF" w:rsidRDefault="60FA1856" w:rsidP="009C09F9">
      <w:pPr>
        <w:tabs>
          <w:tab w:val="center" w:pos="4153"/>
          <w:tab w:val="right" w:pos="8306"/>
        </w:tabs>
        <w:spacing w:after="0"/>
        <w:jc w:val="both"/>
        <w:rPr>
          <w:b/>
          <w:bCs/>
        </w:rPr>
      </w:pPr>
      <w:r w:rsidRPr="3848F9CE">
        <w:rPr>
          <w:b/>
          <w:bCs/>
        </w:rPr>
        <w:t>1.1. Reikalavimai pirkimo objekto apimtims:</w:t>
      </w:r>
    </w:p>
    <w:p w14:paraId="25C8ABBD" w14:textId="5AF2A41D" w:rsidR="009151CF" w:rsidRDefault="0091160A" w:rsidP="3848F9CE">
      <w:pPr>
        <w:widowControl w:val="0"/>
        <w:tabs>
          <w:tab w:val="center" w:pos="851"/>
          <w:tab w:val="center" w:pos="4153"/>
          <w:tab w:val="right" w:pos="8306"/>
        </w:tabs>
        <w:spacing w:after="20"/>
        <w:jc w:val="both"/>
      </w:pPr>
      <w:r>
        <w:t>Programinės įrangos</w:t>
      </w:r>
      <w:r w:rsidR="60FA1856">
        <w:t xml:space="preserve"> </w:t>
      </w:r>
      <w:r w:rsidR="00A66AAB">
        <w:t>aptarnavimo</w:t>
      </w:r>
      <w:r>
        <w:t xml:space="preserve"> ir</w:t>
      </w:r>
      <w:r w:rsidR="60FA1856">
        <w:t xml:space="preserve"> priežiūros </w:t>
      </w:r>
      <w:r>
        <w:t>bei</w:t>
      </w:r>
      <w:r w:rsidR="60FA1856">
        <w:t xml:space="preserve"> papildomos </w:t>
      </w:r>
      <w:r>
        <w:t xml:space="preserve">vystymo </w:t>
      </w:r>
      <w:r w:rsidR="60FA1856">
        <w:t>paslaugos turi būti teikiamos 12 (</w:t>
      </w:r>
      <w:r w:rsidR="00E85559">
        <w:t>d</w:t>
      </w:r>
      <w:r w:rsidR="60FA1856">
        <w:t>vylika ) mėnesių  nuo Sutarties įsigaliojimo dienos.</w:t>
      </w:r>
    </w:p>
    <w:p w14:paraId="36385581" w14:textId="77777777" w:rsidR="004815F6" w:rsidRDefault="004815F6" w:rsidP="3848F9CE">
      <w:pPr>
        <w:widowControl w:val="0"/>
        <w:tabs>
          <w:tab w:val="center" w:pos="851"/>
          <w:tab w:val="center" w:pos="4153"/>
          <w:tab w:val="right" w:pos="8306"/>
        </w:tabs>
        <w:spacing w:after="20"/>
        <w:jc w:val="both"/>
        <w:rPr>
          <w:b/>
          <w:bCs/>
        </w:rPr>
      </w:pPr>
    </w:p>
    <w:p w14:paraId="50176C5C" w14:textId="24AF1DDC" w:rsidR="009151CF" w:rsidRPr="009C09F9" w:rsidRDefault="5CDE39E4" w:rsidP="3848F9CE">
      <w:pPr>
        <w:widowControl w:val="0"/>
        <w:spacing w:after="0" w:line="240" w:lineRule="auto"/>
        <w:ind w:left="567" w:hanging="567"/>
        <w:rPr>
          <w:b/>
          <w:bCs/>
        </w:rPr>
      </w:pPr>
      <w:r w:rsidRPr="009C09F9">
        <w:rPr>
          <w:b/>
          <w:bCs/>
        </w:rPr>
        <w:t xml:space="preserve">1.2. </w:t>
      </w:r>
      <w:r w:rsidR="60FA1856" w:rsidRPr="009C09F9">
        <w:rPr>
          <w:b/>
          <w:bCs/>
        </w:rPr>
        <w:t>Reikalavimai Programinės įrangos aptarnavimo</w:t>
      </w:r>
      <w:r w:rsidR="0091160A" w:rsidRPr="009C09F9">
        <w:rPr>
          <w:b/>
          <w:bCs/>
        </w:rPr>
        <w:t xml:space="preserve"> ir</w:t>
      </w:r>
      <w:r w:rsidR="60FA1856" w:rsidRPr="009C09F9">
        <w:rPr>
          <w:b/>
          <w:bCs/>
        </w:rPr>
        <w:t xml:space="preserve"> priežiūros </w:t>
      </w:r>
      <w:r w:rsidR="0091160A" w:rsidRPr="009C09F9">
        <w:rPr>
          <w:b/>
          <w:bCs/>
        </w:rPr>
        <w:t>bei papildomoms vystymo</w:t>
      </w:r>
      <w:r w:rsidR="60FA1856" w:rsidRPr="009C09F9">
        <w:rPr>
          <w:b/>
          <w:bCs/>
        </w:rPr>
        <w:t xml:space="preserve"> paslaugų</w:t>
      </w:r>
      <w:r w:rsidR="6BD2E63B" w:rsidRPr="009C09F9">
        <w:rPr>
          <w:b/>
          <w:bCs/>
        </w:rPr>
        <w:t xml:space="preserve"> </w:t>
      </w:r>
      <w:r w:rsidR="60FA1856" w:rsidRPr="009C09F9">
        <w:rPr>
          <w:b/>
          <w:bCs/>
        </w:rPr>
        <w:t>apimtims:</w:t>
      </w:r>
    </w:p>
    <w:p w14:paraId="47FD3821" w14:textId="77777777" w:rsidR="004815F6" w:rsidRDefault="004815F6" w:rsidP="3848F9CE">
      <w:pPr>
        <w:widowControl w:val="0"/>
        <w:spacing w:after="0" w:line="240" w:lineRule="auto"/>
        <w:ind w:left="567" w:hanging="567"/>
      </w:pPr>
    </w:p>
    <w:p w14:paraId="6EBC4A51" w14:textId="69FB15F8" w:rsidR="009151CF" w:rsidRDefault="009151CF" w:rsidP="3848F9CE">
      <w:pPr>
        <w:widowControl w:val="0"/>
        <w:spacing w:after="0" w:line="240" w:lineRule="auto"/>
        <w:ind w:left="567" w:hanging="567"/>
      </w:pPr>
    </w:p>
    <w:p w14:paraId="22E5EFB8" w14:textId="514C0D51" w:rsidR="009151CF" w:rsidRDefault="296DC4CE" w:rsidP="3848F9CE">
      <w:pPr>
        <w:widowControl w:val="0"/>
        <w:jc w:val="both"/>
      </w:pPr>
      <w:r>
        <w:lastRenderedPageBreak/>
        <w:t>2</w:t>
      </w:r>
      <w:r w:rsidR="60FA1856">
        <w:t xml:space="preserve"> lentelė</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7300"/>
        <w:gridCol w:w="909"/>
        <w:gridCol w:w="873"/>
      </w:tblGrid>
      <w:tr w:rsidR="3848F9CE" w14:paraId="7B0D3AFB" w14:textId="77777777" w:rsidTr="3848F9CE">
        <w:trPr>
          <w:trHeight w:val="600"/>
        </w:trPr>
        <w:tc>
          <w:tcPr>
            <w:tcW w:w="717" w:type="dxa"/>
            <w:vAlign w:val="center"/>
          </w:tcPr>
          <w:p w14:paraId="642062BB" w14:textId="77777777" w:rsidR="3848F9CE" w:rsidRDefault="3848F9CE" w:rsidP="3848F9CE">
            <w:pPr>
              <w:jc w:val="both"/>
              <w:rPr>
                <w:b/>
                <w:bCs/>
              </w:rPr>
            </w:pPr>
            <w:r w:rsidRPr="3848F9CE">
              <w:rPr>
                <w:b/>
                <w:bCs/>
              </w:rPr>
              <w:t xml:space="preserve">Eil. Nr. </w:t>
            </w:r>
          </w:p>
        </w:tc>
        <w:tc>
          <w:tcPr>
            <w:tcW w:w="7566" w:type="dxa"/>
            <w:vAlign w:val="center"/>
          </w:tcPr>
          <w:p w14:paraId="56F19E3B" w14:textId="77777777" w:rsidR="3848F9CE" w:rsidRDefault="3848F9CE" w:rsidP="3848F9CE">
            <w:pPr>
              <w:jc w:val="both"/>
              <w:rPr>
                <w:b/>
                <w:bCs/>
              </w:rPr>
            </w:pPr>
            <w:r w:rsidRPr="3848F9CE">
              <w:rPr>
                <w:b/>
                <w:bCs/>
              </w:rPr>
              <w:t>Paslaugos pavadinimas</w:t>
            </w:r>
          </w:p>
        </w:tc>
        <w:tc>
          <w:tcPr>
            <w:tcW w:w="918" w:type="dxa"/>
            <w:vAlign w:val="center"/>
          </w:tcPr>
          <w:p w14:paraId="566822D2" w14:textId="77777777" w:rsidR="3848F9CE" w:rsidRDefault="3848F9CE" w:rsidP="3848F9CE">
            <w:pPr>
              <w:jc w:val="both"/>
              <w:rPr>
                <w:b/>
                <w:bCs/>
              </w:rPr>
            </w:pPr>
            <w:r w:rsidRPr="3848F9CE">
              <w:rPr>
                <w:b/>
                <w:bCs/>
              </w:rPr>
              <w:t>Mato vnt.</w:t>
            </w:r>
          </w:p>
        </w:tc>
        <w:tc>
          <w:tcPr>
            <w:tcW w:w="879" w:type="dxa"/>
            <w:vAlign w:val="center"/>
          </w:tcPr>
          <w:p w14:paraId="592866F1" w14:textId="77777777" w:rsidR="3848F9CE" w:rsidRDefault="3848F9CE" w:rsidP="3848F9CE">
            <w:pPr>
              <w:jc w:val="both"/>
              <w:rPr>
                <w:b/>
                <w:bCs/>
              </w:rPr>
            </w:pPr>
            <w:r w:rsidRPr="3848F9CE">
              <w:rPr>
                <w:b/>
                <w:bCs/>
              </w:rPr>
              <w:t>Kiekis</w:t>
            </w:r>
          </w:p>
        </w:tc>
      </w:tr>
      <w:tr w:rsidR="3848F9CE" w14:paraId="06A099BE" w14:textId="77777777" w:rsidTr="006C3903">
        <w:trPr>
          <w:trHeight w:val="1063"/>
        </w:trPr>
        <w:tc>
          <w:tcPr>
            <w:tcW w:w="717" w:type="dxa"/>
            <w:vAlign w:val="center"/>
          </w:tcPr>
          <w:p w14:paraId="1A4D9FC3" w14:textId="77777777" w:rsidR="3848F9CE" w:rsidRDefault="3848F9CE" w:rsidP="3848F9CE">
            <w:pPr>
              <w:jc w:val="both"/>
            </w:pPr>
            <w:r>
              <w:t>1</w:t>
            </w:r>
          </w:p>
        </w:tc>
        <w:tc>
          <w:tcPr>
            <w:tcW w:w="7566" w:type="dxa"/>
            <w:vAlign w:val="center"/>
          </w:tcPr>
          <w:p w14:paraId="47C3368F" w14:textId="37A637F8" w:rsidR="3848F9CE" w:rsidRDefault="3848F9CE" w:rsidP="3848F9CE">
            <w:pPr>
              <w:jc w:val="both"/>
            </w:pPr>
            <w:r>
              <w:t>Programinės įrangos aptarnavimo</w:t>
            </w:r>
            <w:r w:rsidR="0091160A">
              <w:t xml:space="preserve"> ir</w:t>
            </w:r>
            <w:r>
              <w:t xml:space="preserve"> priežiūros ir paslaugos už fiksuotą mokestį.</w:t>
            </w:r>
          </w:p>
        </w:tc>
        <w:tc>
          <w:tcPr>
            <w:tcW w:w="918" w:type="dxa"/>
            <w:vAlign w:val="center"/>
          </w:tcPr>
          <w:p w14:paraId="2991817A" w14:textId="77777777" w:rsidR="3848F9CE" w:rsidRDefault="3848F9CE" w:rsidP="3848F9CE">
            <w:pPr>
              <w:jc w:val="both"/>
            </w:pPr>
            <w:r>
              <w:t>mėn.</w:t>
            </w:r>
          </w:p>
        </w:tc>
        <w:tc>
          <w:tcPr>
            <w:tcW w:w="879" w:type="dxa"/>
            <w:vAlign w:val="center"/>
          </w:tcPr>
          <w:p w14:paraId="7F97D1C9" w14:textId="77777777" w:rsidR="3848F9CE" w:rsidRDefault="3848F9CE" w:rsidP="3848F9CE">
            <w:pPr>
              <w:jc w:val="both"/>
            </w:pPr>
            <w:r>
              <w:t>12</w:t>
            </w:r>
          </w:p>
        </w:tc>
      </w:tr>
      <w:tr w:rsidR="3848F9CE" w14:paraId="2DD295FD" w14:textId="77777777" w:rsidTr="3848F9CE">
        <w:trPr>
          <w:trHeight w:val="300"/>
        </w:trPr>
        <w:tc>
          <w:tcPr>
            <w:tcW w:w="717" w:type="dxa"/>
            <w:vAlign w:val="center"/>
          </w:tcPr>
          <w:p w14:paraId="7C75AD0B" w14:textId="77777777" w:rsidR="3848F9CE" w:rsidRDefault="3848F9CE" w:rsidP="3848F9CE">
            <w:pPr>
              <w:jc w:val="both"/>
            </w:pPr>
            <w:r>
              <w:t>2</w:t>
            </w:r>
          </w:p>
        </w:tc>
        <w:tc>
          <w:tcPr>
            <w:tcW w:w="7566" w:type="dxa"/>
            <w:vAlign w:val="center"/>
          </w:tcPr>
          <w:p w14:paraId="27AA173D" w14:textId="7EBE0646" w:rsidR="3848F9CE" w:rsidRDefault="3848F9CE" w:rsidP="3848F9CE">
            <w:pPr>
              <w:jc w:val="both"/>
            </w:pPr>
            <w:r>
              <w:t xml:space="preserve">Programinės įrangos </w:t>
            </w:r>
            <w:r w:rsidR="0091160A">
              <w:t>vystymo</w:t>
            </w:r>
            <w:r>
              <w:t xml:space="preserve"> papildomos paslaugos*</w:t>
            </w:r>
          </w:p>
        </w:tc>
        <w:tc>
          <w:tcPr>
            <w:tcW w:w="918" w:type="dxa"/>
            <w:vAlign w:val="center"/>
          </w:tcPr>
          <w:p w14:paraId="69349E18" w14:textId="5B039BD2" w:rsidR="3848F9CE" w:rsidRDefault="0091160A" w:rsidP="3848F9CE">
            <w:pPr>
              <w:jc w:val="both"/>
            </w:pPr>
            <w:r>
              <w:t>v</w:t>
            </w:r>
            <w:r w:rsidR="3848F9CE">
              <w:t>al.</w:t>
            </w:r>
          </w:p>
        </w:tc>
        <w:tc>
          <w:tcPr>
            <w:tcW w:w="879" w:type="dxa"/>
            <w:vAlign w:val="center"/>
          </w:tcPr>
          <w:p w14:paraId="436AB347" w14:textId="77777777" w:rsidR="3848F9CE" w:rsidRDefault="3848F9CE" w:rsidP="3848F9CE">
            <w:pPr>
              <w:jc w:val="both"/>
              <w:rPr>
                <w:lang w:val="en-US"/>
              </w:rPr>
            </w:pPr>
            <w:r w:rsidRPr="3848F9CE">
              <w:rPr>
                <w:lang w:val="en-US"/>
              </w:rPr>
              <w:t>300</w:t>
            </w:r>
          </w:p>
        </w:tc>
      </w:tr>
    </w:tbl>
    <w:p w14:paraId="632C60FC" w14:textId="347DB2D0" w:rsidR="004815F6" w:rsidRDefault="65AE75D7" w:rsidP="3848F9CE">
      <w:r>
        <w:t>*Paslaugos bus perkamos pagal poreikį. Perkančioji organizacija neįsipareigoja išpirkti viso kiekio.</w:t>
      </w:r>
    </w:p>
    <w:p w14:paraId="14825BE0" w14:textId="3DBD76D2" w:rsidR="3848F9CE" w:rsidRDefault="3848F9CE" w:rsidP="009C09F9">
      <w:pPr>
        <w:rPr>
          <w:b/>
          <w:bCs/>
        </w:rPr>
      </w:pPr>
    </w:p>
    <w:p w14:paraId="7C0D43CF" w14:textId="67101918" w:rsidR="009151CF" w:rsidRPr="009157F7" w:rsidRDefault="23F71F40" w:rsidP="3848F9CE">
      <w:pPr>
        <w:widowControl w:val="0"/>
        <w:tabs>
          <w:tab w:val="center" w:pos="4153"/>
          <w:tab w:val="right" w:pos="8306"/>
        </w:tabs>
        <w:spacing w:after="20"/>
        <w:jc w:val="center"/>
        <w:rPr>
          <w:b/>
          <w:bCs/>
          <w:caps/>
        </w:rPr>
      </w:pPr>
      <w:r w:rsidRPr="3848F9CE">
        <w:rPr>
          <w:b/>
          <w:bCs/>
        </w:rPr>
        <w:t xml:space="preserve">                             </w:t>
      </w:r>
      <w:r w:rsidR="009151CF" w:rsidRPr="3848F9CE">
        <w:rPr>
          <w:b/>
          <w:bCs/>
        </w:rPr>
        <w:t xml:space="preserve">II. </w:t>
      </w:r>
      <w:r w:rsidR="3FAD89AF" w:rsidRPr="3848F9CE">
        <w:rPr>
          <w:b/>
          <w:bCs/>
          <w:caps/>
        </w:rPr>
        <w:t>R</w:t>
      </w:r>
      <w:r w:rsidR="009151CF" w:rsidRPr="3848F9CE">
        <w:rPr>
          <w:b/>
          <w:bCs/>
          <w:caps/>
        </w:rPr>
        <w:t xml:space="preserve">eikalavimai </w:t>
      </w:r>
      <w:r w:rsidR="3FAD89AF" w:rsidRPr="3848F9CE">
        <w:rPr>
          <w:b/>
          <w:bCs/>
          <w:caps/>
        </w:rPr>
        <w:t>PROGRAMINĖS ĮRANGOS</w:t>
      </w:r>
      <w:r w:rsidR="1B7569FA" w:rsidRPr="3848F9CE">
        <w:rPr>
          <w:b/>
          <w:bCs/>
          <w:caps/>
        </w:rPr>
        <w:t xml:space="preserve"> </w:t>
      </w:r>
      <w:r w:rsidR="009151CF" w:rsidRPr="3848F9CE">
        <w:rPr>
          <w:b/>
          <w:bCs/>
          <w:caps/>
        </w:rPr>
        <w:t>APTARNAVIMUI</w:t>
      </w:r>
      <w:r w:rsidR="0091160A">
        <w:rPr>
          <w:b/>
          <w:bCs/>
          <w:caps/>
        </w:rPr>
        <w:t xml:space="preserve"> IR</w:t>
      </w:r>
      <w:r w:rsidR="009151CF" w:rsidRPr="3848F9CE">
        <w:rPr>
          <w:b/>
          <w:bCs/>
          <w:caps/>
        </w:rPr>
        <w:t xml:space="preserve"> priežiūrai  </w:t>
      </w:r>
    </w:p>
    <w:p w14:paraId="23EF54D6" w14:textId="77777777" w:rsidR="009151CF" w:rsidRPr="009157F7" w:rsidRDefault="009151CF" w:rsidP="009151CF">
      <w:pPr>
        <w:widowControl w:val="0"/>
        <w:tabs>
          <w:tab w:val="center" w:pos="567"/>
          <w:tab w:val="right" w:pos="8306"/>
        </w:tabs>
        <w:spacing w:after="20"/>
        <w:jc w:val="center"/>
        <w:rPr>
          <w:b/>
        </w:rPr>
      </w:pPr>
    </w:p>
    <w:p w14:paraId="2F965A4E" w14:textId="6F9FACB8" w:rsidR="009151CF" w:rsidRPr="00670B7B" w:rsidRDefault="00577C0C" w:rsidP="009C09F9">
      <w:pPr>
        <w:widowControl w:val="0"/>
        <w:spacing w:after="20" w:line="240" w:lineRule="auto"/>
        <w:ind w:left="360"/>
        <w:jc w:val="both"/>
        <w:rPr>
          <w:b/>
          <w:bCs/>
        </w:rPr>
      </w:pPr>
      <w:r>
        <w:rPr>
          <w:b/>
          <w:bCs/>
        </w:rPr>
        <w:t xml:space="preserve">2.1. </w:t>
      </w:r>
      <w:r w:rsidR="009151CF" w:rsidRPr="3848F9CE">
        <w:rPr>
          <w:b/>
          <w:bCs/>
        </w:rPr>
        <w:t xml:space="preserve">Reikalavimai Programinės įrangos </w:t>
      </w:r>
      <w:r w:rsidR="0091160A">
        <w:rPr>
          <w:b/>
          <w:bCs/>
        </w:rPr>
        <w:t>aptarnavimo ir priežiūros</w:t>
      </w:r>
      <w:r w:rsidR="009151CF" w:rsidRPr="3848F9CE">
        <w:rPr>
          <w:b/>
          <w:bCs/>
        </w:rPr>
        <w:t xml:space="preserve"> paslaugoms (perkamos pagal fiksuotą mėnesinį mokestį ):</w:t>
      </w:r>
    </w:p>
    <w:p w14:paraId="36131D88" w14:textId="19097272" w:rsidR="009151CF" w:rsidRDefault="00577C0C" w:rsidP="009C09F9">
      <w:pPr>
        <w:widowControl w:val="0"/>
        <w:suppressAutoHyphens/>
        <w:spacing w:after="0" w:line="240" w:lineRule="auto"/>
        <w:contextualSpacing/>
        <w:jc w:val="both"/>
      </w:pPr>
      <w:r>
        <w:t xml:space="preserve">       2.1.1. </w:t>
      </w:r>
      <w:r w:rsidR="009151CF">
        <w:t>Programos naujų versijų pateikimas dėl:</w:t>
      </w:r>
    </w:p>
    <w:p w14:paraId="1660B0EB" w14:textId="5A407295" w:rsidR="009151CF" w:rsidRPr="001E2FCD" w:rsidRDefault="00577C0C" w:rsidP="009C09F9">
      <w:pPr>
        <w:widowControl w:val="0"/>
        <w:suppressAutoHyphens/>
        <w:spacing w:after="0" w:line="240" w:lineRule="auto"/>
        <w:ind w:left="1080"/>
        <w:contextualSpacing/>
        <w:jc w:val="both"/>
      </w:pPr>
      <w:r>
        <w:t xml:space="preserve">2.1.1.1. </w:t>
      </w:r>
      <w:r w:rsidR="009151CF" w:rsidRPr="001E2FCD">
        <w:t>LR įstatymų pasikeitimo (versijos ribose, be duomenų tvarkymo ir konfigūravimo paslaugų);</w:t>
      </w:r>
    </w:p>
    <w:p w14:paraId="166FD7ED" w14:textId="776347AC" w:rsidR="009151CF" w:rsidRPr="00871C39" w:rsidRDefault="00577C0C" w:rsidP="009C09F9">
      <w:pPr>
        <w:widowControl w:val="0"/>
        <w:suppressAutoHyphens/>
        <w:spacing w:after="0" w:line="240" w:lineRule="auto"/>
        <w:ind w:left="1080"/>
        <w:contextualSpacing/>
        <w:jc w:val="both"/>
      </w:pPr>
      <w:r>
        <w:rPr>
          <w:lang w:val="pt-BR"/>
        </w:rPr>
        <w:t xml:space="preserve">2.1.1.2. </w:t>
      </w:r>
      <w:r w:rsidR="009151CF" w:rsidRPr="001E2FCD">
        <w:rPr>
          <w:lang w:val="pt-BR"/>
        </w:rPr>
        <w:t xml:space="preserve">PROGRAMOS gamintojo atliktų patobulinimų (angl. „upgrade“); Patobulinimus Klientas gali matyti Change log ataskaitoje Helpdesk sistemoje </w:t>
      </w:r>
      <w:r w:rsidR="009151CF" w:rsidRPr="00871C39">
        <w:t>arba informuojama VMVT nurodytu elektroninių pašto adresu its@vmvt.lt</w:t>
      </w:r>
      <w:r w:rsidR="009151CF" w:rsidRPr="001E2FCD">
        <w:rPr>
          <w:lang w:val="pt-BR"/>
        </w:rPr>
        <w:t>.</w:t>
      </w:r>
    </w:p>
    <w:p w14:paraId="5BBB6D8C" w14:textId="12B49D20" w:rsidR="009151CF" w:rsidRPr="00871C39" w:rsidRDefault="00577C0C" w:rsidP="009C09F9">
      <w:pPr>
        <w:widowControl w:val="0"/>
        <w:suppressAutoHyphens/>
        <w:spacing w:after="0" w:line="240" w:lineRule="auto"/>
        <w:ind w:left="1080"/>
        <w:contextualSpacing/>
        <w:jc w:val="both"/>
      </w:pPr>
      <w:r>
        <w:t xml:space="preserve">2.1.1.3. </w:t>
      </w:r>
      <w:r w:rsidR="009151CF" w:rsidRPr="001E2FCD">
        <w:t xml:space="preserve">atnaujintų PROGRAMOS versijų, susijusių su Klaidų taisymu (angl. </w:t>
      </w:r>
      <w:r w:rsidR="009151CF" w:rsidRPr="003D3D37">
        <w:rPr>
          <w:lang w:val="pt-PT"/>
        </w:rPr>
        <w:t>„bug fix“), išleidimo.</w:t>
      </w:r>
    </w:p>
    <w:p w14:paraId="3590D1EE" w14:textId="5BB20A79" w:rsidR="009151CF" w:rsidRPr="00871C39" w:rsidRDefault="00577C0C" w:rsidP="009C09F9">
      <w:pPr>
        <w:widowControl w:val="0"/>
        <w:suppressAutoHyphens/>
        <w:spacing w:after="0" w:line="240" w:lineRule="auto"/>
        <w:ind w:left="1080"/>
        <w:contextualSpacing/>
        <w:jc w:val="both"/>
      </w:pPr>
      <w:r>
        <w:rPr>
          <w:lang w:val="pt-BR"/>
        </w:rPr>
        <w:t xml:space="preserve">2.1.1.4. </w:t>
      </w:r>
      <w:r w:rsidR="009151CF" w:rsidRPr="001E2FCD">
        <w:rPr>
          <w:lang w:val="pt-BR"/>
        </w:rPr>
        <w:t>PROGRAMOS suderinamumo užtikrinimo su aplinka, kurioje veikia PROGRAMA.</w:t>
      </w:r>
    </w:p>
    <w:p w14:paraId="0FD27978" w14:textId="30D7E2AF" w:rsidR="009151CF" w:rsidRPr="00871C39" w:rsidRDefault="00577C0C" w:rsidP="009C09F9">
      <w:pPr>
        <w:widowControl w:val="0"/>
        <w:suppressAutoHyphens/>
        <w:spacing w:after="0" w:line="240" w:lineRule="auto"/>
        <w:contextualSpacing/>
        <w:jc w:val="both"/>
      </w:pPr>
      <w:r>
        <w:t xml:space="preserve">        2.1.2. </w:t>
      </w:r>
      <w:r w:rsidR="009151CF" w:rsidRPr="001E2FCD">
        <w:t>PROGRAMOS klaidų taisymas (angl. „</w:t>
      </w:r>
      <w:proofErr w:type="spellStart"/>
      <w:r w:rsidR="009151CF" w:rsidRPr="001E2FCD">
        <w:t>bug</w:t>
      </w:r>
      <w:proofErr w:type="spellEnd"/>
      <w:r w:rsidR="009151CF" w:rsidRPr="001E2FCD">
        <w:t xml:space="preserve"> </w:t>
      </w:r>
      <w:proofErr w:type="spellStart"/>
      <w:r w:rsidR="009151CF" w:rsidRPr="001E2FCD">
        <w:t>fix</w:t>
      </w:r>
      <w:proofErr w:type="spellEnd"/>
      <w:r w:rsidR="009151CF" w:rsidRPr="001E2FCD">
        <w:t>“), kai šios Klaidos yra taisomos ne naujos versijos išleidimo būdu.</w:t>
      </w:r>
    </w:p>
    <w:p w14:paraId="188ABA8D" w14:textId="677F5F84" w:rsidR="009151CF" w:rsidRPr="00871C39" w:rsidRDefault="00577C0C" w:rsidP="009C09F9">
      <w:pPr>
        <w:widowControl w:val="0"/>
        <w:suppressAutoHyphens/>
        <w:spacing w:after="0" w:line="240" w:lineRule="auto"/>
        <w:contextualSpacing/>
      </w:pPr>
      <w:r>
        <w:t xml:space="preserve">        2.1.3. </w:t>
      </w:r>
      <w:r w:rsidR="009151CF" w:rsidRPr="001E2FCD">
        <w:t>Duomenų tvarkymas (tikrinimas, taisymas ir panašiai), kai duomenų tvarkymas yra būtinas spendžiant PROGRAMOS klaidą.</w:t>
      </w:r>
    </w:p>
    <w:p w14:paraId="1D23716A" w14:textId="5848B912" w:rsidR="009151CF" w:rsidRPr="00670B7B" w:rsidRDefault="00577C0C" w:rsidP="009C09F9">
      <w:pPr>
        <w:widowControl w:val="0"/>
        <w:suppressAutoHyphens/>
        <w:spacing w:after="0" w:line="240" w:lineRule="auto"/>
        <w:contextualSpacing/>
      </w:pPr>
      <w:r>
        <w:t xml:space="preserve">        2.1.4. </w:t>
      </w:r>
      <w:r w:rsidR="00A66AAB">
        <w:t>Aptarnavimo</w:t>
      </w:r>
      <w:r w:rsidR="009151CF" w:rsidRPr="00670B7B">
        <w:t xml:space="preserve"> paslaugos be kitų veiklų apima ir Programavimo paslaugas, skirtas klaidų taisymui, korekcijoms (neskaitant programinės įrangos vystymo</w:t>
      </w:r>
      <w:r w:rsidR="00A66AAB">
        <w:t xml:space="preserve"> paslaugų</w:t>
      </w:r>
      <w:r w:rsidR="009151CF" w:rsidRPr="00670B7B">
        <w:t>).</w:t>
      </w:r>
    </w:p>
    <w:p w14:paraId="73C2C034" w14:textId="78F0BDB4" w:rsidR="009151CF" w:rsidRPr="00670B7B" w:rsidRDefault="00577C0C" w:rsidP="009C09F9">
      <w:pPr>
        <w:widowControl w:val="0"/>
        <w:suppressAutoHyphens/>
        <w:spacing w:after="0" w:line="240" w:lineRule="auto"/>
        <w:contextualSpacing/>
      </w:pPr>
      <w:r>
        <w:t xml:space="preserve">        2.1.5. </w:t>
      </w:r>
      <w:r w:rsidR="00A66AAB">
        <w:t>Aptarnavimo</w:t>
      </w:r>
      <w:r w:rsidR="009151CF" w:rsidRPr="00670B7B">
        <w:t xml:space="preserve"> paslaugos be kitų veiklų apima ir Programinės įrangos testavimo paslaugas (po klaidų ištaisymo, korekcijos).</w:t>
      </w:r>
    </w:p>
    <w:p w14:paraId="11547CC9" w14:textId="46AA9E3F" w:rsidR="009151CF" w:rsidRPr="00670B7B" w:rsidRDefault="00577C0C" w:rsidP="009C09F9">
      <w:pPr>
        <w:widowControl w:val="0"/>
        <w:suppressAutoHyphens/>
        <w:spacing w:after="0" w:line="240" w:lineRule="auto"/>
        <w:contextualSpacing/>
      </w:pPr>
      <w:r>
        <w:t xml:space="preserve">        2.1.6. </w:t>
      </w:r>
      <w:r w:rsidR="00A66AAB">
        <w:t>Aptarnavimo</w:t>
      </w:r>
      <w:r w:rsidR="009151CF" w:rsidRPr="00670B7B">
        <w:t xml:space="preserve"> paslaugos be kitų veiklų apima ir dokumentacijos atnaujinimo paslaugas.</w:t>
      </w:r>
    </w:p>
    <w:p w14:paraId="7143E217" w14:textId="1A85BA78" w:rsidR="009151CF" w:rsidRPr="0044552A" w:rsidRDefault="00577C0C" w:rsidP="009C09F9">
      <w:pPr>
        <w:widowControl w:val="0"/>
        <w:suppressAutoHyphens/>
        <w:spacing w:after="0" w:line="240" w:lineRule="auto"/>
        <w:contextualSpacing/>
        <w:jc w:val="both"/>
      </w:pPr>
      <w:r>
        <w:t xml:space="preserve">        2.1.7. </w:t>
      </w:r>
      <w:r w:rsidR="00A66AAB">
        <w:t>Aptarnavimo</w:t>
      </w:r>
      <w:r w:rsidR="009151CF" w:rsidRPr="00670B7B">
        <w:t xml:space="preserve"> paslaugos be </w:t>
      </w:r>
      <w:r w:rsidR="009151CF" w:rsidRPr="0044552A">
        <w:t>kitų veiklų apima ir Duomenų suderinamumo užtikrinimą (klaidų duomenyse taisymas, atsiradusių dėl Programinės įrangos sutrikimų, korekcijos).</w:t>
      </w:r>
    </w:p>
    <w:p w14:paraId="5445799A" w14:textId="3E8A582F" w:rsidR="009151CF" w:rsidRPr="00670B7B" w:rsidRDefault="00577C0C" w:rsidP="009C09F9">
      <w:pPr>
        <w:widowControl w:val="0"/>
        <w:suppressAutoHyphens/>
        <w:spacing w:after="0" w:line="240" w:lineRule="auto"/>
        <w:contextualSpacing/>
        <w:jc w:val="both"/>
      </w:pPr>
      <w:r>
        <w:t xml:space="preserve">        2.1.8. </w:t>
      </w:r>
      <w:r w:rsidR="009151CF" w:rsidRPr="0044552A">
        <w:t>Paslaugų teikėjas, nepažeisdamas nustatytų terminų, turi išspręsti problemas, užregistruotas   Pagalbos sistemos pranešimuose. Pranešimas bus laikomas</w:t>
      </w:r>
      <w:r w:rsidR="009151CF" w:rsidRPr="00670B7B">
        <w:t xml:space="preserve"> išspręstu tik tada, kai tai patvirtins atsakingi VMVT darbuotojai Pagalbos sistemoje;</w:t>
      </w:r>
    </w:p>
    <w:p w14:paraId="0856DC7E" w14:textId="0810926E" w:rsidR="009151CF" w:rsidRDefault="00577C0C" w:rsidP="009C09F9">
      <w:pPr>
        <w:widowControl w:val="0"/>
        <w:suppressAutoHyphens/>
        <w:spacing w:after="0" w:line="240" w:lineRule="auto"/>
        <w:contextualSpacing/>
        <w:jc w:val="both"/>
      </w:pPr>
      <w:r>
        <w:t xml:space="preserve">         2.1.9. </w:t>
      </w:r>
      <w:r w:rsidR="009151CF" w:rsidRPr="00670B7B">
        <w:t>Paslaugų teikėjas turi atstatyti programinės įrangos veikimą sutrikimo atveju ir/arba grąžinti vartotojui galimybę naudotis Programine įranga.</w:t>
      </w:r>
    </w:p>
    <w:p w14:paraId="19D9BA83" w14:textId="73977393" w:rsidR="001C4F04" w:rsidRDefault="00577C0C" w:rsidP="009C09F9">
      <w:pPr>
        <w:widowControl w:val="0"/>
        <w:suppressAutoHyphens/>
        <w:spacing w:after="0" w:line="240" w:lineRule="auto"/>
        <w:contextualSpacing/>
        <w:jc w:val="both"/>
      </w:pPr>
      <w:r>
        <w:t xml:space="preserve">         2.1.10. </w:t>
      </w:r>
      <w:r w:rsidR="001C4F04">
        <w:t>Prevencinės priežiūros paslaugos:</w:t>
      </w:r>
    </w:p>
    <w:p w14:paraId="2713AAB2" w14:textId="7EE4BC0A" w:rsidR="001C4F04" w:rsidRDefault="00577C0C" w:rsidP="001C4F04">
      <w:pPr>
        <w:widowControl w:val="0"/>
        <w:suppressAutoHyphens/>
        <w:spacing w:after="0" w:line="240" w:lineRule="auto"/>
        <w:ind w:left="1134"/>
        <w:contextualSpacing/>
        <w:jc w:val="both"/>
      </w:pPr>
      <w:bookmarkStart w:id="0" w:name="_Hlk212038544"/>
      <w:r>
        <w:t>2.</w:t>
      </w:r>
      <w:r w:rsidR="001C4F04">
        <w:t xml:space="preserve">1.10.1. Paslaugų teikėjas turi įdiegti programinės įrangos </w:t>
      </w:r>
      <w:r w:rsidR="001C4F04" w:rsidRPr="001C4F04">
        <w:t>naujinimus (naujas versijas dėl įstatymų pasikeitimų ar programos klaidų);</w:t>
      </w:r>
    </w:p>
    <w:bookmarkEnd w:id="0"/>
    <w:p w14:paraId="48952357" w14:textId="5A4BF609" w:rsidR="001C4F04" w:rsidRDefault="00577C0C" w:rsidP="001C4F04">
      <w:pPr>
        <w:widowControl w:val="0"/>
        <w:suppressAutoHyphens/>
        <w:spacing w:after="0" w:line="240" w:lineRule="auto"/>
        <w:ind w:left="1134"/>
        <w:contextualSpacing/>
        <w:jc w:val="both"/>
      </w:pPr>
      <w:r>
        <w:t>2.</w:t>
      </w:r>
      <w:r w:rsidR="001C4F04">
        <w:t xml:space="preserve">1.10.2. Paslaugų teikėjas </w:t>
      </w:r>
      <w:r w:rsidR="001C4F04" w:rsidRPr="001C4F04">
        <w:t>turi įdiegti (instaliuoti be konfigūravimo paslaugų) programinės įrangos naujinimus (naujas versijas dėl įstatymų pasikeitimų ar programos klaidų);Paslaugų teikėjas neribotam VMVT naudotojų skaičiui turi suteikti prisijungimą prie Pagalbos sistemos. Pagalbos sistemoje turi būti registruojami visi pranešimai, susiję su aptarnavimo ir priežiūros paslaugomis;</w:t>
      </w:r>
    </w:p>
    <w:p w14:paraId="6B1E7C9E" w14:textId="6EC96D79" w:rsidR="001C4F04" w:rsidRDefault="001C4F04" w:rsidP="001C4F04">
      <w:pPr>
        <w:widowControl w:val="0"/>
        <w:suppressAutoHyphens/>
        <w:spacing w:after="0" w:line="240" w:lineRule="auto"/>
        <w:contextualSpacing/>
        <w:jc w:val="both"/>
      </w:pPr>
      <w:r>
        <w:lastRenderedPageBreak/>
        <w:t xml:space="preserve">         </w:t>
      </w:r>
      <w:r w:rsidR="00577C0C">
        <w:t>2.</w:t>
      </w:r>
      <w:r>
        <w:t xml:space="preserve">1.11.    Vartotojų </w:t>
      </w:r>
      <w:r w:rsidRPr="001C4F04">
        <w:t>konsultavimo ir programinės įrangos aptarnavimo bei priežiūros paslaugos:</w:t>
      </w:r>
    </w:p>
    <w:p w14:paraId="04811A5C" w14:textId="320CBDD0" w:rsidR="001C4F04" w:rsidRDefault="00577C0C" w:rsidP="001C4F04">
      <w:pPr>
        <w:widowControl w:val="0"/>
        <w:suppressAutoHyphens/>
        <w:ind w:left="1080"/>
        <w:contextualSpacing/>
        <w:jc w:val="both"/>
      </w:pPr>
      <w:r>
        <w:t>2.</w:t>
      </w:r>
      <w:r w:rsidR="001C4F04" w:rsidRPr="001C4F04">
        <w:t>1.1</w:t>
      </w:r>
      <w:r w:rsidR="001C4F04">
        <w:t>1</w:t>
      </w:r>
      <w:r w:rsidR="001C4F04" w:rsidRPr="001C4F04">
        <w:t>.1. Paslaugų teikėjas turi teikti konsultacijas Programinės įrangos eksploatacijos ir naudojimo klausimais; Planuojama, jog per mėnesį reikės suteikti maksimaliai 10 valandų konsultacijų. Pateikiamas valandų skaičius yra preliminarus ir gali svyruoti +20 %</w:t>
      </w:r>
      <w:r w:rsidR="001C4F04">
        <w:t>;</w:t>
      </w:r>
    </w:p>
    <w:p w14:paraId="0E281B16" w14:textId="5F8AC12E" w:rsidR="001C4F04" w:rsidRPr="001C4F04" w:rsidRDefault="00577C0C" w:rsidP="001C4F04">
      <w:pPr>
        <w:widowControl w:val="0"/>
        <w:suppressAutoHyphens/>
        <w:ind w:left="1080"/>
        <w:contextualSpacing/>
        <w:jc w:val="both"/>
      </w:pPr>
      <w:r>
        <w:t>2.</w:t>
      </w:r>
      <w:r w:rsidR="001C4F04">
        <w:t xml:space="preserve">1.11.2. Paslaugų </w:t>
      </w:r>
      <w:r w:rsidR="00090780">
        <w:t>teikėjas turi išnagrinėti pranešimus ir konsultuoti, nepažeisdamas nustatytų terminų (reakcijos laiko, sutrikimo/defekto pašalinimo laiko).</w:t>
      </w:r>
    </w:p>
    <w:p w14:paraId="4221ABF5" w14:textId="77777777" w:rsidR="0093792D" w:rsidRPr="009157F7" w:rsidRDefault="0093792D" w:rsidP="009C09F9">
      <w:pPr>
        <w:spacing w:after="20" w:line="240" w:lineRule="auto"/>
        <w:contextualSpacing/>
        <w:jc w:val="both"/>
      </w:pPr>
      <w:bookmarkStart w:id="1" w:name="_Hlk212038632"/>
    </w:p>
    <w:bookmarkEnd w:id="1"/>
    <w:p w14:paraId="1C02BC3D" w14:textId="59CD95F1" w:rsidR="009151CF" w:rsidRPr="009157F7" w:rsidRDefault="00090780" w:rsidP="3848F9CE">
      <w:pPr>
        <w:widowControl w:val="0"/>
        <w:spacing w:after="20"/>
      </w:pPr>
      <w:r>
        <w:rPr>
          <w:b/>
          <w:bCs/>
        </w:rPr>
        <w:t>2</w:t>
      </w:r>
      <w:r w:rsidR="00E651B9">
        <w:rPr>
          <w:b/>
          <w:bCs/>
        </w:rPr>
        <w:t>.2</w:t>
      </w:r>
      <w:r w:rsidR="3B96AE73" w:rsidRPr="3848F9CE">
        <w:rPr>
          <w:b/>
          <w:bCs/>
        </w:rPr>
        <w:t>.</w:t>
      </w:r>
      <w:r w:rsidR="3B96AE73">
        <w:t xml:space="preserve"> </w:t>
      </w:r>
      <w:r w:rsidR="3B96AE73" w:rsidRPr="3848F9CE">
        <w:rPr>
          <w:b/>
          <w:bCs/>
        </w:rPr>
        <w:t>Programinės įrangos aptarnavimo ir priežiūros paslaugos turi būti teikiamos laikantis tokių reikalavimų</w:t>
      </w:r>
      <w:r w:rsidR="3B96AE73">
        <w:t>:</w:t>
      </w:r>
    </w:p>
    <w:p w14:paraId="33298820" w14:textId="3924F605" w:rsidR="009151CF" w:rsidRPr="009157F7" w:rsidRDefault="00090780" w:rsidP="00D10965">
      <w:pPr>
        <w:widowControl w:val="0"/>
        <w:spacing w:after="20"/>
        <w:ind w:left="720"/>
        <w:contextualSpacing/>
        <w:jc w:val="both"/>
      </w:pPr>
      <w:r>
        <w:t>2</w:t>
      </w:r>
      <w:r w:rsidR="0D02B503">
        <w:t>.</w:t>
      </w:r>
      <w:r w:rsidR="00E651B9">
        <w:t>2</w:t>
      </w:r>
      <w:r w:rsidR="0D02B503">
        <w:t>.</w:t>
      </w:r>
      <w:r w:rsidR="00E651B9">
        <w:t>1.</w:t>
      </w:r>
      <w:r w:rsidR="0D02B503">
        <w:t xml:space="preserve"> </w:t>
      </w:r>
      <w:r w:rsidR="3B96AE73">
        <w:t xml:space="preserve">Į pranešimą apie sutrikimą ir/arba defektą turi būti reaguojama  per </w:t>
      </w:r>
      <w:r w:rsidR="3604171E">
        <w:t>3</w:t>
      </w:r>
      <w:r w:rsidR="3B96AE73">
        <w:t xml:space="preserve"> lentelėje nustatytą reakcijos laiką. Sutrikimas ir/arba defektas turi būti pašalintas per </w:t>
      </w:r>
      <w:r w:rsidR="1208A066">
        <w:t>3</w:t>
      </w:r>
      <w:r w:rsidR="3B96AE73">
        <w:t xml:space="preserve"> lentelėje nustatytą pašalinimo laiką.</w:t>
      </w:r>
    </w:p>
    <w:p w14:paraId="20D2878B" w14:textId="179A8F30" w:rsidR="009151CF" w:rsidRPr="009157F7" w:rsidRDefault="00A66AAB" w:rsidP="3848F9CE">
      <w:pPr>
        <w:widowControl w:val="0"/>
        <w:spacing w:after="20"/>
        <w:jc w:val="both"/>
      </w:pPr>
      <w:r>
        <w:t xml:space="preserve">               2.2.2. </w:t>
      </w:r>
      <w:r w:rsidR="3B96AE73">
        <w:t xml:space="preserve">Perkančioji organizacija, registruodama pranešimą dėl sutrikimo paslaugų teikėjo Pagalbos sistemoje, pranešimui turi priskirti prioritetą. Priklausomai nuo prioriteto nustatomas reakcijos ir sutrikimo pašalinimo laikas. Konsultacijoms taip pat galioja </w:t>
      </w:r>
      <w:r w:rsidR="1E3F8E7E">
        <w:t>3</w:t>
      </w:r>
      <w:r w:rsidR="3B96AE73">
        <w:t xml:space="preserve"> lentelėje numatyti reakcijos ir konsultacijos laikai, nurodyti Mažo prioriteto eilutėje.</w:t>
      </w:r>
    </w:p>
    <w:p w14:paraId="65D5B34A" w14:textId="77777777" w:rsidR="009151CF" w:rsidRPr="009157F7" w:rsidRDefault="009151CF" w:rsidP="3848F9CE">
      <w:pPr>
        <w:widowControl w:val="0"/>
        <w:spacing w:after="20"/>
        <w:jc w:val="both"/>
      </w:pPr>
    </w:p>
    <w:p w14:paraId="433B834C" w14:textId="7E821FD0" w:rsidR="009151CF" w:rsidRPr="009157F7" w:rsidRDefault="00EB7063" w:rsidP="009151CF">
      <w:pPr>
        <w:spacing w:after="20"/>
        <w:jc w:val="both"/>
      </w:pPr>
      <w:r>
        <w:t>3</w:t>
      </w:r>
      <w:r w:rsidR="3B96AE73">
        <w:t xml:space="preserve"> lentelė</w:t>
      </w:r>
    </w:p>
    <w:tbl>
      <w:tblPr>
        <w:tblW w:w="0" w:type="auto"/>
        <w:tblInd w:w="10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2122"/>
        <w:gridCol w:w="3291"/>
        <w:gridCol w:w="4107"/>
      </w:tblGrid>
      <w:tr w:rsidR="3848F9CE" w14:paraId="31201830" w14:textId="77777777" w:rsidTr="3848F9CE">
        <w:trPr>
          <w:trHeight w:val="300"/>
        </w:trPr>
        <w:tc>
          <w:tcPr>
            <w:tcW w:w="2163" w:type="dxa"/>
            <w:tcBorders>
              <w:top w:val="single" w:sz="4" w:space="0" w:color="000001"/>
              <w:left w:val="single" w:sz="4" w:space="0" w:color="000001"/>
              <w:bottom w:val="single" w:sz="4" w:space="0" w:color="000001"/>
              <w:right w:val="single" w:sz="4" w:space="0" w:color="000001"/>
            </w:tcBorders>
            <w:tcMar>
              <w:left w:w="108" w:type="dxa"/>
            </w:tcMar>
          </w:tcPr>
          <w:p w14:paraId="469E3EF0" w14:textId="77777777" w:rsidR="3848F9CE" w:rsidRDefault="3848F9CE" w:rsidP="3848F9CE">
            <w:pPr>
              <w:spacing w:after="20"/>
              <w:jc w:val="both"/>
              <w:rPr>
                <w:b/>
                <w:bCs/>
              </w:rPr>
            </w:pPr>
            <w:r w:rsidRPr="3848F9CE">
              <w:rPr>
                <w:b/>
                <w:bCs/>
              </w:rPr>
              <w:t>Prioritetas</w:t>
            </w:r>
          </w:p>
        </w:tc>
        <w:tc>
          <w:tcPr>
            <w:tcW w:w="3359" w:type="dxa"/>
            <w:tcBorders>
              <w:top w:val="single" w:sz="4" w:space="0" w:color="000001"/>
              <w:left w:val="single" w:sz="4" w:space="0" w:color="000001"/>
              <w:bottom w:val="single" w:sz="4" w:space="0" w:color="000001"/>
              <w:right w:val="single" w:sz="4" w:space="0" w:color="000001"/>
            </w:tcBorders>
            <w:tcMar>
              <w:left w:w="108" w:type="dxa"/>
            </w:tcMar>
          </w:tcPr>
          <w:p w14:paraId="0B78D562" w14:textId="77777777" w:rsidR="3848F9CE" w:rsidRDefault="3848F9CE" w:rsidP="3848F9CE">
            <w:pPr>
              <w:spacing w:after="20"/>
              <w:jc w:val="both"/>
              <w:rPr>
                <w:b/>
                <w:bCs/>
              </w:rPr>
            </w:pPr>
            <w:r w:rsidRPr="3848F9CE">
              <w:rPr>
                <w:b/>
                <w:bCs/>
              </w:rPr>
              <w:t>Apibūdinimas</w:t>
            </w:r>
          </w:p>
        </w:tc>
        <w:tc>
          <w:tcPr>
            <w:tcW w:w="4224" w:type="dxa"/>
            <w:tcBorders>
              <w:top w:val="single" w:sz="4" w:space="0" w:color="000001"/>
              <w:left w:val="single" w:sz="4" w:space="0" w:color="000001"/>
              <w:bottom w:val="single" w:sz="4" w:space="0" w:color="000001"/>
              <w:right w:val="single" w:sz="4" w:space="0" w:color="000001"/>
            </w:tcBorders>
            <w:tcMar>
              <w:left w:w="108" w:type="dxa"/>
            </w:tcMar>
            <w:vAlign w:val="center"/>
          </w:tcPr>
          <w:p w14:paraId="7561BBC7" w14:textId="77777777" w:rsidR="3848F9CE" w:rsidRDefault="3848F9CE" w:rsidP="3848F9CE">
            <w:pPr>
              <w:spacing w:after="20"/>
              <w:jc w:val="both"/>
              <w:rPr>
                <w:b/>
                <w:bCs/>
              </w:rPr>
            </w:pPr>
            <w:r w:rsidRPr="3848F9CE">
              <w:rPr>
                <w:b/>
                <w:bCs/>
              </w:rPr>
              <w:t>Reakcijos ir sutrikimo pašalinimo arba konsultacijos laikas</w:t>
            </w:r>
          </w:p>
        </w:tc>
      </w:tr>
      <w:tr w:rsidR="3848F9CE" w14:paraId="7DB64EAD" w14:textId="77777777" w:rsidTr="3848F9CE">
        <w:trPr>
          <w:trHeight w:val="300"/>
        </w:trPr>
        <w:tc>
          <w:tcPr>
            <w:tcW w:w="2163" w:type="dxa"/>
            <w:tcBorders>
              <w:top w:val="single" w:sz="4" w:space="0" w:color="000001"/>
              <w:left w:val="single" w:sz="4" w:space="0" w:color="000001"/>
              <w:bottom w:val="single" w:sz="4" w:space="0" w:color="000001"/>
              <w:right w:val="single" w:sz="4" w:space="0" w:color="000001"/>
            </w:tcBorders>
            <w:tcMar>
              <w:left w:w="108" w:type="dxa"/>
            </w:tcMar>
          </w:tcPr>
          <w:p w14:paraId="14B3368D" w14:textId="77777777" w:rsidR="3848F9CE" w:rsidRDefault="3848F9CE" w:rsidP="3848F9CE">
            <w:pPr>
              <w:spacing w:after="20"/>
              <w:jc w:val="both"/>
            </w:pPr>
            <w:r>
              <w:t>Kritinis</w:t>
            </w:r>
          </w:p>
        </w:tc>
        <w:tc>
          <w:tcPr>
            <w:tcW w:w="3359" w:type="dxa"/>
            <w:tcBorders>
              <w:top w:val="single" w:sz="4" w:space="0" w:color="000001"/>
              <w:left w:val="single" w:sz="4" w:space="0" w:color="000001"/>
              <w:bottom w:val="single" w:sz="4" w:space="0" w:color="000001"/>
              <w:right w:val="single" w:sz="4" w:space="0" w:color="000001"/>
            </w:tcBorders>
            <w:tcMar>
              <w:left w:w="108" w:type="dxa"/>
            </w:tcMar>
          </w:tcPr>
          <w:p w14:paraId="3B1AF587" w14:textId="77777777" w:rsidR="3848F9CE" w:rsidRDefault="3848F9CE" w:rsidP="3848F9CE">
            <w:pPr>
              <w:spacing w:after="20"/>
              <w:jc w:val="both"/>
              <w:rPr>
                <w:lang w:val="pt-BR"/>
              </w:rPr>
            </w:pPr>
            <w:r w:rsidRPr="3848F9CE">
              <w:rPr>
                <w:lang w:val="pt-BR"/>
              </w:rPr>
              <w:t xml:space="preserve">PROGRAMA neveikia (angl. „crash“) </w:t>
            </w:r>
            <w:r w:rsidRPr="3848F9CE">
              <w:rPr>
                <w:b/>
                <w:bCs/>
                <w:lang w:val="pt-BR"/>
              </w:rPr>
              <w:t xml:space="preserve">arba </w:t>
            </w:r>
          </w:p>
          <w:p w14:paraId="004FFE5D" w14:textId="77777777" w:rsidR="3848F9CE" w:rsidRDefault="3848F9CE" w:rsidP="3848F9CE">
            <w:pPr>
              <w:spacing w:after="20"/>
              <w:jc w:val="both"/>
              <w:rPr>
                <w:lang w:val="pt-BR"/>
              </w:rPr>
            </w:pPr>
            <w:r w:rsidRPr="3848F9CE">
              <w:rPr>
                <w:lang w:val="pt-BR"/>
              </w:rPr>
              <w:t xml:space="preserve">Neveikia PROGRAMOS funkcionalumas ir Klientas dėl to negali tęsti savo veiklos, ir nėra alternatyvaus funkcionalumo (kelio) apėjimui </w:t>
            </w:r>
            <w:r w:rsidRPr="3848F9CE">
              <w:rPr>
                <w:b/>
                <w:bCs/>
                <w:lang w:val="pt-BR"/>
              </w:rPr>
              <w:t>arba</w:t>
            </w:r>
          </w:p>
          <w:p w14:paraId="04FC75AA" w14:textId="77777777" w:rsidR="3848F9CE" w:rsidRDefault="3848F9CE" w:rsidP="3848F9CE">
            <w:pPr>
              <w:spacing w:after="20"/>
              <w:jc w:val="both"/>
              <w:rPr>
                <w:lang w:val="en-GB"/>
              </w:rPr>
            </w:pPr>
            <w:r w:rsidRPr="3848F9CE">
              <w:rPr>
                <w:lang w:val="pt-BR"/>
              </w:rPr>
              <w:t xml:space="preserve">Duomenų praradimas ar duomenų sugadinimas ir Klientas dėl to negali tęsti savo veiklos </w:t>
            </w:r>
            <w:r w:rsidRPr="3848F9CE">
              <w:rPr>
                <w:b/>
                <w:bCs/>
                <w:lang w:val="pt-BR"/>
              </w:rPr>
              <w:t>arba</w:t>
            </w:r>
            <w:r w:rsidRPr="3848F9CE">
              <w:rPr>
                <w:lang w:val="pt-BR"/>
              </w:rPr>
              <w:t xml:space="preserve"> Atminties nutekėjimas (angl. </w:t>
            </w:r>
            <w:r w:rsidRPr="3848F9CE">
              <w:rPr>
                <w:lang w:val="en-GB"/>
              </w:rPr>
              <w:t xml:space="preserve">„Memory </w:t>
            </w:r>
            <w:proofErr w:type="gramStart"/>
            <w:r w:rsidRPr="3848F9CE">
              <w:rPr>
                <w:lang w:val="en-GB"/>
              </w:rPr>
              <w:t>leak“</w:t>
            </w:r>
            <w:proofErr w:type="gramEnd"/>
            <w:r w:rsidRPr="3848F9CE">
              <w:rPr>
                <w:lang w:val="en-GB"/>
              </w:rPr>
              <w:t>).</w:t>
            </w:r>
          </w:p>
          <w:p w14:paraId="44FE4DD7" w14:textId="77777777" w:rsidR="3848F9CE" w:rsidRDefault="3848F9CE" w:rsidP="3848F9CE">
            <w:pPr>
              <w:spacing w:after="20"/>
              <w:jc w:val="both"/>
            </w:pPr>
          </w:p>
        </w:tc>
        <w:tc>
          <w:tcPr>
            <w:tcW w:w="4224" w:type="dxa"/>
            <w:tcBorders>
              <w:top w:val="single" w:sz="4" w:space="0" w:color="000001"/>
              <w:left w:val="single" w:sz="4" w:space="0" w:color="000001"/>
              <w:bottom w:val="single" w:sz="4" w:space="0" w:color="000001"/>
              <w:right w:val="single" w:sz="4" w:space="0" w:color="000001"/>
            </w:tcBorders>
            <w:tcMar>
              <w:left w:w="108" w:type="dxa"/>
            </w:tcMar>
          </w:tcPr>
          <w:p w14:paraId="3E80D60D" w14:textId="77777777" w:rsidR="3848F9CE" w:rsidRDefault="3848F9CE" w:rsidP="3848F9CE">
            <w:pPr>
              <w:spacing w:after="20"/>
              <w:jc w:val="both"/>
            </w:pPr>
            <w:r>
              <w:t>Reakcijos laikas iki 90 darbo minučių.</w:t>
            </w:r>
          </w:p>
          <w:p w14:paraId="2CA106BE" w14:textId="77777777" w:rsidR="3848F9CE" w:rsidRDefault="3848F9CE" w:rsidP="3848F9CE">
            <w:pPr>
              <w:spacing w:after="20"/>
              <w:jc w:val="both"/>
              <w:rPr>
                <w:lang w:val="pt-BR"/>
              </w:rPr>
            </w:pPr>
            <w:r>
              <w:t xml:space="preserve">Sutrikimo pašalinimo laikas - ne daugiau kaip </w:t>
            </w:r>
            <w:r w:rsidRPr="3848F9CE">
              <w:rPr>
                <w:lang w:val="pt-BR"/>
              </w:rPr>
              <w:t>4</w:t>
            </w:r>
            <w:r>
              <w:t xml:space="preserve"> darbo valandos.</w:t>
            </w:r>
          </w:p>
          <w:p w14:paraId="0753C99A" w14:textId="77777777" w:rsidR="3848F9CE" w:rsidRDefault="3848F9CE" w:rsidP="3848F9CE">
            <w:pPr>
              <w:spacing w:after="20"/>
              <w:jc w:val="both"/>
            </w:pPr>
          </w:p>
        </w:tc>
      </w:tr>
      <w:tr w:rsidR="3848F9CE" w14:paraId="25827381" w14:textId="77777777" w:rsidTr="3848F9CE">
        <w:trPr>
          <w:trHeight w:val="300"/>
        </w:trPr>
        <w:tc>
          <w:tcPr>
            <w:tcW w:w="2163" w:type="dxa"/>
            <w:tcBorders>
              <w:top w:val="single" w:sz="4" w:space="0" w:color="000001"/>
              <w:left w:val="single" w:sz="4" w:space="0" w:color="000001"/>
              <w:bottom w:val="single" w:sz="4" w:space="0" w:color="000001"/>
              <w:right w:val="single" w:sz="4" w:space="0" w:color="000001"/>
            </w:tcBorders>
            <w:tcMar>
              <w:left w:w="108" w:type="dxa"/>
            </w:tcMar>
          </w:tcPr>
          <w:p w14:paraId="6B548C05" w14:textId="77777777" w:rsidR="3848F9CE" w:rsidRDefault="3848F9CE" w:rsidP="3848F9CE">
            <w:pPr>
              <w:spacing w:after="20"/>
              <w:jc w:val="both"/>
            </w:pPr>
            <w:r>
              <w:t>Svarbus</w:t>
            </w:r>
          </w:p>
        </w:tc>
        <w:tc>
          <w:tcPr>
            <w:tcW w:w="3359" w:type="dxa"/>
            <w:tcBorders>
              <w:top w:val="single" w:sz="4" w:space="0" w:color="000001"/>
              <w:left w:val="single" w:sz="4" w:space="0" w:color="000001"/>
              <w:bottom w:val="single" w:sz="4" w:space="0" w:color="000001"/>
              <w:right w:val="single" w:sz="4" w:space="0" w:color="000001"/>
            </w:tcBorders>
            <w:tcMar>
              <w:left w:w="108" w:type="dxa"/>
            </w:tcMar>
          </w:tcPr>
          <w:p w14:paraId="13B9E010" w14:textId="77777777" w:rsidR="3848F9CE" w:rsidRDefault="3848F9CE" w:rsidP="3848F9CE">
            <w:pPr>
              <w:spacing w:after="20"/>
              <w:jc w:val="both"/>
            </w:pPr>
            <w:r>
              <w:t xml:space="preserve">Dalis PROGRAMOS funkcionalumo neveikia arba duoda klaidingą rezultatą ir Klientas gali tęsti savo veiklą, tačiau po 3 (trijų) ar mažiau darbo dienų negalės tęsti savo veiklos, ir nėra alternatyvaus funkcionalumo (kelio) apėjimui </w:t>
            </w:r>
            <w:r w:rsidRPr="3848F9CE">
              <w:rPr>
                <w:b/>
                <w:bCs/>
              </w:rPr>
              <w:t>arba</w:t>
            </w:r>
          </w:p>
          <w:p w14:paraId="36F3A68B" w14:textId="77777777" w:rsidR="3848F9CE" w:rsidRDefault="3848F9CE" w:rsidP="3848F9CE">
            <w:pPr>
              <w:spacing w:after="20"/>
              <w:jc w:val="both"/>
            </w:pPr>
            <w:r>
              <w:t xml:space="preserve">Neveikia PROGRAMOS funkcionalumas, neveikiantis (netinkamai veikiantis) </w:t>
            </w:r>
            <w:r>
              <w:lastRenderedPageBreak/>
              <w:t>funkcionalumas yra skirtas įgyvendinti esminį Kliento veiklos procesą ir nėra alternatyvaus funkcionalumo (kelio) apėjimui.</w:t>
            </w:r>
          </w:p>
          <w:p w14:paraId="4E2E7F5F" w14:textId="77777777" w:rsidR="3848F9CE" w:rsidRDefault="3848F9CE" w:rsidP="3848F9CE">
            <w:pPr>
              <w:spacing w:after="20"/>
              <w:jc w:val="both"/>
              <w:rPr>
                <w:highlight w:val="yellow"/>
              </w:rPr>
            </w:pPr>
            <w:r w:rsidRPr="3848F9CE">
              <w:rPr>
                <w:lang w:val="pt-BR"/>
              </w:rPr>
              <w:t>Duomenų praradimas ar duomenų sugadinimas nors Klientas dėl to gali tęsti savo veiklą.</w:t>
            </w:r>
          </w:p>
        </w:tc>
        <w:tc>
          <w:tcPr>
            <w:tcW w:w="4224" w:type="dxa"/>
            <w:tcBorders>
              <w:top w:val="single" w:sz="4" w:space="0" w:color="000001"/>
              <w:left w:val="single" w:sz="4" w:space="0" w:color="000001"/>
              <w:bottom w:val="single" w:sz="4" w:space="0" w:color="000001"/>
              <w:right w:val="single" w:sz="4" w:space="0" w:color="000001"/>
            </w:tcBorders>
            <w:tcMar>
              <w:left w:w="108" w:type="dxa"/>
            </w:tcMar>
          </w:tcPr>
          <w:p w14:paraId="73B6B34E" w14:textId="77777777" w:rsidR="3848F9CE" w:rsidRDefault="3848F9CE" w:rsidP="3848F9CE">
            <w:pPr>
              <w:spacing w:after="20"/>
              <w:jc w:val="both"/>
            </w:pPr>
            <w:r>
              <w:lastRenderedPageBreak/>
              <w:t>Reakcijos laikas iki 90 darbo minučių.</w:t>
            </w:r>
          </w:p>
          <w:p w14:paraId="694387D9" w14:textId="77777777" w:rsidR="3848F9CE" w:rsidRDefault="3848F9CE" w:rsidP="3848F9CE">
            <w:pPr>
              <w:spacing w:after="20"/>
              <w:jc w:val="both"/>
              <w:rPr>
                <w:lang w:val="pt-BR"/>
              </w:rPr>
            </w:pPr>
            <w:r>
              <w:t>Sutrikimo pašalinimo laikas - ne daugiau kaip 6 darbo valandos.</w:t>
            </w:r>
          </w:p>
          <w:p w14:paraId="236F76D8" w14:textId="77777777" w:rsidR="3848F9CE" w:rsidRDefault="3848F9CE" w:rsidP="3848F9CE">
            <w:pPr>
              <w:spacing w:after="20"/>
              <w:jc w:val="both"/>
              <w:rPr>
                <w:lang w:val="pt-BR"/>
              </w:rPr>
            </w:pPr>
          </w:p>
        </w:tc>
      </w:tr>
      <w:tr w:rsidR="3848F9CE" w14:paraId="4E15068E" w14:textId="77777777" w:rsidTr="3848F9CE">
        <w:trPr>
          <w:trHeight w:val="300"/>
        </w:trPr>
        <w:tc>
          <w:tcPr>
            <w:tcW w:w="2163" w:type="dxa"/>
            <w:tcBorders>
              <w:top w:val="single" w:sz="4" w:space="0" w:color="000001"/>
              <w:left w:val="single" w:sz="4" w:space="0" w:color="000001"/>
              <w:bottom w:val="single" w:sz="4" w:space="0" w:color="000001"/>
              <w:right w:val="single" w:sz="4" w:space="0" w:color="000001"/>
            </w:tcBorders>
            <w:tcMar>
              <w:left w:w="108" w:type="dxa"/>
            </w:tcMar>
          </w:tcPr>
          <w:p w14:paraId="0D989C08" w14:textId="77777777" w:rsidR="3848F9CE" w:rsidRDefault="3848F9CE" w:rsidP="3848F9CE">
            <w:pPr>
              <w:spacing w:after="20"/>
              <w:jc w:val="both"/>
            </w:pPr>
            <w:r>
              <w:t>Vidutiniai</w:t>
            </w:r>
          </w:p>
        </w:tc>
        <w:tc>
          <w:tcPr>
            <w:tcW w:w="3359" w:type="dxa"/>
            <w:tcBorders>
              <w:top w:val="single" w:sz="4" w:space="0" w:color="000001"/>
              <w:left w:val="single" w:sz="4" w:space="0" w:color="000001"/>
              <w:bottom w:val="single" w:sz="4" w:space="0" w:color="000001"/>
              <w:right w:val="single" w:sz="4" w:space="0" w:color="000001"/>
            </w:tcBorders>
            <w:tcMar>
              <w:left w:w="108" w:type="dxa"/>
            </w:tcMar>
          </w:tcPr>
          <w:p w14:paraId="1325031C" w14:textId="77777777" w:rsidR="3848F9CE" w:rsidRDefault="3848F9CE" w:rsidP="3848F9CE">
            <w:pPr>
              <w:spacing w:after="20"/>
              <w:jc w:val="both"/>
            </w:pPr>
            <w:r>
              <w:t xml:space="preserve">Dalis PROGRAMOS funkcionalumo neveikia arba duoda klaidingą rezultatą, Klientas gali vykdyti savo veiklą ir neveikiantis (netinkamai veikiantis) funkcionalumas nėra skirtas įgyvendinti esminį Kliento veiklos procesą  </w:t>
            </w:r>
            <w:r w:rsidRPr="3848F9CE">
              <w:rPr>
                <w:b/>
                <w:bCs/>
              </w:rPr>
              <w:t>arba</w:t>
            </w:r>
          </w:p>
          <w:p w14:paraId="63BD29D6" w14:textId="77777777" w:rsidR="3848F9CE" w:rsidRDefault="3848F9CE" w:rsidP="3848F9CE">
            <w:pPr>
              <w:spacing w:after="20"/>
              <w:jc w:val="both"/>
            </w:pPr>
            <w:r>
              <w:t xml:space="preserve">Dalis PROGRAMOS funkcionalumo neveikia arba duoda klaidingą rezultatą, tačiau yra alternatyvus funkcionalumas (kelias) apėjimui </w:t>
            </w:r>
            <w:r w:rsidRPr="3848F9CE">
              <w:rPr>
                <w:b/>
                <w:bCs/>
              </w:rPr>
              <w:t>arba</w:t>
            </w:r>
          </w:p>
          <w:p w14:paraId="60529DBA" w14:textId="77777777" w:rsidR="3848F9CE" w:rsidRDefault="3848F9CE" w:rsidP="3848F9CE">
            <w:pPr>
              <w:spacing w:after="20"/>
              <w:jc w:val="both"/>
            </w:pPr>
            <w:r w:rsidRPr="3848F9CE">
              <w:rPr>
                <w:lang w:val="pt-BR"/>
              </w:rPr>
              <w:t>Neteisingas PROGRAMOS „elgesys“ neįtakojantis rezultatų teisingumo.</w:t>
            </w:r>
          </w:p>
        </w:tc>
        <w:tc>
          <w:tcPr>
            <w:tcW w:w="4224" w:type="dxa"/>
            <w:tcBorders>
              <w:top w:val="single" w:sz="4" w:space="0" w:color="000001"/>
              <w:left w:val="single" w:sz="4" w:space="0" w:color="000001"/>
              <w:bottom w:val="single" w:sz="4" w:space="0" w:color="000001"/>
              <w:right w:val="single" w:sz="4" w:space="0" w:color="000001"/>
            </w:tcBorders>
            <w:tcMar>
              <w:left w:w="108" w:type="dxa"/>
            </w:tcMar>
          </w:tcPr>
          <w:p w14:paraId="0183C023" w14:textId="77777777" w:rsidR="3848F9CE" w:rsidRDefault="3848F9CE" w:rsidP="3848F9CE">
            <w:pPr>
              <w:spacing w:after="20"/>
              <w:jc w:val="both"/>
            </w:pPr>
            <w:r>
              <w:t>Reakcijos laikas iki 4 darbo valandų.</w:t>
            </w:r>
          </w:p>
          <w:p w14:paraId="08C8CCE5" w14:textId="77777777" w:rsidR="3848F9CE" w:rsidRDefault="3848F9CE" w:rsidP="3848F9CE">
            <w:pPr>
              <w:spacing w:after="20"/>
              <w:jc w:val="both"/>
            </w:pPr>
            <w:r>
              <w:t>Sutrikimo pašalinimo laikas - ne daugiau kaip 3 darbo dienos.</w:t>
            </w:r>
          </w:p>
          <w:p w14:paraId="4F50EF8C" w14:textId="77777777" w:rsidR="3848F9CE" w:rsidRDefault="3848F9CE" w:rsidP="3848F9CE">
            <w:pPr>
              <w:spacing w:after="20"/>
              <w:jc w:val="both"/>
            </w:pPr>
          </w:p>
        </w:tc>
      </w:tr>
      <w:tr w:rsidR="3848F9CE" w14:paraId="157C05AB" w14:textId="77777777" w:rsidTr="3848F9CE">
        <w:trPr>
          <w:trHeight w:val="300"/>
        </w:trPr>
        <w:tc>
          <w:tcPr>
            <w:tcW w:w="2163" w:type="dxa"/>
            <w:tcBorders>
              <w:top w:val="single" w:sz="4" w:space="0" w:color="000001"/>
              <w:left w:val="single" w:sz="4" w:space="0" w:color="000001"/>
              <w:bottom w:val="single" w:sz="4" w:space="0" w:color="000001"/>
              <w:right w:val="single" w:sz="4" w:space="0" w:color="000001"/>
            </w:tcBorders>
            <w:tcMar>
              <w:left w:w="108" w:type="dxa"/>
            </w:tcMar>
          </w:tcPr>
          <w:p w14:paraId="15883334" w14:textId="77777777" w:rsidR="3848F9CE" w:rsidRDefault="3848F9CE" w:rsidP="3848F9CE">
            <w:pPr>
              <w:spacing w:after="20"/>
              <w:jc w:val="both"/>
            </w:pPr>
            <w:r>
              <w:t>Maži</w:t>
            </w:r>
          </w:p>
        </w:tc>
        <w:tc>
          <w:tcPr>
            <w:tcW w:w="3359" w:type="dxa"/>
            <w:tcBorders>
              <w:top w:val="single" w:sz="4" w:space="0" w:color="000001"/>
              <w:left w:val="single" w:sz="4" w:space="0" w:color="000001"/>
              <w:bottom w:val="single" w:sz="4" w:space="0" w:color="000001"/>
              <w:right w:val="single" w:sz="4" w:space="0" w:color="000001"/>
            </w:tcBorders>
            <w:tcMar>
              <w:left w:w="108" w:type="dxa"/>
            </w:tcMar>
          </w:tcPr>
          <w:p w14:paraId="2AA580D6" w14:textId="77777777" w:rsidR="3848F9CE" w:rsidRDefault="3848F9CE" w:rsidP="3848F9CE">
            <w:pPr>
              <w:spacing w:after="20"/>
              <w:jc w:val="both"/>
            </w:pPr>
            <w:r>
              <w:t>Nereikalaujantys skubaus sprendimo ir (arba) nesudėtingi laikini programinės įrangos sutrikimai .</w:t>
            </w:r>
          </w:p>
        </w:tc>
        <w:tc>
          <w:tcPr>
            <w:tcW w:w="4224" w:type="dxa"/>
            <w:tcBorders>
              <w:top w:val="single" w:sz="4" w:space="0" w:color="000001"/>
              <w:left w:val="single" w:sz="4" w:space="0" w:color="000001"/>
              <w:bottom w:val="single" w:sz="4" w:space="0" w:color="000001"/>
              <w:right w:val="single" w:sz="4" w:space="0" w:color="000001"/>
            </w:tcBorders>
            <w:tcMar>
              <w:left w:w="108" w:type="dxa"/>
            </w:tcMar>
          </w:tcPr>
          <w:p w14:paraId="5E0E7077" w14:textId="77777777" w:rsidR="3848F9CE" w:rsidRDefault="3848F9CE" w:rsidP="3848F9CE">
            <w:pPr>
              <w:spacing w:after="20"/>
              <w:jc w:val="both"/>
            </w:pPr>
            <w:r>
              <w:t>Reakcijos laikas iki 1 darbo dienos.</w:t>
            </w:r>
          </w:p>
          <w:p w14:paraId="1AF11EC2" w14:textId="77777777" w:rsidR="3848F9CE" w:rsidRDefault="3848F9CE" w:rsidP="3848F9CE">
            <w:pPr>
              <w:spacing w:after="20"/>
              <w:jc w:val="both"/>
            </w:pPr>
            <w:r>
              <w:t>Sutrikimo pašalinimo laikas - ne daugiau 10 darbo dienų.</w:t>
            </w:r>
          </w:p>
        </w:tc>
      </w:tr>
    </w:tbl>
    <w:p w14:paraId="53EBF0E7" w14:textId="77777777" w:rsidR="009151CF" w:rsidRPr="009157F7" w:rsidRDefault="009151CF" w:rsidP="009151CF">
      <w:pPr>
        <w:spacing w:after="20"/>
        <w:jc w:val="both"/>
      </w:pPr>
    </w:p>
    <w:p w14:paraId="72258BF7" w14:textId="137EF2A3" w:rsidR="009151CF" w:rsidRPr="009157F7" w:rsidRDefault="00A66AAB" w:rsidP="009151CF">
      <w:pPr>
        <w:spacing w:after="20"/>
        <w:jc w:val="both"/>
      </w:pPr>
      <w:r>
        <w:t xml:space="preserve">                2.2.3. </w:t>
      </w:r>
      <w:r w:rsidR="24D9CEC4">
        <w:t>Jeigu sutrikimas</w:t>
      </w:r>
      <w:r w:rsidR="004815F6">
        <w:t xml:space="preserve"> ir/ar</w:t>
      </w:r>
      <w:r w:rsidR="00D1496F">
        <w:t>ba</w:t>
      </w:r>
      <w:r w:rsidR="004815F6">
        <w:t xml:space="preserve"> defektas</w:t>
      </w:r>
      <w:r w:rsidR="24D9CEC4">
        <w:t xml:space="preserve"> negali būti išspręstas per </w:t>
      </w:r>
      <w:r w:rsidR="3A6CEEEB">
        <w:t>3</w:t>
      </w:r>
      <w:r w:rsidR="24D9CEC4">
        <w:t xml:space="preserve"> lentelėje nustatytą terminą, tiekėjas privalo apie tai informuoti VMVT, šią informaciją  registruodamas Pagalbos sistemoje jau esančiame pranešime apie atitinkamą. Šiuo atveju tiekėjas turi  suderinti naują sutrikimo ir/arba defekto pašalinimo laiką.</w:t>
      </w:r>
    </w:p>
    <w:p w14:paraId="58C729CD" w14:textId="1F4D9523" w:rsidR="009151CF" w:rsidRPr="009157F7" w:rsidRDefault="00C66369" w:rsidP="009151CF">
      <w:pPr>
        <w:spacing w:after="20"/>
        <w:jc w:val="both"/>
      </w:pPr>
      <w:r>
        <w:t xml:space="preserve">                2.2.4. </w:t>
      </w:r>
      <w:r w:rsidR="24D9CEC4">
        <w:t xml:space="preserve">Reakcijos laikai pradedami skaičiuoti nuo pranešimo apie sutrikimą ir/arba defektą  įregistravimo Pagalbos sistemoje. Tiekėjui nesilaikant nustatytų reagavimo ir pašalinimo laikų arba naujai suderintų atitinkamų laikų dėl jo paties kaltės, jam gali būti skiriami delspinigiai numatyti sutartyje. </w:t>
      </w:r>
    </w:p>
    <w:p w14:paraId="05C046C1" w14:textId="6D7FE9E6" w:rsidR="009151CF" w:rsidRDefault="00C66369" w:rsidP="00BA1A05">
      <w:pPr>
        <w:spacing w:after="20"/>
        <w:jc w:val="both"/>
      </w:pPr>
      <w:r>
        <w:t xml:space="preserve">                2.2.5. </w:t>
      </w:r>
      <w:r w:rsidR="24D9CEC4">
        <w:t>Kritinio ir Svarbaus prioriteto situacijoje, Tiekėjui radus alternatyvų kelią/funkcionalumą, kuris leidžia VMVT toliau vykdyti veiklą ir pasiekti reikiamą rezultatą, nors yra nepatogumų, toks pranešimas tampa mažesnio prioriteto (Vidutinio ar Mažo) ir jam toliau taikomi žemesnio (Vidutinio ar Mažo) prioriteto išsprendimo laikai</w:t>
      </w:r>
    </w:p>
    <w:p w14:paraId="2A6C6C09" w14:textId="77777777" w:rsidR="00090780" w:rsidRDefault="00090780" w:rsidP="00BA1A05">
      <w:pPr>
        <w:spacing w:after="20"/>
        <w:jc w:val="both"/>
      </w:pPr>
    </w:p>
    <w:p w14:paraId="541DC589" w14:textId="0FA0F572" w:rsidR="00090780" w:rsidRPr="00090780" w:rsidRDefault="00090780" w:rsidP="009C09F9">
      <w:pPr>
        <w:spacing w:after="20"/>
        <w:rPr>
          <w:b/>
          <w:bCs/>
        </w:rPr>
      </w:pPr>
      <w:r w:rsidRPr="00090780">
        <w:rPr>
          <w:b/>
          <w:bCs/>
        </w:rPr>
        <w:t xml:space="preserve">                             II</w:t>
      </w:r>
      <w:r>
        <w:rPr>
          <w:b/>
          <w:bCs/>
        </w:rPr>
        <w:t>I</w:t>
      </w:r>
      <w:r w:rsidRPr="00090780">
        <w:rPr>
          <w:b/>
          <w:bCs/>
        </w:rPr>
        <w:t>. R</w:t>
      </w:r>
      <w:r>
        <w:rPr>
          <w:b/>
          <w:bCs/>
        </w:rPr>
        <w:t>EIKALAVIMAI</w:t>
      </w:r>
      <w:r w:rsidRPr="00090780">
        <w:rPr>
          <w:b/>
          <w:bCs/>
        </w:rPr>
        <w:t xml:space="preserve"> PROGRAMINĖS ĮRANGOS </w:t>
      </w:r>
      <w:r>
        <w:rPr>
          <w:b/>
          <w:bCs/>
        </w:rPr>
        <w:t>VYSTYMO PAPILDOMOMS PASLAUGOMS</w:t>
      </w:r>
      <w:r w:rsidRPr="00090780">
        <w:rPr>
          <w:b/>
          <w:bCs/>
        </w:rPr>
        <w:t xml:space="preserve">  </w:t>
      </w:r>
    </w:p>
    <w:p w14:paraId="4DF50859" w14:textId="77777777" w:rsidR="00090780" w:rsidRPr="009157F7" w:rsidRDefault="00090780" w:rsidP="00BA1A05">
      <w:pPr>
        <w:spacing w:after="20"/>
        <w:jc w:val="both"/>
      </w:pPr>
    </w:p>
    <w:p w14:paraId="3C671695" w14:textId="263610C8" w:rsidR="009151CF" w:rsidRPr="009157F7" w:rsidRDefault="00090780" w:rsidP="3848F9CE">
      <w:pPr>
        <w:spacing w:after="20"/>
        <w:contextualSpacing/>
        <w:jc w:val="both"/>
        <w:rPr>
          <w:b/>
          <w:bCs/>
        </w:rPr>
      </w:pPr>
      <w:r>
        <w:rPr>
          <w:b/>
          <w:bCs/>
        </w:rPr>
        <w:t>3</w:t>
      </w:r>
      <w:r w:rsidR="00E651B9">
        <w:rPr>
          <w:b/>
          <w:bCs/>
        </w:rPr>
        <w:t>.1</w:t>
      </w:r>
      <w:r w:rsidR="3848F9CE" w:rsidRPr="3848F9CE">
        <w:rPr>
          <w:b/>
          <w:bCs/>
        </w:rPr>
        <w:t xml:space="preserve">. </w:t>
      </w:r>
      <w:r w:rsidR="009151CF" w:rsidRPr="3848F9CE">
        <w:rPr>
          <w:b/>
          <w:bCs/>
        </w:rPr>
        <w:t xml:space="preserve">Programinės įrangos </w:t>
      </w:r>
      <w:r w:rsidR="007E0922">
        <w:rPr>
          <w:b/>
          <w:bCs/>
        </w:rPr>
        <w:t>vystymo</w:t>
      </w:r>
      <w:r w:rsidR="009151CF" w:rsidRPr="3848F9CE">
        <w:rPr>
          <w:b/>
          <w:bCs/>
        </w:rPr>
        <w:t xml:space="preserve"> </w:t>
      </w:r>
      <w:r w:rsidR="009151CF" w:rsidRPr="009C09F9">
        <w:rPr>
          <w:b/>
          <w:bCs/>
        </w:rPr>
        <w:t>papildomos</w:t>
      </w:r>
      <w:r w:rsidR="009151CF" w:rsidRPr="3848F9CE">
        <w:rPr>
          <w:b/>
          <w:bCs/>
        </w:rPr>
        <w:t xml:space="preserve"> paslaugos (perkamos pagal valandinį įkainį):</w:t>
      </w:r>
    </w:p>
    <w:p w14:paraId="59DA1C02" w14:textId="2CACEFE0" w:rsidR="009151CF" w:rsidRPr="009157F7" w:rsidRDefault="7AD84B2F" w:rsidP="3848F9CE">
      <w:pPr>
        <w:widowControl w:val="0"/>
        <w:suppressAutoHyphens/>
        <w:spacing w:after="20" w:line="240" w:lineRule="auto"/>
      </w:pPr>
      <w:r>
        <w:t xml:space="preserve">       </w:t>
      </w:r>
      <w:r w:rsidR="00090780">
        <w:t>3</w:t>
      </w:r>
      <w:r>
        <w:t>.1.</w:t>
      </w:r>
      <w:r w:rsidR="00E651B9">
        <w:t>1.</w:t>
      </w:r>
      <w:r>
        <w:t xml:space="preserve"> </w:t>
      </w:r>
      <w:r w:rsidR="009151CF">
        <w:t xml:space="preserve">Programinės įrangos </w:t>
      </w:r>
      <w:r w:rsidR="007E0922">
        <w:t>vystymo</w:t>
      </w:r>
      <w:r w:rsidR="009151CF">
        <w:t xml:space="preserve"> papildomos paslaugos turi apimti ir jos parametrų konfigūravimą: programinės įrangos naudojamų parametrų korekcija, nekeičiant sistemos duomenų;</w:t>
      </w:r>
    </w:p>
    <w:p w14:paraId="5A090FE1" w14:textId="6C06BB15" w:rsidR="009151CF" w:rsidRPr="00FA7E9C" w:rsidRDefault="3696419D" w:rsidP="3848F9CE">
      <w:pPr>
        <w:widowControl w:val="0"/>
        <w:suppressAutoHyphens/>
        <w:spacing w:after="20" w:line="240" w:lineRule="auto"/>
      </w:pPr>
      <w:r>
        <w:lastRenderedPageBreak/>
        <w:t xml:space="preserve">      </w:t>
      </w:r>
      <w:r w:rsidR="3E5F3CAE">
        <w:t xml:space="preserve"> </w:t>
      </w:r>
      <w:r w:rsidR="00090780">
        <w:t>3</w:t>
      </w:r>
      <w:r w:rsidR="331271B4">
        <w:t>.</w:t>
      </w:r>
      <w:r w:rsidR="00E651B9">
        <w:t>1.</w:t>
      </w:r>
      <w:r w:rsidR="35087E15">
        <w:t>2</w:t>
      </w:r>
      <w:r w:rsidR="331271B4">
        <w:t xml:space="preserve">. </w:t>
      </w:r>
      <w:r w:rsidR="009151CF">
        <w:t xml:space="preserve">Programinės įrangos </w:t>
      </w:r>
      <w:r w:rsidR="007E0922">
        <w:t>vystymo</w:t>
      </w:r>
      <w:r w:rsidR="009151CF">
        <w:t xml:space="preserve"> papildomos paslaugos turi apimti diegimo/Konfigūravimo veiklas: turi būti atliekami papildomi diegimo/konfigūravimo darbai ( pvz., instaliuojama papildoma darbo vieta, koreguojamos vartotojų ataskaitos, sukuriami ar koreguojami esami šablonai, koreguojamos formulės, atliekami kiti programos konfigūravimo darbai pagal poreikį, keičiami esami Programos nustatymai, keičiami programos parametrai dėl infrastuktūros ar trečių šalių sistemų pakeitimų). Kartu su diegimo veiklomis atliekamas ir programos naujinimas. Diegimo/konfigūravimo veiklų objektas  - programinė įranga, </w:t>
      </w:r>
      <w:proofErr w:type="spellStart"/>
      <w:r w:rsidR="009151CF">
        <w:t>Labbis</w:t>
      </w:r>
      <w:proofErr w:type="spellEnd"/>
      <w:r w:rsidR="009151CF">
        <w:t xml:space="preserve"> BONUS60 (Personalo valdymo sistema);           </w:t>
      </w:r>
    </w:p>
    <w:p w14:paraId="28B31C42" w14:textId="5943FA9B" w:rsidR="009151CF" w:rsidRPr="006D2A12" w:rsidRDefault="703692A6" w:rsidP="3848F9CE">
      <w:pPr>
        <w:widowControl w:val="0"/>
        <w:suppressAutoHyphens/>
        <w:spacing w:after="20" w:line="240" w:lineRule="auto"/>
      </w:pPr>
      <w:r>
        <w:t xml:space="preserve">       </w:t>
      </w:r>
      <w:r w:rsidR="00090780">
        <w:t>3</w:t>
      </w:r>
      <w:r>
        <w:t>.</w:t>
      </w:r>
      <w:r w:rsidR="00E651B9">
        <w:t>1.</w:t>
      </w:r>
      <w:r w:rsidR="191743DB">
        <w:t>3</w:t>
      </w:r>
      <w:r>
        <w:t xml:space="preserve">. </w:t>
      </w:r>
      <w:r w:rsidR="009151CF">
        <w:t>Teikiamos paslaugos turi apimti programinės įrangos testavimo paslaugas: programinė įranga testuojama po naujo funkcionalumo įdiegimo/konfigūravimo arba kitokio  poreikio įgyvendinimo;</w:t>
      </w:r>
    </w:p>
    <w:p w14:paraId="7A4FCA91" w14:textId="1FF1F9EE" w:rsidR="009151CF" w:rsidRPr="009157F7" w:rsidRDefault="79A07180" w:rsidP="3848F9CE">
      <w:pPr>
        <w:widowControl w:val="0"/>
        <w:suppressAutoHyphens/>
        <w:spacing w:after="20" w:line="240" w:lineRule="auto"/>
      </w:pPr>
      <w:r>
        <w:t xml:space="preserve">       </w:t>
      </w:r>
      <w:r w:rsidR="00090780">
        <w:t>3</w:t>
      </w:r>
      <w:r>
        <w:t>.</w:t>
      </w:r>
      <w:r w:rsidR="00E651B9">
        <w:t>1.</w:t>
      </w:r>
      <w:r w:rsidR="69A10DFB">
        <w:t>4</w:t>
      </w:r>
      <w:r>
        <w:t xml:space="preserve">. </w:t>
      </w:r>
      <w:r w:rsidR="009151CF">
        <w:t>Teikiamos paslaugos turi apimti programinės įrangos veikimo  testavimą:</w:t>
      </w:r>
      <w:r w:rsidR="009151CF">
        <w:br/>
        <w:t>atliekamas programinės įrangos  veikimo  testavimas arba profilaktinis patikrinimas;</w:t>
      </w:r>
    </w:p>
    <w:p w14:paraId="621B1E86" w14:textId="210DEF56" w:rsidR="009151CF" w:rsidRPr="009157F7" w:rsidRDefault="37A9907F" w:rsidP="3848F9CE">
      <w:pPr>
        <w:widowControl w:val="0"/>
        <w:suppressAutoHyphens/>
        <w:spacing w:after="20" w:line="240" w:lineRule="auto"/>
      </w:pPr>
      <w:r>
        <w:t xml:space="preserve">       </w:t>
      </w:r>
      <w:r w:rsidR="00090780">
        <w:t>3</w:t>
      </w:r>
      <w:r>
        <w:t>.</w:t>
      </w:r>
      <w:r w:rsidR="00E651B9">
        <w:t>1.</w:t>
      </w:r>
      <w:r w:rsidR="05ACA1A7">
        <w:t>5</w:t>
      </w:r>
      <w:r>
        <w:t xml:space="preserve">. </w:t>
      </w:r>
      <w:r w:rsidR="009151CF">
        <w:t xml:space="preserve">Teikiamos paslaugos turi apimti mokymo paslaugas: mokymai gali būti atliekami suderintu laiku nuotoliniu būdu ir </w:t>
      </w:r>
      <w:r w:rsidR="00B00D5A">
        <w:t>kontaktiniu</w:t>
      </w:r>
      <w:r w:rsidR="009151CF">
        <w:t xml:space="preserve"> būdu;</w:t>
      </w:r>
    </w:p>
    <w:p w14:paraId="456EF2A4" w14:textId="2EA381D9" w:rsidR="009151CF" w:rsidRPr="009157F7" w:rsidRDefault="2C1B613A" w:rsidP="3848F9CE">
      <w:pPr>
        <w:widowControl w:val="0"/>
        <w:suppressAutoHyphens/>
        <w:spacing w:after="20" w:line="240" w:lineRule="auto"/>
      </w:pPr>
      <w:r>
        <w:t xml:space="preserve">       </w:t>
      </w:r>
      <w:r w:rsidR="00090780">
        <w:t>3</w:t>
      </w:r>
      <w:r>
        <w:t>.</w:t>
      </w:r>
      <w:r w:rsidR="00E651B9">
        <w:t>1.</w:t>
      </w:r>
      <w:r w:rsidR="607A34C5">
        <w:t>6</w:t>
      </w:r>
      <w:r>
        <w:t xml:space="preserve">. </w:t>
      </w:r>
      <w:r w:rsidR="009151CF">
        <w:t>Teikiamos paslaugos turi apimti informacijos teikimą ir bendradarbiavimą, taikant BDAR: šios veiklos gali būti prilyginamos analizės paslaugoms, susijusioms su BDAR taikymu;</w:t>
      </w:r>
    </w:p>
    <w:p w14:paraId="4C5F5000" w14:textId="51B91FDF" w:rsidR="009151CF" w:rsidRPr="009157F7" w:rsidRDefault="4E91CE37" w:rsidP="3848F9CE">
      <w:pPr>
        <w:widowControl w:val="0"/>
        <w:suppressAutoHyphens/>
        <w:spacing w:after="20" w:line="240" w:lineRule="auto"/>
      </w:pPr>
      <w:r>
        <w:t xml:space="preserve">       </w:t>
      </w:r>
      <w:r w:rsidR="00090780">
        <w:t>3</w:t>
      </w:r>
      <w:r>
        <w:t>.</w:t>
      </w:r>
      <w:r w:rsidR="00E651B9">
        <w:t>1.</w:t>
      </w:r>
      <w:r w:rsidR="7BE82432">
        <w:t>7</w:t>
      </w:r>
      <w:r>
        <w:t xml:space="preserve">. </w:t>
      </w:r>
      <w:r w:rsidR="009151CF">
        <w:t xml:space="preserve">Infrastruktūros saugumo auditas dėl BDAR taikymo:  </w:t>
      </w:r>
      <w:r w:rsidR="009151CF">
        <w:br/>
        <w:t>atliekamas esamos programos ar susijusių veiksnių auditas dėl BDAR taikymo. Audito rezultatas yra dokumentas nurodantis audito išvadas ir jei būtina rekomendacijas;</w:t>
      </w:r>
    </w:p>
    <w:p w14:paraId="7F8CE258" w14:textId="46089723" w:rsidR="009151CF" w:rsidRPr="009157F7" w:rsidRDefault="03A3B40E" w:rsidP="3848F9CE">
      <w:pPr>
        <w:widowControl w:val="0"/>
        <w:suppressAutoHyphens/>
        <w:spacing w:after="20" w:line="240" w:lineRule="auto"/>
      </w:pPr>
      <w:r>
        <w:t xml:space="preserve">       </w:t>
      </w:r>
      <w:r w:rsidR="00090780">
        <w:t>3</w:t>
      </w:r>
      <w:r>
        <w:t>.</w:t>
      </w:r>
      <w:r w:rsidR="00E651B9">
        <w:t>1.</w:t>
      </w:r>
      <w:r w:rsidR="60DEE62F">
        <w:t>8</w:t>
      </w:r>
      <w:r>
        <w:t xml:space="preserve">. </w:t>
      </w:r>
      <w:r w:rsidR="009151CF">
        <w:t xml:space="preserve">Teikiamos paslaugos turi apimti ir duomenų nuasmeninimo paslaugas, susijusias su programinės įrangos  kaupiamais duomenimis, kuriuose asmenų informaciją reikia nuasmeninti ar kitaip koduoti);                                                    </w:t>
      </w:r>
    </w:p>
    <w:p w14:paraId="5AD43BB5" w14:textId="529AED7C" w:rsidR="009151CF" w:rsidRDefault="0B0F5759" w:rsidP="3848F9CE">
      <w:pPr>
        <w:widowControl w:val="0"/>
        <w:suppressAutoHyphens/>
        <w:spacing w:after="20" w:line="240" w:lineRule="auto"/>
      </w:pPr>
      <w:r>
        <w:t xml:space="preserve">       </w:t>
      </w:r>
      <w:r w:rsidR="00090780">
        <w:t>3</w:t>
      </w:r>
      <w:r>
        <w:t>.</w:t>
      </w:r>
      <w:r w:rsidR="00E651B9">
        <w:t>1.</w:t>
      </w:r>
      <w:r w:rsidR="1B7C91CF">
        <w:t>9</w:t>
      </w:r>
      <w:r>
        <w:t xml:space="preserve">. </w:t>
      </w:r>
      <w:r w:rsidR="009151CF">
        <w:t>Teikiamos paslaugos turi apimti ir trečiųjų šalių konsultavimo paslaugas, kurių objektas – programinė įranga; šiuo atveju konsultacija teikiama ne sistemos vartotojams, o trečioms šalims;</w:t>
      </w:r>
    </w:p>
    <w:p w14:paraId="1B0384C5" w14:textId="2FF81C39" w:rsidR="009151CF" w:rsidRPr="00871C39" w:rsidRDefault="0117F655" w:rsidP="3848F9CE">
      <w:pPr>
        <w:widowControl w:val="0"/>
        <w:suppressAutoHyphens/>
        <w:spacing w:after="20" w:line="240" w:lineRule="auto"/>
      </w:pPr>
      <w:r>
        <w:t xml:space="preserve">       </w:t>
      </w:r>
      <w:r w:rsidR="00090780">
        <w:t>3</w:t>
      </w:r>
      <w:r>
        <w:t>.</w:t>
      </w:r>
      <w:r w:rsidR="00E651B9">
        <w:t>1.</w:t>
      </w:r>
      <w:r>
        <w:t>1</w:t>
      </w:r>
      <w:r w:rsidR="761E688D">
        <w:t>0</w:t>
      </w:r>
      <w:r>
        <w:t xml:space="preserve">. </w:t>
      </w:r>
      <w:r w:rsidR="009151CF">
        <w:t xml:space="preserve">Duomenų tikrinimas, tvarkymas - Tikrinami duomenys ieškant juose netikslumų, koreguojami netikslūs duomenys ir panašiai. Jeigu tikrinimo metu paaiškėja, kad duomenys nekorektiški dėl PROGRAMOS klaidų, tai vertinama kaip </w:t>
      </w:r>
      <w:r w:rsidR="001616CF">
        <w:t>aptarnavimo ir priežiūros</w:t>
      </w:r>
      <w:r w:rsidR="009151CF">
        <w:t xml:space="preserve"> paslaugų dalis, tad nėra apmokestinama papildomai;</w:t>
      </w:r>
    </w:p>
    <w:p w14:paraId="71093043" w14:textId="5C5F8CF3" w:rsidR="009151CF" w:rsidRPr="00871C39" w:rsidRDefault="47443242" w:rsidP="3848F9CE">
      <w:pPr>
        <w:widowControl w:val="0"/>
        <w:suppressAutoHyphens/>
        <w:spacing w:after="20" w:line="240" w:lineRule="auto"/>
      </w:pPr>
      <w:r w:rsidRPr="003D3D37">
        <w:t xml:space="preserve">        </w:t>
      </w:r>
      <w:r w:rsidR="00090780">
        <w:rPr>
          <w:lang w:val="pt-BR"/>
        </w:rPr>
        <w:t>3</w:t>
      </w:r>
      <w:r w:rsidRPr="3848F9CE">
        <w:rPr>
          <w:lang w:val="pt-BR"/>
        </w:rPr>
        <w:t>.</w:t>
      </w:r>
      <w:r w:rsidR="00E651B9">
        <w:rPr>
          <w:lang w:val="pt-BR"/>
        </w:rPr>
        <w:t>1.</w:t>
      </w:r>
      <w:r w:rsidRPr="3848F9CE">
        <w:rPr>
          <w:lang w:val="pt-BR"/>
        </w:rPr>
        <w:t>1</w:t>
      </w:r>
      <w:r w:rsidR="08C9E675" w:rsidRPr="3848F9CE">
        <w:rPr>
          <w:lang w:val="pt-BR"/>
        </w:rPr>
        <w:t>1</w:t>
      </w:r>
      <w:r w:rsidRPr="3848F9CE">
        <w:rPr>
          <w:lang w:val="pt-BR"/>
        </w:rPr>
        <w:t xml:space="preserve">. </w:t>
      </w:r>
      <w:r w:rsidR="009151CF" w:rsidRPr="3848F9CE">
        <w:rPr>
          <w:lang w:val="pt-BR"/>
        </w:rPr>
        <w:t>Pirminė/Preliminari analizė - Preliminari Kliento poreikio ar esamos situacijos analizės paslauga, skirta pasiūlymui pateikti;</w:t>
      </w:r>
    </w:p>
    <w:p w14:paraId="088D6B1C" w14:textId="58AF22BD" w:rsidR="009151CF" w:rsidRPr="00871C39" w:rsidRDefault="5D535B56" w:rsidP="3848F9CE">
      <w:pPr>
        <w:widowControl w:val="0"/>
        <w:suppressAutoHyphens/>
        <w:spacing w:after="20" w:line="240" w:lineRule="auto"/>
      </w:pPr>
      <w:r>
        <w:t xml:space="preserve">        </w:t>
      </w:r>
      <w:r w:rsidR="00090780">
        <w:t>3</w:t>
      </w:r>
      <w:r>
        <w:t>.</w:t>
      </w:r>
      <w:r w:rsidR="00E651B9">
        <w:t>1.</w:t>
      </w:r>
      <w:r>
        <w:t>1</w:t>
      </w:r>
      <w:r w:rsidR="3EC19DF5">
        <w:t>2</w:t>
      </w:r>
      <w:r>
        <w:t xml:space="preserve">. </w:t>
      </w:r>
      <w:r w:rsidR="009151CF">
        <w:t>Kliento poreikio analizė - Atliekama analizė PROGRAMOS vystymui ir (arba) kitoms paslaugoms suteikti, apimanti Kliento poreikio identifikavimą ir detalų aprašymą.</w:t>
      </w:r>
    </w:p>
    <w:p w14:paraId="45FCC417" w14:textId="56008EE6" w:rsidR="3848F9CE" w:rsidRDefault="3848F9CE" w:rsidP="3848F9CE">
      <w:pPr>
        <w:widowControl w:val="0"/>
        <w:spacing w:after="20" w:line="240" w:lineRule="auto"/>
      </w:pPr>
    </w:p>
    <w:p w14:paraId="3096CC56" w14:textId="0A71D096" w:rsidR="7DFF828B" w:rsidRDefault="007E0922" w:rsidP="3848F9CE">
      <w:pPr>
        <w:widowControl w:val="0"/>
        <w:spacing w:after="20"/>
        <w:contextualSpacing/>
        <w:jc w:val="both"/>
        <w:rPr>
          <w:b/>
          <w:bCs/>
        </w:rPr>
      </w:pPr>
      <w:r>
        <w:rPr>
          <w:b/>
          <w:bCs/>
        </w:rPr>
        <w:t xml:space="preserve">        </w:t>
      </w:r>
      <w:r w:rsidR="00E42F66">
        <w:rPr>
          <w:b/>
          <w:bCs/>
        </w:rPr>
        <w:t>3.2</w:t>
      </w:r>
      <w:r w:rsidR="009151CF" w:rsidRPr="11665C1D">
        <w:rPr>
          <w:b/>
          <w:bCs/>
        </w:rPr>
        <w:t xml:space="preserve">. </w:t>
      </w:r>
      <w:r w:rsidR="1A8AC2CD" w:rsidRPr="11665C1D">
        <w:rPr>
          <w:b/>
          <w:bCs/>
        </w:rPr>
        <w:t xml:space="preserve">Į naują perkančiosios organizacijos programinės įrangos </w:t>
      </w:r>
      <w:r>
        <w:rPr>
          <w:b/>
          <w:bCs/>
        </w:rPr>
        <w:t>vystymo</w:t>
      </w:r>
      <w:r w:rsidR="1A8AC2CD" w:rsidRPr="11665C1D">
        <w:rPr>
          <w:b/>
          <w:bCs/>
        </w:rPr>
        <w:t xml:space="preserve"> papildomų paslaugų užsakymą tiekėjas privalo sureaguoti </w:t>
      </w:r>
      <w:r w:rsidR="00026517">
        <w:rPr>
          <w:b/>
          <w:bCs/>
        </w:rPr>
        <w:t xml:space="preserve">per </w:t>
      </w:r>
      <w:r w:rsidR="1A8AC2CD" w:rsidRPr="11665C1D">
        <w:rPr>
          <w:b/>
          <w:bCs/>
        </w:rPr>
        <w:t xml:space="preserve">ne ilgiau nei </w:t>
      </w:r>
      <w:r w:rsidR="009C09F9">
        <w:rPr>
          <w:b/>
          <w:bCs/>
        </w:rPr>
        <w:t xml:space="preserve">per </w:t>
      </w:r>
      <w:r w:rsidR="00026517" w:rsidRPr="003D3D37">
        <w:rPr>
          <w:b/>
          <w:bCs/>
        </w:rPr>
        <w:t>5 darbo dienas</w:t>
      </w:r>
      <w:r w:rsidR="1A8AC2CD" w:rsidRPr="003D3D37">
        <w:rPr>
          <w:b/>
          <w:bCs/>
        </w:rPr>
        <w:t xml:space="preserve"> nuo </w:t>
      </w:r>
      <w:r w:rsidR="1A8AC2CD" w:rsidRPr="11665C1D">
        <w:rPr>
          <w:b/>
          <w:bCs/>
        </w:rPr>
        <w:t>naujo poreikio pateikimo, sutartu su tiekėju metodu (el. paštu arba tiekėjo turima elektronine sistema).</w:t>
      </w:r>
    </w:p>
    <w:p w14:paraId="64D4415F" w14:textId="748EAD50" w:rsidR="3848F9CE" w:rsidRDefault="3848F9CE" w:rsidP="3848F9CE">
      <w:pPr>
        <w:widowControl w:val="0"/>
        <w:spacing w:after="20"/>
        <w:ind w:left="360"/>
      </w:pPr>
    </w:p>
    <w:p w14:paraId="43EEE37D" w14:textId="36DACF62" w:rsidR="009151CF" w:rsidRPr="009157F7" w:rsidRDefault="00090780" w:rsidP="009C09F9">
      <w:pPr>
        <w:widowControl w:val="0"/>
        <w:tabs>
          <w:tab w:val="center" w:pos="851"/>
          <w:tab w:val="right" w:pos="8306"/>
        </w:tabs>
        <w:spacing w:after="20" w:line="240" w:lineRule="auto"/>
        <w:ind w:left="1080"/>
        <w:jc w:val="center"/>
        <w:rPr>
          <w:b/>
          <w:bCs/>
        </w:rPr>
      </w:pPr>
      <w:r>
        <w:rPr>
          <w:b/>
          <w:bCs/>
        </w:rPr>
        <w:t xml:space="preserve">IV. </w:t>
      </w:r>
      <w:r w:rsidR="009151CF" w:rsidRPr="3848F9CE">
        <w:rPr>
          <w:b/>
          <w:bCs/>
        </w:rPr>
        <w:t>REIKALAVIMAI PASLAUGŲ TEIKĖJO PAGALBOS SISTEMAI</w:t>
      </w:r>
    </w:p>
    <w:p w14:paraId="633D1C46" w14:textId="2B87D4DC" w:rsidR="3848F9CE" w:rsidRDefault="3848F9CE" w:rsidP="3848F9CE">
      <w:pPr>
        <w:widowControl w:val="0"/>
        <w:tabs>
          <w:tab w:val="center" w:pos="851"/>
          <w:tab w:val="right" w:pos="8306"/>
        </w:tabs>
        <w:spacing w:after="20" w:line="240" w:lineRule="auto"/>
        <w:ind w:left="1800"/>
        <w:jc w:val="both"/>
        <w:rPr>
          <w:b/>
          <w:bCs/>
        </w:rPr>
      </w:pPr>
    </w:p>
    <w:p w14:paraId="3E9A1CBC" w14:textId="1D8322A3" w:rsidR="009151CF" w:rsidRPr="00994E4D" w:rsidRDefault="00D10965" w:rsidP="00D10965">
      <w:pPr>
        <w:tabs>
          <w:tab w:val="left" w:pos="1418"/>
        </w:tabs>
        <w:spacing w:after="0"/>
        <w:jc w:val="both"/>
      </w:pPr>
      <w:r>
        <w:t xml:space="preserve">        </w:t>
      </w:r>
      <w:r w:rsidR="00090780">
        <w:t>4.</w:t>
      </w:r>
      <w:r w:rsidR="00EF572C">
        <w:t xml:space="preserve">1. </w:t>
      </w:r>
      <w:r w:rsidR="009151CF" w:rsidRPr="009157F7">
        <w:t xml:space="preserve">Pagalbos sistema privalo veikti pagal ITIL (angl. </w:t>
      </w:r>
      <w:proofErr w:type="spellStart"/>
      <w:r w:rsidR="009151CF" w:rsidRPr="009157F7">
        <w:rPr>
          <w:i/>
        </w:rPr>
        <w:t>Information</w:t>
      </w:r>
      <w:proofErr w:type="spellEnd"/>
      <w:r w:rsidR="009151CF" w:rsidRPr="009157F7">
        <w:rPr>
          <w:i/>
        </w:rPr>
        <w:t xml:space="preserve"> </w:t>
      </w:r>
      <w:proofErr w:type="spellStart"/>
      <w:r w:rsidR="009151CF" w:rsidRPr="009157F7">
        <w:rPr>
          <w:i/>
        </w:rPr>
        <w:t>technology</w:t>
      </w:r>
      <w:proofErr w:type="spellEnd"/>
      <w:r w:rsidR="009151CF" w:rsidRPr="009157F7">
        <w:rPr>
          <w:i/>
        </w:rPr>
        <w:t xml:space="preserve"> </w:t>
      </w:r>
      <w:proofErr w:type="spellStart"/>
      <w:r w:rsidR="009151CF" w:rsidRPr="009157F7">
        <w:rPr>
          <w:i/>
        </w:rPr>
        <w:t>infrastructure</w:t>
      </w:r>
      <w:proofErr w:type="spellEnd"/>
      <w:r w:rsidR="009151CF" w:rsidRPr="009157F7">
        <w:rPr>
          <w:i/>
        </w:rPr>
        <w:t xml:space="preserve"> </w:t>
      </w:r>
      <w:proofErr w:type="spellStart"/>
      <w:r w:rsidR="009151CF" w:rsidRPr="009157F7">
        <w:rPr>
          <w:i/>
        </w:rPr>
        <w:t>library</w:t>
      </w:r>
      <w:proofErr w:type="spellEnd"/>
      <w:r w:rsidR="009151CF" w:rsidRPr="009157F7">
        <w:t xml:space="preserve">) arba </w:t>
      </w:r>
      <w:r w:rsidR="009151CF">
        <w:t>lygiavertę</w:t>
      </w:r>
      <w:r w:rsidR="009151CF" w:rsidRPr="009157F7">
        <w:t xml:space="preserve"> metodologiją. </w:t>
      </w:r>
    </w:p>
    <w:p w14:paraId="394D2879" w14:textId="7047E27D" w:rsidR="009151CF" w:rsidRPr="009157F7" w:rsidRDefault="00D10965" w:rsidP="00D10965">
      <w:pPr>
        <w:tabs>
          <w:tab w:val="left" w:pos="1418"/>
        </w:tabs>
        <w:spacing w:after="0"/>
        <w:jc w:val="both"/>
      </w:pPr>
      <w:r>
        <w:t xml:space="preserve">        </w:t>
      </w:r>
      <w:r w:rsidR="00090780">
        <w:t>4.</w:t>
      </w:r>
      <w:r w:rsidR="00EF572C">
        <w:t xml:space="preserve">2. </w:t>
      </w:r>
      <w:r w:rsidR="009151CF" w:rsidRPr="009157F7">
        <w:t>Visi pranešimai, apimantys sutrikimus, defektus, problemas, klausimus ir užsakomos paslaugos turi būti valdomi, naudojant Pagalbos sistemą, kuri turi būti realizuota vieno langelio principu, užtikrinant perkančiosios organizacijos kreipinių valdymą.</w:t>
      </w:r>
    </w:p>
    <w:p w14:paraId="71649692" w14:textId="06A7AF4E" w:rsidR="00713038" w:rsidRPr="009157F7" w:rsidRDefault="00D10965" w:rsidP="009151CF">
      <w:pPr>
        <w:tabs>
          <w:tab w:val="left" w:pos="1418"/>
        </w:tabs>
        <w:jc w:val="both"/>
      </w:pPr>
      <w:r>
        <w:t xml:space="preserve">        </w:t>
      </w:r>
      <w:r w:rsidR="00090780">
        <w:t>4.</w:t>
      </w:r>
      <w:r w:rsidR="00EF572C">
        <w:t xml:space="preserve">3. </w:t>
      </w:r>
      <w:r w:rsidR="009151CF" w:rsidRPr="009157F7">
        <w:t>Perkančiosios organizacijos darbuotojams turi būti suteikta galimybė Pagalbos sistemoje registruoti pranešimus, tvirtinti jų atlikimą bei gauti informaciją apie visų pranešimų būseną, sutartą sprendimo įgyvendinimo datą ir kainą, taip pat informaciją apie pranešimo registruotos problemos sprendimo eigą.</w:t>
      </w:r>
    </w:p>
    <w:p w14:paraId="57166575" w14:textId="77777777" w:rsidR="009151CF" w:rsidRPr="009157F7" w:rsidRDefault="009151CF" w:rsidP="009151CF"/>
    <w:p w14:paraId="400C2A21" w14:textId="77777777" w:rsidR="009151CF" w:rsidRPr="009151CF" w:rsidRDefault="009151CF" w:rsidP="009151CF">
      <w:pPr>
        <w:pStyle w:val="Patvirtinta"/>
        <w:spacing w:line="240" w:lineRule="auto"/>
        <w:ind w:left="0"/>
        <w:jc w:val="center"/>
        <w:rPr>
          <w:iCs/>
          <w:sz w:val="24"/>
          <w:szCs w:val="24"/>
        </w:rPr>
      </w:pPr>
    </w:p>
    <w:sectPr w:rsidR="009151CF" w:rsidRPr="009151C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24427"/>
    <w:multiLevelType w:val="multilevel"/>
    <w:tmpl w:val="33D24427"/>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4ED1FFD"/>
    <w:multiLevelType w:val="multilevel"/>
    <w:tmpl w:val="34ED1F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CC2198"/>
    <w:multiLevelType w:val="multilevel"/>
    <w:tmpl w:val="43CC2198"/>
    <w:lvl w:ilvl="0">
      <w:start w:val="3"/>
      <w:numFmt w:val="upperRoman"/>
      <w:lvlText w:val="%1."/>
      <w:lvlJc w:val="left"/>
      <w:pPr>
        <w:ind w:left="1800" w:hanging="72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AA81626"/>
    <w:multiLevelType w:val="multilevel"/>
    <w:tmpl w:val="5AA8162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648331F4"/>
    <w:multiLevelType w:val="hybridMultilevel"/>
    <w:tmpl w:val="3B823F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BF2778A"/>
    <w:multiLevelType w:val="hybridMultilevel"/>
    <w:tmpl w:val="01E8940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6E8D61B6"/>
    <w:multiLevelType w:val="hybridMultilevel"/>
    <w:tmpl w:val="9B5EE70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 w15:restartNumberingAfterBreak="0">
    <w:nsid w:val="76027A94"/>
    <w:multiLevelType w:val="multilevel"/>
    <w:tmpl w:val="76027A94"/>
    <w:lvl w:ilvl="0">
      <w:start w:val="1"/>
      <w:numFmt w:val="decimal"/>
      <w:lvlText w:val="%1."/>
      <w:lvlJc w:val="left"/>
      <w:pPr>
        <w:ind w:left="2205" w:hanging="1845"/>
      </w:pPr>
      <w:rPr>
        <w:rFonts w:hint="default"/>
      </w:rPr>
    </w:lvl>
    <w:lvl w:ilvl="1">
      <w:start w:val="1"/>
      <w:numFmt w:val="decimal"/>
      <w:isLgl/>
      <w:lvlText w:val="%1.%2."/>
      <w:lvlJc w:val="left"/>
      <w:pPr>
        <w:ind w:left="220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40565374">
    <w:abstractNumId w:val="1"/>
  </w:num>
  <w:num w:numId="2" w16cid:durableId="47460795">
    <w:abstractNumId w:val="7"/>
  </w:num>
  <w:num w:numId="3" w16cid:durableId="487750061">
    <w:abstractNumId w:val="3"/>
  </w:num>
  <w:num w:numId="4" w16cid:durableId="656881906">
    <w:abstractNumId w:val="2"/>
  </w:num>
  <w:num w:numId="5" w16cid:durableId="1771124528">
    <w:abstractNumId w:val="0"/>
  </w:num>
  <w:num w:numId="6" w16cid:durableId="1504587015">
    <w:abstractNumId w:val="6"/>
  </w:num>
  <w:num w:numId="7" w16cid:durableId="427317202">
    <w:abstractNumId w:val="5"/>
  </w:num>
  <w:num w:numId="8" w16cid:durableId="1493136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6B"/>
    <w:rsid w:val="00026517"/>
    <w:rsid w:val="00050B35"/>
    <w:rsid w:val="00067D7A"/>
    <w:rsid w:val="00085BFD"/>
    <w:rsid w:val="00090780"/>
    <w:rsid w:val="000A3E23"/>
    <w:rsid w:val="000D69EB"/>
    <w:rsid w:val="001616CF"/>
    <w:rsid w:val="001C4F04"/>
    <w:rsid w:val="001F408D"/>
    <w:rsid w:val="00274583"/>
    <w:rsid w:val="00274BB3"/>
    <w:rsid w:val="002876C9"/>
    <w:rsid w:val="00292776"/>
    <w:rsid w:val="00300A5B"/>
    <w:rsid w:val="00306FDB"/>
    <w:rsid w:val="0033288D"/>
    <w:rsid w:val="003401AF"/>
    <w:rsid w:val="00350ABC"/>
    <w:rsid w:val="003B0522"/>
    <w:rsid w:val="003B7C62"/>
    <w:rsid w:val="003D12F3"/>
    <w:rsid w:val="003D3D37"/>
    <w:rsid w:val="004815F6"/>
    <w:rsid w:val="004C51C6"/>
    <w:rsid w:val="004D5E5E"/>
    <w:rsid w:val="004E5C3F"/>
    <w:rsid w:val="004F2B21"/>
    <w:rsid w:val="00532AE3"/>
    <w:rsid w:val="00543D51"/>
    <w:rsid w:val="00562611"/>
    <w:rsid w:val="00574630"/>
    <w:rsid w:val="00577C0C"/>
    <w:rsid w:val="00593AE9"/>
    <w:rsid w:val="005D5991"/>
    <w:rsid w:val="005F2747"/>
    <w:rsid w:val="00655458"/>
    <w:rsid w:val="0067274E"/>
    <w:rsid w:val="00683FBC"/>
    <w:rsid w:val="006C3903"/>
    <w:rsid w:val="006D6EAD"/>
    <w:rsid w:val="006F6548"/>
    <w:rsid w:val="00713038"/>
    <w:rsid w:val="0078625B"/>
    <w:rsid w:val="007E0922"/>
    <w:rsid w:val="007F63F6"/>
    <w:rsid w:val="00821BBE"/>
    <w:rsid w:val="00835E9F"/>
    <w:rsid w:val="0091160A"/>
    <w:rsid w:val="0091403F"/>
    <w:rsid w:val="009151CF"/>
    <w:rsid w:val="00931837"/>
    <w:rsid w:val="0093792D"/>
    <w:rsid w:val="0098200F"/>
    <w:rsid w:val="009C09F9"/>
    <w:rsid w:val="009C33B4"/>
    <w:rsid w:val="00A11568"/>
    <w:rsid w:val="00A22DAE"/>
    <w:rsid w:val="00A23369"/>
    <w:rsid w:val="00A4533E"/>
    <w:rsid w:val="00A66AAB"/>
    <w:rsid w:val="00B00D5A"/>
    <w:rsid w:val="00B87D4F"/>
    <w:rsid w:val="00BA1A05"/>
    <w:rsid w:val="00C12C6F"/>
    <w:rsid w:val="00C66369"/>
    <w:rsid w:val="00C91E41"/>
    <w:rsid w:val="00D10965"/>
    <w:rsid w:val="00D13556"/>
    <w:rsid w:val="00D1496F"/>
    <w:rsid w:val="00D1777B"/>
    <w:rsid w:val="00D21416"/>
    <w:rsid w:val="00D361B5"/>
    <w:rsid w:val="00D80B3C"/>
    <w:rsid w:val="00D9290B"/>
    <w:rsid w:val="00DD4109"/>
    <w:rsid w:val="00E42F66"/>
    <w:rsid w:val="00E62FBA"/>
    <w:rsid w:val="00E651B9"/>
    <w:rsid w:val="00E7246B"/>
    <w:rsid w:val="00E85559"/>
    <w:rsid w:val="00EA0DDB"/>
    <w:rsid w:val="00EB7063"/>
    <w:rsid w:val="00EC00DD"/>
    <w:rsid w:val="00EC3B6B"/>
    <w:rsid w:val="00ED5F2C"/>
    <w:rsid w:val="00EF572C"/>
    <w:rsid w:val="00F54B72"/>
    <w:rsid w:val="00F66FD4"/>
    <w:rsid w:val="00F81ED6"/>
    <w:rsid w:val="00F90702"/>
    <w:rsid w:val="0117F655"/>
    <w:rsid w:val="03A3B40E"/>
    <w:rsid w:val="05ACA1A7"/>
    <w:rsid w:val="08C9E675"/>
    <w:rsid w:val="0B0F5759"/>
    <w:rsid w:val="0D02B503"/>
    <w:rsid w:val="0DD0FFC2"/>
    <w:rsid w:val="0EC48603"/>
    <w:rsid w:val="11665C1D"/>
    <w:rsid w:val="1208A066"/>
    <w:rsid w:val="176484B3"/>
    <w:rsid w:val="191743DB"/>
    <w:rsid w:val="1A06E95F"/>
    <w:rsid w:val="1A8AC2CD"/>
    <w:rsid w:val="1B7569FA"/>
    <w:rsid w:val="1B7C91CF"/>
    <w:rsid w:val="1DD5DD20"/>
    <w:rsid w:val="1E3F8E7E"/>
    <w:rsid w:val="1F851728"/>
    <w:rsid w:val="235868FE"/>
    <w:rsid w:val="23F71F40"/>
    <w:rsid w:val="24D9CEC4"/>
    <w:rsid w:val="25F15B3F"/>
    <w:rsid w:val="27197E14"/>
    <w:rsid w:val="296DC4CE"/>
    <w:rsid w:val="2C1B613A"/>
    <w:rsid w:val="2C7AE37C"/>
    <w:rsid w:val="2DCF9400"/>
    <w:rsid w:val="2F0A0528"/>
    <w:rsid w:val="30ACCB0D"/>
    <w:rsid w:val="323257F1"/>
    <w:rsid w:val="331271B4"/>
    <w:rsid w:val="35087E15"/>
    <w:rsid w:val="3604171E"/>
    <w:rsid w:val="3696419D"/>
    <w:rsid w:val="37A9907F"/>
    <w:rsid w:val="3848F9CE"/>
    <w:rsid w:val="397B56DF"/>
    <w:rsid w:val="3A63CDE5"/>
    <w:rsid w:val="3A6CEEEB"/>
    <w:rsid w:val="3B96AE73"/>
    <w:rsid w:val="3E5F3CAE"/>
    <w:rsid w:val="3EC19DF5"/>
    <w:rsid w:val="3FAD89AF"/>
    <w:rsid w:val="3FF68918"/>
    <w:rsid w:val="47443242"/>
    <w:rsid w:val="4AFBF94D"/>
    <w:rsid w:val="4D6CAB89"/>
    <w:rsid w:val="4DD3C007"/>
    <w:rsid w:val="4E91CE37"/>
    <w:rsid w:val="4EFB9195"/>
    <w:rsid w:val="4FFDDD4D"/>
    <w:rsid w:val="50EBD300"/>
    <w:rsid w:val="577B1AF7"/>
    <w:rsid w:val="57C2A96C"/>
    <w:rsid w:val="5CDE39E4"/>
    <w:rsid w:val="5D1BEB64"/>
    <w:rsid w:val="5D535B56"/>
    <w:rsid w:val="5DE55B0C"/>
    <w:rsid w:val="6003670E"/>
    <w:rsid w:val="607A34C5"/>
    <w:rsid w:val="60DEE62F"/>
    <w:rsid w:val="60FA1856"/>
    <w:rsid w:val="62AC169C"/>
    <w:rsid w:val="63118939"/>
    <w:rsid w:val="65AE75D7"/>
    <w:rsid w:val="667BA9F0"/>
    <w:rsid w:val="69A10DFB"/>
    <w:rsid w:val="6B1BF47F"/>
    <w:rsid w:val="6BD2E63B"/>
    <w:rsid w:val="6D384A5B"/>
    <w:rsid w:val="6DAB595B"/>
    <w:rsid w:val="6FA0C1FE"/>
    <w:rsid w:val="703692A6"/>
    <w:rsid w:val="7140ED29"/>
    <w:rsid w:val="761E688D"/>
    <w:rsid w:val="7632EBA2"/>
    <w:rsid w:val="79A07180"/>
    <w:rsid w:val="7AA7D6CA"/>
    <w:rsid w:val="7AD84B2F"/>
    <w:rsid w:val="7B3D9C67"/>
    <w:rsid w:val="7BE82432"/>
    <w:rsid w:val="7DFF828B"/>
    <w:rsid w:val="7F129C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AB6E8"/>
  <w15:chartTrackingRefBased/>
  <w15:docId w15:val="{3873E220-D54D-49BD-908B-ADBC7E395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B6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EC3B6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3B6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3B6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3B6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3B6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3B6B"/>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3B6B"/>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3B6B"/>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3B6B"/>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B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B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B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B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B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B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B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B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B6B"/>
    <w:rPr>
      <w:rFonts w:eastAsiaTheme="majorEastAsia" w:cstheme="majorBidi"/>
      <w:color w:val="272727" w:themeColor="text1" w:themeTint="D8"/>
    </w:rPr>
  </w:style>
  <w:style w:type="paragraph" w:styleId="Title">
    <w:name w:val="Title"/>
    <w:basedOn w:val="Normal"/>
    <w:next w:val="Normal"/>
    <w:link w:val="TitleChar"/>
    <w:uiPriority w:val="10"/>
    <w:qFormat/>
    <w:rsid w:val="00EC3B6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3B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B6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3B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B6B"/>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3B6B"/>
    <w:rPr>
      <w:i/>
      <w:iCs/>
      <w:color w:val="404040" w:themeColor="text1" w:themeTint="BF"/>
    </w:rPr>
  </w:style>
  <w:style w:type="paragraph" w:styleId="ListParagraph">
    <w:name w:val="List Paragraph"/>
    <w:basedOn w:val="Normal"/>
    <w:uiPriority w:val="34"/>
    <w:qFormat/>
    <w:rsid w:val="00EC3B6B"/>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EC3B6B"/>
    <w:rPr>
      <w:i/>
      <w:iCs/>
      <w:color w:val="0F4761" w:themeColor="accent1" w:themeShade="BF"/>
    </w:rPr>
  </w:style>
  <w:style w:type="paragraph" w:styleId="IntenseQuote">
    <w:name w:val="Intense Quote"/>
    <w:basedOn w:val="Normal"/>
    <w:next w:val="Normal"/>
    <w:link w:val="IntenseQuoteChar"/>
    <w:uiPriority w:val="30"/>
    <w:qFormat/>
    <w:rsid w:val="00EC3B6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3B6B"/>
    <w:rPr>
      <w:i/>
      <w:iCs/>
      <w:color w:val="0F4761" w:themeColor="accent1" w:themeShade="BF"/>
    </w:rPr>
  </w:style>
  <w:style w:type="character" w:styleId="IntenseReference">
    <w:name w:val="Intense Reference"/>
    <w:basedOn w:val="DefaultParagraphFont"/>
    <w:uiPriority w:val="32"/>
    <w:qFormat/>
    <w:rsid w:val="00EC3B6B"/>
    <w:rPr>
      <w:b/>
      <w:bCs/>
      <w:smallCaps/>
      <w:color w:val="0F4761" w:themeColor="accent1" w:themeShade="BF"/>
      <w:spacing w:val="5"/>
    </w:rPr>
  </w:style>
  <w:style w:type="paragraph" w:customStyle="1" w:styleId="Default">
    <w:name w:val="Default"/>
    <w:rsid w:val="00EC3B6B"/>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tvirtinta">
    <w:name w:val="Patvirtinta"/>
    <w:basedOn w:val="Normal"/>
    <w:rsid w:val="00EC3B6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olor w:val="000000"/>
      <w:sz w:val="20"/>
      <w:szCs w:val="20"/>
    </w:rPr>
  </w:style>
  <w:style w:type="paragraph" w:styleId="NormalWeb">
    <w:name w:val="Normal (Web)"/>
    <w:basedOn w:val="Normal"/>
    <w:uiPriority w:val="99"/>
    <w:unhideWhenUsed/>
    <w:rsid w:val="00EC3B6B"/>
    <w:pPr>
      <w:spacing w:before="100" w:beforeAutospacing="1" w:after="100" w:afterAutospacing="1" w:line="240" w:lineRule="auto"/>
    </w:pPr>
    <w:rPr>
      <w:rFonts w:ascii="Times New Roman" w:eastAsia="Times New Roman" w:hAnsi="Times New Roman"/>
      <w:sz w:val="24"/>
      <w:szCs w:val="24"/>
      <w:lang w:eastAsia="lt-LT"/>
    </w:rPr>
  </w:style>
  <w:style w:type="table" w:customStyle="1" w:styleId="TableGrid1">
    <w:name w:val="Table Grid1"/>
    <w:basedOn w:val="TableNormal"/>
    <w:next w:val="TableGrid"/>
    <w:rsid w:val="009151CF"/>
    <w:pPr>
      <w:spacing w:after="200" w:line="276"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1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00D5A"/>
    <w:rPr>
      <w:sz w:val="16"/>
      <w:szCs w:val="16"/>
    </w:rPr>
  </w:style>
  <w:style w:type="paragraph" w:styleId="CommentText">
    <w:name w:val="annotation text"/>
    <w:basedOn w:val="Normal"/>
    <w:link w:val="CommentTextChar"/>
    <w:uiPriority w:val="99"/>
    <w:unhideWhenUsed/>
    <w:rsid w:val="00B00D5A"/>
    <w:pPr>
      <w:spacing w:line="240" w:lineRule="auto"/>
    </w:pPr>
    <w:rPr>
      <w:sz w:val="20"/>
      <w:szCs w:val="20"/>
    </w:rPr>
  </w:style>
  <w:style w:type="character" w:customStyle="1" w:styleId="CommentTextChar">
    <w:name w:val="Comment Text Char"/>
    <w:basedOn w:val="DefaultParagraphFont"/>
    <w:link w:val="CommentText"/>
    <w:uiPriority w:val="99"/>
    <w:rsid w:val="00B00D5A"/>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00D5A"/>
    <w:rPr>
      <w:b/>
      <w:bCs/>
    </w:rPr>
  </w:style>
  <w:style w:type="character" w:customStyle="1" w:styleId="CommentSubjectChar">
    <w:name w:val="Comment Subject Char"/>
    <w:basedOn w:val="CommentTextChar"/>
    <w:link w:val="CommentSubject"/>
    <w:uiPriority w:val="99"/>
    <w:semiHidden/>
    <w:rsid w:val="00B00D5A"/>
    <w:rPr>
      <w:rFonts w:ascii="Calibri" w:eastAsia="Calibri" w:hAnsi="Calibri" w:cs="Times New Roman"/>
      <w:b/>
      <w:bCs/>
      <w:kern w:val="0"/>
      <w:sz w:val="20"/>
      <w:szCs w:val="20"/>
      <w14:ligatures w14:val="none"/>
    </w:rPr>
  </w:style>
  <w:style w:type="paragraph" w:styleId="Revision">
    <w:name w:val="Revision"/>
    <w:hidden/>
    <w:uiPriority w:val="99"/>
    <w:semiHidden/>
    <w:rsid w:val="0091160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C03F1BC8BEF5409E181C2CC2D7F612" ma:contentTypeVersion="4" ma:contentTypeDescription="Create a new document." ma:contentTypeScope="" ma:versionID="60bc7367e56143db43d75f27c47fe436">
  <xsd:schema xmlns:xsd="http://www.w3.org/2001/XMLSchema" xmlns:xs="http://www.w3.org/2001/XMLSchema" xmlns:p="http://schemas.microsoft.com/office/2006/metadata/properties" xmlns:ns2="81e94132-398e-4ece-8cf7-639a98e19214" targetNamespace="http://schemas.microsoft.com/office/2006/metadata/properties" ma:root="true" ma:fieldsID="3fd0a0803750231832740369e9abcf97" ns2:_="">
    <xsd:import namespace="81e94132-398e-4ece-8cf7-639a98e1921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94132-398e-4ece-8cf7-639a98e19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D1ADB-449B-46AF-AC1D-88EAF1D2F1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DC8CD-2DAF-44BE-BA40-99EDCBBF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94132-398e-4ece-8cf7-639a98e19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CD0C27-5443-41BE-8028-1526C76909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6</Pages>
  <Words>9332</Words>
  <Characters>5320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Meda Denopaitė Matuliauskė</dc:creator>
  <cp:lastModifiedBy>Meda Denopaitė Matuliauskė</cp:lastModifiedBy>
  <cp:revision>30</cp:revision>
  <dcterms:created xsi:type="dcterms:W3CDTF">2025-10-13T08:32:00Z</dcterms:created>
  <dcterms:modified xsi:type="dcterms:W3CDTF">2025-10-28T13:16:00Z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0x01010029C03F1BC8BEF5409E181C2CC2D7F612</vt:lpwstr>
  </property>
</Properties>
</file>