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7"/>
        <w:tblW w:w="5000" w:type="pct"/>
        <w:tblBorders>
          <w:top w:val="single" w:sz="4" w:space="0" w:color="4F81BD"/>
          <w:left w:val="single" w:sz="4" w:space="0" w:color="4F81BD"/>
          <w:bottom w:val="single" w:sz="4" w:space="0" w:color="4F81BD"/>
          <w:right w:val="single" w:sz="4" w:space="0" w:color="4F81BD"/>
          <w:insideH w:val="none" w:sz="0" w:space="0" w:color="auto"/>
          <w:insideV w:val="none" w:sz="0" w:space="0" w:color="auto"/>
        </w:tblBorders>
        <w:tblLook w:val="04A0" w:firstRow="1" w:lastRow="0" w:firstColumn="1" w:lastColumn="0" w:noHBand="0" w:noVBand="1"/>
      </w:tblPr>
      <w:tblGrid>
        <w:gridCol w:w="9962"/>
      </w:tblGrid>
      <w:tr w:rsidR="009B2CFC" w:rsidRPr="00FB1A36" w14:paraId="02E94A6D" w14:textId="77777777" w:rsidTr="00417AEB">
        <w:trPr>
          <w:trHeight w:val="20"/>
        </w:trPr>
        <w:tc>
          <w:tcPr>
            <w:tcW w:w="5000" w:type="pct"/>
            <w:shd w:val="clear" w:color="auto" w:fill="FFFFCC"/>
          </w:tcPr>
          <w:p w14:paraId="685E40D0" w14:textId="1E03E223" w:rsidR="009B2CFC" w:rsidRPr="00FB1A36" w:rsidRDefault="00E66D53" w:rsidP="00417AEB">
            <w:pPr>
              <w:jc w:val="center"/>
              <w:rPr>
                <w:rFonts w:ascii="Calibri Light" w:hAnsi="Calibri Light" w:cs="Calibri Light"/>
                <w:b/>
                <w:lang w:val="lt-LT"/>
              </w:rPr>
            </w:pPr>
            <w:r w:rsidRPr="00E66D53">
              <w:rPr>
                <w:rFonts w:ascii="Calibri Light" w:hAnsi="Calibri Light" w:cs="Calibri Light"/>
                <w:b/>
                <w:bCs/>
                <w:lang w:val="lt-LT"/>
              </w:rPr>
              <w:t xml:space="preserve">Specializuoti aukšto našumo stacionarūs kompiuteriai (angl. </w:t>
            </w:r>
            <w:proofErr w:type="spellStart"/>
            <w:r w:rsidRPr="00E66D53">
              <w:rPr>
                <w:rFonts w:ascii="Calibri Light" w:hAnsi="Calibri Light" w:cs="Calibri Light"/>
                <w:b/>
                <w:bCs/>
                <w:lang w:val="lt-LT"/>
              </w:rPr>
              <w:t>workstations</w:t>
            </w:r>
            <w:proofErr w:type="spellEnd"/>
            <w:r w:rsidRPr="00E66D53">
              <w:rPr>
                <w:rFonts w:ascii="Calibri Light" w:hAnsi="Calibri Light" w:cs="Calibri Light"/>
                <w:b/>
                <w:bCs/>
                <w:lang w:val="lt-LT"/>
              </w:rPr>
              <w:t xml:space="preserve">) su monitoriais </w:t>
            </w:r>
            <w:r w:rsidR="009B2CFC">
              <w:rPr>
                <w:rFonts w:ascii="Calibri Light" w:hAnsi="Calibri Light" w:cs="Calibri Light"/>
                <w:b/>
                <w:bCs/>
                <w:lang w:val="lt-LT"/>
              </w:rPr>
              <w:t>(</w:t>
            </w:r>
            <w:r w:rsidR="009B2CFC" w:rsidRPr="000C3DD0">
              <w:rPr>
                <w:rFonts w:ascii="Calibri Light" w:hAnsi="Calibri Light" w:cs="Calibri Light"/>
                <w:b/>
                <w:bCs/>
                <w:lang w:val="lt-LT"/>
              </w:rPr>
              <w:t>PPR-</w:t>
            </w:r>
            <w:r w:rsidR="005068B6">
              <w:rPr>
                <w:rFonts w:ascii="Calibri Light" w:hAnsi="Calibri Light" w:cs="Calibri Light"/>
                <w:b/>
                <w:bCs/>
                <w:lang w:val="lt-LT"/>
              </w:rPr>
              <w:t>900</w:t>
            </w:r>
            <w:r w:rsidR="009B2CFC">
              <w:rPr>
                <w:rFonts w:ascii="Calibri Light" w:hAnsi="Calibri Light" w:cs="Calibri Light"/>
                <w:b/>
                <w:bCs/>
                <w:lang w:val="lt-LT"/>
              </w:rPr>
              <w:t>)</w:t>
            </w:r>
          </w:p>
        </w:tc>
      </w:tr>
    </w:tbl>
    <w:p w14:paraId="42A150F0" w14:textId="77777777" w:rsidR="00B512F1" w:rsidRPr="00D45D52" w:rsidRDefault="00B512F1" w:rsidP="00B512F1">
      <w:pPr>
        <w:spacing w:after="0"/>
        <w:jc w:val="center"/>
        <w:rPr>
          <w:rFonts w:asciiTheme="majorHAnsi" w:hAnsiTheme="majorHAnsi" w:cstheme="majorHAnsi"/>
          <w:b/>
          <w:lang w:val="lt-LT"/>
        </w:rPr>
      </w:pPr>
    </w:p>
    <w:p w14:paraId="41AAE479" w14:textId="77777777" w:rsidR="00B512F1" w:rsidRPr="00D45D52" w:rsidRDefault="00B512F1" w:rsidP="00B512F1">
      <w:pPr>
        <w:spacing w:after="0"/>
        <w:jc w:val="center"/>
        <w:rPr>
          <w:rFonts w:asciiTheme="majorHAnsi" w:hAnsiTheme="majorHAnsi" w:cstheme="majorHAnsi"/>
          <w:b/>
          <w:lang w:val="lt-LT"/>
        </w:rPr>
      </w:pPr>
    </w:p>
    <w:p w14:paraId="65016D57" w14:textId="6F9B9527" w:rsidR="006A1D4E" w:rsidRPr="00D45D52" w:rsidRDefault="00B512F1" w:rsidP="0043446C">
      <w:pPr>
        <w:spacing w:after="0"/>
        <w:jc w:val="center"/>
        <w:rPr>
          <w:rFonts w:asciiTheme="majorHAnsi" w:hAnsiTheme="majorHAnsi" w:cstheme="majorHAnsi"/>
          <w:b/>
          <w:lang w:val="lt-LT"/>
        </w:rPr>
      </w:pPr>
      <w:r w:rsidRPr="00D45D52">
        <w:rPr>
          <w:rFonts w:asciiTheme="majorHAnsi" w:hAnsiTheme="majorHAnsi" w:cstheme="majorHAnsi"/>
          <w:b/>
          <w:lang w:val="lt-LT"/>
        </w:rPr>
        <w:t xml:space="preserve">1 </w:t>
      </w:r>
      <w:r w:rsidR="0043446C">
        <w:rPr>
          <w:rFonts w:asciiTheme="majorHAnsi" w:hAnsiTheme="majorHAnsi" w:cstheme="majorHAnsi"/>
          <w:b/>
          <w:lang w:val="lt-LT"/>
        </w:rPr>
        <w:t>(pirm</w:t>
      </w:r>
      <w:r w:rsidR="005068B6">
        <w:rPr>
          <w:rFonts w:asciiTheme="majorHAnsi" w:hAnsiTheme="majorHAnsi" w:cstheme="majorHAnsi"/>
          <w:b/>
          <w:lang w:val="lt-LT"/>
        </w:rPr>
        <w:t>a</w:t>
      </w:r>
      <w:r w:rsidR="0043446C">
        <w:rPr>
          <w:rFonts w:asciiTheme="majorHAnsi" w:hAnsiTheme="majorHAnsi" w:cstheme="majorHAnsi"/>
          <w:b/>
          <w:lang w:val="lt-LT"/>
        </w:rPr>
        <w:t xml:space="preserve">) </w:t>
      </w:r>
      <w:r w:rsidRPr="00D45D52">
        <w:rPr>
          <w:rFonts w:asciiTheme="majorHAnsi" w:hAnsiTheme="majorHAnsi" w:cstheme="majorHAnsi"/>
          <w:b/>
          <w:lang w:val="lt-LT"/>
        </w:rPr>
        <w:t xml:space="preserve">pirkimo objekto dalis „SPECIALIZUOTI AUKŠTO NAŠUMO STACIONARŪS KOMPIUTERIAI (angl. </w:t>
      </w:r>
      <w:proofErr w:type="gramStart"/>
      <w:r w:rsidRPr="00B201DC">
        <w:rPr>
          <w:rFonts w:asciiTheme="majorHAnsi" w:hAnsiTheme="majorHAnsi" w:cstheme="majorHAnsi"/>
          <w:b/>
        </w:rPr>
        <w:t>workstations</w:t>
      </w:r>
      <w:r w:rsidRPr="00D45D52">
        <w:rPr>
          <w:rFonts w:asciiTheme="majorHAnsi" w:hAnsiTheme="majorHAnsi" w:cstheme="majorHAnsi"/>
          <w:b/>
          <w:lang w:val="lt-LT"/>
        </w:rPr>
        <w:t>)“</w:t>
      </w:r>
      <w:proofErr w:type="gramEnd"/>
      <w:r w:rsidR="0043446C">
        <w:rPr>
          <w:rFonts w:asciiTheme="majorHAnsi" w:hAnsiTheme="majorHAnsi" w:cstheme="majorHAnsi"/>
          <w:b/>
          <w:lang w:val="lt-LT"/>
        </w:rPr>
        <w:t xml:space="preserve"> </w:t>
      </w:r>
    </w:p>
    <w:p w14:paraId="02CC8211" w14:textId="77777777" w:rsidR="006A1D4E" w:rsidRPr="00D45D52" w:rsidRDefault="006A1D4E" w:rsidP="00B512F1">
      <w:pPr>
        <w:spacing w:after="0"/>
        <w:jc w:val="center"/>
        <w:rPr>
          <w:rFonts w:asciiTheme="majorHAnsi" w:hAnsiTheme="majorHAnsi" w:cstheme="majorHAnsi"/>
          <w:lang w:val="lt-LT"/>
        </w:rPr>
      </w:pPr>
    </w:p>
    <w:p w14:paraId="7AA68962" w14:textId="77777777" w:rsidR="00254B6F" w:rsidRPr="00D45D52" w:rsidRDefault="00254B6F" w:rsidP="00B512F1">
      <w:pPr>
        <w:pStyle w:val="Sraopastraipa"/>
        <w:numPr>
          <w:ilvl w:val="0"/>
          <w:numId w:val="2"/>
        </w:numPr>
        <w:spacing w:after="0"/>
        <w:ind w:left="0" w:firstLine="0"/>
        <w:jc w:val="center"/>
        <w:rPr>
          <w:rFonts w:asciiTheme="majorHAnsi" w:hAnsiTheme="majorHAnsi" w:cstheme="majorHAnsi"/>
          <w:b/>
          <w:lang w:val="lt-LT"/>
        </w:rPr>
      </w:pPr>
      <w:r w:rsidRPr="00D45D52">
        <w:rPr>
          <w:rFonts w:asciiTheme="majorHAnsi" w:hAnsiTheme="majorHAnsi" w:cstheme="majorHAnsi"/>
          <w:b/>
          <w:lang w:val="lt-LT"/>
        </w:rPr>
        <w:t>BENDROJI INFORMACIJA</w:t>
      </w:r>
    </w:p>
    <w:p w14:paraId="61F1722F" w14:textId="77777777" w:rsidR="00254B6F" w:rsidRPr="00D45D52" w:rsidRDefault="00254B6F" w:rsidP="00B512F1">
      <w:pPr>
        <w:pStyle w:val="Sraopastraipa"/>
        <w:spacing w:after="0"/>
        <w:ind w:left="0"/>
        <w:jc w:val="both"/>
        <w:rPr>
          <w:rFonts w:asciiTheme="majorHAnsi" w:hAnsiTheme="majorHAnsi" w:cstheme="majorHAnsi"/>
          <w:b/>
          <w:lang w:val="lt-LT"/>
        </w:rPr>
      </w:pPr>
    </w:p>
    <w:p w14:paraId="06B6501E" w14:textId="77777777" w:rsidR="00254B6F" w:rsidRPr="00D45D52" w:rsidRDefault="00254B6F" w:rsidP="00B512F1">
      <w:pPr>
        <w:pStyle w:val="Sraopastraipa"/>
        <w:numPr>
          <w:ilvl w:val="0"/>
          <w:numId w:val="3"/>
        </w:numPr>
        <w:tabs>
          <w:tab w:val="left" w:pos="993"/>
        </w:tabs>
        <w:spacing w:before="80" w:after="80"/>
        <w:ind w:left="0" w:firstLine="567"/>
        <w:contextualSpacing w:val="0"/>
        <w:jc w:val="both"/>
        <w:rPr>
          <w:rFonts w:asciiTheme="majorHAnsi" w:hAnsiTheme="majorHAnsi" w:cstheme="majorHAnsi"/>
          <w:lang w:val="lt-LT"/>
        </w:rPr>
      </w:pPr>
      <w:r w:rsidRPr="00D45D52">
        <w:rPr>
          <w:rFonts w:asciiTheme="majorHAnsi" w:hAnsiTheme="majorHAnsi" w:cstheme="majorHAnsi"/>
          <w:b/>
          <w:lang w:val="lt-LT"/>
        </w:rPr>
        <w:t>Pirkėjas</w:t>
      </w:r>
      <w:r w:rsidRPr="00D45D52">
        <w:rPr>
          <w:rFonts w:asciiTheme="majorHAnsi" w:hAnsiTheme="majorHAnsi" w:cstheme="majorHAnsi"/>
          <w:lang w:val="lt-LT"/>
        </w:rPr>
        <w:t xml:space="preserve"> – Finansinių nusikaltimų tyrimo tarnyba prie Lietuvos Respublikos vidaus reikalų ministerijos</w:t>
      </w:r>
      <w:r w:rsidR="00B512F1" w:rsidRPr="00D45D52">
        <w:rPr>
          <w:rFonts w:asciiTheme="majorHAnsi" w:hAnsiTheme="majorHAnsi" w:cstheme="majorHAnsi"/>
          <w:lang w:val="lt-LT"/>
        </w:rPr>
        <w:t xml:space="preserve"> (toliau – Pirkėjas arba Perkančioji organizacija)</w:t>
      </w:r>
      <w:r w:rsidRPr="00D45D52">
        <w:rPr>
          <w:rFonts w:asciiTheme="majorHAnsi" w:hAnsiTheme="majorHAnsi" w:cstheme="majorHAnsi"/>
          <w:lang w:val="lt-LT"/>
        </w:rPr>
        <w:t>.</w:t>
      </w:r>
    </w:p>
    <w:p w14:paraId="1B2C369D" w14:textId="77188ED0" w:rsidR="00F51F4A" w:rsidRPr="00D45D52" w:rsidRDefault="00254B6F" w:rsidP="00B512F1">
      <w:pPr>
        <w:pStyle w:val="Sraopastraipa"/>
        <w:numPr>
          <w:ilvl w:val="0"/>
          <w:numId w:val="3"/>
        </w:numPr>
        <w:tabs>
          <w:tab w:val="left" w:pos="993"/>
        </w:tabs>
        <w:spacing w:before="80" w:after="80"/>
        <w:ind w:left="0" w:firstLine="567"/>
        <w:contextualSpacing w:val="0"/>
        <w:jc w:val="both"/>
        <w:rPr>
          <w:rFonts w:asciiTheme="majorHAnsi" w:hAnsiTheme="majorHAnsi" w:cstheme="majorHAnsi"/>
          <w:lang w:val="lt-LT"/>
        </w:rPr>
      </w:pPr>
      <w:r w:rsidRPr="00D45D52">
        <w:rPr>
          <w:rFonts w:asciiTheme="majorHAnsi" w:hAnsiTheme="majorHAnsi" w:cstheme="majorHAnsi"/>
          <w:b/>
          <w:lang w:val="lt-LT"/>
        </w:rPr>
        <w:t>Pirkimo objektas</w:t>
      </w:r>
      <w:r w:rsidRPr="00D45D52">
        <w:rPr>
          <w:rFonts w:asciiTheme="majorHAnsi" w:hAnsiTheme="majorHAnsi" w:cstheme="majorHAnsi"/>
          <w:lang w:val="lt-LT"/>
        </w:rPr>
        <w:t xml:space="preserve"> – specializuot</w:t>
      </w:r>
      <w:r w:rsidR="00B512F1" w:rsidRPr="00D45D52">
        <w:rPr>
          <w:rFonts w:asciiTheme="majorHAnsi" w:hAnsiTheme="majorHAnsi" w:cstheme="majorHAnsi"/>
          <w:lang w:val="lt-LT"/>
        </w:rPr>
        <w:t>i</w:t>
      </w:r>
      <w:r w:rsidRPr="00D45D52">
        <w:rPr>
          <w:rFonts w:asciiTheme="majorHAnsi" w:hAnsiTheme="majorHAnsi" w:cstheme="majorHAnsi"/>
          <w:lang w:val="lt-LT"/>
        </w:rPr>
        <w:t xml:space="preserve"> aukšto našumo staci</w:t>
      </w:r>
      <w:r w:rsidR="00136446" w:rsidRPr="00D45D52">
        <w:rPr>
          <w:rFonts w:asciiTheme="majorHAnsi" w:hAnsiTheme="majorHAnsi" w:cstheme="majorHAnsi"/>
          <w:lang w:val="lt-LT"/>
        </w:rPr>
        <w:t>o</w:t>
      </w:r>
      <w:r w:rsidRPr="00D45D52">
        <w:rPr>
          <w:rFonts w:asciiTheme="majorHAnsi" w:hAnsiTheme="majorHAnsi" w:cstheme="majorHAnsi"/>
          <w:lang w:val="lt-LT"/>
        </w:rPr>
        <w:t>nar</w:t>
      </w:r>
      <w:r w:rsidR="00B512F1" w:rsidRPr="00D45D52">
        <w:rPr>
          <w:rFonts w:asciiTheme="majorHAnsi" w:hAnsiTheme="majorHAnsi" w:cstheme="majorHAnsi"/>
          <w:lang w:val="lt-LT"/>
        </w:rPr>
        <w:t>ū</w:t>
      </w:r>
      <w:r w:rsidRPr="00D45D52">
        <w:rPr>
          <w:rFonts w:asciiTheme="majorHAnsi" w:hAnsiTheme="majorHAnsi" w:cstheme="majorHAnsi"/>
          <w:lang w:val="lt-LT"/>
        </w:rPr>
        <w:t>s kompiuteri</w:t>
      </w:r>
      <w:r w:rsidR="00B512F1" w:rsidRPr="00D45D52">
        <w:rPr>
          <w:rFonts w:asciiTheme="majorHAnsi" w:hAnsiTheme="majorHAnsi" w:cstheme="majorHAnsi"/>
          <w:lang w:val="lt-LT"/>
        </w:rPr>
        <w:t>ai</w:t>
      </w:r>
      <w:r w:rsidR="00136446" w:rsidRPr="00D45D52">
        <w:rPr>
          <w:rFonts w:asciiTheme="majorHAnsi" w:hAnsiTheme="majorHAnsi" w:cstheme="majorHAnsi"/>
          <w:lang w:val="lt-LT"/>
        </w:rPr>
        <w:t xml:space="preserve"> (toliau –</w:t>
      </w:r>
      <w:r w:rsidR="00B512F1" w:rsidRPr="00D45D52">
        <w:rPr>
          <w:rFonts w:asciiTheme="majorHAnsi" w:hAnsiTheme="majorHAnsi" w:cstheme="majorHAnsi"/>
          <w:lang w:val="lt-LT"/>
        </w:rPr>
        <w:t xml:space="preserve"> </w:t>
      </w:r>
      <w:r w:rsidR="00F51F4A" w:rsidRPr="00D45D52">
        <w:rPr>
          <w:rFonts w:asciiTheme="majorHAnsi" w:hAnsiTheme="majorHAnsi" w:cstheme="majorHAnsi"/>
          <w:lang w:val="lt-LT"/>
        </w:rPr>
        <w:t>darbo stot</w:t>
      </w:r>
      <w:r w:rsidR="00B512F1" w:rsidRPr="00D45D52">
        <w:rPr>
          <w:rFonts w:asciiTheme="majorHAnsi" w:hAnsiTheme="majorHAnsi" w:cstheme="majorHAnsi"/>
          <w:lang w:val="lt-LT"/>
        </w:rPr>
        <w:t>y</w:t>
      </w:r>
      <w:r w:rsidR="00F51F4A" w:rsidRPr="00D45D52">
        <w:rPr>
          <w:rFonts w:asciiTheme="majorHAnsi" w:hAnsiTheme="majorHAnsi" w:cstheme="majorHAnsi"/>
          <w:lang w:val="lt-LT"/>
        </w:rPr>
        <w:t>s</w:t>
      </w:r>
      <w:r w:rsidR="00136446" w:rsidRPr="00D45D52">
        <w:rPr>
          <w:rFonts w:asciiTheme="majorHAnsi" w:hAnsiTheme="majorHAnsi" w:cstheme="majorHAnsi"/>
          <w:lang w:val="lt-LT"/>
        </w:rPr>
        <w:t>)</w:t>
      </w:r>
      <w:r w:rsidR="00FE0A20" w:rsidRPr="00D45D52">
        <w:rPr>
          <w:rFonts w:asciiTheme="majorHAnsi" w:hAnsiTheme="majorHAnsi" w:cstheme="majorHAnsi"/>
          <w:lang w:val="lt-LT"/>
        </w:rPr>
        <w:t>,</w:t>
      </w:r>
      <w:r w:rsidR="00FE0A20" w:rsidRPr="00D45D52">
        <w:rPr>
          <w:rFonts w:asciiTheme="majorHAnsi" w:eastAsia="Times New Roman" w:hAnsiTheme="majorHAnsi" w:cstheme="majorHAnsi"/>
          <w:lang w:val="lt-LT"/>
        </w:rPr>
        <w:t xml:space="preserve"> skirt</w:t>
      </w:r>
      <w:r w:rsidR="0003660B">
        <w:rPr>
          <w:rFonts w:asciiTheme="majorHAnsi" w:eastAsia="Times New Roman" w:hAnsiTheme="majorHAnsi" w:cstheme="majorHAnsi"/>
          <w:lang w:val="lt-LT"/>
        </w:rPr>
        <w:t>i</w:t>
      </w:r>
      <w:r w:rsidR="00FE0A20" w:rsidRPr="00D45D52">
        <w:rPr>
          <w:rFonts w:asciiTheme="majorHAnsi" w:eastAsia="Times New Roman" w:hAnsiTheme="majorHAnsi" w:cstheme="majorHAnsi"/>
          <w:lang w:val="lt-LT"/>
        </w:rPr>
        <w:t xml:space="preserve"> pastoviam darbui 24/7.</w:t>
      </w:r>
    </w:p>
    <w:p w14:paraId="0A37E2DB" w14:textId="0D128944" w:rsidR="0017159A" w:rsidRPr="00D45D52" w:rsidRDefault="0017159A" w:rsidP="00B512F1">
      <w:pPr>
        <w:pStyle w:val="Sraopastraipa"/>
        <w:numPr>
          <w:ilvl w:val="0"/>
          <w:numId w:val="3"/>
        </w:numPr>
        <w:tabs>
          <w:tab w:val="left" w:pos="993"/>
        </w:tabs>
        <w:spacing w:before="80" w:after="80"/>
        <w:ind w:left="0" w:firstLine="567"/>
        <w:contextualSpacing w:val="0"/>
        <w:jc w:val="both"/>
        <w:rPr>
          <w:rFonts w:asciiTheme="majorHAnsi" w:hAnsiTheme="majorHAnsi" w:cstheme="majorHAnsi"/>
          <w:lang w:val="lt-LT"/>
        </w:rPr>
      </w:pPr>
      <w:r w:rsidRPr="00D45D52">
        <w:rPr>
          <w:rFonts w:asciiTheme="majorHAnsi" w:hAnsiTheme="majorHAnsi" w:cstheme="majorHAnsi"/>
          <w:b/>
          <w:lang w:val="lt-LT"/>
        </w:rPr>
        <w:t>Pirkimo objekto BVPŽ kodas</w:t>
      </w:r>
      <w:r w:rsidRPr="00D45D52">
        <w:rPr>
          <w:rFonts w:asciiTheme="majorHAnsi" w:hAnsiTheme="majorHAnsi" w:cstheme="majorHAnsi"/>
          <w:lang w:val="lt-LT"/>
        </w:rPr>
        <w:t xml:space="preserve"> – 30200000-1.</w:t>
      </w:r>
    </w:p>
    <w:p w14:paraId="1D06996B" w14:textId="60586733" w:rsidR="00F51F4A" w:rsidRPr="00D45D52" w:rsidRDefault="00F51F4A" w:rsidP="00B512F1">
      <w:pPr>
        <w:pStyle w:val="Sraopastraipa"/>
        <w:numPr>
          <w:ilvl w:val="0"/>
          <w:numId w:val="3"/>
        </w:numPr>
        <w:tabs>
          <w:tab w:val="left" w:pos="993"/>
        </w:tabs>
        <w:spacing w:before="80" w:after="80"/>
        <w:ind w:left="0" w:firstLine="567"/>
        <w:contextualSpacing w:val="0"/>
        <w:jc w:val="both"/>
        <w:rPr>
          <w:rFonts w:asciiTheme="majorHAnsi" w:hAnsiTheme="majorHAnsi" w:cstheme="majorHAnsi"/>
          <w:lang w:val="lt-LT"/>
        </w:rPr>
      </w:pPr>
      <w:r w:rsidRPr="00D45D52">
        <w:rPr>
          <w:rFonts w:asciiTheme="majorHAnsi" w:hAnsiTheme="majorHAnsi" w:cstheme="majorHAnsi"/>
          <w:b/>
          <w:lang w:val="lt-LT"/>
        </w:rPr>
        <w:t>Pirkimo objekto paskirtis</w:t>
      </w:r>
      <w:r w:rsidRPr="00D45D52">
        <w:rPr>
          <w:rFonts w:asciiTheme="majorHAnsi" w:hAnsiTheme="majorHAnsi" w:cstheme="majorHAnsi"/>
          <w:lang w:val="lt-LT"/>
        </w:rPr>
        <w:t xml:space="preserve"> –</w:t>
      </w:r>
      <w:r w:rsidR="00D55091">
        <w:rPr>
          <w:rFonts w:asciiTheme="majorHAnsi" w:hAnsiTheme="majorHAnsi" w:cstheme="majorHAnsi"/>
          <w:lang w:val="lt-LT"/>
        </w:rPr>
        <w:t xml:space="preserve"> </w:t>
      </w:r>
      <w:r w:rsidRPr="00D45D52">
        <w:rPr>
          <w:rFonts w:asciiTheme="majorHAnsi" w:hAnsiTheme="majorHAnsi" w:cstheme="majorHAnsi"/>
          <w:lang w:val="lt-LT"/>
        </w:rPr>
        <w:t>darbo stot</w:t>
      </w:r>
      <w:r w:rsidR="00B512F1" w:rsidRPr="00D45D52">
        <w:rPr>
          <w:rFonts w:asciiTheme="majorHAnsi" w:hAnsiTheme="majorHAnsi" w:cstheme="majorHAnsi"/>
          <w:lang w:val="lt-LT"/>
        </w:rPr>
        <w:t>y</w:t>
      </w:r>
      <w:r w:rsidRPr="00D45D52">
        <w:rPr>
          <w:rFonts w:asciiTheme="majorHAnsi" w:hAnsiTheme="majorHAnsi" w:cstheme="majorHAnsi"/>
          <w:lang w:val="lt-LT"/>
        </w:rPr>
        <w:t>s bus naudojam</w:t>
      </w:r>
      <w:r w:rsidR="00B512F1" w:rsidRPr="00D45D52">
        <w:rPr>
          <w:rFonts w:asciiTheme="majorHAnsi" w:hAnsiTheme="majorHAnsi" w:cstheme="majorHAnsi"/>
          <w:lang w:val="lt-LT"/>
        </w:rPr>
        <w:t>os</w:t>
      </w:r>
      <w:r w:rsidRPr="00D45D52">
        <w:rPr>
          <w:rFonts w:asciiTheme="majorHAnsi" w:hAnsiTheme="majorHAnsi" w:cstheme="majorHAnsi"/>
          <w:lang w:val="lt-LT"/>
        </w:rPr>
        <w:t xml:space="preserve"> </w:t>
      </w:r>
      <w:r w:rsidRPr="00D45D52">
        <w:rPr>
          <w:rStyle w:val="Grietas"/>
          <w:rFonts w:asciiTheme="majorHAnsi" w:hAnsiTheme="majorHAnsi" w:cstheme="majorHAnsi"/>
          <w:b w:val="0"/>
          <w:lang w:val="lt-LT"/>
        </w:rPr>
        <w:t>skaitmeninių įrodymų paieškai, apdorojimui, analizei ir išsaugojimui</w:t>
      </w:r>
      <w:r w:rsidRPr="00D45D52">
        <w:rPr>
          <w:rFonts w:asciiTheme="majorHAnsi" w:hAnsiTheme="majorHAnsi" w:cstheme="majorHAnsi"/>
          <w:lang w:val="lt-LT"/>
        </w:rPr>
        <w:t xml:space="preserve">, atliekant </w:t>
      </w:r>
      <w:r w:rsidRPr="00D45D52">
        <w:rPr>
          <w:rStyle w:val="Grietas"/>
          <w:rFonts w:asciiTheme="majorHAnsi" w:hAnsiTheme="majorHAnsi" w:cstheme="majorHAnsi"/>
          <w:b w:val="0"/>
          <w:lang w:val="lt-LT"/>
        </w:rPr>
        <w:t>skaitmeninius tyrimus</w:t>
      </w:r>
      <w:r w:rsidRPr="00D45D52">
        <w:rPr>
          <w:rFonts w:asciiTheme="majorHAnsi" w:hAnsiTheme="majorHAnsi" w:cstheme="majorHAnsi"/>
          <w:lang w:val="lt-LT"/>
        </w:rPr>
        <w:t xml:space="preserve">. </w:t>
      </w:r>
      <w:r w:rsidR="00B512F1" w:rsidRPr="00D45D52">
        <w:rPr>
          <w:rFonts w:asciiTheme="majorHAnsi" w:hAnsiTheme="majorHAnsi" w:cstheme="majorHAnsi"/>
          <w:lang w:val="lt-LT"/>
        </w:rPr>
        <w:t>Š</w:t>
      </w:r>
      <w:r w:rsidR="0017159A" w:rsidRPr="00D45D52">
        <w:rPr>
          <w:rFonts w:asciiTheme="majorHAnsi" w:hAnsiTheme="majorHAnsi" w:cstheme="majorHAnsi"/>
          <w:lang w:val="lt-LT"/>
        </w:rPr>
        <w:t xml:space="preserve">i </w:t>
      </w:r>
      <w:r w:rsidRPr="00D45D52">
        <w:rPr>
          <w:rFonts w:asciiTheme="majorHAnsi" w:hAnsiTheme="majorHAnsi" w:cstheme="majorHAnsi"/>
          <w:lang w:val="lt-LT"/>
        </w:rPr>
        <w:t xml:space="preserve">įranga turi užtikrinti didelį skaičiavimo našumą, patikimą veikimą ir duomenų apsaugą, būtinus </w:t>
      </w:r>
      <w:r w:rsidR="00B512F1" w:rsidRPr="00D45D52">
        <w:rPr>
          <w:rFonts w:asciiTheme="majorHAnsi" w:hAnsiTheme="majorHAnsi" w:cstheme="majorHAnsi"/>
          <w:lang w:val="lt-LT"/>
        </w:rPr>
        <w:t xml:space="preserve">atlikti </w:t>
      </w:r>
      <w:r w:rsidRPr="00D45D52">
        <w:rPr>
          <w:rFonts w:asciiTheme="majorHAnsi" w:hAnsiTheme="majorHAnsi" w:cstheme="majorHAnsi"/>
          <w:lang w:val="lt-LT"/>
        </w:rPr>
        <w:t>šiems veiksmams:</w:t>
      </w:r>
    </w:p>
    <w:p w14:paraId="213857A5" w14:textId="48A0EB7E" w:rsidR="0017159A" w:rsidRPr="00D45D52" w:rsidRDefault="0017159A" w:rsidP="00B512F1">
      <w:pPr>
        <w:pStyle w:val="prastasiniatinklio"/>
        <w:numPr>
          <w:ilvl w:val="1"/>
          <w:numId w:val="3"/>
        </w:numPr>
        <w:tabs>
          <w:tab w:val="left" w:pos="993"/>
        </w:tabs>
        <w:spacing w:before="80" w:beforeAutospacing="0" w:after="80" w:afterAutospacing="0"/>
        <w:ind w:left="0" w:firstLine="567"/>
        <w:jc w:val="both"/>
        <w:rPr>
          <w:rFonts w:asciiTheme="majorHAnsi" w:hAnsiTheme="majorHAnsi" w:cstheme="majorHAnsi"/>
          <w:sz w:val="22"/>
          <w:szCs w:val="22"/>
          <w:lang w:val="lt-LT"/>
        </w:rPr>
      </w:pPr>
      <w:r w:rsidRPr="00D45D52">
        <w:rPr>
          <w:rStyle w:val="Grietas"/>
          <w:rFonts w:asciiTheme="majorHAnsi" w:hAnsiTheme="majorHAnsi" w:cstheme="majorHAnsi"/>
          <w:b w:val="0"/>
          <w:sz w:val="22"/>
          <w:szCs w:val="22"/>
          <w:lang w:val="lt-LT"/>
        </w:rPr>
        <w:t>d</w:t>
      </w:r>
      <w:r w:rsidR="00F51F4A" w:rsidRPr="00D45D52">
        <w:rPr>
          <w:rStyle w:val="Grietas"/>
          <w:rFonts w:asciiTheme="majorHAnsi" w:hAnsiTheme="majorHAnsi" w:cstheme="majorHAnsi"/>
          <w:b w:val="0"/>
          <w:sz w:val="22"/>
          <w:szCs w:val="22"/>
          <w:lang w:val="lt-LT"/>
        </w:rPr>
        <w:t xml:space="preserve">idelių duomenų </w:t>
      </w:r>
      <w:r w:rsidR="00A01BB1" w:rsidRPr="00D45D52">
        <w:rPr>
          <w:rStyle w:val="Grietas"/>
          <w:rFonts w:asciiTheme="majorHAnsi" w:hAnsiTheme="majorHAnsi" w:cstheme="majorHAnsi"/>
          <w:b w:val="0"/>
          <w:sz w:val="22"/>
          <w:szCs w:val="22"/>
          <w:lang w:val="lt-LT"/>
        </w:rPr>
        <w:t>masyvų</w:t>
      </w:r>
      <w:r w:rsidR="00F51F4A" w:rsidRPr="00D45D52">
        <w:rPr>
          <w:rStyle w:val="Grietas"/>
          <w:rFonts w:asciiTheme="majorHAnsi" w:hAnsiTheme="majorHAnsi" w:cstheme="majorHAnsi"/>
          <w:b w:val="0"/>
          <w:sz w:val="22"/>
          <w:szCs w:val="22"/>
          <w:lang w:val="lt-LT"/>
        </w:rPr>
        <w:t xml:space="preserve"> apdorojimui</w:t>
      </w:r>
      <w:r w:rsidR="00F51F4A" w:rsidRPr="00D45D52">
        <w:rPr>
          <w:rFonts w:asciiTheme="majorHAnsi" w:hAnsiTheme="majorHAnsi" w:cstheme="majorHAnsi"/>
          <w:sz w:val="22"/>
          <w:szCs w:val="22"/>
          <w:lang w:val="lt-LT"/>
        </w:rPr>
        <w:t>, įskaitant kietųjų diskų, serverių, mobiliųjų įrenginių ir debesijos paslaugų turinio analizę;</w:t>
      </w:r>
    </w:p>
    <w:p w14:paraId="09870A25" w14:textId="77777777" w:rsidR="0017159A" w:rsidRPr="00D45D52" w:rsidRDefault="0017159A" w:rsidP="00B512F1">
      <w:pPr>
        <w:pStyle w:val="prastasiniatinklio"/>
        <w:numPr>
          <w:ilvl w:val="1"/>
          <w:numId w:val="3"/>
        </w:numPr>
        <w:tabs>
          <w:tab w:val="left" w:pos="993"/>
        </w:tabs>
        <w:spacing w:before="80" w:beforeAutospacing="0" w:after="80" w:afterAutospacing="0"/>
        <w:ind w:left="0" w:firstLine="567"/>
        <w:jc w:val="both"/>
        <w:rPr>
          <w:rFonts w:asciiTheme="majorHAnsi" w:hAnsiTheme="majorHAnsi" w:cstheme="majorHAnsi"/>
          <w:sz w:val="22"/>
          <w:szCs w:val="22"/>
          <w:lang w:val="lt-LT"/>
        </w:rPr>
      </w:pPr>
      <w:r w:rsidRPr="00D45D52">
        <w:rPr>
          <w:rStyle w:val="Grietas"/>
          <w:rFonts w:asciiTheme="majorHAnsi" w:hAnsiTheme="majorHAnsi" w:cstheme="majorHAnsi"/>
          <w:b w:val="0"/>
          <w:sz w:val="22"/>
          <w:szCs w:val="22"/>
          <w:lang w:val="lt-LT"/>
        </w:rPr>
        <w:t>f</w:t>
      </w:r>
      <w:r w:rsidR="00F51F4A" w:rsidRPr="00D45D52">
        <w:rPr>
          <w:rStyle w:val="Grietas"/>
          <w:rFonts w:asciiTheme="majorHAnsi" w:hAnsiTheme="majorHAnsi" w:cstheme="majorHAnsi"/>
          <w:b w:val="0"/>
          <w:sz w:val="22"/>
          <w:szCs w:val="22"/>
          <w:lang w:val="lt-LT"/>
        </w:rPr>
        <w:t>ailų atkūrimui, laikinosios atminties (RAM) analizei</w:t>
      </w:r>
      <w:r w:rsidR="00F51F4A" w:rsidRPr="00D45D52">
        <w:rPr>
          <w:rFonts w:asciiTheme="majorHAnsi" w:hAnsiTheme="majorHAnsi" w:cstheme="majorHAnsi"/>
          <w:sz w:val="22"/>
          <w:szCs w:val="22"/>
          <w:lang w:val="lt-LT"/>
        </w:rPr>
        <w:t>, ištrintų ar paslėptų duomenų išgavimui;</w:t>
      </w:r>
    </w:p>
    <w:p w14:paraId="1C9CDF92" w14:textId="77777777" w:rsidR="0017159A" w:rsidRPr="00D45D52" w:rsidRDefault="0017159A" w:rsidP="00B512F1">
      <w:pPr>
        <w:pStyle w:val="prastasiniatinklio"/>
        <w:numPr>
          <w:ilvl w:val="1"/>
          <w:numId w:val="3"/>
        </w:numPr>
        <w:tabs>
          <w:tab w:val="left" w:pos="993"/>
        </w:tabs>
        <w:spacing w:before="80" w:beforeAutospacing="0" w:after="80" w:afterAutospacing="0"/>
        <w:ind w:left="0" w:firstLine="567"/>
        <w:jc w:val="both"/>
        <w:rPr>
          <w:rFonts w:asciiTheme="majorHAnsi" w:hAnsiTheme="majorHAnsi" w:cstheme="majorHAnsi"/>
          <w:sz w:val="22"/>
          <w:szCs w:val="22"/>
          <w:lang w:val="lt-LT"/>
        </w:rPr>
      </w:pPr>
      <w:r w:rsidRPr="00D45D52">
        <w:rPr>
          <w:rStyle w:val="Grietas"/>
          <w:rFonts w:asciiTheme="majorHAnsi" w:hAnsiTheme="majorHAnsi" w:cstheme="majorHAnsi"/>
          <w:b w:val="0"/>
          <w:sz w:val="22"/>
          <w:szCs w:val="22"/>
          <w:lang w:val="lt-LT"/>
        </w:rPr>
        <w:t>v</w:t>
      </w:r>
      <w:r w:rsidR="00F51F4A" w:rsidRPr="00D45D52">
        <w:rPr>
          <w:rStyle w:val="Grietas"/>
          <w:rFonts w:asciiTheme="majorHAnsi" w:hAnsiTheme="majorHAnsi" w:cstheme="majorHAnsi"/>
          <w:b w:val="0"/>
          <w:sz w:val="22"/>
          <w:szCs w:val="22"/>
          <w:lang w:val="lt-LT"/>
        </w:rPr>
        <w:t>eiklos laiko juostų atkūrimui</w:t>
      </w:r>
      <w:r w:rsidR="00F51F4A" w:rsidRPr="00D45D52">
        <w:rPr>
          <w:rFonts w:asciiTheme="majorHAnsi" w:hAnsiTheme="majorHAnsi" w:cstheme="majorHAnsi"/>
          <w:sz w:val="22"/>
          <w:szCs w:val="22"/>
          <w:lang w:val="lt-LT"/>
        </w:rPr>
        <w:t xml:space="preserve"> ir </w:t>
      </w:r>
      <w:r w:rsidR="00F51F4A" w:rsidRPr="00D45D52">
        <w:rPr>
          <w:rStyle w:val="Grietas"/>
          <w:rFonts w:asciiTheme="majorHAnsi" w:hAnsiTheme="majorHAnsi" w:cstheme="majorHAnsi"/>
          <w:b w:val="0"/>
          <w:sz w:val="22"/>
          <w:szCs w:val="22"/>
          <w:lang w:val="lt-LT"/>
        </w:rPr>
        <w:t>naudotojų veiksmų sekimui</w:t>
      </w:r>
      <w:r w:rsidR="00F51F4A" w:rsidRPr="00D45D52">
        <w:rPr>
          <w:rFonts w:asciiTheme="majorHAnsi" w:hAnsiTheme="majorHAnsi" w:cstheme="majorHAnsi"/>
          <w:sz w:val="22"/>
          <w:szCs w:val="22"/>
          <w:lang w:val="lt-LT"/>
        </w:rPr>
        <w:t xml:space="preserve"> (kas, kada ir ką darė kompiuterinėje sistemoje);</w:t>
      </w:r>
    </w:p>
    <w:p w14:paraId="4939AB5F" w14:textId="0549A0C2" w:rsidR="0017159A" w:rsidRPr="00D45D52" w:rsidRDefault="0017159A" w:rsidP="00B512F1">
      <w:pPr>
        <w:pStyle w:val="prastasiniatinklio"/>
        <w:numPr>
          <w:ilvl w:val="1"/>
          <w:numId w:val="3"/>
        </w:numPr>
        <w:tabs>
          <w:tab w:val="left" w:pos="993"/>
        </w:tabs>
        <w:spacing w:before="80" w:beforeAutospacing="0" w:after="80" w:afterAutospacing="0"/>
        <w:ind w:left="0" w:firstLine="567"/>
        <w:jc w:val="both"/>
        <w:rPr>
          <w:rFonts w:asciiTheme="majorHAnsi" w:hAnsiTheme="majorHAnsi" w:cstheme="majorHAnsi"/>
          <w:sz w:val="22"/>
          <w:szCs w:val="22"/>
          <w:lang w:val="lt-LT"/>
        </w:rPr>
      </w:pPr>
      <w:r w:rsidRPr="00D45D52">
        <w:rPr>
          <w:rStyle w:val="Grietas"/>
          <w:rFonts w:asciiTheme="majorHAnsi" w:hAnsiTheme="majorHAnsi" w:cstheme="majorHAnsi"/>
          <w:b w:val="0"/>
          <w:sz w:val="22"/>
          <w:szCs w:val="22"/>
          <w:lang w:val="lt-LT"/>
        </w:rPr>
        <w:t>s</w:t>
      </w:r>
      <w:r w:rsidR="00F51F4A" w:rsidRPr="00D45D52">
        <w:rPr>
          <w:rStyle w:val="Grietas"/>
          <w:rFonts w:asciiTheme="majorHAnsi" w:hAnsiTheme="majorHAnsi" w:cstheme="majorHAnsi"/>
          <w:b w:val="0"/>
          <w:sz w:val="22"/>
          <w:szCs w:val="22"/>
          <w:lang w:val="lt-LT"/>
        </w:rPr>
        <w:t>kaitmeninės analizės programinės įrangos</w:t>
      </w:r>
      <w:r w:rsidR="00F51F4A" w:rsidRPr="00D45D52">
        <w:rPr>
          <w:rFonts w:asciiTheme="majorHAnsi" w:hAnsiTheme="majorHAnsi" w:cstheme="majorHAnsi"/>
          <w:sz w:val="22"/>
          <w:szCs w:val="22"/>
          <w:lang w:val="lt-LT"/>
        </w:rPr>
        <w:t xml:space="preserve"> (pvz., </w:t>
      </w:r>
      <w:r w:rsidR="00F51F4A" w:rsidRPr="00D45D52">
        <w:rPr>
          <w:rStyle w:val="Emfaz"/>
          <w:rFonts w:asciiTheme="majorHAnsi" w:hAnsiTheme="majorHAnsi" w:cstheme="majorHAnsi"/>
          <w:sz w:val="22"/>
          <w:szCs w:val="22"/>
          <w:lang w:val="lt-LT"/>
        </w:rPr>
        <w:t>FTK</w:t>
      </w:r>
      <w:r w:rsidR="00F51F4A" w:rsidRPr="00D45D52">
        <w:rPr>
          <w:rFonts w:asciiTheme="majorHAnsi" w:hAnsiTheme="majorHAnsi" w:cstheme="majorHAnsi"/>
          <w:sz w:val="22"/>
          <w:szCs w:val="22"/>
          <w:lang w:val="lt-LT"/>
        </w:rPr>
        <w:t xml:space="preserve">, </w:t>
      </w:r>
      <w:proofErr w:type="spellStart"/>
      <w:r w:rsidR="00B512F1" w:rsidRPr="00D45D52">
        <w:rPr>
          <w:rStyle w:val="Emfaz"/>
          <w:rFonts w:asciiTheme="majorHAnsi" w:hAnsiTheme="majorHAnsi" w:cstheme="majorHAnsi"/>
          <w:sz w:val="22"/>
          <w:szCs w:val="22"/>
          <w:lang w:val="lt-LT"/>
        </w:rPr>
        <w:t>Cellebrite</w:t>
      </w:r>
      <w:proofErr w:type="spellEnd"/>
      <w:r w:rsidR="00F51F4A" w:rsidRPr="00D45D52">
        <w:rPr>
          <w:rFonts w:asciiTheme="majorHAnsi" w:hAnsiTheme="majorHAnsi" w:cstheme="majorHAnsi"/>
          <w:sz w:val="22"/>
          <w:szCs w:val="22"/>
          <w:lang w:val="lt-LT"/>
        </w:rPr>
        <w:t xml:space="preserve">, </w:t>
      </w:r>
      <w:proofErr w:type="spellStart"/>
      <w:r w:rsidR="00F51F4A" w:rsidRPr="00D45D52">
        <w:rPr>
          <w:rStyle w:val="Emfaz"/>
          <w:rFonts w:asciiTheme="majorHAnsi" w:hAnsiTheme="majorHAnsi" w:cstheme="majorHAnsi"/>
          <w:sz w:val="22"/>
          <w:szCs w:val="22"/>
          <w:lang w:val="lt-LT"/>
        </w:rPr>
        <w:t>Magnet</w:t>
      </w:r>
      <w:proofErr w:type="spellEnd"/>
      <w:r w:rsidR="00F51F4A" w:rsidRPr="00D45D52">
        <w:rPr>
          <w:rStyle w:val="Emfaz"/>
          <w:rFonts w:asciiTheme="majorHAnsi" w:hAnsiTheme="majorHAnsi" w:cstheme="majorHAnsi"/>
          <w:sz w:val="22"/>
          <w:szCs w:val="22"/>
          <w:lang w:val="lt-LT"/>
        </w:rPr>
        <w:t xml:space="preserve"> AXIOM</w:t>
      </w:r>
      <w:r w:rsidR="00F51F4A" w:rsidRPr="00D45D52">
        <w:rPr>
          <w:rFonts w:asciiTheme="majorHAnsi" w:hAnsiTheme="majorHAnsi" w:cstheme="majorHAnsi"/>
          <w:sz w:val="22"/>
          <w:szCs w:val="22"/>
          <w:lang w:val="lt-LT"/>
        </w:rPr>
        <w:t>) stabiliai ir efektyviai veiklai;</w:t>
      </w:r>
    </w:p>
    <w:p w14:paraId="4470325B" w14:textId="77777777" w:rsidR="00136446" w:rsidRPr="00D45D52" w:rsidRDefault="0017159A" w:rsidP="00B512F1">
      <w:pPr>
        <w:pStyle w:val="prastasiniatinklio"/>
        <w:numPr>
          <w:ilvl w:val="1"/>
          <w:numId w:val="3"/>
        </w:numPr>
        <w:tabs>
          <w:tab w:val="left" w:pos="993"/>
        </w:tabs>
        <w:spacing w:before="80" w:beforeAutospacing="0" w:after="80" w:afterAutospacing="0"/>
        <w:ind w:left="0" w:firstLine="567"/>
        <w:jc w:val="both"/>
        <w:rPr>
          <w:rFonts w:asciiTheme="majorHAnsi" w:hAnsiTheme="majorHAnsi" w:cstheme="majorHAnsi"/>
          <w:sz w:val="22"/>
          <w:szCs w:val="22"/>
          <w:lang w:val="lt-LT"/>
        </w:rPr>
      </w:pPr>
      <w:r w:rsidRPr="00D45D52">
        <w:rPr>
          <w:rStyle w:val="Grietas"/>
          <w:rFonts w:asciiTheme="majorHAnsi" w:hAnsiTheme="majorHAnsi" w:cstheme="majorHAnsi"/>
          <w:b w:val="0"/>
          <w:sz w:val="22"/>
          <w:szCs w:val="22"/>
          <w:lang w:val="lt-LT"/>
        </w:rPr>
        <w:t>a</w:t>
      </w:r>
      <w:r w:rsidR="00F51F4A" w:rsidRPr="00D45D52">
        <w:rPr>
          <w:rStyle w:val="Grietas"/>
          <w:rFonts w:asciiTheme="majorHAnsi" w:hAnsiTheme="majorHAnsi" w:cstheme="majorHAnsi"/>
          <w:b w:val="0"/>
          <w:sz w:val="22"/>
          <w:szCs w:val="22"/>
          <w:lang w:val="lt-LT"/>
        </w:rPr>
        <w:t>nalizuojamų duomenų vaizdavimui, filtravimui ir dokumentavimui</w:t>
      </w:r>
      <w:r w:rsidR="00F51F4A" w:rsidRPr="00D45D52">
        <w:rPr>
          <w:rFonts w:asciiTheme="majorHAnsi" w:hAnsiTheme="majorHAnsi" w:cstheme="majorHAnsi"/>
          <w:sz w:val="22"/>
          <w:szCs w:val="22"/>
          <w:lang w:val="lt-LT"/>
        </w:rPr>
        <w:t>, rengiant oficialias ataskaitas teismo procesams ar vidiniams tyrimams.</w:t>
      </w:r>
    </w:p>
    <w:p w14:paraId="1F48948B" w14:textId="77777777" w:rsidR="00254B6F" w:rsidRPr="00D45D52" w:rsidRDefault="00254B6F" w:rsidP="00B512F1">
      <w:pPr>
        <w:pStyle w:val="Sraopastraipa"/>
        <w:spacing w:after="0"/>
        <w:ind w:left="1080"/>
        <w:jc w:val="both"/>
        <w:rPr>
          <w:rFonts w:asciiTheme="majorHAnsi" w:hAnsiTheme="majorHAnsi" w:cstheme="majorHAnsi"/>
          <w:lang w:val="lt-LT"/>
        </w:rPr>
      </w:pPr>
    </w:p>
    <w:p w14:paraId="3E7756E9" w14:textId="77777777" w:rsidR="006A1D4E" w:rsidRPr="00D45D52" w:rsidRDefault="00B512F1" w:rsidP="00B512F1">
      <w:pPr>
        <w:pStyle w:val="Sraopastraipa"/>
        <w:numPr>
          <w:ilvl w:val="0"/>
          <w:numId w:val="2"/>
        </w:numPr>
        <w:spacing w:after="0"/>
        <w:ind w:left="0" w:firstLine="0"/>
        <w:jc w:val="center"/>
        <w:rPr>
          <w:rFonts w:asciiTheme="majorHAnsi" w:hAnsiTheme="majorHAnsi" w:cstheme="majorHAnsi"/>
          <w:b/>
          <w:lang w:val="lt-LT"/>
        </w:rPr>
      </w:pPr>
      <w:r w:rsidRPr="00D45D52">
        <w:rPr>
          <w:rFonts w:asciiTheme="majorHAnsi" w:eastAsia="Calibri" w:hAnsiTheme="majorHAnsi" w:cstheme="majorHAnsi"/>
          <w:b/>
          <w:bCs/>
          <w:caps/>
          <w:lang w:val="lt-LT"/>
        </w:rPr>
        <w:t xml:space="preserve">PIRKIMO OBJEKTUI KELIAMI </w:t>
      </w:r>
      <w:r w:rsidR="006A1D4E" w:rsidRPr="00D45D52">
        <w:rPr>
          <w:rFonts w:asciiTheme="majorHAnsi" w:eastAsia="Calibri" w:hAnsiTheme="majorHAnsi" w:cstheme="majorHAnsi"/>
          <w:b/>
          <w:bCs/>
          <w:caps/>
          <w:lang w:val="lt-LT"/>
        </w:rPr>
        <w:t>Reikalavimai</w:t>
      </w:r>
      <w:r w:rsidR="0017159A" w:rsidRPr="00D45D52">
        <w:rPr>
          <w:rFonts w:asciiTheme="majorHAnsi" w:eastAsia="Calibri" w:hAnsiTheme="majorHAnsi" w:cstheme="majorHAnsi"/>
          <w:b/>
          <w:bCs/>
          <w:caps/>
          <w:lang w:val="lt-LT"/>
        </w:rPr>
        <w:t>,</w:t>
      </w:r>
      <w:r w:rsidR="006A1D4E" w:rsidRPr="00D45D52">
        <w:rPr>
          <w:rFonts w:asciiTheme="majorHAnsi" w:eastAsia="Calibri" w:hAnsiTheme="majorHAnsi" w:cstheme="majorHAnsi"/>
          <w:b/>
          <w:bCs/>
          <w:caps/>
          <w:lang w:val="lt-LT"/>
        </w:rPr>
        <w:t xml:space="preserve"> susiję su nacionaliniu saugumu</w:t>
      </w:r>
    </w:p>
    <w:p w14:paraId="034E0E40" w14:textId="77777777" w:rsidR="001F0F48" w:rsidRPr="00D45D52" w:rsidRDefault="001F0F48" w:rsidP="00B512F1">
      <w:pPr>
        <w:jc w:val="both"/>
        <w:rPr>
          <w:rFonts w:asciiTheme="majorHAnsi" w:hAnsiTheme="majorHAnsi" w:cstheme="majorHAnsi"/>
          <w:lang w:val="lt-LT"/>
        </w:rPr>
      </w:pPr>
    </w:p>
    <w:p w14:paraId="64856C6A" w14:textId="7E51CA34" w:rsidR="00B512F1" w:rsidRPr="00D45D52" w:rsidRDefault="00B512F1" w:rsidP="00B512F1">
      <w:pPr>
        <w:pStyle w:val="Sraopastraipa"/>
        <w:numPr>
          <w:ilvl w:val="0"/>
          <w:numId w:val="3"/>
        </w:numPr>
        <w:tabs>
          <w:tab w:val="left" w:pos="851"/>
        </w:tabs>
        <w:spacing w:before="60" w:after="60"/>
        <w:ind w:left="0" w:firstLine="567"/>
        <w:jc w:val="both"/>
        <w:rPr>
          <w:rFonts w:asciiTheme="majorHAnsi" w:hAnsiTheme="majorHAnsi" w:cstheme="majorHAnsi"/>
          <w:b/>
          <w:i/>
          <w:lang w:val="lt-LT"/>
        </w:rPr>
      </w:pPr>
      <w:r w:rsidRPr="00D45D52">
        <w:rPr>
          <w:rFonts w:asciiTheme="majorHAnsi" w:hAnsiTheme="majorHAnsi" w:cstheme="majorHAnsi"/>
          <w:b/>
          <w:u w:val="single"/>
          <w:lang w:val="lt-LT"/>
        </w:rPr>
        <w:t>Pirkimo objektui taikomi Lietuvos Respublikos viešųjų pirkimų įstatymo 37 str. 9 dalies reikalavimai susiję su nacionaliniu saugumu*</w:t>
      </w:r>
      <w:r w:rsidRPr="00D45D52">
        <w:rPr>
          <w:rFonts w:asciiTheme="majorHAnsi" w:hAnsiTheme="majorHAnsi" w:cstheme="majorHAnsi"/>
          <w:b/>
          <w:lang w:val="lt-LT"/>
        </w:rPr>
        <w:t xml:space="preserve">. </w:t>
      </w:r>
      <w:r w:rsidRPr="00D45D52">
        <w:rPr>
          <w:rFonts w:asciiTheme="majorHAnsi" w:hAnsiTheme="majorHAnsi" w:cstheme="majorHAnsi"/>
          <w:b/>
          <w:i/>
          <w:lang w:val="lt-LT"/>
        </w:rPr>
        <w:t xml:space="preserve"> </w:t>
      </w:r>
      <w:bookmarkStart w:id="0" w:name="_Hlk209787080"/>
      <w:r w:rsidRPr="00D45D52">
        <w:rPr>
          <w:rFonts w:asciiTheme="majorHAnsi" w:hAnsiTheme="majorHAnsi" w:cstheme="majorHAnsi"/>
          <w:lang w:val="lt-LT"/>
        </w:rPr>
        <w:t xml:space="preserve">Tiekėjas privalo įrodyti, kad siūlomos prekės nekelia grėsmės nacionaliniam saugumui, nėra toliau nurodytų aplinkybių: </w:t>
      </w:r>
      <w:r w:rsidR="00477AAE" w:rsidRPr="00477AAE">
        <w:rPr>
          <w:rFonts w:asciiTheme="majorHAnsi" w:hAnsiTheme="majorHAnsi" w:cstheme="majorHAnsi"/>
          <w:lang w:val="lt-LT"/>
        </w:rPr>
        <w:t>prekių gamintojas ar jį kontroliuojantis asmuo yra registruoti (jeigu gamintojas ar jį kontroliuojantis asmuo yra fizinis asmuo – nuolat gyvenantis ar turintis pilietybę) VPĮ 92 straipsnio 14 dalyje numatytame sąraše nurodytose valstybėse ar teritorijose</w:t>
      </w:r>
      <w:r w:rsidRPr="00D45D52">
        <w:rPr>
          <w:rFonts w:asciiTheme="majorHAnsi" w:hAnsiTheme="majorHAnsi" w:cstheme="majorHAnsi"/>
          <w:lang w:val="lt-LT"/>
        </w:rPr>
        <w:t>.</w:t>
      </w:r>
      <w:bookmarkEnd w:id="0"/>
    </w:p>
    <w:p w14:paraId="6D9CFD11" w14:textId="4B9CBE4E" w:rsidR="00B512F1" w:rsidRPr="00D45D52" w:rsidRDefault="00B512F1" w:rsidP="00B512F1">
      <w:pPr>
        <w:pStyle w:val="Sraopastraipa"/>
        <w:numPr>
          <w:ilvl w:val="0"/>
          <w:numId w:val="3"/>
        </w:numPr>
        <w:tabs>
          <w:tab w:val="left" w:pos="851"/>
        </w:tabs>
        <w:spacing w:before="60" w:after="60"/>
        <w:ind w:left="0" w:firstLine="567"/>
        <w:jc w:val="both"/>
        <w:rPr>
          <w:rFonts w:asciiTheme="majorHAnsi" w:hAnsiTheme="majorHAnsi" w:cstheme="majorHAnsi"/>
          <w:lang w:val="lt-LT"/>
        </w:rPr>
      </w:pPr>
      <w:r w:rsidRPr="00D45D52">
        <w:rPr>
          <w:rFonts w:asciiTheme="majorHAnsi" w:hAnsiTheme="majorHAnsi" w:cstheme="majorHAnsi"/>
          <w:lang w:val="lt-LT"/>
        </w:rPr>
        <w:t>Perkančioji organizacija pasiūlymo atitik</w:t>
      </w:r>
      <w:r w:rsidR="00425EF7">
        <w:rPr>
          <w:rFonts w:asciiTheme="majorHAnsi" w:hAnsiTheme="majorHAnsi" w:cstheme="majorHAnsi"/>
          <w:lang w:val="lt-LT"/>
        </w:rPr>
        <w:t>čiai</w:t>
      </w:r>
      <w:r w:rsidRPr="00D45D52">
        <w:rPr>
          <w:rFonts w:asciiTheme="majorHAnsi" w:hAnsiTheme="majorHAnsi" w:cstheme="majorHAnsi"/>
          <w:lang w:val="lt-LT"/>
        </w:rPr>
        <w:t xml:space="preserve"> LR viešųjų pirkimų įstatymo 37 straipsnio 9 dalies reikalavimams patvirtin</w:t>
      </w:r>
      <w:r w:rsidR="00735E11">
        <w:rPr>
          <w:rFonts w:asciiTheme="majorHAnsi" w:hAnsiTheme="majorHAnsi" w:cstheme="majorHAnsi"/>
          <w:lang w:val="lt-LT"/>
        </w:rPr>
        <w:t>ti</w:t>
      </w:r>
      <w:r w:rsidRPr="00D45D52">
        <w:rPr>
          <w:rFonts w:asciiTheme="majorHAnsi" w:hAnsiTheme="majorHAnsi" w:cstheme="majorHAnsi"/>
          <w:lang w:val="lt-LT"/>
        </w:rPr>
        <w:t xml:space="preserve">, iš tiekėjo reikalauja </w:t>
      </w:r>
      <w:r w:rsidRPr="00D45D52">
        <w:rPr>
          <w:rFonts w:asciiTheme="majorHAnsi" w:hAnsiTheme="majorHAnsi" w:cstheme="majorHAnsi"/>
          <w:b/>
          <w:bCs/>
          <w:lang w:val="lt-LT"/>
        </w:rPr>
        <w:t>KARTU SU PASIŪLYMU</w:t>
      </w:r>
      <w:r w:rsidRPr="00D45D52">
        <w:rPr>
          <w:rFonts w:asciiTheme="majorHAnsi" w:hAnsiTheme="majorHAnsi" w:cstheme="majorHAnsi"/>
          <w:b/>
          <w:lang w:val="lt-LT"/>
        </w:rPr>
        <w:t xml:space="preserve"> </w:t>
      </w:r>
      <w:r w:rsidRPr="00D45D52">
        <w:rPr>
          <w:rFonts w:asciiTheme="majorHAnsi" w:hAnsiTheme="majorHAnsi" w:cstheme="majorHAnsi"/>
          <w:b/>
          <w:bCs/>
          <w:lang w:val="lt-LT"/>
        </w:rPr>
        <w:t>PATEIKTI</w:t>
      </w:r>
      <w:r w:rsidRPr="00D45D52">
        <w:rPr>
          <w:rFonts w:asciiTheme="majorHAnsi" w:hAnsiTheme="majorHAnsi" w:cstheme="majorHAnsi"/>
          <w:bCs/>
          <w:lang w:val="lt-LT"/>
        </w:rPr>
        <w:t xml:space="preserve"> užpildytą pirkimo dokumentą „Nacionalinio saugumo reikalavimų atitikties deklaracija“ (</w:t>
      </w:r>
      <w:r w:rsidRPr="001E7A41">
        <w:rPr>
          <w:rFonts w:asciiTheme="majorHAnsi" w:hAnsiTheme="majorHAnsi" w:cstheme="majorHAnsi"/>
          <w:bCs/>
          <w:lang w:val="lt-LT"/>
        </w:rPr>
        <w:t>8</w:t>
      </w:r>
      <w:r w:rsidR="00C12D5F" w:rsidRPr="001E7A41">
        <w:rPr>
          <w:rFonts w:asciiTheme="majorHAnsi" w:hAnsiTheme="majorHAnsi" w:cstheme="majorHAnsi"/>
          <w:bCs/>
          <w:lang w:val="lt-LT"/>
        </w:rPr>
        <w:t xml:space="preserve"> </w:t>
      </w:r>
      <w:r w:rsidRPr="001E7A41">
        <w:rPr>
          <w:rFonts w:asciiTheme="majorHAnsi" w:hAnsiTheme="majorHAnsi" w:cstheme="majorHAnsi"/>
          <w:bCs/>
          <w:lang w:val="lt-LT"/>
        </w:rPr>
        <w:t>IA</w:t>
      </w:r>
      <w:r w:rsidR="001E7A41" w:rsidRPr="001E7A41">
        <w:rPr>
          <w:rFonts w:asciiTheme="majorHAnsi" w:hAnsiTheme="majorHAnsi" w:cstheme="majorHAnsi"/>
          <w:bCs/>
          <w:lang w:val="lt-LT"/>
        </w:rPr>
        <w:t xml:space="preserve"> </w:t>
      </w:r>
      <w:r w:rsidRPr="001E7A41">
        <w:rPr>
          <w:rFonts w:asciiTheme="majorHAnsi" w:hAnsiTheme="majorHAnsi" w:cstheme="majorHAnsi"/>
          <w:bCs/>
          <w:lang w:val="lt-LT"/>
        </w:rPr>
        <w:t>PD</w:t>
      </w:r>
      <w:r w:rsidR="001E7A41" w:rsidRPr="001E7A41">
        <w:rPr>
          <w:rFonts w:asciiTheme="majorHAnsi" w:hAnsiTheme="majorHAnsi" w:cstheme="majorHAnsi"/>
          <w:bCs/>
          <w:lang w:val="lt-LT"/>
        </w:rPr>
        <w:t xml:space="preserve"> ATITIKTIES DEKLARACIJA</w:t>
      </w:r>
      <w:r w:rsidRPr="00D45D52">
        <w:rPr>
          <w:rFonts w:asciiTheme="majorHAnsi" w:hAnsiTheme="majorHAnsi" w:cstheme="majorHAnsi"/>
          <w:bCs/>
          <w:lang w:val="lt-LT"/>
        </w:rPr>
        <w:t>), o iš ekonomiškai naudingiausią pasiūlymą pateikusio tiekėjo reikalaus pateikti (</w:t>
      </w:r>
      <w:r w:rsidRPr="00D45D52">
        <w:rPr>
          <w:rFonts w:asciiTheme="majorHAnsi" w:hAnsiTheme="majorHAnsi" w:cstheme="majorHAnsi"/>
          <w:bCs/>
          <w:u w:val="single"/>
          <w:lang w:val="lt-LT"/>
        </w:rPr>
        <w:t>kartu su pasiūlymu šių dokumentų tiekėjas pateikti neturi</w:t>
      </w:r>
      <w:r w:rsidRPr="00D45D52">
        <w:rPr>
          <w:rFonts w:asciiTheme="majorHAnsi" w:hAnsiTheme="majorHAnsi" w:cstheme="majorHAnsi"/>
          <w:bCs/>
          <w:lang w:val="lt-LT"/>
        </w:rPr>
        <w:t xml:space="preserve">) – vieną ar kelis šiuos dokumentus**: </w:t>
      </w:r>
      <w:r w:rsidRPr="00D45D52">
        <w:rPr>
          <w:rFonts w:asciiTheme="majorHAnsi" w:hAnsiTheme="majorHAnsi" w:cstheme="majorHAnsi"/>
          <w:lang w:val="lt-LT"/>
        </w:rPr>
        <w:t xml:space="preserve">juridinio asmens vadovo </w:t>
      </w:r>
      <w:r w:rsidRPr="00D45D52">
        <w:rPr>
          <w:rFonts w:asciiTheme="majorHAnsi" w:hAnsiTheme="majorHAnsi" w:cstheme="majorHAnsi"/>
          <w:bCs/>
          <w:lang w:val="lt-LT"/>
        </w:rPr>
        <w:t>patvirtintą</w:t>
      </w:r>
      <w:r w:rsidRPr="00D45D52">
        <w:rPr>
          <w:rFonts w:asciiTheme="majorHAnsi" w:hAnsiTheme="majorHAnsi" w:cstheme="majorHAnsi"/>
          <w:lang w:val="lt-LT"/>
        </w:rPr>
        <w:t xml:space="preserve"> juridinio asmens steigimo dokumentų </w:t>
      </w:r>
      <w:r w:rsidRPr="00D45D52">
        <w:rPr>
          <w:rFonts w:asciiTheme="majorHAnsi" w:hAnsiTheme="majorHAnsi" w:cstheme="majorHAnsi"/>
          <w:bCs/>
          <w:lang w:val="lt-LT"/>
        </w:rPr>
        <w:t>kopiją</w:t>
      </w:r>
      <w:r w:rsidRPr="00D45D52">
        <w:rPr>
          <w:rFonts w:asciiTheme="majorHAnsi" w:hAnsiTheme="majorHAnsi" w:cstheme="majorHAnsi"/>
          <w:lang w:val="lt-LT"/>
        </w:rPr>
        <w:t xml:space="preserve">, Juridinių asmenų registro </w:t>
      </w:r>
      <w:r w:rsidRPr="00D45D52">
        <w:rPr>
          <w:rFonts w:asciiTheme="majorHAnsi" w:hAnsiTheme="majorHAnsi" w:cstheme="majorHAnsi"/>
          <w:bCs/>
          <w:lang w:val="lt-LT"/>
        </w:rPr>
        <w:t>išplėstinį išrašą</w:t>
      </w:r>
      <w:r w:rsidRPr="00D45D52">
        <w:rPr>
          <w:rFonts w:asciiTheme="majorHAnsi" w:hAnsiTheme="majorHAnsi" w:cstheme="majorHAnsi"/>
          <w:lang w:val="lt-LT"/>
        </w:rPr>
        <w:t xml:space="preserve"> su istorija, </w:t>
      </w:r>
      <w:r w:rsidRPr="00D45D52">
        <w:rPr>
          <w:rFonts w:asciiTheme="majorHAnsi" w:hAnsiTheme="majorHAnsi" w:cstheme="majorHAnsi"/>
          <w:bCs/>
          <w:lang w:val="lt-LT"/>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w:t>
      </w:r>
      <w:r w:rsidRPr="00D45D52">
        <w:rPr>
          <w:rFonts w:asciiTheme="majorHAnsi" w:hAnsiTheme="majorHAnsi" w:cstheme="majorHAnsi"/>
          <w:bCs/>
          <w:lang w:val="lt-LT"/>
        </w:rPr>
        <w:lastRenderedPageBreak/>
        <w:t>pan.) kopiją, pažymą apie deklaruotą gyvenamąją vietą</w:t>
      </w:r>
      <w:r w:rsidRPr="00D45D52">
        <w:rPr>
          <w:rFonts w:asciiTheme="majorHAnsi" w:hAnsiTheme="majorHAnsi" w:cstheme="majorHAnsi"/>
          <w:lang w:val="lt-LT"/>
        </w:rPr>
        <w:t xml:space="preserve"> arba </w:t>
      </w:r>
      <w:r w:rsidRPr="00D45D52">
        <w:rPr>
          <w:rFonts w:asciiTheme="majorHAnsi" w:hAnsiTheme="majorHAnsi" w:cstheme="majorHAnsi"/>
          <w:bCs/>
          <w:lang w:val="lt-LT"/>
        </w:rPr>
        <w:t xml:space="preserve">atitinkamus </w:t>
      </w:r>
      <w:r w:rsidRPr="00D45D52">
        <w:rPr>
          <w:rFonts w:asciiTheme="majorHAnsi" w:hAnsiTheme="majorHAnsi" w:cstheme="majorHAnsi"/>
          <w:lang w:val="lt-LT"/>
        </w:rPr>
        <w:t xml:space="preserve">valstybės narės ar trečiosios šalies </w:t>
      </w:r>
      <w:r w:rsidRPr="00D45D52">
        <w:rPr>
          <w:rFonts w:asciiTheme="majorHAnsi" w:hAnsiTheme="majorHAnsi" w:cstheme="majorHAnsi"/>
          <w:bCs/>
          <w:lang w:val="lt-LT"/>
        </w:rPr>
        <w:t>dokumentus, ar kitus perkančiajai organizacijai priimtinus dokumentus.</w:t>
      </w:r>
    </w:p>
    <w:p w14:paraId="3AA56EDC" w14:textId="77777777" w:rsidR="00B512F1" w:rsidRPr="00D45D52" w:rsidRDefault="00B512F1" w:rsidP="00B512F1">
      <w:pPr>
        <w:spacing w:before="60" w:after="60"/>
        <w:jc w:val="both"/>
        <w:rPr>
          <w:rFonts w:asciiTheme="majorHAnsi" w:hAnsiTheme="majorHAnsi" w:cstheme="majorHAnsi"/>
          <w:b/>
          <w:u w:val="single"/>
          <w:lang w:val="lt-LT"/>
        </w:rPr>
      </w:pPr>
      <w:r w:rsidRPr="00D45D52">
        <w:rPr>
          <w:rFonts w:asciiTheme="majorHAnsi" w:hAnsiTheme="majorHAnsi" w:cstheme="majorHAnsi"/>
          <w:b/>
          <w:u w:val="single"/>
          <w:lang w:val="lt-LT"/>
        </w:rPr>
        <w:t>Pastabos:</w:t>
      </w:r>
    </w:p>
    <w:p w14:paraId="779AC729" w14:textId="573D96EB" w:rsidR="00B512F1" w:rsidRPr="00D45D52" w:rsidRDefault="00B512F1" w:rsidP="00B512F1">
      <w:pPr>
        <w:spacing w:before="60" w:after="60"/>
        <w:jc w:val="both"/>
        <w:rPr>
          <w:rFonts w:asciiTheme="majorHAnsi" w:hAnsiTheme="majorHAnsi" w:cstheme="majorHAnsi"/>
          <w:bCs/>
          <w:i/>
          <w:lang w:val="lt-LT"/>
        </w:rPr>
      </w:pPr>
      <w:r w:rsidRPr="00D45D52">
        <w:rPr>
          <w:rFonts w:asciiTheme="majorHAnsi" w:hAnsiTheme="majorHAnsi" w:cstheme="majorHAnsi"/>
          <w:bCs/>
          <w:i/>
          <w:lang w:val="lt-LT"/>
        </w:rPr>
        <w:t xml:space="preserve">*Jeigu </w:t>
      </w:r>
      <w:r w:rsidR="00530698" w:rsidRPr="00530698">
        <w:rPr>
          <w:rFonts w:asciiTheme="majorHAnsi" w:hAnsiTheme="majorHAnsi" w:cstheme="majorHAnsi"/>
          <w:bCs/>
          <w:i/>
          <w:lang w:val="lt-LT"/>
        </w:rPr>
        <w:t xml:space="preserve">prekių gamintojas ar paslaugų teikėjas </w:t>
      </w:r>
      <w:r w:rsidRPr="00D45D52">
        <w:rPr>
          <w:rFonts w:asciiTheme="majorHAnsi" w:hAnsiTheme="majorHAnsi" w:cstheme="majorHAnsi"/>
          <w:bCs/>
          <w:i/>
          <w:lang w:val="lt-LT"/>
        </w:rPr>
        <w:t xml:space="preserve">ar jį kontroliuojantis asmuo yra nacionaliniam saugumui užtikrinti svarbi įmonė, valstybės įmonė, savivaldybės įmonė, taip pat valstybės </w:t>
      </w:r>
      <w:r w:rsidRPr="00D45D52">
        <w:rPr>
          <w:rFonts w:asciiTheme="majorHAnsi" w:hAnsiTheme="majorHAnsi" w:cstheme="majorHAnsi"/>
          <w:bCs/>
          <w:i/>
          <w:lang w:val="lt-LT"/>
        </w:rPr>
        <w:t>valdoma bendrovė ir jų dukterinės bendrovės, išvardytos Nacionaliniam saugumui užtikrinti svarbių objektų apsaugos įstatyme, šiems subjektams aukščiau nurodytas reikalavimas (VPĮ 37 straipsnio 9 dalis) yra netaikomas.</w:t>
      </w:r>
    </w:p>
    <w:p w14:paraId="07D7568D" w14:textId="77777777" w:rsidR="00B512F1" w:rsidRPr="00D45D52" w:rsidRDefault="00B512F1" w:rsidP="00B512F1">
      <w:pPr>
        <w:jc w:val="both"/>
        <w:rPr>
          <w:rFonts w:asciiTheme="majorHAnsi" w:hAnsiTheme="majorHAnsi" w:cstheme="majorHAnsi"/>
          <w:i/>
          <w:lang w:val="lt-LT"/>
        </w:rPr>
      </w:pPr>
      <w:r w:rsidRPr="00D45D52">
        <w:rPr>
          <w:rFonts w:asciiTheme="majorHAnsi" w:hAnsiTheme="majorHAnsi" w:cstheme="majorHAnsi"/>
          <w:bCs/>
          <w:i/>
          <w:lang w:val="lt-LT"/>
        </w:rPr>
        <w:t>**Dokumentai, kuriuose nenurodytas jų galiojimo terminas, turi būti išduoti ar atspausdinti iš informacinės sistemos ne anksčiau kaip likus 3 (trims) mėnesiams iki tos dienos, kurią perkančiosios organizacijos prašymu tiekėjas turi pateikti dokumentus</w:t>
      </w:r>
      <w:r w:rsidRPr="00D45D52">
        <w:rPr>
          <w:rFonts w:asciiTheme="majorHAnsi" w:hAnsiTheme="majorHAnsi" w:cstheme="majorHAnsi"/>
          <w:i/>
          <w:lang w:val="lt-LT"/>
        </w:rPr>
        <w:t>.</w:t>
      </w:r>
    </w:p>
    <w:p w14:paraId="6B200D00" w14:textId="77777777" w:rsidR="00B512F1" w:rsidRPr="00D45D52" w:rsidRDefault="00B512F1" w:rsidP="00B512F1">
      <w:pPr>
        <w:spacing w:after="0"/>
        <w:jc w:val="both"/>
        <w:rPr>
          <w:rFonts w:asciiTheme="majorHAnsi" w:hAnsiTheme="majorHAnsi" w:cstheme="majorHAnsi"/>
          <w:i/>
          <w:lang w:val="lt-LT"/>
        </w:rPr>
      </w:pPr>
    </w:p>
    <w:p w14:paraId="479FB887" w14:textId="2B698BCA" w:rsidR="00BF065C" w:rsidRPr="00D45D52" w:rsidRDefault="00F72B68" w:rsidP="00B512F1">
      <w:pPr>
        <w:pStyle w:val="Sraopastraipa"/>
        <w:numPr>
          <w:ilvl w:val="0"/>
          <w:numId w:val="2"/>
        </w:numPr>
        <w:spacing w:after="120" w:line="240" w:lineRule="auto"/>
        <w:ind w:left="0" w:firstLine="0"/>
        <w:jc w:val="center"/>
        <w:rPr>
          <w:rFonts w:asciiTheme="majorHAnsi" w:hAnsiTheme="majorHAnsi" w:cstheme="majorHAnsi"/>
          <w:b/>
          <w:lang w:val="lt-LT"/>
        </w:rPr>
      </w:pPr>
      <w:r>
        <w:rPr>
          <w:rFonts w:asciiTheme="majorHAnsi" w:hAnsiTheme="majorHAnsi" w:cstheme="majorHAnsi"/>
          <w:b/>
          <w:lang w:val="lt-LT"/>
        </w:rPr>
        <w:t>PIRKIME TAIKOMI</w:t>
      </w:r>
      <w:r w:rsidR="00B512F1" w:rsidRPr="00D45D52">
        <w:rPr>
          <w:rFonts w:asciiTheme="majorHAnsi" w:hAnsiTheme="majorHAnsi" w:cstheme="majorHAnsi"/>
          <w:b/>
          <w:lang w:val="lt-LT"/>
        </w:rPr>
        <w:t xml:space="preserve"> </w:t>
      </w:r>
      <w:r w:rsidR="00BF065C" w:rsidRPr="00D45D52">
        <w:rPr>
          <w:rFonts w:asciiTheme="majorHAnsi" w:hAnsiTheme="majorHAnsi" w:cstheme="majorHAnsi"/>
          <w:b/>
          <w:lang w:val="lt-LT"/>
        </w:rPr>
        <w:t xml:space="preserve">MINIMALŪS APLINKOS APSAUGOS </w:t>
      </w:r>
      <w:r w:rsidR="00B512F1" w:rsidRPr="00D45D52">
        <w:rPr>
          <w:rFonts w:asciiTheme="majorHAnsi" w:hAnsiTheme="majorHAnsi" w:cstheme="majorHAnsi"/>
          <w:b/>
          <w:lang w:val="lt-LT"/>
        </w:rPr>
        <w:t>REIKALAVIMAI</w:t>
      </w:r>
    </w:p>
    <w:p w14:paraId="5576F2E0" w14:textId="77777777" w:rsidR="00B512F1" w:rsidRPr="00D45D52" w:rsidRDefault="00B512F1" w:rsidP="00B512F1">
      <w:pPr>
        <w:pStyle w:val="Sraopastraipa"/>
        <w:ind w:left="0"/>
        <w:jc w:val="both"/>
        <w:rPr>
          <w:rFonts w:asciiTheme="majorHAnsi" w:hAnsiTheme="majorHAnsi" w:cstheme="majorHAnsi"/>
          <w:lang w:val="lt-LT"/>
        </w:rPr>
      </w:pPr>
    </w:p>
    <w:p w14:paraId="4F50616D" w14:textId="5B5DD90D" w:rsidR="00B512F1" w:rsidRPr="00D45D52" w:rsidRDefault="00B512F1" w:rsidP="00B512F1">
      <w:pPr>
        <w:pStyle w:val="Sraopastraipa"/>
        <w:numPr>
          <w:ilvl w:val="0"/>
          <w:numId w:val="3"/>
        </w:numPr>
        <w:tabs>
          <w:tab w:val="left" w:pos="851"/>
        </w:tabs>
        <w:spacing w:before="80"/>
        <w:ind w:left="0" w:firstLine="567"/>
        <w:contextualSpacing w:val="0"/>
        <w:jc w:val="both"/>
        <w:rPr>
          <w:rFonts w:asciiTheme="majorHAnsi" w:hAnsiTheme="majorHAnsi" w:cstheme="majorHAnsi"/>
          <w:color w:val="000000"/>
          <w:shd w:val="clear" w:color="auto" w:fill="FFFFFF"/>
          <w:lang w:val="lt-LT"/>
        </w:rPr>
      </w:pPr>
      <w:r w:rsidRPr="00D45D52">
        <w:rPr>
          <w:rFonts w:asciiTheme="majorHAnsi" w:hAnsiTheme="majorHAnsi" w:cstheme="majorHAnsi"/>
          <w:lang w:val="lt-LT"/>
        </w:rPr>
        <w:t>Vadovaujantis Aplinkos apsaugos kriterijų taikymo, vykdant žaliuosius pirkimus, tvarkos aprašo, patvirtinto Lietuvos Respublikos aplinkos ministro 2011 m. birželio 28 d. įsakymu Nr. D1-508 „</w:t>
      </w:r>
      <w:r w:rsidRPr="00D45D52">
        <w:rPr>
          <w:rFonts w:asciiTheme="majorHAnsi" w:hAnsiTheme="majorHAnsi" w:cstheme="majorHAnsi"/>
          <w:bCs/>
          <w:shd w:val="clear" w:color="auto" w:fill="FFFFFF"/>
          <w:lang w:val="lt-LT"/>
        </w:rPr>
        <w:t>Dėl Aplinkos apsaugos kriterijų taikymo, vykdant žaliuosius pirkimus, tvarkos aprašo patvirtinimo“</w:t>
      </w:r>
      <w:r w:rsidRPr="00D45D52">
        <w:rPr>
          <w:rFonts w:asciiTheme="majorHAnsi" w:hAnsiTheme="majorHAnsi" w:cstheme="majorHAnsi"/>
          <w:lang w:val="lt-LT"/>
        </w:rPr>
        <w:t xml:space="preserve">  (toliau – Tvarkos aprašas) 4.1 </w:t>
      </w:r>
      <w:r w:rsidR="00BE6370">
        <w:rPr>
          <w:rFonts w:asciiTheme="majorHAnsi" w:hAnsiTheme="majorHAnsi" w:cstheme="majorHAnsi"/>
          <w:lang w:val="lt-LT"/>
        </w:rPr>
        <w:t xml:space="preserve">ir 6 </w:t>
      </w:r>
      <w:r w:rsidRPr="00D45D52">
        <w:rPr>
          <w:rFonts w:asciiTheme="majorHAnsi" w:hAnsiTheme="majorHAnsi" w:cstheme="majorHAnsi"/>
          <w:lang w:val="lt-LT"/>
        </w:rPr>
        <w:t>p</w:t>
      </w:r>
      <w:r w:rsidR="00BE6370">
        <w:rPr>
          <w:rFonts w:asciiTheme="majorHAnsi" w:hAnsiTheme="majorHAnsi" w:cstheme="majorHAnsi"/>
          <w:lang w:val="lt-LT"/>
        </w:rPr>
        <w:t>unktais</w:t>
      </w:r>
      <w:r w:rsidRPr="00D45D52">
        <w:rPr>
          <w:rFonts w:asciiTheme="majorHAnsi" w:hAnsiTheme="majorHAnsi" w:cstheme="majorHAnsi"/>
          <w:lang w:val="lt-LT"/>
        </w:rPr>
        <w:t xml:space="preserve">,  pirkimo objektui taikomi </w:t>
      </w:r>
      <w:r w:rsidRPr="00D45D52">
        <w:rPr>
          <w:rFonts w:asciiTheme="majorHAnsi" w:hAnsiTheme="majorHAnsi" w:cstheme="majorHAnsi"/>
          <w:color w:val="000000"/>
          <w:shd w:val="clear" w:color="auto" w:fill="FFFFFF"/>
          <w:lang w:val="lt-LT"/>
        </w:rPr>
        <w:t>Tvarkos aprašo 2 priedo 4.1 ir 4.2 papunkčiuose nustatyti minimalūs aplinkos apsaugos kriterijai:</w:t>
      </w:r>
    </w:p>
    <w:p w14:paraId="59B67B92" w14:textId="77777777" w:rsidR="00B512F1" w:rsidRPr="00D45D52" w:rsidRDefault="00B512F1" w:rsidP="00B512F1">
      <w:pPr>
        <w:pStyle w:val="Sraopastraipa"/>
        <w:numPr>
          <w:ilvl w:val="1"/>
          <w:numId w:val="3"/>
        </w:numPr>
        <w:tabs>
          <w:tab w:val="left" w:pos="714"/>
          <w:tab w:val="left" w:pos="993"/>
        </w:tabs>
        <w:spacing w:before="80"/>
        <w:ind w:left="0" w:firstLine="567"/>
        <w:contextualSpacing w:val="0"/>
        <w:jc w:val="both"/>
        <w:rPr>
          <w:rFonts w:asciiTheme="majorHAnsi" w:hAnsiTheme="majorHAnsi" w:cstheme="majorHAnsi"/>
          <w:lang w:val="lt-LT"/>
        </w:rPr>
      </w:pPr>
      <w:r w:rsidRPr="00D45D52">
        <w:rPr>
          <w:rFonts w:asciiTheme="majorHAnsi" w:hAnsiTheme="majorHAnsi" w:cstheme="majorHAnsi"/>
          <w:lang w:val="lt-LT"/>
        </w:rPr>
        <w:t xml:space="preserve">Tiekėjo siūlomos darbo stotys turi atitikti </w:t>
      </w:r>
      <w:r w:rsidRPr="00D45D52">
        <w:rPr>
          <w:rFonts w:asciiTheme="majorHAnsi" w:hAnsiTheme="majorHAnsi" w:cstheme="majorHAnsi"/>
          <w:bCs/>
          <w:lang w:val="lt-LT"/>
        </w:rPr>
        <w:t xml:space="preserve">2013 m. birželio 26 d. Europos Komisijos reglamento (ES) Nr. 617/2013 II priede profesionaliesiems kompiuteriams nustatytus ekologinio projektavimo reikalavimus. Reikalavimai detalizuoti šios Techninės specifikacijos IV skyriaus 1 lentelės  10.3  punkte. </w:t>
      </w:r>
    </w:p>
    <w:p w14:paraId="06335748" w14:textId="18C04396" w:rsidR="0003660B" w:rsidRPr="00D45D52" w:rsidRDefault="00B512F1" w:rsidP="00B512F1">
      <w:pPr>
        <w:pStyle w:val="Sraopastraipa"/>
        <w:numPr>
          <w:ilvl w:val="1"/>
          <w:numId w:val="3"/>
        </w:numPr>
        <w:tabs>
          <w:tab w:val="left" w:pos="714"/>
          <w:tab w:val="left" w:pos="993"/>
        </w:tabs>
        <w:spacing w:before="80"/>
        <w:ind w:left="0" w:firstLine="567"/>
        <w:contextualSpacing w:val="0"/>
        <w:jc w:val="both"/>
        <w:rPr>
          <w:rFonts w:asciiTheme="majorHAnsi" w:hAnsiTheme="majorHAnsi" w:cstheme="majorHAnsi"/>
          <w:lang w:val="lt-LT"/>
        </w:rPr>
      </w:pPr>
      <w:r w:rsidRPr="00D45D52">
        <w:rPr>
          <w:rFonts w:asciiTheme="majorHAnsi" w:hAnsiTheme="majorHAnsi" w:cstheme="majorHAnsi"/>
          <w:color w:val="000000"/>
          <w:lang w:val="lt-LT"/>
        </w:rPr>
        <w:t xml:space="preserve">Tiekėjo siūlomos darbo stotys turi turėti bent po vieną standartinį USB C™ tipo lizdą (prievadą), skirtą keistis duomenimis ir pasižymintį atgaliniu suderinamumu su USB 2.0 atsižvelgiant į IEC 62680-1-3:2018 arba lygiavertį standartą. Reikalavimas detalizuotas </w:t>
      </w:r>
      <w:r w:rsidRPr="00D45D52">
        <w:rPr>
          <w:rFonts w:asciiTheme="majorHAnsi" w:hAnsiTheme="majorHAnsi" w:cstheme="majorHAnsi"/>
          <w:bCs/>
          <w:lang w:val="lt-LT"/>
        </w:rPr>
        <w:t xml:space="preserve">šios Techninės specifikacijos IV skyriaus 1 lentelės  7.4 punkte. </w:t>
      </w:r>
    </w:p>
    <w:p w14:paraId="655F7E35" w14:textId="7B5361D3" w:rsidR="000563C8" w:rsidRPr="00D55091" w:rsidRDefault="000563C8" w:rsidP="00D55091">
      <w:pPr>
        <w:pStyle w:val="Sraopastraipa"/>
        <w:numPr>
          <w:ilvl w:val="1"/>
          <w:numId w:val="3"/>
        </w:numPr>
        <w:tabs>
          <w:tab w:val="left" w:pos="714"/>
          <w:tab w:val="left" w:pos="993"/>
        </w:tabs>
        <w:spacing w:before="80"/>
        <w:ind w:left="0" w:firstLine="567"/>
        <w:contextualSpacing w:val="0"/>
        <w:jc w:val="both"/>
        <w:rPr>
          <w:rFonts w:asciiTheme="majorHAnsi" w:hAnsiTheme="majorHAnsi" w:cstheme="majorHAnsi"/>
          <w:lang w:val="lt-LT"/>
        </w:rPr>
      </w:pPr>
      <w:r w:rsidRPr="00D55091">
        <w:rPr>
          <w:rFonts w:asciiTheme="majorHAnsi" w:hAnsiTheme="majorHAnsi" w:cstheme="majorHAnsi"/>
          <w:color w:val="000000"/>
          <w:lang w:val="lt-LT"/>
        </w:rPr>
        <w:t xml:space="preserve">Jeigu siūlomos darbo stotys, turi būti tiekiamos ar perduodamos antrinėje pakuotėje, vadovaujantis Tvarkos aprašo 6 punktu, antrinė pakuotė turi atitikti pakuotėms nustatytus minimalius aplinkos apsaugos kriterijus (2 priedo II skyrius „Pakuotės“), nebent tai prieštarauja higienos normoms. Reikalavimas detalizuotas šios Techninės specifikacijos </w:t>
      </w:r>
      <w:r w:rsidR="007027D0" w:rsidRPr="00D55091">
        <w:rPr>
          <w:rFonts w:asciiTheme="majorHAnsi" w:hAnsiTheme="majorHAnsi" w:cstheme="majorHAnsi"/>
          <w:color w:val="000000"/>
          <w:lang w:val="lt-LT"/>
        </w:rPr>
        <w:t xml:space="preserve"> IV skyriaus </w:t>
      </w:r>
      <w:r w:rsidRPr="00D55091">
        <w:rPr>
          <w:rFonts w:asciiTheme="majorHAnsi" w:hAnsiTheme="majorHAnsi" w:cstheme="majorHAnsi"/>
          <w:color w:val="000000"/>
          <w:lang w:val="lt-LT"/>
        </w:rPr>
        <w:t xml:space="preserve">1 lentelės </w:t>
      </w:r>
      <w:r w:rsidR="00420DA4" w:rsidRPr="00D55091">
        <w:rPr>
          <w:rFonts w:asciiTheme="majorHAnsi" w:hAnsiTheme="majorHAnsi" w:cstheme="majorHAnsi"/>
          <w:color w:val="000000"/>
          <w:lang w:val="lt-LT"/>
        </w:rPr>
        <w:t xml:space="preserve">19 </w:t>
      </w:r>
      <w:r w:rsidRPr="00D55091">
        <w:rPr>
          <w:rFonts w:asciiTheme="majorHAnsi" w:hAnsiTheme="majorHAnsi" w:cstheme="majorHAnsi"/>
          <w:color w:val="000000"/>
          <w:lang w:val="lt-LT"/>
        </w:rPr>
        <w:t>punkte.</w:t>
      </w:r>
    </w:p>
    <w:p w14:paraId="0F3DEEBB" w14:textId="77777777" w:rsidR="00BF065C" w:rsidRPr="00D45D52" w:rsidRDefault="00BF065C" w:rsidP="00B512F1">
      <w:pPr>
        <w:spacing w:after="0"/>
        <w:jc w:val="both"/>
        <w:rPr>
          <w:rFonts w:asciiTheme="majorHAnsi" w:hAnsiTheme="majorHAnsi" w:cstheme="majorHAnsi"/>
          <w:lang w:val="lt-LT"/>
        </w:rPr>
      </w:pPr>
    </w:p>
    <w:p w14:paraId="55FC22BF" w14:textId="77777777" w:rsidR="001F0F48" w:rsidRPr="00D45D52" w:rsidRDefault="00B512F1" w:rsidP="00B512F1">
      <w:pPr>
        <w:pStyle w:val="Sraopastraipa"/>
        <w:numPr>
          <w:ilvl w:val="0"/>
          <w:numId w:val="2"/>
        </w:numPr>
        <w:spacing w:after="0"/>
        <w:ind w:left="0" w:firstLine="0"/>
        <w:jc w:val="center"/>
        <w:rPr>
          <w:rFonts w:asciiTheme="majorHAnsi" w:hAnsiTheme="majorHAnsi" w:cstheme="majorHAnsi"/>
          <w:b/>
          <w:lang w:val="lt-LT"/>
        </w:rPr>
      </w:pPr>
      <w:r w:rsidRPr="00D45D52">
        <w:rPr>
          <w:rFonts w:asciiTheme="majorHAnsi" w:hAnsiTheme="majorHAnsi" w:cstheme="majorHAnsi"/>
          <w:b/>
          <w:lang w:val="lt-LT"/>
        </w:rPr>
        <w:t xml:space="preserve">PIRKIMO OBJEKTUI KELIAMI </w:t>
      </w:r>
      <w:r w:rsidR="00254B6F" w:rsidRPr="00D45D52">
        <w:rPr>
          <w:rFonts w:asciiTheme="majorHAnsi" w:hAnsiTheme="majorHAnsi" w:cstheme="majorHAnsi"/>
          <w:b/>
          <w:lang w:val="lt-LT"/>
        </w:rPr>
        <w:t>TECHNINIAI REIKALAVIMAI</w:t>
      </w:r>
    </w:p>
    <w:p w14:paraId="44CDD6AC" w14:textId="77777777" w:rsidR="007B5F07" w:rsidRPr="00D45D52" w:rsidRDefault="007B5F07" w:rsidP="00B512F1">
      <w:pPr>
        <w:pStyle w:val="Sraopastraipa"/>
        <w:ind w:left="1080"/>
        <w:jc w:val="both"/>
        <w:rPr>
          <w:rFonts w:asciiTheme="majorHAnsi" w:hAnsiTheme="majorHAnsi" w:cstheme="majorHAnsi"/>
          <w:lang w:val="lt-LT"/>
        </w:rPr>
      </w:pPr>
    </w:p>
    <w:p w14:paraId="27B163CC" w14:textId="77777777" w:rsidR="0068138D" w:rsidRPr="00D45D52" w:rsidRDefault="0068138D" w:rsidP="00B512F1">
      <w:pPr>
        <w:jc w:val="both"/>
        <w:rPr>
          <w:rFonts w:asciiTheme="majorHAnsi" w:hAnsiTheme="majorHAnsi" w:cstheme="majorHAnsi"/>
          <w:b/>
          <w:i/>
          <w:lang w:val="lt-LT"/>
        </w:rPr>
      </w:pPr>
      <w:r w:rsidRPr="00D45D52">
        <w:rPr>
          <w:rFonts w:asciiTheme="majorHAnsi" w:hAnsiTheme="majorHAnsi" w:cstheme="majorHAnsi"/>
          <w:b/>
          <w:i/>
          <w:lang w:val="lt-LT"/>
        </w:rPr>
        <w:t xml:space="preserve">1 lentelė. </w:t>
      </w:r>
      <w:r w:rsidR="00B512F1" w:rsidRPr="00D45D52">
        <w:rPr>
          <w:rFonts w:asciiTheme="majorHAnsi" w:hAnsiTheme="majorHAnsi" w:cstheme="majorHAnsi"/>
          <w:b/>
          <w:i/>
          <w:lang w:val="lt-LT"/>
        </w:rPr>
        <w:t>Stacionarių darbo stočių techniniai r</w:t>
      </w:r>
      <w:r w:rsidRPr="00D45D52">
        <w:rPr>
          <w:rFonts w:asciiTheme="majorHAnsi" w:hAnsiTheme="majorHAnsi" w:cstheme="majorHAnsi"/>
          <w:b/>
          <w:i/>
          <w:lang w:val="lt-LT"/>
        </w:rPr>
        <w:t>eikalavimai</w:t>
      </w:r>
    </w:p>
    <w:tbl>
      <w:tblPr>
        <w:tblStyle w:val="Lentelstinklelis"/>
        <w:tblW w:w="9918" w:type="dxa"/>
        <w:tblLayout w:type="fixed"/>
        <w:tblLook w:val="04A0" w:firstRow="1" w:lastRow="0" w:firstColumn="1" w:lastColumn="0" w:noHBand="0" w:noVBand="1"/>
      </w:tblPr>
      <w:tblGrid>
        <w:gridCol w:w="704"/>
        <w:gridCol w:w="2268"/>
        <w:gridCol w:w="6946"/>
      </w:tblGrid>
      <w:tr w:rsidR="00B512F1" w:rsidRPr="00D45D52" w14:paraId="04D31F66" w14:textId="77777777" w:rsidTr="00B512F1">
        <w:trPr>
          <w:tblHeader/>
        </w:trPr>
        <w:tc>
          <w:tcPr>
            <w:tcW w:w="704" w:type="dxa"/>
            <w:shd w:val="clear" w:color="auto" w:fill="D0CECE" w:themeFill="background2" w:themeFillShade="E6"/>
            <w:vAlign w:val="center"/>
          </w:tcPr>
          <w:p w14:paraId="5B4E3E62" w14:textId="77777777" w:rsidR="00B512F1" w:rsidRPr="00D45D52" w:rsidRDefault="00B512F1" w:rsidP="00B512F1">
            <w:pPr>
              <w:spacing w:before="80" w:after="80"/>
              <w:jc w:val="center"/>
              <w:rPr>
                <w:rFonts w:asciiTheme="majorHAnsi" w:hAnsiTheme="majorHAnsi" w:cstheme="majorHAnsi"/>
                <w:b/>
                <w:lang w:val="lt-LT"/>
              </w:rPr>
            </w:pPr>
            <w:r w:rsidRPr="00D45D52">
              <w:rPr>
                <w:rFonts w:asciiTheme="majorHAnsi" w:hAnsiTheme="majorHAnsi" w:cstheme="majorHAnsi"/>
                <w:b/>
                <w:lang w:val="lt-LT"/>
              </w:rPr>
              <w:t>Eil. Nr.</w:t>
            </w:r>
          </w:p>
        </w:tc>
        <w:tc>
          <w:tcPr>
            <w:tcW w:w="2268" w:type="dxa"/>
            <w:shd w:val="clear" w:color="auto" w:fill="D0CECE" w:themeFill="background2" w:themeFillShade="E6"/>
            <w:vAlign w:val="center"/>
          </w:tcPr>
          <w:p w14:paraId="63BC150F" w14:textId="77777777" w:rsidR="00B512F1" w:rsidRPr="00D45D52" w:rsidRDefault="00B512F1" w:rsidP="00B512F1">
            <w:pPr>
              <w:spacing w:before="80" w:after="80"/>
              <w:jc w:val="center"/>
              <w:rPr>
                <w:rFonts w:asciiTheme="majorHAnsi" w:hAnsiTheme="majorHAnsi" w:cstheme="majorHAnsi"/>
                <w:b/>
                <w:lang w:val="lt-LT"/>
              </w:rPr>
            </w:pPr>
            <w:r w:rsidRPr="00D45D52">
              <w:rPr>
                <w:rFonts w:asciiTheme="majorHAnsi" w:eastAsia="Times New Roman" w:hAnsiTheme="majorHAnsi" w:cstheme="majorHAnsi"/>
                <w:b/>
                <w:bCs/>
                <w:lang w:val="lt-LT"/>
              </w:rPr>
              <w:t>Parametras</w:t>
            </w:r>
          </w:p>
        </w:tc>
        <w:tc>
          <w:tcPr>
            <w:tcW w:w="6946" w:type="dxa"/>
            <w:shd w:val="clear" w:color="auto" w:fill="D0CECE" w:themeFill="background2" w:themeFillShade="E6"/>
            <w:vAlign w:val="center"/>
          </w:tcPr>
          <w:p w14:paraId="4180CA06" w14:textId="3B75183A" w:rsidR="00B512F1" w:rsidRPr="00D45D52" w:rsidRDefault="00B512F1" w:rsidP="00B512F1">
            <w:pPr>
              <w:spacing w:before="80" w:after="80"/>
              <w:jc w:val="center"/>
              <w:rPr>
                <w:rFonts w:asciiTheme="majorHAnsi" w:hAnsiTheme="majorHAnsi" w:cstheme="majorHAnsi"/>
                <w:b/>
                <w:lang w:val="lt-LT"/>
              </w:rPr>
            </w:pPr>
            <w:r w:rsidRPr="00D45D52">
              <w:rPr>
                <w:rFonts w:asciiTheme="majorHAnsi" w:eastAsia="Times New Roman" w:hAnsiTheme="majorHAnsi" w:cstheme="majorHAnsi"/>
                <w:b/>
                <w:bCs/>
                <w:lang w:val="lt-LT"/>
              </w:rPr>
              <w:t>Reikalavimas</w:t>
            </w:r>
            <w:r w:rsidR="004D61C3" w:rsidRPr="00D45D52">
              <w:rPr>
                <w:rFonts w:asciiTheme="majorHAnsi" w:eastAsia="Times New Roman" w:hAnsiTheme="majorHAnsi" w:cstheme="majorHAnsi"/>
                <w:b/>
                <w:bCs/>
                <w:lang w:val="lt-LT"/>
              </w:rPr>
              <w:t>*</w:t>
            </w:r>
          </w:p>
        </w:tc>
      </w:tr>
      <w:tr w:rsidR="00B512F1" w:rsidRPr="00D45D52" w14:paraId="5685A5DD" w14:textId="77777777" w:rsidTr="00B512F1">
        <w:tc>
          <w:tcPr>
            <w:tcW w:w="704" w:type="dxa"/>
            <w:shd w:val="clear" w:color="auto" w:fill="FFFFFF" w:themeFill="background1"/>
            <w:vAlign w:val="center"/>
          </w:tcPr>
          <w:p w14:paraId="32685004"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t>1.</w:t>
            </w:r>
          </w:p>
        </w:tc>
        <w:tc>
          <w:tcPr>
            <w:tcW w:w="2268" w:type="dxa"/>
            <w:shd w:val="clear" w:color="auto" w:fill="FFFFFF" w:themeFill="background1"/>
            <w:vAlign w:val="center"/>
          </w:tcPr>
          <w:p w14:paraId="66D279A0" w14:textId="77777777" w:rsidR="00B512F1" w:rsidRPr="00D45D52" w:rsidRDefault="00B512F1" w:rsidP="00B512F1">
            <w:pPr>
              <w:spacing w:before="80" w:after="80"/>
              <w:jc w:val="both"/>
              <w:rPr>
                <w:rFonts w:asciiTheme="majorHAnsi" w:eastAsia="Times New Roman" w:hAnsiTheme="majorHAnsi" w:cstheme="majorHAnsi"/>
                <w:b/>
                <w:bCs/>
                <w:lang w:val="lt-LT"/>
              </w:rPr>
            </w:pPr>
            <w:r w:rsidRPr="00D45D52">
              <w:rPr>
                <w:rFonts w:asciiTheme="majorHAnsi" w:eastAsia="Times New Roman" w:hAnsiTheme="majorHAnsi" w:cstheme="majorHAnsi"/>
                <w:b/>
                <w:bCs/>
                <w:lang w:val="lt-LT"/>
              </w:rPr>
              <w:t>Kiekis</w:t>
            </w:r>
          </w:p>
        </w:tc>
        <w:tc>
          <w:tcPr>
            <w:tcW w:w="6946" w:type="dxa"/>
            <w:shd w:val="clear" w:color="auto" w:fill="FFFFFF" w:themeFill="background1"/>
            <w:vAlign w:val="center"/>
          </w:tcPr>
          <w:p w14:paraId="3390D69A" w14:textId="77777777" w:rsidR="00B512F1" w:rsidRPr="00D45D52" w:rsidRDefault="00B512F1" w:rsidP="00B512F1">
            <w:pPr>
              <w:spacing w:before="80" w:after="80"/>
              <w:jc w:val="both"/>
              <w:rPr>
                <w:rFonts w:asciiTheme="majorHAnsi" w:eastAsia="Times New Roman" w:hAnsiTheme="majorHAnsi" w:cstheme="majorHAnsi"/>
                <w:bCs/>
                <w:lang w:val="lt-LT"/>
              </w:rPr>
            </w:pPr>
            <w:r w:rsidRPr="00D45D52">
              <w:rPr>
                <w:rFonts w:asciiTheme="majorHAnsi" w:eastAsia="Times New Roman" w:hAnsiTheme="majorHAnsi" w:cstheme="majorHAnsi"/>
                <w:bCs/>
                <w:lang w:val="lt-LT"/>
              </w:rPr>
              <w:t>3 (trys) vnt.</w:t>
            </w:r>
          </w:p>
        </w:tc>
      </w:tr>
      <w:tr w:rsidR="00B512F1" w:rsidRPr="00D45D52" w14:paraId="731CDE81" w14:textId="77777777" w:rsidTr="00B512F1">
        <w:tc>
          <w:tcPr>
            <w:tcW w:w="704" w:type="dxa"/>
            <w:shd w:val="clear" w:color="auto" w:fill="FFFFFF" w:themeFill="background1"/>
          </w:tcPr>
          <w:p w14:paraId="6038F9E8"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t>2.</w:t>
            </w:r>
          </w:p>
        </w:tc>
        <w:tc>
          <w:tcPr>
            <w:tcW w:w="9214" w:type="dxa"/>
            <w:gridSpan w:val="2"/>
            <w:shd w:val="clear" w:color="auto" w:fill="FFFFFF" w:themeFill="background1"/>
          </w:tcPr>
          <w:p w14:paraId="04D82555"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eastAsia="Times New Roman" w:hAnsiTheme="majorHAnsi" w:cstheme="majorHAnsi"/>
                <w:b/>
                <w:bCs/>
                <w:lang w:val="lt-LT"/>
              </w:rPr>
              <w:t>Informacija apie darbo stoties gamintoją ir modelį</w:t>
            </w:r>
          </w:p>
        </w:tc>
      </w:tr>
      <w:tr w:rsidR="00B512F1" w:rsidRPr="00D45D52" w14:paraId="1E93EEF9" w14:textId="77777777" w:rsidTr="00B512F1">
        <w:tc>
          <w:tcPr>
            <w:tcW w:w="704" w:type="dxa"/>
          </w:tcPr>
          <w:p w14:paraId="3590F6A5"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2.1.</w:t>
            </w:r>
          </w:p>
        </w:tc>
        <w:tc>
          <w:tcPr>
            <w:tcW w:w="2268" w:type="dxa"/>
          </w:tcPr>
          <w:p w14:paraId="1552F47B"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Gamintojas</w:t>
            </w:r>
          </w:p>
        </w:tc>
        <w:tc>
          <w:tcPr>
            <w:tcW w:w="6946" w:type="dxa"/>
          </w:tcPr>
          <w:p w14:paraId="2A79D2AD" w14:textId="77777777" w:rsidR="00B512F1" w:rsidRPr="00D45D52" w:rsidRDefault="00B512F1" w:rsidP="00B512F1">
            <w:pPr>
              <w:spacing w:before="80" w:after="80"/>
              <w:jc w:val="both"/>
              <w:rPr>
                <w:rFonts w:asciiTheme="majorHAnsi" w:hAnsiTheme="majorHAnsi" w:cstheme="majorHAnsi"/>
                <w:i/>
                <w:u w:val="single"/>
                <w:lang w:val="lt-LT"/>
              </w:rPr>
            </w:pPr>
            <w:r w:rsidRPr="00D45D52">
              <w:rPr>
                <w:rFonts w:asciiTheme="majorHAnsi" w:hAnsiTheme="majorHAnsi" w:cstheme="majorHAnsi"/>
                <w:i/>
                <w:u w:val="single"/>
                <w:lang w:val="lt-LT"/>
              </w:rPr>
              <w:t>Nurodo Tiekėjas.</w:t>
            </w:r>
          </w:p>
        </w:tc>
      </w:tr>
      <w:tr w:rsidR="00B512F1" w:rsidRPr="00D45D52" w14:paraId="2C8F0C0C" w14:textId="77777777" w:rsidTr="00B512F1">
        <w:tc>
          <w:tcPr>
            <w:tcW w:w="704" w:type="dxa"/>
          </w:tcPr>
          <w:p w14:paraId="2C437BCF"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2.2.</w:t>
            </w:r>
          </w:p>
        </w:tc>
        <w:tc>
          <w:tcPr>
            <w:tcW w:w="2268" w:type="dxa"/>
          </w:tcPr>
          <w:p w14:paraId="33F17444"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Pavadinimas / modelis</w:t>
            </w:r>
          </w:p>
        </w:tc>
        <w:tc>
          <w:tcPr>
            <w:tcW w:w="6946" w:type="dxa"/>
          </w:tcPr>
          <w:p w14:paraId="510613CB" w14:textId="77777777" w:rsidR="00B512F1" w:rsidRPr="00D45D52" w:rsidRDefault="00B512F1" w:rsidP="00B512F1">
            <w:pPr>
              <w:spacing w:before="80" w:after="80"/>
              <w:jc w:val="both"/>
              <w:rPr>
                <w:rFonts w:asciiTheme="majorHAnsi" w:hAnsiTheme="majorHAnsi" w:cstheme="majorHAnsi"/>
                <w:i/>
                <w:u w:val="single"/>
                <w:lang w:val="lt-LT"/>
              </w:rPr>
            </w:pPr>
            <w:r w:rsidRPr="00D45D52">
              <w:rPr>
                <w:rFonts w:asciiTheme="majorHAnsi" w:hAnsiTheme="majorHAnsi" w:cstheme="majorHAnsi"/>
                <w:i/>
                <w:u w:val="single"/>
                <w:lang w:val="lt-LT"/>
              </w:rPr>
              <w:t xml:space="preserve">Nurodo tiekėjas. </w:t>
            </w:r>
          </w:p>
          <w:p w14:paraId="71322A56" w14:textId="5791EEAC" w:rsidR="00B512F1" w:rsidRPr="00D45D52" w:rsidRDefault="00B512F1" w:rsidP="00B512F1">
            <w:pPr>
              <w:spacing w:before="80" w:after="80"/>
              <w:jc w:val="both"/>
              <w:rPr>
                <w:rFonts w:asciiTheme="majorHAnsi" w:hAnsiTheme="majorHAnsi" w:cstheme="majorHAnsi"/>
                <w:i/>
                <w:u w:val="single"/>
                <w:lang w:val="lt-LT"/>
              </w:rPr>
            </w:pPr>
            <w:r w:rsidRPr="00D45D52">
              <w:rPr>
                <w:rFonts w:asciiTheme="majorHAnsi" w:eastAsia="Times New Roman" w:hAnsiTheme="majorHAnsi" w:cstheme="majorHAnsi"/>
                <w:i/>
                <w:u w:val="single"/>
                <w:lang w:val="lt-LT"/>
              </w:rPr>
              <w:lastRenderedPageBreak/>
              <w:t xml:space="preserve">Tiekėjas taip pat turi pridėti gamintojo techninius dokumentus, katalogą, arba nuorodą į gamintojo svetainę (anglų / lietuvių kalba) ar kitus lygiaverčius įrodymus patvirtinančius siūlomų darbo stočių atitiktį </w:t>
            </w:r>
            <w:r w:rsidR="00A24B25">
              <w:rPr>
                <w:rFonts w:asciiTheme="majorHAnsi" w:eastAsia="Times New Roman" w:hAnsiTheme="majorHAnsi" w:cstheme="majorHAnsi"/>
                <w:i/>
                <w:u w:val="single"/>
                <w:lang w:val="lt-LT"/>
              </w:rPr>
              <w:t xml:space="preserve">visiems </w:t>
            </w:r>
            <w:r w:rsidRPr="00D45D52">
              <w:rPr>
                <w:rFonts w:asciiTheme="majorHAnsi" w:eastAsia="Times New Roman" w:hAnsiTheme="majorHAnsi" w:cstheme="majorHAnsi"/>
                <w:i/>
                <w:u w:val="single"/>
                <w:lang w:val="lt-LT"/>
              </w:rPr>
              <w:t>šios techninės specifikacijos reikalavimams.</w:t>
            </w:r>
            <w:r w:rsidR="00B25D7E">
              <w:rPr>
                <w:rFonts w:asciiTheme="majorHAnsi" w:eastAsia="Times New Roman" w:hAnsiTheme="majorHAnsi" w:cstheme="majorHAnsi"/>
                <w:i/>
                <w:u w:val="single"/>
                <w:lang w:val="lt-LT"/>
              </w:rPr>
              <w:t xml:space="preserve"> </w:t>
            </w:r>
            <w:r w:rsidR="00B25D7E" w:rsidRPr="00D55091">
              <w:rPr>
                <w:rFonts w:asciiTheme="majorHAnsi" w:eastAsia="Times New Roman" w:hAnsiTheme="majorHAnsi" w:cstheme="majorHAnsi"/>
                <w:b/>
                <w:i/>
                <w:u w:val="single"/>
                <w:lang w:val="lt-LT"/>
              </w:rPr>
              <w:t>Pateiktuose dokumentuose tiekėjas privalo aiškiai pažymėti (pvz. paryškinimu ar kitu aiškiu būdu) konkrečius reikalavimus ir techninius parametrus, patvirtinančius atitiktį keliamiems reikalavimams.</w:t>
            </w:r>
          </w:p>
        </w:tc>
      </w:tr>
      <w:tr w:rsidR="00B512F1" w:rsidRPr="00D45D52" w14:paraId="6121D216" w14:textId="77777777" w:rsidTr="00B512F1">
        <w:tc>
          <w:tcPr>
            <w:tcW w:w="704" w:type="dxa"/>
            <w:shd w:val="clear" w:color="auto" w:fill="FFFFFF" w:themeFill="background1"/>
          </w:tcPr>
          <w:p w14:paraId="06CDE3EE"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lastRenderedPageBreak/>
              <w:t>3.</w:t>
            </w:r>
          </w:p>
        </w:tc>
        <w:tc>
          <w:tcPr>
            <w:tcW w:w="9214" w:type="dxa"/>
            <w:gridSpan w:val="2"/>
            <w:shd w:val="clear" w:color="auto" w:fill="FFFFFF" w:themeFill="background1"/>
          </w:tcPr>
          <w:p w14:paraId="23ADE473"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eastAsia="Times New Roman" w:hAnsiTheme="majorHAnsi" w:cstheme="majorHAnsi"/>
                <w:b/>
                <w:bCs/>
                <w:lang w:val="lt-LT"/>
              </w:rPr>
              <w:t>Procesorius</w:t>
            </w:r>
          </w:p>
        </w:tc>
      </w:tr>
      <w:tr w:rsidR="00B512F1" w:rsidRPr="00D45D52" w14:paraId="437A70D3" w14:textId="77777777" w:rsidTr="00B512F1">
        <w:tc>
          <w:tcPr>
            <w:tcW w:w="704" w:type="dxa"/>
            <w:shd w:val="clear" w:color="auto" w:fill="FFFFFF" w:themeFill="background1"/>
          </w:tcPr>
          <w:p w14:paraId="69858CAD"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3.1.</w:t>
            </w:r>
          </w:p>
        </w:tc>
        <w:tc>
          <w:tcPr>
            <w:tcW w:w="2268" w:type="dxa"/>
            <w:shd w:val="clear" w:color="auto" w:fill="FFFFFF" w:themeFill="background1"/>
          </w:tcPr>
          <w:p w14:paraId="4372BE43"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 xml:space="preserve">Procesoriaus gamintojas </w:t>
            </w:r>
          </w:p>
        </w:tc>
        <w:tc>
          <w:tcPr>
            <w:tcW w:w="6946" w:type="dxa"/>
            <w:shd w:val="clear" w:color="auto" w:fill="FFFFFF" w:themeFill="background1"/>
          </w:tcPr>
          <w:p w14:paraId="23F9DC05" w14:textId="77777777" w:rsidR="00B512F1" w:rsidRPr="00D45D52" w:rsidRDefault="00B512F1" w:rsidP="00B512F1">
            <w:pPr>
              <w:spacing w:before="80" w:after="80"/>
              <w:jc w:val="both"/>
              <w:rPr>
                <w:rFonts w:asciiTheme="majorHAnsi" w:hAnsiTheme="majorHAnsi" w:cstheme="majorHAnsi"/>
                <w:i/>
                <w:u w:val="single"/>
                <w:lang w:val="lt-LT"/>
              </w:rPr>
            </w:pPr>
            <w:r w:rsidRPr="00D45D52">
              <w:rPr>
                <w:rFonts w:asciiTheme="majorHAnsi" w:hAnsiTheme="majorHAnsi" w:cstheme="majorHAnsi"/>
                <w:i/>
                <w:u w:val="single"/>
                <w:lang w:val="lt-LT"/>
              </w:rPr>
              <w:t>Nurodo Tiekėjas.</w:t>
            </w:r>
          </w:p>
        </w:tc>
      </w:tr>
      <w:tr w:rsidR="00B512F1" w:rsidRPr="00D45D52" w14:paraId="19782447" w14:textId="77777777" w:rsidTr="00B512F1">
        <w:tc>
          <w:tcPr>
            <w:tcW w:w="704" w:type="dxa"/>
            <w:shd w:val="clear" w:color="auto" w:fill="FFFFFF" w:themeFill="background1"/>
          </w:tcPr>
          <w:p w14:paraId="4B4733A8"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3.2.</w:t>
            </w:r>
          </w:p>
        </w:tc>
        <w:tc>
          <w:tcPr>
            <w:tcW w:w="2268" w:type="dxa"/>
            <w:shd w:val="clear" w:color="auto" w:fill="FFFFFF" w:themeFill="background1"/>
          </w:tcPr>
          <w:p w14:paraId="0595882E"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Procesoriaus tipas</w:t>
            </w:r>
          </w:p>
        </w:tc>
        <w:tc>
          <w:tcPr>
            <w:tcW w:w="6946" w:type="dxa"/>
            <w:shd w:val="clear" w:color="auto" w:fill="FFFFFF" w:themeFill="background1"/>
          </w:tcPr>
          <w:p w14:paraId="5495FF83" w14:textId="77777777" w:rsidR="00B512F1" w:rsidRPr="00D45D52" w:rsidRDefault="00B512F1" w:rsidP="00B512F1">
            <w:pPr>
              <w:spacing w:before="80" w:after="80"/>
              <w:jc w:val="both"/>
              <w:rPr>
                <w:rFonts w:asciiTheme="majorHAnsi" w:hAnsiTheme="majorHAnsi" w:cstheme="majorHAnsi"/>
                <w:i/>
                <w:u w:val="single"/>
                <w:lang w:val="lt-LT"/>
              </w:rPr>
            </w:pPr>
            <w:r w:rsidRPr="00D45D52">
              <w:rPr>
                <w:rFonts w:asciiTheme="majorHAnsi" w:hAnsiTheme="majorHAnsi" w:cstheme="majorHAnsi"/>
                <w:i/>
                <w:u w:val="single"/>
                <w:lang w:val="lt-LT"/>
              </w:rPr>
              <w:t>Nurodo Tiekėjas.</w:t>
            </w:r>
          </w:p>
        </w:tc>
      </w:tr>
      <w:tr w:rsidR="00B512F1" w:rsidRPr="00D45D52" w14:paraId="19650770" w14:textId="77777777" w:rsidTr="00B512F1">
        <w:tc>
          <w:tcPr>
            <w:tcW w:w="704" w:type="dxa"/>
          </w:tcPr>
          <w:p w14:paraId="3114698C"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3.3.</w:t>
            </w:r>
          </w:p>
        </w:tc>
        <w:tc>
          <w:tcPr>
            <w:tcW w:w="2268" w:type="dxa"/>
          </w:tcPr>
          <w:p w14:paraId="7721EAB6"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Procesoriaus pavadinimas</w:t>
            </w:r>
          </w:p>
        </w:tc>
        <w:tc>
          <w:tcPr>
            <w:tcW w:w="6946" w:type="dxa"/>
          </w:tcPr>
          <w:p w14:paraId="6B363390" w14:textId="77777777" w:rsidR="00B512F1" w:rsidRPr="00D45D52" w:rsidRDefault="00B512F1" w:rsidP="00B512F1">
            <w:pPr>
              <w:spacing w:before="80" w:after="80"/>
              <w:jc w:val="both"/>
              <w:rPr>
                <w:rFonts w:asciiTheme="majorHAnsi" w:eastAsia="Times New Roman" w:hAnsiTheme="majorHAnsi" w:cstheme="majorHAnsi"/>
                <w:u w:val="single"/>
                <w:lang w:val="lt-LT"/>
              </w:rPr>
            </w:pPr>
            <w:r w:rsidRPr="00D45D52">
              <w:rPr>
                <w:rFonts w:asciiTheme="majorHAnsi" w:hAnsiTheme="majorHAnsi" w:cstheme="majorHAnsi"/>
                <w:i/>
                <w:u w:val="single"/>
                <w:lang w:val="lt-LT"/>
              </w:rPr>
              <w:t>Nurodo Tiekėjas.</w:t>
            </w:r>
          </w:p>
        </w:tc>
      </w:tr>
      <w:tr w:rsidR="00B512F1" w:rsidRPr="00D45D52" w14:paraId="2F5CBAC7" w14:textId="77777777" w:rsidTr="00B512F1">
        <w:tc>
          <w:tcPr>
            <w:tcW w:w="704" w:type="dxa"/>
          </w:tcPr>
          <w:p w14:paraId="53DB0B5C"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3.4.</w:t>
            </w:r>
          </w:p>
        </w:tc>
        <w:tc>
          <w:tcPr>
            <w:tcW w:w="2268" w:type="dxa"/>
          </w:tcPr>
          <w:p w14:paraId="154FA0B1"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Procesoriaus dažnis</w:t>
            </w:r>
          </w:p>
        </w:tc>
        <w:tc>
          <w:tcPr>
            <w:tcW w:w="6946" w:type="dxa"/>
          </w:tcPr>
          <w:p w14:paraId="2AD458BB" w14:textId="77777777" w:rsidR="00B512F1" w:rsidRPr="00D45D52" w:rsidRDefault="00B512F1" w:rsidP="00B512F1">
            <w:pPr>
              <w:spacing w:before="80" w:after="80"/>
              <w:jc w:val="both"/>
              <w:rPr>
                <w:rFonts w:asciiTheme="majorHAnsi" w:hAnsiTheme="majorHAnsi" w:cstheme="majorHAnsi"/>
                <w:i/>
                <w:u w:val="single"/>
                <w:lang w:val="lt-LT"/>
              </w:rPr>
            </w:pPr>
            <w:r w:rsidRPr="00D45D52">
              <w:rPr>
                <w:rFonts w:asciiTheme="majorHAnsi" w:hAnsiTheme="majorHAnsi" w:cstheme="majorHAnsi"/>
                <w:i/>
                <w:u w:val="single"/>
                <w:lang w:val="lt-LT"/>
              </w:rPr>
              <w:t>Nurodo Tiekėjas.</w:t>
            </w:r>
          </w:p>
        </w:tc>
      </w:tr>
      <w:tr w:rsidR="00B512F1" w:rsidRPr="00D45D52" w14:paraId="0C8B8D8C" w14:textId="77777777" w:rsidTr="00B512F1">
        <w:tc>
          <w:tcPr>
            <w:tcW w:w="704" w:type="dxa"/>
          </w:tcPr>
          <w:p w14:paraId="13762AA7"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3.5.</w:t>
            </w:r>
          </w:p>
        </w:tc>
        <w:tc>
          <w:tcPr>
            <w:tcW w:w="2268" w:type="dxa"/>
          </w:tcPr>
          <w:p w14:paraId="374F11A6"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Architektūra</w:t>
            </w:r>
          </w:p>
        </w:tc>
        <w:tc>
          <w:tcPr>
            <w:tcW w:w="6946" w:type="dxa"/>
          </w:tcPr>
          <w:p w14:paraId="6F64E3FF"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x86/64.</w:t>
            </w:r>
          </w:p>
        </w:tc>
      </w:tr>
      <w:tr w:rsidR="00B512F1" w:rsidRPr="00D45D52" w14:paraId="36E42430" w14:textId="77777777" w:rsidTr="00B512F1">
        <w:tc>
          <w:tcPr>
            <w:tcW w:w="704" w:type="dxa"/>
          </w:tcPr>
          <w:p w14:paraId="60C1FA84"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3.6.</w:t>
            </w:r>
          </w:p>
        </w:tc>
        <w:tc>
          <w:tcPr>
            <w:tcW w:w="2268" w:type="dxa"/>
          </w:tcPr>
          <w:p w14:paraId="0CB47ECF"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Branduolių skaičius</w:t>
            </w:r>
          </w:p>
        </w:tc>
        <w:tc>
          <w:tcPr>
            <w:tcW w:w="6946" w:type="dxa"/>
          </w:tcPr>
          <w:p w14:paraId="03719169"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Ne mažiau kaip 26 (dvidešimt šeši) branduoliai.</w:t>
            </w:r>
          </w:p>
        </w:tc>
      </w:tr>
      <w:tr w:rsidR="00B512F1" w:rsidRPr="00D45D52" w14:paraId="20E89DC7" w14:textId="77777777" w:rsidTr="00B512F1">
        <w:tc>
          <w:tcPr>
            <w:tcW w:w="704" w:type="dxa"/>
          </w:tcPr>
          <w:p w14:paraId="694D245F"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3.7.</w:t>
            </w:r>
          </w:p>
        </w:tc>
        <w:tc>
          <w:tcPr>
            <w:tcW w:w="2268" w:type="dxa"/>
          </w:tcPr>
          <w:p w14:paraId="4F792FAC"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Spartinančioji atmintis</w:t>
            </w:r>
          </w:p>
        </w:tc>
        <w:tc>
          <w:tcPr>
            <w:tcW w:w="6946" w:type="dxa"/>
          </w:tcPr>
          <w:p w14:paraId="7726A72F"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Ne mažiau kaip 48 MB.</w:t>
            </w:r>
          </w:p>
        </w:tc>
      </w:tr>
      <w:tr w:rsidR="00B512F1" w:rsidRPr="00D45D52" w14:paraId="3C949601" w14:textId="77777777" w:rsidTr="00B512F1">
        <w:tc>
          <w:tcPr>
            <w:tcW w:w="704" w:type="dxa"/>
          </w:tcPr>
          <w:p w14:paraId="16F99DC2"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3.8.</w:t>
            </w:r>
          </w:p>
        </w:tc>
        <w:tc>
          <w:tcPr>
            <w:tcW w:w="2268" w:type="dxa"/>
          </w:tcPr>
          <w:p w14:paraId="0125D361"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Išleidimo į rinką data</w:t>
            </w:r>
          </w:p>
        </w:tc>
        <w:tc>
          <w:tcPr>
            <w:tcW w:w="6946" w:type="dxa"/>
          </w:tcPr>
          <w:p w14:paraId="232AD0AF"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Ne vėliau nei 2024 metų trečias ketvirtis.</w:t>
            </w:r>
          </w:p>
        </w:tc>
      </w:tr>
      <w:tr w:rsidR="00B512F1" w:rsidRPr="00D45D52" w14:paraId="164E4BC6" w14:textId="77777777" w:rsidTr="00B512F1">
        <w:tc>
          <w:tcPr>
            <w:tcW w:w="704" w:type="dxa"/>
          </w:tcPr>
          <w:p w14:paraId="2B4B6DD5"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3.9.</w:t>
            </w:r>
          </w:p>
        </w:tc>
        <w:tc>
          <w:tcPr>
            <w:tcW w:w="2268" w:type="dxa"/>
          </w:tcPr>
          <w:p w14:paraId="07C14EDD"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Našumas</w:t>
            </w:r>
          </w:p>
        </w:tc>
        <w:tc>
          <w:tcPr>
            <w:tcW w:w="6946" w:type="dxa"/>
          </w:tcPr>
          <w:p w14:paraId="1DFB1688"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 xml:space="preserve">Ne mažiau kaip 63000 (šešiasdešimt trys tūkstančiai) taškų pagal </w:t>
            </w:r>
            <w:proofErr w:type="spellStart"/>
            <w:r w:rsidRPr="00D45D52">
              <w:rPr>
                <w:rFonts w:asciiTheme="majorHAnsi" w:eastAsia="Times New Roman" w:hAnsiTheme="majorHAnsi" w:cstheme="majorHAnsi"/>
                <w:i/>
                <w:lang w:val="lt-LT"/>
              </w:rPr>
              <w:t>PassMark</w:t>
            </w:r>
            <w:proofErr w:type="spellEnd"/>
            <w:r w:rsidRPr="00D45D52">
              <w:rPr>
                <w:rFonts w:asciiTheme="majorHAnsi" w:eastAsia="Times New Roman" w:hAnsiTheme="majorHAnsi" w:cstheme="majorHAnsi"/>
                <w:i/>
                <w:lang w:val="lt-LT"/>
              </w:rPr>
              <w:t xml:space="preserve"> CPU Mark</w:t>
            </w:r>
            <w:r w:rsidRPr="00D45D52">
              <w:rPr>
                <w:rFonts w:asciiTheme="majorHAnsi" w:eastAsia="Times New Roman" w:hAnsiTheme="majorHAnsi" w:cstheme="majorHAnsi"/>
                <w:lang w:val="lt-LT"/>
              </w:rPr>
              <w:t>.</w:t>
            </w:r>
          </w:p>
          <w:p w14:paraId="31E36B32" w14:textId="77777777" w:rsidR="00F61500" w:rsidRPr="00D45D52" w:rsidRDefault="00F61500" w:rsidP="00F61500">
            <w:pPr>
              <w:pStyle w:val="Komentarotekstas"/>
              <w:rPr>
                <w:rFonts w:asciiTheme="majorHAnsi" w:hAnsiTheme="majorHAnsi" w:cstheme="majorHAnsi"/>
                <w:sz w:val="22"/>
                <w:szCs w:val="22"/>
                <w:lang w:val="lt-LT"/>
              </w:rPr>
            </w:pPr>
            <w:r w:rsidRPr="00D45D52">
              <w:rPr>
                <w:rFonts w:asciiTheme="majorHAnsi" w:hAnsiTheme="majorHAnsi" w:cstheme="majorHAnsi"/>
                <w:sz w:val="22"/>
                <w:szCs w:val="22"/>
                <w:lang w:val="lt-LT"/>
              </w:rPr>
              <w:t>Procesoriaus našumas turi būti deklaruotas pagal gamyklinius parametrus, be papildomo spartinimo programiniais metodais (</w:t>
            </w:r>
            <w:r w:rsidRPr="00D45D52">
              <w:rPr>
                <w:rFonts w:asciiTheme="majorHAnsi" w:hAnsiTheme="majorHAnsi" w:cstheme="majorHAnsi"/>
                <w:i/>
                <w:sz w:val="22"/>
                <w:szCs w:val="22"/>
                <w:lang w:val="lt-LT"/>
              </w:rPr>
              <w:t xml:space="preserve">angl. </w:t>
            </w:r>
            <w:proofErr w:type="spellStart"/>
            <w:r w:rsidRPr="00D45D52">
              <w:rPr>
                <w:rFonts w:asciiTheme="majorHAnsi" w:hAnsiTheme="majorHAnsi" w:cstheme="majorHAnsi"/>
                <w:i/>
                <w:sz w:val="22"/>
                <w:szCs w:val="22"/>
                <w:lang w:val="lt-LT"/>
              </w:rPr>
              <w:t>overclocking</w:t>
            </w:r>
            <w:proofErr w:type="spellEnd"/>
            <w:r w:rsidRPr="00D45D52">
              <w:rPr>
                <w:rFonts w:asciiTheme="majorHAnsi" w:hAnsiTheme="majorHAnsi" w:cstheme="majorHAnsi"/>
                <w:sz w:val="22"/>
                <w:szCs w:val="22"/>
                <w:lang w:val="lt-LT"/>
              </w:rPr>
              <w:t>).</w:t>
            </w:r>
          </w:p>
          <w:p w14:paraId="329B9921" w14:textId="77777777" w:rsidR="00B512F1" w:rsidRPr="00D45D52" w:rsidRDefault="00B512F1" w:rsidP="00B512F1">
            <w:pPr>
              <w:spacing w:before="80" w:after="80"/>
              <w:jc w:val="both"/>
              <w:rPr>
                <w:rFonts w:asciiTheme="majorHAnsi" w:hAnsiTheme="majorHAnsi" w:cstheme="majorHAnsi"/>
                <w:i/>
                <w:u w:val="single"/>
                <w:lang w:val="lt-LT"/>
              </w:rPr>
            </w:pPr>
            <w:r w:rsidRPr="00D45D52">
              <w:rPr>
                <w:rFonts w:asciiTheme="majorHAnsi" w:eastAsia="Times New Roman" w:hAnsiTheme="majorHAnsi" w:cstheme="majorHAnsi"/>
                <w:i/>
                <w:color w:val="000000" w:themeColor="text1"/>
                <w:u w:val="single"/>
                <w:lang w:val="lt-LT"/>
              </w:rPr>
              <w:t xml:space="preserve">Siūlomo procesoriaus našumo parametras </w:t>
            </w:r>
            <w:proofErr w:type="spellStart"/>
            <w:r w:rsidRPr="00D45D52">
              <w:rPr>
                <w:rFonts w:asciiTheme="majorHAnsi" w:eastAsia="Times New Roman" w:hAnsiTheme="majorHAnsi" w:cstheme="majorHAnsi"/>
                <w:i/>
                <w:color w:val="000000" w:themeColor="text1"/>
                <w:u w:val="single"/>
                <w:lang w:val="lt-LT"/>
              </w:rPr>
              <w:t>Passmark</w:t>
            </w:r>
            <w:proofErr w:type="spellEnd"/>
            <w:r w:rsidRPr="00D45D52">
              <w:rPr>
                <w:rFonts w:asciiTheme="majorHAnsi" w:eastAsia="Times New Roman" w:hAnsiTheme="majorHAnsi" w:cstheme="majorHAnsi"/>
                <w:i/>
                <w:color w:val="000000" w:themeColor="text1"/>
                <w:u w:val="single"/>
                <w:lang w:val="lt-LT"/>
              </w:rPr>
              <w:t xml:space="preserve"> </w:t>
            </w:r>
            <w:proofErr w:type="spellStart"/>
            <w:r w:rsidRPr="00D45D52">
              <w:rPr>
                <w:rFonts w:asciiTheme="majorHAnsi" w:eastAsia="Times New Roman" w:hAnsiTheme="majorHAnsi" w:cstheme="majorHAnsi"/>
                <w:i/>
                <w:color w:val="000000" w:themeColor="text1"/>
                <w:u w:val="single"/>
                <w:lang w:val="lt-LT"/>
              </w:rPr>
              <w:t>Rating</w:t>
            </w:r>
            <w:proofErr w:type="spellEnd"/>
            <w:r w:rsidRPr="00D45D52">
              <w:rPr>
                <w:rFonts w:asciiTheme="majorHAnsi" w:eastAsia="Times New Roman" w:hAnsiTheme="majorHAnsi" w:cstheme="majorHAnsi"/>
                <w:i/>
                <w:color w:val="000000" w:themeColor="text1"/>
                <w:u w:val="single"/>
                <w:lang w:val="lt-LT"/>
              </w:rPr>
              <w:t xml:space="preserve">  turi būti  gaunamas kompiuterį testuojant „</w:t>
            </w:r>
            <w:proofErr w:type="spellStart"/>
            <w:r w:rsidRPr="00D45D52">
              <w:rPr>
                <w:rFonts w:asciiTheme="majorHAnsi" w:eastAsia="Times New Roman" w:hAnsiTheme="majorHAnsi" w:cstheme="majorHAnsi"/>
                <w:i/>
                <w:color w:val="000000" w:themeColor="text1"/>
                <w:u w:val="single"/>
                <w:lang w:val="lt-LT"/>
              </w:rPr>
              <w:t>PerformanceTest</w:t>
            </w:r>
            <w:proofErr w:type="spellEnd"/>
            <w:r w:rsidRPr="00D45D52">
              <w:rPr>
                <w:rFonts w:asciiTheme="majorHAnsi" w:eastAsia="Times New Roman" w:hAnsiTheme="majorHAnsi" w:cstheme="majorHAnsi"/>
                <w:i/>
                <w:color w:val="000000" w:themeColor="text1"/>
                <w:u w:val="single"/>
                <w:lang w:val="lt-LT"/>
              </w:rPr>
              <w:t>“  programine įranga, kuri nemokamai ir viešai prieinama &lt;</w:t>
            </w:r>
            <w:hyperlink r:id="rId7" w:history="1">
              <w:r w:rsidRPr="00D45D52">
                <w:rPr>
                  <w:rStyle w:val="Hipersaitas"/>
                  <w:rFonts w:asciiTheme="majorHAnsi" w:eastAsia="Times New Roman" w:hAnsiTheme="majorHAnsi" w:cstheme="majorHAnsi"/>
                  <w:i/>
                  <w:lang w:val="lt-LT"/>
                </w:rPr>
                <w:t>http://www.passmark.com</w:t>
              </w:r>
            </w:hyperlink>
            <w:r w:rsidRPr="00D45D52">
              <w:rPr>
                <w:rStyle w:val="Hipersaitas"/>
                <w:rFonts w:asciiTheme="majorHAnsi" w:hAnsiTheme="majorHAnsi" w:cstheme="majorHAnsi"/>
                <w:i/>
                <w:color w:val="000000" w:themeColor="text1"/>
                <w:lang w:val="lt-LT"/>
              </w:rPr>
              <w:t>&gt;</w:t>
            </w:r>
            <w:r w:rsidRPr="00D45D52">
              <w:rPr>
                <w:rStyle w:val="Hipersaitas"/>
                <w:rFonts w:asciiTheme="majorHAnsi" w:eastAsia="Times New Roman" w:hAnsiTheme="majorHAnsi" w:cstheme="majorHAnsi"/>
                <w:i/>
                <w:color w:val="000000" w:themeColor="text1"/>
                <w:lang w:val="lt-LT"/>
              </w:rPr>
              <w:t xml:space="preserve"> ir turi </w:t>
            </w:r>
            <w:r w:rsidRPr="00D45D52">
              <w:rPr>
                <w:rFonts w:asciiTheme="majorHAnsi" w:eastAsia="Times New Roman" w:hAnsiTheme="majorHAnsi" w:cstheme="majorHAnsi"/>
                <w:i/>
                <w:color w:val="000000" w:themeColor="text1"/>
                <w:u w:val="single"/>
                <w:lang w:val="lt-LT"/>
              </w:rPr>
              <w:t>būti viešai skelbiamas &lt;</w:t>
            </w:r>
            <w:hyperlink r:id="rId8" w:history="1">
              <w:r w:rsidRPr="00D45D52">
                <w:rPr>
                  <w:rStyle w:val="Hipersaitas"/>
                  <w:rFonts w:asciiTheme="majorHAnsi" w:eastAsia="Times New Roman" w:hAnsiTheme="majorHAnsi" w:cstheme="majorHAnsi"/>
                  <w:i/>
                  <w:lang w:val="lt-LT"/>
                </w:rPr>
                <w:t>http://www.cpubenchmark.net/cpu_list.php</w:t>
              </w:r>
            </w:hyperlink>
            <w:r w:rsidRPr="00D45D52">
              <w:rPr>
                <w:rStyle w:val="Hipersaitas"/>
                <w:rFonts w:asciiTheme="majorHAnsi" w:hAnsiTheme="majorHAnsi" w:cstheme="majorHAnsi"/>
                <w:i/>
                <w:color w:val="000000" w:themeColor="text1"/>
                <w:lang w:val="lt-LT"/>
              </w:rPr>
              <w:t>&gt;.</w:t>
            </w:r>
          </w:p>
        </w:tc>
      </w:tr>
      <w:tr w:rsidR="00B512F1" w:rsidRPr="00D45D52" w14:paraId="2152B6C4" w14:textId="77777777" w:rsidTr="00B512F1">
        <w:tc>
          <w:tcPr>
            <w:tcW w:w="704" w:type="dxa"/>
            <w:shd w:val="clear" w:color="auto" w:fill="FFFFFF" w:themeFill="background1"/>
          </w:tcPr>
          <w:p w14:paraId="54BDBB07"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t>4.</w:t>
            </w:r>
          </w:p>
        </w:tc>
        <w:tc>
          <w:tcPr>
            <w:tcW w:w="9214" w:type="dxa"/>
            <w:gridSpan w:val="2"/>
            <w:shd w:val="clear" w:color="auto" w:fill="FFFFFF" w:themeFill="background1"/>
          </w:tcPr>
          <w:p w14:paraId="0DBCDC0E"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eastAsia="Times New Roman" w:hAnsiTheme="majorHAnsi" w:cstheme="majorHAnsi"/>
                <w:b/>
                <w:bCs/>
                <w:lang w:val="lt-LT"/>
              </w:rPr>
              <w:t>Operatyvinė atmintis (RAM)</w:t>
            </w:r>
          </w:p>
        </w:tc>
      </w:tr>
      <w:tr w:rsidR="00B512F1" w:rsidRPr="00D45D52" w14:paraId="580D9B46" w14:textId="77777777" w:rsidTr="00B512F1">
        <w:tc>
          <w:tcPr>
            <w:tcW w:w="704" w:type="dxa"/>
          </w:tcPr>
          <w:p w14:paraId="7D3A4116"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4.1.</w:t>
            </w:r>
          </w:p>
        </w:tc>
        <w:tc>
          <w:tcPr>
            <w:tcW w:w="2268" w:type="dxa"/>
          </w:tcPr>
          <w:p w14:paraId="3EDFD890"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Tipas</w:t>
            </w:r>
          </w:p>
        </w:tc>
        <w:tc>
          <w:tcPr>
            <w:tcW w:w="6946" w:type="dxa"/>
          </w:tcPr>
          <w:p w14:paraId="2C83D19F"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DDR5.</w:t>
            </w:r>
          </w:p>
        </w:tc>
      </w:tr>
      <w:tr w:rsidR="00B512F1" w:rsidRPr="00D45D52" w14:paraId="488B0EBF" w14:textId="77777777" w:rsidTr="00B512F1">
        <w:tc>
          <w:tcPr>
            <w:tcW w:w="704" w:type="dxa"/>
          </w:tcPr>
          <w:p w14:paraId="1D0AB675"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4.2.</w:t>
            </w:r>
          </w:p>
        </w:tc>
        <w:tc>
          <w:tcPr>
            <w:tcW w:w="2268" w:type="dxa"/>
          </w:tcPr>
          <w:p w14:paraId="3F065ACE"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Talpa</w:t>
            </w:r>
          </w:p>
        </w:tc>
        <w:tc>
          <w:tcPr>
            <w:tcW w:w="6946" w:type="dxa"/>
          </w:tcPr>
          <w:p w14:paraId="71D6626E"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Ne mažiau kaip 192  GB.</w:t>
            </w:r>
          </w:p>
        </w:tc>
      </w:tr>
      <w:tr w:rsidR="00B512F1" w:rsidRPr="00D45D52" w14:paraId="09D90376" w14:textId="77777777" w:rsidTr="00B512F1">
        <w:tc>
          <w:tcPr>
            <w:tcW w:w="704" w:type="dxa"/>
          </w:tcPr>
          <w:p w14:paraId="19C187BC"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4.3.</w:t>
            </w:r>
          </w:p>
        </w:tc>
        <w:tc>
          <w:tcPr>
            <w:tcW w:w="2268" w:type="dxa"/>
          </w:tcPr>
          <w:p w14:paraId="308102AD"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Išplėtimas</w:t>
            </w:r>
          </w:p>
        </w:tc>
        <w:tc>
          <w:tcPr>
            <w:tcW w:w="6946" w:type="dxa"/>
          </w:tcPr>
          <w:p w14:paraId="60507658"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Galimybė plėsti iki 2TB.</w:t>
            </w:r>
          </w:p>
        </w:tc>
      </w:tr>
      <w:tr w:rsidR="00B512F1" w:rsidRPr="00D45D52" w14:paraId="46E446DA" w14:textId="77777777" w:rsidTr="00B512F1">
        <w:tc>
          <w:tcPr>
            <w:tcW w:w="704" w:type="dxa"/>
          </w:tcPr>
          <w:p w14:paraId="65667226"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4.4.</w:t>
            </w:r>
          </w:p>
        </w:tc>
        <w:tc>
          <w:tcPr>
            <w:tcW w:w="2268" w:type="dxa"/>
          </w:tcPr>
          <w:p w14:paraId="2636030F"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Lizdai</w:t>
            </w:r>
          </w:p>
        </w:tc>
        <w:tc>
          <w:tcPr>
            <w:tcW w:w="6946" w:type="dxa"/>
          </w:tcPr>
          <w:p w14:paraId="01201578"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Ne mažiau kaip 8 (aštuoni) atminties lizdai.</w:t>
            </w:r>
          </w:p>
        </w:tc>
      </w:tr>
      <w:tr w:rsidR="00B512F1" w:rsidRPr="00D45D52" w14:paraId="5A141F39" w14:textId="77777777" w:rsidTr="00B512F1">
        <w:tc>
          <w:tcPr>
            <w:tcW w:w="704" w:type="dxa"/>
            <w:shd w:val="clear" w:color="auto" w:fill="FFFFFF" w:themeFill="background1"/>
          </w:tcPr>
          <w:p w14:paraId="3E7F041F"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t>5.</w:t>
            </w:r>
          </w:p>
        </w:tc>
        <w:tc>
          <w:tcPr>
            <w:tcW w:w="9214" w:type="dxa"/>
            <w:gridSpan w:val="2"/>
            <w:shd w:val="clear" w:color="auto" w:fill="FFFFFF" w:themeFill="background1"/>
          </w:tcPr>
          <w:p w14:paraId="29CDDFEC"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eastAsia="Times New Roman" w:hAnsiTheme="majorHAnsi" w:cstheme="majorHAnsi"/>
                <w:b/>
                <w:bCs/>
                <w:lang w:val="lt-LT"/>
              </w:rPr>
              <w:t>RAID ir diskai</w:t>
            </w:r>
          </w:p>
        </w:tc>
      </w:tr>
      <w:tr w:rsidR="00B512F1" w:rsidRPr="00D45D52" w14:paraId="3EF63407" w14:textId="77777777" w:rsidTr="00B512F1">
        <w:tc>
          <w:tcPr>
            <w:tcW w:w="704" w:type="dxa"/>
          </w:tcPr>
          <w:p w14:paraId="50FEBA47"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5.1.</w:t>
            </w:r>
          </w:p>
        </w:tc>
        <w:tc>
          <w:tcPr>
            <w:tcW w:w="2268" w:type="dxa"/>
          </w:tcPr>
          <w:p w14:paraId="573D1733"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RAID kontroleris</w:t>
            </w:r>
          </w:p>
        </w:tc>
        <w:tc>
          <w:tcPr>
            <w:tcW w:w="6946" w:type="dxa"/>
          </w:tcPr>
          <w:p w14:paraId="5DAFDE76" w14:textId="64B6A6A3"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 xml:space="preserve">Neintegruotas, palaikantis </w:t>
            </w:r>
            <w:r w:rsidR="00A01BB1" w:rsidRPr="00D45D52">
              <w:rPr>
                <w:rFonts w:asciiTheme="majorHAnsi" w:eastAsia="Times New Roman" w:hAnsiTheme="majorHAnsi" w:cstheme="majorHAnsi"/>
                <w:lang w:val="lt-LT"/>
              </w:rPr>
              <w:t xml:space="preserve">ne mažiau </w:t>
            </w:r>
            <w:r w:rsidRPr="00D45D52">
              <w:rPr>
                <w:rFonts w:asciiTheme="majorHAnsi" w:eastAsia="Times New Roman" w:hAnsiTheme="majorHAnsi" w:cstheme="majorHAnsi"/>
                <w:lang w:val="lt-LT"/>
              </w:rPr>
              <w:t>RAID 0, 1,</w:t>
            </w:r>
            <w:r w:rsidR="00A01BB1" w:rsidRPr="00D45D52">
              <w:rPr>
                <w:rFonts w:asciiTheme="majorHAnsi" w:eastAsia="Times New Roman" w:hAnsiTheme="majorHAnsi" w:cstheme="majorHAnsi"/>
                <w:lang w:val="lt-LT"/>
              </w:rPr>
              <w:t xml:space="preserve"> 5,</w:t>
            </w:r>
            <w:r w:rsidRPr="00D45D52">
              <w:rPr>
                <w:rFonts w:asciiTheme="majorHAnsi" w:eastAsia="Times New Roman" w:hAnsiTheme="majorHAnsi" w:cstheme="majorHAnsi"/>
                <w:lang w:val="lt-LT"/>
              </w:rPr>
              <w:t xml:space="preserve"> 10.</w:t>
            </w:r>
          </w:p>
        </w:tc>
      </w:tr>
      <w:tr w:rsidR="00B512F1" w:rsidRPr="00D45D52" w14:paraId="68E15CC7" w14:textId="77777777" w:rsidTr="00B512F1">
        <w:tc>
          <w:tcPr>
            <w:tcW w:w="704" w:type="dxa"/>
          </w:tcPr>
          <w:p w14:paraId="0636BE3F"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5.2.</w:t>
            </w:r>
          </w:p>
        </w:tc>
        <w:tc>
          <w:tcPr>
            <w:tcW w:w="2268" w:type="dxa"/>
          </w:tcPr>
          <w:p w14:paraId="7D2D3839"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Diskai</w:t>
            </w:r>
          </w:p>
        </w:tc>
        <w:tc>
          <w:tcPr>
            <w:tcW w:w="6946" w:type="dxa"/>
          </w:tcPr>
          <w:p w14:paraId="4AD2CB88" w14:textId="77777777" w:rsidR="00B512F1" w:rsidRPr="00D45D52" w:rsidRDefault="00B512F1" w:rsidP="00B512F1">
            <w:pPr>
              <w:pStyle w:val="Sraopastraipa"/>
              <w:numPr>
                <w:ilvl w:val="0"/>
                <w:numId w:val="25"/>
              </w:numPr>
              <w:spacing w:before="80" w:after="80"/>
              <w:ind w:left="312" w:hanging="357"/>
              <w:contextualSpacing w:val="0"/>
              <w:jc w:val="both"/>
              <w:rPr>
                <w:rFonts w:asciiTheme="majorHAnsi" w:hAnsiTheme="majorHAnsi" w:cstheme="majorHAnsi"/>
                <w:lang w:val="lt-LT"/>
              </w:rPr>
            </w:pPr>
            <w:r w:rsidRPr="00D45D52">
              <w:rPr>
                <w:rFonts w:asciiTheme="majorHAnsi" w:eastAsia="Times New Roman" w:hAnsiTheme="majorHAnsi" w:cstheme="majorHAnsi"/>
                <w:lang w:val="lt-LT"/>
              </w:rPr>
              <w:t xml:space="preserve">Ne mažiau kaip 1 (vienas) 2TB SSD M.2 </w:t>
            </w:r>
            <w:proofErr w:type="spellStart"/>
            <w:r w:rsidRPr="00D45D52">
              <w:rPr>
                <w:rFonts w:asciiTheme="majorHAnsi" w:eastAsia="Times New Roman" w:hAnsiTheme="majorHAnsi" w:cstheme="majorHAnsi"/>
                <w:lang w:val="lt-LT"/>
              </w:rPr>
              <w:t>PCIe</w:t>
            </w:r>
            <w:proofErr w:type="spellEnd"/>
            <w:r w:rsidRPr="00D45D52">
              <w:rPr>
                <w:rFonts w:asciiTheme="majorHAnsi" w:eastAsia="Times New Roman" w:hAnsiTheme="majorHAnsi" w:cstheme="majorHAnsi"/>
                <w:lang w:val="lt-LT"/>
              </w:rPr>
              <w:t xml:space="preserve"> </w:t>
            </w:r>
            <w:proofErr w:type="spellStart"/>
            <w:r w:rsidRPr="00D45D52">
              <w:rPr>
                <w:rFonts w:asciiTheme="majorHAnsi" w:eastAsia="Times New Roman" w:hAnsiTheme="majorHAnsi" w:cstheme="majorHAnsi"/>
                <w:lang w:val="lt-LT"/>
              </w:rPr>
              <w:t>NVMe</w:t>
            </w:r>
            <w:proofErr w:type="spellEnd"/>
            <w:r w:rsidRPr="00D45D52">
              <w:rPr>
                <w:rFonts w:asciiTheme="majorHAnsi" w:eastAsia="Times New Roman" w:hAnsiTheme="majorHAnsi" w:cstheme="majorHAnsi"/>
                <w:lang w:val="lt-LT"/>
              </w:rPr>
              <w:t xml:space="preserve"> tipo;</w:t>
            </w:r>
          </w:p>
          <w:p w14:paraId="13D6FEBE" w14:textId="22ED8F03" w:rsidR="00B512F1" w:rsidRPr="00D45D52" w:rsidRDefault="00B512F1" w:rsidP="00B512F1">
            <w:pPr>
              <w:pStyle w:val="Sraopastraipa"/>
              <w:numPr>
                <w:ilvl w:val="0"/>
                <w:numId w:val="25"/>
              </w:numPr>
              <w:spacing w:before="80" w:after="80"/>
              <w:ind w:left="312" w:hanging="357"/>
              <w:contextualSpacing w:val="0"/>
              <w:jc w:val="both"/>
              <w:rPr>
                <w:rFonts w:asciiTheme="majorHAnsi" w:hAnsiTheme="majorHAnsi" w:cstheme="majorHAnsi"/>
                <w:lang w:val="lt-LT"/>
              </w:rPr>
            </w:pPr>
            <w:r w:rsidRPr="00D45D52">
              <w:rPr>
                <w:rFonts w:asciiTheme="majorHAnsi" w:eastAsia="Times New Roman" w:hAnsiTheme="majorHAnsi" w:cstheme="majorHAnsi"/>
                <w:lang w:val="lt-LT"/>
              </w:rPr>
              <w:lastRenderedPageBreak/>
              <w:t xml:space="preserve">Ne mažiau kaip 1 (vienas) 4TB SSD M.2 </w:t>
            </w:r>
            <w:proofErr w:type="spellStart"/>
            <w:r w:rsidRPr="00D45D52">
              <w:rPr>
                <w:rFonts w:asciiTheme="majorHAnsi" w:eastAsia="Times New Roman" w:hAnsiTheme="majorHAnsi" w:cstheme="majorHAnsi"/>
                <w:lang w:val="lt-LT"/>
              </w:rPr>
              <w:t>PCIe</w:t>
            </w:r>
            <w:proofErr w:type="spellEnd"/>
            <w:r w:rsidRPr="00D45D52">
              <w:rPr>
                <w:rFonts w:asciiTheme="majorHAnsi" w:eastAsia="Times New Roman" w:hAnsiTheme="majorHAnsi" w:cstheme="majorHAnsi"/>
                <w:lang w:val="lt-LT"/>
              </w:rPr>
              <w:t xml:space="preserve"> </w:t>
            </w:r>
            <w:proofErr w:type="spellStart"/>
            <w:r w:rsidRPr="00D45D52">
              <w:rPr>
                <w:rFonts w:asciiTheme="majorHAnsi" w:eastAsia="Times New Roman" w:hAnsiTheme="majorHAnsi" w:cstheme="majorHAnsi"/>
                <w:lang w:val="lt-LT"/>
              </w:rPr>
              <w:t>NVMe</w:t>
            </w:r>
            <w:proofErr w:type="spellEnd"/>
            <w:r w:rsidRPr="00D45D52">
              <w:rPr>
                <w:rFonts w:asciiTheme="majorHAnsi" w:eastAsia="Times New Roman" w:hAnsiTheme="majorHAnsi" w:cstheme="majorHAnsi"/>
                <w:lang w:val="lt-LT"/>
              </w:rPr>
              <w:t xml:space="preserve"> tipo</w:t>
            </w:r>
            <w:r w:rsidR="0003660B">
              <w:rPr>
                <w:rFonts w:asciiTheme="majorHAnsi" w:eastAsia="Times New Roman" w:hAnsiTheme="majorHAnsi" w:cstheme="majorHAnsi"/>
                <w:lang w:val="lt-LT"/>
              </w:rPr>
              <w:t>;</w:t>
            </w:r>
          </w:p>
          <w:p w14:paraId="39F78CCD" w14:textId="77777777" w:rsidR="00B512F1" w:rsidRPr="00D45D52" w:rsidRDefault="00B512F1" w:rsidP="00B512F1">
            <w:pPr>
              <w:pStyle w:val="Sraopastraipa"/>
              <w:numPr>
                <w:ilvl w:val="0"/>
                <w:numId w:val="25"/>
              </w:numPr>
              <w:spacing w:before="80" w:after="80"/>
              <w:ind w:left="312" w:hanging="357"/>
              <w:contextualSpacing w:val="0"/>
              <w:jc w:val="both"/>
              <w:rPr>
                <w:rFonts w:asciiTheme="majorHAnsi" w:hAnsiTheme="majorHAnsi" w:cstheme="majorHAnsi"/>
                <w:lang w:val="lt-LT"/>
              </w:rPr>
            </w:pPr>
            <w:r w:rsidRPr="00D45D52">
              <w:rPr>
                <w:rFonts w:asciiTheme="majorHAnsi" w:eastAsia="Times New Roman" w:hAnsiTheme="majorHAnsi" w:cstheme="majorHAnsi"/>
                <w:lang w:val="lt-LT"/>
              </w:rPr>
              <w:t>Ne mažiau kaip 4 (keturi) 8TB SATA HDD, sujungti į RAID10 konfigūraciją.</w:t>
            </w:r>
          </w:p>
        </w:tc>
      </w:tr>
      <w:tr w:rsidR="00B512F1" w:rsidRPr="00D45D52" w14:paraId="28F193B8" w14:textId="77777777" w:rsidTr="00B512F1">
        <w:tc>
          <w:tcPr>
            <w:tcW w:w="704" w:type="dxa"/>
            <w:shd w:val="clear" w:color="auto" w:fill="FFFFFF" w:themeFill="background1"/>
          </w:tcPr>
          <w:p w14:paraId="28B12300"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lastRenderedPageBreak/>
              <w:t>6.</w:t>
            </w:r>
          </w:p>
        </w:tc>
        <w:tc>
          <w:tcPr>
            <w:tcW w:w="9214" w:type="dxa"/>
            <w:gridSpan w:val="2"/>
            <w:shd w:val="clear" w:color="auto" w:fill="FFFFFF" w:themeFill="background1"/>
          </w:tcPr>
          <w:p w14:paraId="2E986F46"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eastAsia="Times New Roman" w:hAnsiTheme="majorHAnsi" w:cstheme="majorHAnsi"/>
                <w:b/>
                <w:bCs/>
                <w:lang w:val="lt-LT"/>
              </w:rPr>
              <w:t>Vaizdo plokštė (GPU)</w:t>
            </w:r>
          </w:p>
        </w:tc>
      </w:tr>
      <w:tr w:rsidR="00B512F1" w:rsidRPr="00D45D52" w14:paraId="6124D9F6" w14:textId="77777777" w:rsidTr="00B512F1">
        <w:tc>
          <w:tcPr>
            <w:tcW w:w="704" w:type="dxa"/>
          </w:tcPr>
          <w:p w14:paraId="56BCB1AA"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6.1.</w:t>
            </w:r>
          </w:p>
        </w:tc>
        <w:tc>
          <w:tcPr>
            <w:tcW w:w="2268" w:type="dxa"/>
          </w:tcPr>
          <w:p w14:paraId="1FF8ACF6" w14:textId="77777777" w:rsidR="00B512F1" w:rsidRPr="00D45D52" w:rsidRDefault="00B512F1" w:rsidP="000563C8">
            <w:pPr>
              <w:spacing w:before="80" w:after="80"/>
              <w:rPr>
                <w:rFonts w:asciiTheme="majorHAnsi" w:eastAsia="Times New Roman" w:hAnsiTheme="majorHAnsi" w:cstheme="majorHAnsi"/>
                <w:lang w:val="lt-LT"/>
              </w:rPr>
            </w:pPr>
            <w:r w:rsidRPr="00D45D52">
              <w:rPr>
                <w:rFonts w:asciiTheme="majorHAnsi" w:eastAsia="Times New Roman" w:hAnsiTheme="majorHAnsi" w:cstheme="majorHAnsi"/>
                <w:lang w:val="lt-LT"/>
              </w:rPr>
              <w:t xml:space="preserve">Vaizdo plokštės gamintojas </w:t>
            </w:r>
          </w:p>
        </w:tc>
        <w:tc>
          <w:tcPr>
            <w:tcW w:w="6946" w:type="dxa"/>
          </w:tcPr>
          <w:p w14:paraId="221029EB" w14:textId="77777777" w:rsidR="00B512F1" w:rsidRPr="00D45D52" w:rsidRDefault="00B512F1" w:rsidP="00B512F1">
            <w:pPr>
              <w:spacing w:before="80" w:after="80"/>
              <w:jc w:val="both"/>
              <w:rPr>
                <w:rFonts w:asciiTheme="majorHAnsi" w:hAnsiTheme="majorHAnsi" w:cstheme="majorHAnsi"/>
                <w:i/>
                <w:u w:val="single"/>
                <w:lang w:val="lt-LT"/>
              </w:rPr>
            </w:pPr>
            <w:r w:rsidRPr="00D45D52">
              <w:rPr>
                <w:rFonts w:asciiTheme="majorHAnsi" w:hAnsiTheme="majorHAnsi" w:cstheme="majorHAnsi"/>
                <w:i/>
                <w:u w:val="single"/>
                <w:lang w:val="lt-LT"/>
              </w:rPr>
              <w:t>Nurodo Tiekėjas.</w:t>
            </w:r>
          </w:p>
        </w:tc>
      </w:tr>
      <w:tr w:rsidR="00B512F1" w:rsidRPr="00D45D52" w14:paraId="7D73E0AB" w14:textId="77777777" w:rsidTr="00B512F1">
        <w:tc>
          <w:tcPr>
            <w:tcW w:w="704" w:type="dxa"/>
          </w:tcPr>
          <w:p w14:paraId="5DCA980B"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6.2.</w:t>
            </w:r>
          </w:p>
        </w:tc>
        <w:tc>
          <w:tcPr>
            <w:tcW w:w="2268" w:type="dxa"/>
          </w:tcPr>
          <w:p w14:paraId="4037CA7E" w14:textId="77777777" w:rsidR="00B512F1" w:rsidRPr="00D45D52" w:rsidRDefault="00B512F1" w:rsidP="000563C8">
            <w:pPr>
              <w:spacing w:before="80" w:after="80"/>
              <w:rPr>
                <w:rFonts w:asciiTheme="majorHAnsi" w:eastAsia="Times New Roman" w:hAnsiTheme="majorHAnsi" w:cstheme="majorHAnsi"/>
                <w:lang w:val="lt-LT"/>
              </w:rPr>
            </w:pPr>
            <w:r w:rsidRPr="00D45D52">
              <w:rPr>
                <w:rFonts w:asciiTheme="majorHAnsi" w:eastAsia="Times New Roman" w:hAnsiTheme="majorHAnsi" w:cstheme="majorHAnsi"/>
                <w:lang w:val="lt-LT"/>
              </w:rPr>
              <w:t>Vaizdo plokštės pavadinimas / modelis</w:t>
            </w:r>
          </w:p>
        </w:tc>
        <w:tc>
          <w:tcPr>
            <w:tcW w:w="6946" w:type="dxa"/>
          </w:tcPr>
          <w:p w14:paraId="37601E36" w14:textId="77777777" w:rsidR="00B512F1" w:rsidRPr="00D45D52" w:rsidRDefault="00B512F1" w:rsidP="00B512F1">
            <w:pPr>
              <w:spacing w:before="80" w:after="80"/>
              <w:jc w:val="both"/>
              <w:rPr>
                <w:rFonts w:asciiTheme="majorHAnsi" w:eastAsia="Times New Roman" w:hAnsiTheme="majorHAnsi" w:cstheme="majorHAnsi"/>
                <w:u w:val="single"/>
                <w:lang w:val="lt-LT"/>
              </w:rPr>
            </w:pPr>
            <w:r w:rsidRPr="00D45D52">
              <w:rPr>
                <w:rFonts w:asciiTheme="majorHAnsi" w:hAnsiTheme="majorHAnsi" w:cstheme="majorHAnsi"/>
                <w:i/>
                <w:u w:val="single"/>
                <w:lang w:val="lt-LT"/>
              </w:rPr>
              <w:t>Nurodo Tiekėjas.</w:t>
            </w:r>
          </w:p>
        </w:tc>
      </w:tr>
      <w:tr w:rsidR="00B512F1" w:rsidRPr="00D45D52" w14:paraId="66452C7E" w14:textId="77777777" w:rsidTr="00B512F1">
        <w:tc>
          <w:tcPr>
            <w:tcW w:w="704" w:type="dxa"/>
          </w:tcPr>
          <w:p w14:paraId="617F0544"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6.3.</w:t>
            </w:r>
          </w:p>
        </w:tc>
        <w:tc>
          <w:tcPr>
            <w:tcW w:w="2268" w:type="dxa"/>
          </w:tcPr>
          <w:p w14:paraId="60F9F95D"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Tipas</w:t>
            </w:r>
          </w:p>
        </w:tc>
        <w:tc>
          <w:tcPr>
            <w:tcW w:w="6946" w:type="dxa"/>
          </w:tcPr>
          <w:p w14:paraId="70E041B2"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Neintegruota.</w:t>
            </w:r>
          </w:p>
        </w:tc>
      </w:tr>
      <w:tr w:rsidR="00B512F1" w:rsidRPr="00D45D52" w14:paraId="5760767F" w14:textId="77777777" w:rsidTr="00B512F1">
        <w:tc>
          <w:tcPr>
            <w:tcW w:w="704" w:type="dxa"/>
          </w:tcPr>
          <w:p w14:paraId="06C8CE18"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6.4.</w:t>
            </w:r>
          </w:p>
        </w:tc>
        <w:tc>
          <w:tcPr>
            <w:tcW w:w="2268" w:type="dxa"/>
          </w:tcPr>
          <w:p w14:paraId="60972CE8"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Atmintis</w:t>
            </w:r>
          </w:p>
        </w:tc>
        <w:tc>
          <w:tcPr>
            <w:tcW w:w="6946" w:type="dxa"/>
          </w:tcPr>
          <w:p w14:paraId="22A2B758"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Ne mažiau kaip 8GB GDDR6.</w:t>
            </w:r>
          </w:p>
        </w:tc>
      </w:tr>
      <w:tr w:rsidR="00B512F1" w:rsidRPr="00D45D52" w14:paraId="42EF5537" w14:textId="77777777" w:rsidTr="00B512F1">
        <w:tc>
          <w:tcPr>
            <w:tcW w:w="704" w:type="dxa"/>
          </w:tcPr>
          <w:p w14:paraId="2AAEC393"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6.5.</w:t>
            </w:r>
          </w:p>
        </w:tc>
        <w:tc>
          <w:tcPr>
            <w:tcW w:w="2268" w:type="dxa"/>
          </w:tcPr>
          <w:p w14:paraId="0D91A54A" w14:textId="3007643E" w:rsidR="00B512F1" w:rsidRPr="00D45D52" w:rsidRDefault="000563C8"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B</w:t>
            </w:r>
            <w:r w:rsidR="00B512F1" w:rsidRPr="00D45D52">
              <w:rPr>
                <w:rFonts w:asciiTheme="majorHAnsi" w:eastAsia="Times New Roman" w:hAnsiTheme="majorHAnsi" w:cstheme="majorHAnsi"/>
                <w:lang w:val="lt-LT"/>
              </w:rPr>
              <w:t>randuoliai</w:t>
            </w:r>
          </w:p>
        </w:tc>
        <w:tc>
          <w:tcPr>
            <w:tcW w:w="6946" w:type="dxa"/>
          </w:tcPr>
          <w:p w14:paraId="277EB4EB" w14:textId="6D932084"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 xml:space="preserve">Ne mažiau kaip 2300 (du tūkstančiai trys šimtai) </w:t>
            </w:r>
            <w:r w:rsidR="000563C8" w:rsidRPr="00D45D52">
              <w:rPr>
                <w:rFonts w:asciiTheme="majorHAnsi" w:eastAsia="Times New Roman" w:hAnsiTheme="majorHAnsi" w:cstheme="majorHAnsi"/>
                <w:lang w:val="lt-LT"/>
              </w:rPr>
              <w:t>CUDA branduolių</w:t>
            </w:r>
            <w:r w:rsidRPr="00D45D52">
              <w:rPr>
                <w:rFonts w:asciiTheme="majorHAnsi" w:eastAsia="Times New Roman" w:hAnsiTheme="majorHAnsi" w:cstheme="majorHAnsi"/>
                <w:lang w:val="lt-LT"/>
              </w:rPr>
              <w:t>.</w:t>
            </w:r>
          </w:p>
        </w:tc>
      </w:tr>
      <w:tr w:rsidR="00B512F1" w:rsidRPr="00D45D52" w14:paraId="617A3EF6" w14:textId="77777777" w:rsidTr="00B512F1">
        <w:tc>
          <w:tcPr>
            <w:tcW w:w="704" w:type="dxa"/>
          </w:tcPr>
          <w:p w14:paraId="72A50182"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6.6.</w:t>
            </w:r>
          </w:p>
        </w:tc>
        <w:tc>
          <w:tcPr>
            <w:tcW w:w="2268" w:type="dxa"/>
          </w:tcPr>
          <w:p w14:paraId="3F37D2F6"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 xml:space="preserve">Našumas </w:t>
            </w:r>
          </w:p>
        </w:tc>
        <w:tc>
          <w:tcPr>
            <w:tcW w:w="6946" w:type="dxa"/>
          </w:tcPr>
          <w:p w14:paraId="5BA4EF39" w14:textId="77777777" w:rsidR="00B512F1" w:rsidRPr="00D45D52" w:rsidRDefault="00B512F1" w:rsidP="00B512F1">
            <w:pPr>
              <w:spacing w:before="80" w:after="80"/>
              <w:rPr>
                <w:rFonts w:asciiTheme="majorHAnsi" w:eastAsia="Times New Roman" w:hAnsiTheme="majorHAnsi" w:cstheme="majorHAnsi"/>
                <w:lang w:val="lt-LT"/>
              </w:rPr>
            </w:pPr>
            <w:r w:rsidRPr="00D45D52">
              <w:rPr>
                <w:rFonts w:asciiTheme="majorHAnsi" w:eastAsia="Times New Roman" w:hAnsiTheme="majorHAnsi" w:cstheme="majorHAnsi"/>
                <w:lang w:val="lt-LT"/>
              </w:rPr>
              <w:t xml:space="preserve">Ne mažiau kaip 10300 (dešimt tūkstančių trys šimtai) taškų pagal </w:t>
            </w:r>
            <w:proofErr w:type="spellStart"/>
            <w:r w:rsidRPr="00D45D52">
              <w:rPr>
                <w:rFonts w:asciiTheme="majorHAnsi" w:eastAsia="Times New Roman" w:hAnsiTheme="majorHAnsi" w:cstheme="majorHAnsi"/>
                <w:color w:val="000000" w:themeColor="text1"/>
                <w:lang w:val="lt-LT"/>
              </w:rPr>
              <w:t>PassMark</w:t>
            </w:r>
            <w:proofErr w:type="spellEnd"/>
            <w:r w:rsidRPr="00D45D52">
              <w:rPr>
                <w:rFonts w:asciiTheme="majorHAnsi" w:eastAsia="Times New Roman" w:hAnsiTheme="majorHAnsi" w:cstheme="majorHAnsi"/>
                <w:color w:val="000000" w:themeColor="text1"/>
                <w:lang w:val="lt-LT"/>
              </w:rPr>
              <w:t xml:space="preserve"> – G3D Mark testą: &lt;</w:t>
            </w:r>
            <w:hyperlink r:id="rId9" w:history="1">
              <w:r w:rsidRPr="00D45D52">
                <w:rPr>
                  <w:rStyle w:val="Hipersaitas"/>
                  <w:rFonts w:asciiTheme="majorHAnsi" w:eastAsia="Times New Roman" w:hAnsiTheme="majorHAnsi" w:cstheme="majorHAnsi"/>
                  <w:lang w:val="lt-LT"/>
                </w:rPr>
                <w:t>https://www.videocardbenchmark.net/high_end_gpus.html</w:t>
              </w:r>
            </w:hyperlink>
            <w:r w:rsidRPr="00D45D52">
              <w:rPr>
                <w:rFonts w:asciiTheme="majorHAnsi" w:eastAsia="Times New Roman" w:hAnsiTheme="majorHAnsi" w:cstheme="majorHAnsi"/>
                <w:lang w:val="lt-LT"/>
              </w:rPr>
              <w:t>)</w:t>
            </w:r>
            <w:r w:rsidRPr="00D45D52">
              <w:rPr>
                <w:rFonts w:asciiTheme="majorHAnsi" w:eastAsia="Times New Roman" w:hAnsiTheme="majorHAnsi" w:cstheme="majorHAnsi"/>
                <w:color w:val="000000" w:themeColor="text1"/>
                <w:lang w:val="lt-LT"/>
              </w:rPr>
              <w:t>&gt;.</w:t>
            </w:r>
          </w:p>
        </w:tc>
      </w:tr>
      <w:tr w:rsidR="00B512F1" w:rsidRPr="00D45D52" w14:paraId="57DCB568" w14:textId="77777777" w:rsidTr="00B512F1">
        <w:tc>
          <w:tcPr>
            <w:tcW w:w="704" w:type="dxa"/>
            <w:shd w:val="clear" w:color="auto" w:fill="FFFFFF" w:themeFill="background1"/>
          </w:tcPr>
          <w:p w14:paraId="29CE5ABB"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t>7.</w:t>
            </w:r>
          </w:p>
        </w:tc>
        <w:tc>
          <w:tcPr>
            <w:tcW w:w="9214" w:type="dxa"/>
            <w:gridSpan w:val="2"/>
            <w:shd w:val="clear" w:color="auto" w:fill="FFFFFF" w:themeFill="background1"/>
          </w:tcPr>
          <w:p w14:paraId="6C7B78F8"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eastAsia="Times New Roman" w:hAnsiTheme="majorHAnsi" w:cstheme="majorHAnsi"/>
                <w:b/>
                <w:bCs/>
                <w:lang w:val="lt-LT"/>
              </w:rPr>
              <w:t>Korpusas ir įvesties / išvesties įrenginiai bei jungtys</w:t>
            </w:r>
          </w:p>
        </w:tc>
      </w:tr>
      <w:tr w:rsidR="00B512F1" w:rsidRPr="00D45D52" w14:paraId="4C771F7B" w14:textId="77777777" w:rsidTr="00B512F1">
        <w:tc>
          <w:tcPr>
            <w:tcW w:w="704" w:type="dxa"/>
          </w:tcPr>
          <w:p w14:paraId="4928459A"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7.1.</w:t>
            </w:r>
          </w:p>
        </w:tc>
        <w:tc>
          <w:tcPr>
            <w:tcW w:w="2268" w:type="dxa"/>
          </w:tcPr>
          <w:p w14:paraId="2902F139"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Korpusas</w:t>
            </w:r>
          </w:p>
        </w:tc>
        <w:tc>
          <w:tcPr>
            <w:tcW w:w="6946" w:type="dxa"/>
          </w:tcPr>
          <w:p w14:paraId="70ECEE19"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 xml:space="preserve">Metalinis, </w:t>
            </w:r>
            <w:proofErr w:type="spellStart"/>
            <w:r w:rsidRPr="00D45D52">
              <w:rPr>
                <w:rFonts w:asciiTheme="majorHAnsi" w:eastAsia="Times New Roman" w:hAnsiTheme="majorHAnsi" w:cstheme="majorHAnsi"/>
                <w:lang w:val="lt-LT"/>
              </w:rPr>
              <w:t>Tower</w:t>
            </w:r>
            <w:proofErr w:type="spellEnd"/>
            <w:r w:rsidRPr="00D45D52">
              <w:rPr>
                <w:rFonts w:asciiTheme="majorHAnsi" w:eastAsia="Times New Roman" w:hAnsiTheme="majorHAnsi" w:cstheme="majorHAnsi"/>
                <w:lang w:val="lt-LT"/>
              </w:rPr>
              <w:t xml:space="preserve"> tipo.</w:t>
            </w:r>
          </w:p>
        </w:tc>
      </w:tr>
      <w:tr w:rsidR="00B512F1" w:rsidRPr="00D45D52" w14:paraId="20E25DEC" w14:textId="77777777" w:rsidTr="00B512F1">
        <w:tc>
          <w:tcPr>
            <w:tcW w:w="704" w:type="dxa"/>
          </w:tcPr>
          <w:p w14:paraId="10FF88D4"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7.2.</w:t>
            </w:r>
          </w:p>
        </w:tc>
        <w:tc>
          <w:tcPr>
            <w:tcW w:w="2268" w:type="dxa"/>
          </w:tcPr>
          <w:p w14:paraId="3630EA02"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Garso plokštė</w:t>
            </w:r>
          </w:p>
        </w:tc>
        <w:tc>
          <w:tcPr>
            <w:tcW w:w="6946" w:type="dxa"/>
          </w:tcPr>
          <w:p w14:paraId="0D8E2306"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Integruota, su ausinių jungtimi korpuso priekinėje dalyje.</w:t>
            </w:r>
          </w:p>
        </w:tc>
      </w:tr>
      <w:tr w:rsidR="00B512F1" w:rsidRPr="00D45D52" w14:paraId="45C0A83E" w14:textId="77777777" w:rsidTr="00B512F1">
        <w:tc>
          <w:tcPr>
            <w:tcW w:w="704" w:type="dxa"/>
          </w:tcPr>
          <w:p w14:paraId="2739D7D0"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7.3.</w:t>
            </w:r>
          </w:p>
        </w:tc>
        <w:tc>
          <w:tcPr>
            <w:tcW w:w="2268" w:type="dxa"/>
          </w:tcPr>
          <w:p w14:paraId="71191F6D"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Optinis įrenginys</w:t>
            </w:r>
          </w:p>
        </w:tc>
        <w:tc>
          <w:tcPr>
            <w:tcW w:w="6946" w:type="dxa"/>
          </w:tcPr>
          <w:p w14:paraId="6BD782C5"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Ne prasčiau nei DVD-RW.</w:t>
            </w:r>
          </w:p>
        </w:tc>
      </w:tr>
      <w:tr w:rsidR="00B512F1" w:rsidRPr="00D45D52" w14:paraId="61287584" w14:textId="77777777" w:rsidTr="00B512F1">
        <w:tc>
          <w:tcPr>
            <w:tcW w:w="704" w:type="dxa"/>
          </w:tcPr>
          <w:p w14:paraId="0B0322ED"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7.4.</w:t>
            </w:r>
          </w:p>
        </w:tc>
        <w:tc>
          <w:tcPr>
            <w:tcW w:w="2268" w:type="dxa"/>
          </w:tcPr>
          <w:p w14:paraId="125F8DC1" w14:textId="77777777" w:rsidR="00B512F1" w:rsidRPr="00D45D52" w:rsidRDefault="00B512F1" w:rsidP="00B512F1">
            <w:pPr>
              <w:spacing w:before="80" w:after="80"/>
              <w:rPr>
                <w:rFonts w:asciiTheme="majorHAnsi" w:eastAsia="Times New Roman" w:hAnsiTheme="majorHAnsi" w:cstheme="majorHAnsi"/>
                <w:lang w:val="lt-LT"/>
              </w:rPr>
            </w:pPr>
            <w:r w:rsidRPr="00D45D52">
              <w:rPr>
                <w:rFonts w:asciiTheme="majorHAnsi" w:eastAsia="Times New Roman" w:hAnsiTheme="majorHAnsi" w:cstheme="majorHAnsi"/>
                <w:lang w:val="lt-LT"/>
              </w:rPr>
              <w:t>Integruotos USB jungtys</w:t>
            </w:r>
          </w:p>
        </w:tc>
        <w:tc>
          <w:tcPr>
            <w:tcW w:w="6946" w:type="dxa"/>
          </w:tcPr>
          <w:p w14:paraId="76CDECAB" w14:textId="77777777" w:rsidR="00B512F1" w:rsidRPr="00D45D52" w:rsidRDefault="00B512F1" w:rsidP="00B512F1">
            <w:pPr>
              <w:pStyle w:val="Sraopastraipa"/>
              <w:numPr>
                <w:ilvl w:val="0"/>
                <w:numId w:val="17"/>
              </w:numPr>
              <w:spacing w:before="80" w:after="80"/>
              <w:ind w:left="321" w:hanging="357"/>
              <w:contextualSpacing w:val="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 xml:space="preserve">Ne mažiau kaip 10 (dešimt) vnt. USB 3.1, iš jų ne mažiau kaip 4 (keturios) turi būti korpuso priekyje; </w:t>
            </w:r>
          </w:p>
          <w:p w14:paraId="54FD47DE" w14:textId="77777777" w:rsidR="00B512F1" w:rsidRPr="00D45D52" w:rsidRDefault="00B512F1" w:rsidP="00B512F1">
            <w:pPr>
              <w:pStyle w:val="Sraopastraipa"/>
              <w:numPr>
                <w:ilvl w:val="0"/>
                <w:numId w:val="17"/>
              </w:numPr>
              <w:spacing w:before="80" w:after="80"/>
              <w:ind w:left="321" w:hanging="357"/>
              <w:contextualSpacing w:val="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 xml:space="preserve">Ne mažiau kaip 2 (dvi) </w:t>
            </w:r>
            <w:r w:rsidRPr="00D45D52">
              <w:rPr>
                <w:rFonts w:asciiTheme="majorHAnsi" w:hAnsiTheme="majorHAnsi" w:cstheme="majorHAnsi"/>
                <w:color w:val="000000"/>
                <w:lang w:val="lt-LT"/>
              </w:rPr>
              <w:t>standartinės USB C™ tipo jungtys, skirtos keistis duomenimis ir pasižyminčios atgaliniu suderinamumu su USB 2.0 atsižvelgiant į IEC 62680-1-3:2018 arba lygiavertį standartą.</w:t>
            </w:r>
          </w:p>
          <w:p w14:paraId="05C724A3" w14:textId="77777777" w:rsidR="00B512F1" w:rsidRPr="00D45D52" w:rsidRDefault="00B512F1" w:rsidP="00B512F1">
            <w:pPr>
              <w:pStyle w:val="Default"/>
              <w:jc w:val="both"/>
              <w:rPr>
                <w:rFonts w:asciiTheme="majorHAnsi" w:hAnsiTheme="majorHAnsi" w:cstheme="majorHAnsi"/>
                <w:i/>
                <w:sz w:val="22"/>
                <w:szCs w:val="22"/>
                <w:u w:val="single"/>
                <w:lang w:val="lt-LT"/>
              </w:rPr>
            </w:pPr>
            <w:r w:rsidRPr="00D45D52">
              <w:rPr>
                <w:rFonts w:asciiTheme="majorHAnsi" w:hAnsiTheme="majorHAnsi" w:cstheme="majorHAnsi"/>
                <w:i/>
                <w:sz w:val="22"/>
                <w:szCs w:val="22"/>
                <w:u w:val="single"/>
                <w:lang w:val="lt-LT"/>
              </w:rPr>
              <w:t xml:space="preserve">Tiekėjas kartu su pasiūlymu turi pateikti: </w:t>
            </w:r>
          </w:p>
          <w:p w14:paraId="43D52DA6" w14:textId="77777777" w:rsidR="00B512F1" w:rsidRPr="00D45D52" w:rsidRDefault="00B512F1" w:rsidP="00387667">
            <w:pPr>
              <w:pStyle w:val="Default"/>
              <w:numPr>
                <w:ilvl w:val="0"/>
                <w:numId w:val="18"/>
              </w:numPr>
              <w:spacing w:before="80" w:after="80"/>
              <w:ind w:left="464" w:hanging="357"/>
              <w:jc w:val="both"/>
              <w:rPr>
                <w:rFonts w:asciiTheme="majorHAnsi" w:hAnsiTheme="majorHAnsi" w:cstheme="majorHAnsi"/>
                <w:i/>
                <w:sz w:val="22"/>
                <w:szCs w:val="22"/>
                <w:u w:val="single"/>
                <w:lang w:val="lt-LT"/>
              </w:rPr>
            </w:pPr>
            <w:r w:rsidRPr="00D45D52">
              <w:rPr>
                <w:rFonts w:asciiTheme="majorHAnsi" w:hAnsiTheme="majorHAnsi" w:cstheme="majorHAnsi"/>
                <w:i/>
                <w:sz w:val="22"/>
                <w:szCs w:val="22"/>
                <w:u w:val="single"/>
                <w:lang w:val="lt-LT"/>
              </w:rPr>
              <w:t>siūlomo modelio darbo stoties naudojimo vadovą, o jame turi būti pateiktas prietaiso išskaidytasis brėžinys, kuriame būtų nurodyti naudojamų  jungčių tipai, arba</w:t>
            </w:r>
            <w:r w:rsidRPr="00D45D52">
              <w:rPr>
                <w:rFonts w:asciiTheme="majorHAnsi" w:hAnsiTheme="majorHAnsi" w:cstheme="majorHAnsi"/>
                <w:b/>
                <w:i/>
                <w:sz w:val="22"/>
                <w:szCs w:val="22"/>
                <w:u w:val="single"/>
                <w:lang w:val="lt-LT"/>
              </w:rPr>
              <w:t xml:space="preserve"> </w:t>
            </w:r>
          </w:p>
          <w:p w14:paraId="64450821" w14:textId="77777777" w:rsidR="00B512F1" w:rsidRPr="00D45D52" w:rsidRDefault="00B512F1" w:rsidP="00387667">
            <w:pPr>
              <w:pStyle w:val="Default"/>
              <w:numPr>
                <w:ilvl w:val="0"/>
                <w:numId w:val="18"/>
              </w:numPr>
              <w:spacing w:before="80" w:after="80"/>
              <w:ind w:left="464" w:hanging="357"/>
              <w:jc w:val="both"/>
              <w:rPr>
                <w:rFonts w:asciiTheme="majorHAnsi" w:hAnsiTheme="majorHAnsi" w:cstheme="majorHAnsi"/>
                <w:i/>
                <w:sz w:val="22"/>
                <w:szCs w:val="22"/>
                <w:u w:val="single"/>
                <w:lang w:val="lt-LT"/>
              </w:rPr>
            </w:pPr>
            <w:r w:rsidRPr="00D45D52">
              <w:rPr>
                <w:rFonts w:asciiTheme="majorHAnsi" w:hAnsiTheme="majorHAnsi" w:cstheme="majorHAnsi"/>
                <w:i/>
                <w:sz w:val="22"/>
                <w:szCs w:val="22"/>
                <w:u w:val="single"/>
                <w:lang w:val="lt-LT"/>
              </w:rPr>
              <w:t xml:space="preserve">gamintojo techninius dokumentus, arba </w:t>
            </w:r>
          </w:p>
          <w:p w14:paraId="4755B720" w14:textId="77777777" w:rsidR="00B512F1" w:rsidRPr="00D45D52" w:rsidRDefault="00B512F1" w:rsidP="00387667">
            <w:pPr>
              <w:pStyle w:val="Default"/>
              <w:numPr>
                <w:ilvl w:val="0"/>
                <w:numId w:val="18"/>
              </w:numPr>
              <w:spacing w:before="80" w:after="80"/>
              <w:ind w:left="464" w:hanging="357"/>
              <w:jc w:val="both"/>
              <w:rPr>
                <w:rFonts w:asciiTheme="majorHAnsi" w:hAnsiTheme="majorHAnsi" w:cstheme="majorHAnsi"/>
                <w:i/>
                <w:sz w:val="22"/>
                <w:szCs w:val="22"/>
                <w:u w:val="single"/>
                <w:lang w:val="lt-LT"/>
              </w:rPr>
            </w:pPr>
            <w:r w:rsidRPr="00D45D52">
              <w:rPr>
                <w:rFonts w:asciiTheme="majorHAnsi" w:hAnsiTheme="majorHAnsi" w:cstheme="majorHAnsi"/>
                <w:i/>
                <w:sz w:val="22"/>
                <w:szCs w:val="22"/>
                <w:u w:val="single"/>
                <w:lang w:val="lt-LT"/>
              </w:rPr>
              <w:t xml:space="preserve">atitinkamą I tipo ekologinį ženklą (sertifikatas). Atitinkamu I tipo ekologiniu ženklu paženklinta ir nurodytus reikalavimus atitinkanti įranga bus laikoma atitinkančia šį kriterijų (pavyzdžiui „TCO </w:t>
            </w:r>
            <w:proofErr w:type="spellStart"/>
            <w:r w:rsidRPr="00D45D52">
              <w:rPr>
                <w:rFonts w:asciiTheme="majorHAnsi" w:hAnsiTheme="majorHAnsi" w:cstheme="majorHAnsi"/>
                <w:i/>
                <w:sz w:val="22"/>
                <w:szCs w:val="22"/>
                <w:u w:val="single"/>
                <w:lang w:val="lt-LT"/>
              </w:rPr>
              <w:t>Certified</w:t>
            </w:r>
            <w:proofErr w:type="spellEnd"/>
            <w:r w:rsidRPr="00D45D52">
              <w:rPr>
                <w:rFonts w:asciiTheme="majorHAnsi" w:hAnsiTheme="majorHAnsi" w:cstheme="majorHAnsi"/>
                <w:i/>
                <w:sz w:val="22"/>
                <w:szCs w:val="22"/>
                <w:u w:val="single"/>
                <w:lang w:val="lt-LT"/>
              </w:rPr>
              <w:t xml:space="preserve"> 8“ ženklu užtikrinama, kad būtų naudojama bent viena C tipo USB jungtis), arba </w:t>
            </w:r>
          </w:p>
          <w:p w14:paraId="3E5F17FF" w14:textId="77777777" w:rsidR="00B512F1" w:rsidRPr="00D45D52" w:rsidRDefault="00B512F1" w:rsidP="00387667">
            <w:pPr>
              <w:pStyle w:val="Default"/>
              <w:numPr>
                <w:ilvl w:val="0"/>
                <w:numId w:val="18"/>
              </w:numPr>
              <w:spacing w:before="80" w:after="80"/>
              <w:ind w:left="464" w:hanging="357"/>
              <w:jc w:val="both"/>
              <w:rPr>
                <w:rFonts w:asciiTheme="majorHAnsi" w:hAnsiTheme="majorHAnsi" w:cstheme="majorHAnsi"/>
                <w:i/>
                <w:sz w:val="22"/>
                <w:szCs w:val="22"/>
                <w:lang w:val="lt-LT"/>
              </w:rPr>
            </w:pPr>
            <w:r w:rsidRPr="00D45D52">
              <w:rPr>
                <w:rFonts w:asciiTheme="majorHAnsi" w:hAnsiTheme="majorHAnsi" w:cstheme="majorHAnsi"/>
                <w:i/>
                <w:sz w:val="22"/>
                <w:szCs w:val="22"/>
                <w:u w:val="single"/>
                <w:lang w:val="lt-LT"/>
              </w:rPr>
              <w:t>kitus lygiaverčius įrodymus.</w:t>
            </w:r>
            <w:r w:rsidRPr="00D45D52">
              <w:rPr>
                <w:rFonts w:asciiTheme="majorHAnsi" w:hAnsiTheme="majorHAnsi" w:cstheme="majorHAnsi"/>
                <w:i/>
                <w:sz w:val="22"/>
                <w:szCs w:val="22"/>
                <w:lang w:val="lt-LT"/>
              </w:rPr>
              <w:t xml:space="preserve"> </w:t>
            </w:r>
          </w:p>
        </w:tc>
      </w:tr>
      <w:tr w:rsidR="00B512F1" w:rsidRPr="00D45D52" w14:paraId="4A02DEBF" w14:textId="77777777" w:rsidTr="00B512F1">
        <w:tc>
          <w:tcPr>
            <w:tcW w:w="704" w:type="dxa"/>
          </w:tcPr>
          <w:p w14:paraId="683127A9"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7.5.</w:t>
            </w:r>
          </w:p>
        </w:tc>
        <w:tc>
          <w:tcPr>
            <w:tcW w:w="2268" w:type="dxa"/>
          </w:tcPr>
          <w:p w14:paraId="40CB6F03" w14:textId="77777777" w:rsidR="00B512F1" w:rsidRPr="00D45D52" w:rsidRDefault="00B512F1" w:rsidP="000563C8">
            <w:pPr>
              <w:spacing w:before="80" w:after="80"/>
              <w:rPr>
                <w:rFonts w:asciiTheme="majorHAnsi" w:eastAsia="Times New Roman" w:hAnsiTheme="majorHAnsi" w:cstheme="majorHAnsi"/>
                <w:lang w:val="lt-LT"/>
              </w:rPr>
            </w:pPr>
            <w:r w:rsidRPr="00D45D52">
              <w:rPr>
                <w:rFonts w:asciiTheme="majorHAnsi" w:eastAsia="Times New Roman" w:hAnsiTheme="majorHAnsi" w:cstheme="majorHAnsi"/>
                <w:lang w:val="lt-LT"/>
              </w:rPr>
              <w:t>Atminties kortelių skaitytuvas</w:t>
            </w:r>
          </w:p>
        </w:tc>
        <w:tc>
          <w:tcPr>
            <w:tcW w:w="6946" w:type="dxa"/>
          </w:tcPr>
          <w:p w14:paraId="576EA027"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Privalomas, integruotas (ne adapteris).</w:t>
            </w:r>
          </w:p>
        </w:tc>
      </w:tr>
      <w:tr w:rsidR="00B512F1" w:rsidRPr="00D45D52" w14:paraId="07327502" w14:textId="77777777" w:rsidTr="00B512F1">
        <w:tc>
          <w:tcPr>
            <w:tcW w:w="704" w:type="dxa"/>
          </w:tcPr>
          <w:p w14:paraId="6B281269"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lastRenderedPageBreak/>
              <w:t>7.6.</w:t>
            </w:r>
          </w:p>
        </w:tc>
        <w:tc>
          <w:tcPr>
            <w:tcW w:w="2268" w:type="dxa"/>
          </w:tcPr>
          <w:p w14:paraId="7B573BDB" w14:textId="77777777" w:rsidR="00B512F1" w:rsidRPr="00D45D52" w:rsidRDefault="00B512F1" w:rsidP="00B512F1">
            <w:pPr>
              <w:spacing w:before="80" w:after="80"/>
              <w:jc w:val="both"/>
              <w:rPr>
                <w:rFonts w:asciiTheme="majorHAnsi" w:eastAsia="Times New Roman" w:hAnsiTheme="majorHAnsi" w:cstheme="majorHAnsi"/>
                <w:lang w:val="lt-LT"/>
              </w:rPr>
            </w:pPr>
            <w:proofErr w:type="spellStart"/>
            <w:r w:rsidRPr="00D45D52">
              <w:rPr>
                <w:rFonts w:asciiTheme="majorHAnsi" w:eastAsia="Times New Roman" w:hAnsiTheme="majorHAnsi" w:cstheme="majorHAnsi"/>
                <w:lang w:val="lt-LT"/>
              </w:rPr>
              <w:t>PCIe</w:t>
            </w:r>
            <w:proofErr w:type="spellEnd"/>
            <w:r w:rsidRPr="00D45D52">
              <w:rPr>
                <w:rFonts w:asciiTheme="majorHAnsi" w:eastAsia="Times New Roman" w:hAnsiTheme="majorHAnsi" w:cstheme="majorHAnsi"/>
                <w:lang w:val="lt-LT"/>
              </w:rPr>
              <w:t xml:space="preserve"> jungtys</w:t>
            </w:r>
          </w:p>
        </w:tc>
        <w:tc>
          <w:tcPr>
            <w:tcW w:w="6946" w:type="dxa"/>
          </w:tcPr>
          <w:p w14:paraId="5CA0282F"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 xml:space="preserve">Ne mažiau kaip 5 (penki) vnt., iš jų bent 2 (du) vnt. </w:t>
            </w:r>
            <w:proofErr w:type="spellStart"/>
            <w:r w:rsidRPr="00D45D52">
              <w:rPr>
                <w:rFonts w:asciiTheme="majorHAnsi" w:eastAsia="Times New Roman" w:hAnsiTheme="majorHAnsi" w:cstheme="majorHAnsi"/>
                <w:lang w:val="lt-LT"/>
              </w:rPr>
              <w:t>PCIe</w:t>
            </w:r>
            <w:proofErr w:type="spellEnd"/>
            <w:r w:rsidRPr="00D45D52">
              <w:rPr>
                <w:rFonts w:asciiTheme="majorHAnsi" w:eastAsia="Times New Roman" w:hAnsiTheme="majorHAnsi" w:cstheme="majorHAnsi"/>
                <w:lang w:val="lt-LT"/>
              </w:rPr>
              <w:t xml:space="preserve"> 4.0x16 tipo.</w:t>
            </w:r>
          </w:p>
        </w:tc>
      </w:tr>
      <w:tr w:rsidR="00B512F1" w:rsidRPr="00D45D52" w14:paraId="00500213" w14:textId="77777777" w:rsidTr="00B512F1">
        <w:tc>
          <w:tcPr>
            <w:tcW w:w="704" w:type="dxa"/>
            <w:shd w:val="clear" w:color="auto" w:fill="FFFFFF" w:themeFill="background1"/>
          </w:tcPr>
          <w:p w14:paraId="35BF90B7"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t>8.</w:t>
            </w:r>
          </w:p>
        </w:tc>
        <w:tc>
          <w:tcPr>
            <w:tcW w:w="9214" w:type="dxa"/>
            <w:gridSpan w:val="2"/>
            <w:shd w:val="clear" w:color="auto" w:fill="FFFFFF" w:themeFill="background1"/>
          </w:tcPr>
          <w:p w14:paraId="111F7ECC"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eastAsia="Times New Roman" w:hAnsiTheme="majorHAnsi" w:cstheme="majorHAnsi"/>
                <w:b/>
                <w:bCs/>
                <w:lang w:val="lt-LT"/>
              </w:rPr>
              <w:t>Tinklas</w:t>
            </w:r>
          </w:p>
        </w:tc>
      </w:tr>
      <w:tr w:rsidR="00B512F1" w:rsidRPr="00D45D52" w14:paraId="1C737580" w14:textId="77777777" w:rsidTr="00B512F1">
        <w:tc>
          <w:tcPr>
            <w:tcW w:w="704" w:type="dxa"/>
          </w:tcPr>
          <w:p w14:paraId="186C3B97"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8.1.</w:t>
            </w:r>
          </w:p>
        </w:tc>
        <w:tc>
          <w:tcPr>
            <w:tcW w:w="2268" w:type="dxa"/>
          </w:tcPr>
          <w:p w14:paraId="0B36DB8A"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RJ-45 jungtys</w:t>
            </w:r>
          </w:p>
        </w:tc>
        <w:tc>
          <w:tcPr>
            <w:tcW w:w="6946" w:type="dxa"/>
          </w:tcPr>
          <w:p w14:paraId="5290EA25" w14:textId="55CEEF9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Ne mažiau kaip 2 (d</w:t>
            </w:r>
            <w:r w:rsidR="000563C8" w:rsidRPr="00D45D52">
              <w:rPr>
                <w:rFonts w:asciiTheme="majorHAnsi" w:eastAsia="Times New Roman" w:hAnsiTheme="majorHAnsi" w:cstheme="majorHAnsi"/>
                <w:lang w:val="lt-LT"/>
              </w:rPr>
              <w:t>vi</w:t>
            </w:r>
            <w:r w:rsidRPr="00D45D52">
              <w:rPr>
                <w:rFonts w:asciiTheme="majorHAnsi" w:eastAsia="Times New Roman" w:hAnsiTheme="majorHAnsi" w:cstheme="majorHAnsi"/>
                <w:lang w:val="lt-LT"/>
              </w:rPr>
              <w:t>).</w:t>
            </w:r>
          </w:p>
        </w:tc>
      </w:tr>
      <w:tr w:rsidR="00B512F1" w:rsidRPr="00D45D52" w14:paraId="60A44ECC" w14:textId="77777777" w:rsidTr="00B512F1">
        <w:tc>
          <w:tcPr>
            <w:tcW w:w="704" w:type="dxa"/>
          </w:tcPr>
          <w:p w14:paraId="146F764F"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8.2.</w:t>
            </w:r>
          </w:p>
        </w:tc>
        <w:tc>
          <w:tcPr>
            <w:tcW w:w="2268" w:type="dxa"/>
            <w:vAlign w:val="center"/>
          </w:tcPr>
          <w:p w14:paraId="131A8121" w14:textId="112F3C02" w:rsidR="00B512F1" w:rsidRPr="00D45D52" w:rsidRDefault="000563C8"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Tinklo jungčių g</w:t>
            </w:r>
            <w:r w:rsidR="00B512F1" w:rsidRPr="00D45D52">
              <w:rPr>
                <w:rFonts w:asciiTheme="majorHAnsi" w:eastAsia="Times New Roman" w:hAnsiTheme="majorHAnsi" w:cstheme="majorHAnsi"/>
                <w:lang w:val="lt-LT"/>
              </w:rPr>
              <w:t>reitis</w:t>
            </w:r>
          </w:p>
        </w:tc>
        <w:tc>
          <w:tcPr>
            <w:tcW w:w="6946" w:type="dxa"/>
          </w:tcPr>
          <w:p w14:paraId="7AD88CF3" w14:textId="1DB7712C" w:rsidR="00B512F1" w:rsidRPr="00D45D52" w:rsidRDefault="000563C8"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 xml:space="preserve">Bent </w:t>
            </w:r>
            <w:r w:rsidR="00B512F1" w:rsidRPr="00D45D52">
              <w:rPr>
                <w:rFonts w:asciiTheme="majorHAnsi" w:eastAsia="Times New Roman" w:hAnsiTheme="majorHAnsi" w:cstheme="majorHAnsi"/>
                <w:lang w:val="lt-LT"/>
              </w:rPr>
              <w:t>1 (viena) RJ-45 jungtis turi būti ne lėtesnė nei 10</w:t>
            </w:r>
            <w:r w:rsidR="0003660B">
              <w:rPr>
                <w:rFonts w:asciiTheme="majorHAnsi" w:eastAsia="Times New Roman" w:hAnsiTheme="majorHAnsi" w:cstheme="majorHAnsi"/>
                <w:lang w:val="lt-LT"/>
              </w:rPr>
              <w:t xml:space="preserve"> </w:t>
            </w:r>
            <w:proofErr w:type="spellStart"/>
            <w:r w:rsidR="00B512F1" w:rsidRPr="00D45D52">
              <w:rPr>
                <w:rFonts w:asciiTheme="majorHAnsi" w:eastAsia="Times New Roman" w:hAnsiTheme="majorHAnsi" w:cstheme="majorHAnsi"/>
                <w:lang w:val="lt-LT"/>
              </w:rPr>
              <w:t>GbE</w:t>
            </w:r>
            <w:proofErr w:type="spellEnd"/>
            <w:r w:rsidR="00B512F1" w:rsidRPr="00D45D52">
              <w:rPr>
                <w:rFonts w:asciiTheme="majorHAnsi" w:eastAsia="Times New Roman" w:hAnsiTheme="majorHAnsi" w:cstheme="majorHAnsi"/>
                <w:lang w:val="lt-LT"/>
              </w:rPr>
              <w:t>.</w:t>
            </w:r>
          </w:p>
        </w:tc>
      </w:tr>
      <w:tr w:rsidR="00B512F1" w:rsidRPr="00D45D52" w14:paraId="36774E4B" w14:textId="77777777" w:rsidTr="00B512F1">
        <w:tc>
          <w:tcPr>
            <w:tcW w:w="704" w:type="dxa"/>
            <w:shd w:val="clear" w:color="auto" w:fill="FFFFFF" w:themeFill="background1"/>
          </w:tcPr>
          <w:p w14:paraId="1A6FC027"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t>9.</w:t>
            </w:r>
          </w:p>
        </w:tc>
        <w:tc>
          <w:tcPr>
            <w:tcW w:w="9214" w:type="dxa"/>
            <w:gridSpan w:val="2"/>
            <w:shd w:val="clear" w:color="auto" w:fill="FFFFFF" w:themeFill="background1"/>
          </w:tcPr>
          <w:p w14:paraId="4C2B5C0D"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eastAsia="Times New Roman" w:hAnsiTheme="majorHAnsi" w:cstheme="majorHAnsi"/>
                <w:b/>
                <w:bCs/>
                <w:lang w:val="lt-LT"/>
              </w:rPr>
              <w:t>Programinė įranga</w:t>
            </w:r>
          </w:p>
        </w:tc>
      </w:tr>
      <w:tr w:rsidR="00B512F1" w:rsidRPr="00D45D52" w14:paraId="6B9F6544" w14:textId="77777777" w:rsidTr="00B512F1">
        <w:tc>
          <w:tcPr>
            <w:tcW w:w="704" w:type="dxa"/>
          </w:tcPr>
          <w:p w14:paraId="1A03587C"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9.1.</w:t>
            </w:r>
          </w:p>
        </w:tc>
        <w:tc>
          <w:tcPr>
            <w:tcW w:w="2268" w:type="dxa"/>
          </w:tcPr>
          <w:p w14:paraId="0D663A3B"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Operacinė sistema</w:t>
            </w:r>
          </w:p>
        </w:tc>
        <w:tc>
          <w:tcPr>
            <w:tcW w:w="6946" w:type="dxa"/>
          </w:tcPr>
          <w:p w14:paraId="25D4B138"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Microsoft Windows 11 Professional 64bit arba lygiavertė.</w:t>
            </w:r>
          </w:p>
        </w:tc>
      </w:tr>
      <w:tr w:rsidR="00B512F1" w:rsidRPr="00D45D52" w14:paraId="7A0B2881" w14:textId="77777777" w:rsidTr="00B512F1">
        <w:tc>
          <w:tcPr>
            <w:tcW w:w="704" w:type="dxa"/>
          </w:tcPr>
          <w:p w14:paraId="5CFCDD2F"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9.2.</w:t>
            </w:r>
          </w:p>
        </w:tc>
        <w:tc>
          <w:tcPr>
            <w:tcW w:w="2268" w:type="dxa"/>
          </w:tcPr>
          <w:p w14:paraId="6BBE3B19"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Diegimas</w:t>
            </w:r>
          </w:p>
        </w:tc>
        <w:tc>
          <w:tcPr>
            <w:tcW w:w="6946" w:type="dxa"/>
          </w:tcPr>
          <w:p w14:paraId="7BEE24EA" w14:textId="61158DBA"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 xml:space="preserve">Operacinė sistema </w:t>
            </w:r>
            <w:r w:rsidR="000563C8" w:rsidRPr="00D45D52">
              <w:rPr>
                <w:rFonts w:asciiTheme="majorHAnsi" w:eastAsia="Times New Roman" w:hAnsiTheme="majorHAnsi" w:cstheme="majorHAnsi"/>
                <w:lang w:val="lt-LT"/>
              </w:rPr>
              <w:t xml:space="preserve">darbo stotyje </w:t>
            </w:r>
            <w:r w:rsidRPr="00D45D52">
              <w:rPr>
                <w:rFonts w:asciiTheme="majorHAnsi" w:eastAsia="Times New Roman" w:hAnsiTheme="majorHAnsi" w:cstheme="majorHAnsi"/>
                <w:lang w:val="lt-LT"/>
              </w:rPr>
              <w:t xml:space="preserve">turi būti įdiegta </w:t>
            </w:r>
            <w:r w:rsidR="000563C8" w:rsidRPr="00D45D52">
              <w:rPr>
                <w:rFonts w:asciiTheme="majorHAnsi" w:eastAsia="Times New Roman" w:hAnsiTheme="majorHAnsi" w:cstheme="majorHAnsi"/>
                <w:lang w:val="lt-LT"/>
              </w:rPr>
              <w:t>prieš jos perdavimą Pirkėjui</w:t>
            </w:r>
            <w:r w:rsidRPr="00D45D52">
              <w:rPr>
                <w:rFonts w:asciiTheme="majorHAnsi" w:eastAsia="Times New Roman" w:hAnsiTheme="majorHAnsi" w:cstheme="majorHAnsi"/>
                <w:lang w:val="lt-LT"/>
              </w:rPr>
              <w:t>.</w:t>
            </w:r>
          </w:p>
        </w:tc>
      </w:tr>
      <w:tr w:rsidR="00B512F1" w:rsidRPr="00D45D52" w14:paraId="20603857" w14:textId="77777777" w:rsidTr="00B512F1">
        <w:tc>
          <w:tcPr>
            <w:tcW w:w="704" w:type="dxa"/>
          </w:tcPr>
          <w:p w14:paraId="191DD4AD"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t>10.</w:t>
            </w:r>
          </w:p>
        </w:tc>
        <w:tc>
          <w:tcPr>
            <w:tcW w:w="9214" w:type="dxa"/>
            <w:gridSpan w:val="2"/>
          </w:tcPr>
          <w:p w14:paraId="2874B569"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eastAsia="Times New Roman" w:hAnsiTheme="majorHAnsi" w:cstheme="majorHAnsi"/>
                <w:b/>
                <w:lang w:val="lt-LT"/>
              </w:rPr>
              <w:t>Maitinimo šaltinis</w:t>
            </w:r>
          </w:p>
        </w:tc>
      </w:tr>
      <w:tr w:rsidR="00B512F1" w:rsidRPr="00D45D52" w14:paraId="3882A084" w14:textId="77777777" w:rsidTr="00B512F1">
        <w:tc>
          <w:tcPr>
            <w:tcW w:w="704" w:type="dxa"/>
          </w:tcPr>
          <w:p w14:paraId="265E281D"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10.1</w:t>
            </w:r>
          </w:p>
        </w:tc>
        <w:tc>
          <w:tcPr>
            <w:tcW w:w="2268" w:type="dxa"/>
          </w:tcPr>
          <w:p w14:paraId="0535B775"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Tipas</w:t>
            </w:r>
          </w:p>
        </w:tc>
        <w:tc>
          <w:tcPr>
            <w:tcW w:w="6946" w:type="dxa"/>
          </w:tcPr>
          <w:p w14:paraId="78CBAB96"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Vidinis.</w:t>
            </w:r>
          </w:p>
        </w:tc>
      </w:tr>
      <w:tr w:rsidR="00B512F1" w:rsidRPr="00D45D52" w14:paraId="09BD4DE4" w14:textId="77777777" w:rsidTr="00B512F1">
        <w:tc>
          <w:tcPr>
            <w:tcW w:w="704" w:type="dxa"/>
          </w:tcPr>
          <w:p w14:paraId="0654A7B9"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10.2.</w:t>
            </w:r>
          </w:p>
        </w:tc>
        <w:tc>
          <w:tcPr>
            <w:tcW w:w="2268" w:type="dxa"/>
          </w:tcPr>
          <w:p w14:paraId="78B3076C"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Galia</w:t>
            </w:r>
          </w:p>
        </w:tc>
        <w:tc>
          <w:tcPr>
            <w:tcW w:w="6946" w:type="dxa"/>
          </w:tcPr>
          <w:p w14:paraId="0730A250"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Ne mažiau kaip 1350 W.</w:t>
            </w:r>
          </w:p>
          <w:p w14:paraId="6FCF9613" w14:textId="20B8BE93"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color w:val="000000" w:themeColor="text1"/>
                <w:lang w:val="lt-LT"/>
              </w:rPr>
              <w:t>Maitinimo šaltinis turi užtikrinti darbo stoties veikimą</w:t>
            </w:r>
            <w:r w:rsidR="00A01BB1" w:rsidRPr="00D45D52">
              <w:rPr>
                <w:rFonts w:asciiTheme="majorHAnsi" w:eastAsia="Times New Roman" w:hAnsiTheme="majorHAnsi" w:cstheme="majorHAnsi"/>
                <w:color w:val="000000" w:themeColor="text1"/>
                <w:lang w:val="lt-LT"/>
              </w:rPr>
              <w:t xml:space="preserve"> pagal siūlomą darbo stoties komplektaciją</w:t>
            </w:r>
            <w:r w:rsidRPr="00D45D52">
              <w:rPr>
                <w:rFonts w:asciiTheme="majorHAnsi" w:eastAsia="Times New Roman" w:hAnsiTheme="majorHAnsi" w:cstheme="majorHAnsi"/>
                <w:color w:val="000000" w:themeColor="text1"/>
                <w:lang w:val="lt-LT"/>
              </w:rPr>
              <w:t>.</w:t>
            </w:r>
          </w:p>
        </w:tc>
      </w:tr>
      <w:tr w:rsidR="00B512F1" w:rsidRPr="00D45D52" w14:paraId="26B647F7" w14:textId="77777777" w:rsidTr="00B512F1">
        <w:tc>
          <w:tcPr>
            <w:tcW w:w="704" w:type="dxa"/>
          </w:tcPr>
          <w:p w14:paraId="3E61E863"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10.3.</w:t>
            </w:r>
          </w:p>
        </w:tc>
        <w:tc>
          <w:tcPr>
            <w:tcW w:w="2268" w:type="dxa"/>
          </w:tcPr>
          <w:p w14:paraId="4D1CFF85" w14:textId="1A7D42F1"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E</w:t>
            </w:r>
            <w:r w:rsidR="00420DA4" w:rsidRPr="00D45D52">
              <w:rPr>
                <w:rFonts w:asciiTheme="majorHAnsi" w:eastAsia="Times New Roman" w:hAnsiTheme="majorHAnsi" w:cstheme="majorHAnsi"/>
                <w:lang w:val="lt-LT"/>
              </w:rPr>
              <w:t>nergetinis e</w:t>
            </w:r>
            <w:r w:rsidRPr="00D45D52">
              <w:rPr>
                <w:rFonts w:asciiTheme="majorHAnsi" w:eastAsia="Times New Roman" w:hAnsiTheme="majorHAnsi" w:cstheme="majorHAnsi"/>
                <w:lang w:val="lt-LT"/>
              </w:rPr>
              <w:t xml:space="preserve">fektyvumas </w:t>
            </w:r>
          </w:p>
        </w:tc>
        <w:tc>
          <w:tcPr>
            <w:tcW w:w="6946" w:type="dxa"/>
          </w:tcPr>
          <w:p w14:paraId="6C837E2F" w14:textId="77777777" w:rsidR="00B512F1" w:rsidRPr="00D45D52" w:rsidRDefault="00B512F1" w:rsidP="00B512F1">
            <w:pPr>
              <w:pStyle w:val="CM1"/>
              <w:tabs>
                <w:tab w:val="left" w:pos="462"/>
              </w:tabs>
              <w:spacing w:before="80" w:after="80"/>
              <w:jc w:val="both"/>
              <w:rPr>
                <w:rFonts w:asciiTheme="majorHAnsi" w:hAnsiTheme="majorHAnsi" w:cstheme="majorHAnsi"/>
                <w:color w:val="19161B"/>
                <w:sz w:val="22"/>
                <w:szCs w:val="22"/>
                <w:lang w:val="lt-LT"/>
              </w:rPr>
            </w:pPr>
            <w:r w:rsidRPr="00D45D52">
              <w:rPr>
                <w:rFonts w:asciiTheme="majorHAnsi" w:hAnsiTheme="majorHAnsi" w:cstheme="majorHAnsi"/>
                <w:bCs/>
                <w:sz w:val="22"/>
                <w:szCs w:val="22"/>
                <w:lang w:val="lt-LT"/>
              </w:rPr>
              <w:t>Maitinimo šaltinio efektyvumas pagal 2013 m. birželio 26 d. Europos Komisijos reglamento (ES) Nr. 617/2013 (toliau – Reglamentas) II priede profesionaliesiems kompiuteriams nustatytus ekologinio projektavimo reikalavimus turi būti:</w:t>
            </w:r>
          </w:p>
          <w:p w14:paraId="0B8CCE5C" w14:textId="77777777" w:rsidR="00B512F1" w:rsidRPr="00D45D52" w:rsidRDefault="00B512F1" w:rsidP="00B512F1">
            <w:pPr>
              <w:pStyle w:val="CM1"/>
              <w:numPr>
                <w:ilvl w:val="0"/>
                <w:numId w:val="12"/>
              </w:numPr>
              <w:tabs>
                <w:tab w:val="left" w:pos="462"/>
              </w:tabs>
              <w:spacing w:before="80" w:after="80"/>
              <w:ind w:left="321" w:hanging="284"/>
              <w:jc w:val="both"/>
              <w:rPr>
                <w:rFonts w:asciiTheme="majorHAnsi" w:hAnsiTheme="majorHAnsi" w:cstheme="majorHAnsi"/>
                <w:color w:val="19161B"/>
                <w:sz w:val="22"/>
                <w:szCs w:val="22"/>
                <w:lang w:val="lt-LT"/>
              </w:rPr>
            </w:pPr>
            <w:r w:rsidRPr="00D45D52">
              <w:rPr>
                <w:rFonts w:asciiTheme="majorHAnsi" w:hAnsiTheme="majorHAnsi" w:cstheme="majorHAnsi"/>
                <w:color w:val="19161B"/>
                <w:sz w:val="22"/>
                <w:szCs w:val="22"/>
                <w:lang w:val="lt-LT"/>
              </w:rPr>
              <w:t xml:space="preserve">ne mažesnis kaip 85 %, esant 50 % vardinės išėjimo galios; </w:t>
            </w:r>
          </w:p>
          <w:p w14:paraId="33D54782" w14:textId="77777777" w:rsidR="00B512F1" w:rsidRPr="00D45D52" w:rsidRDefault="00B512F1" w:rsidP="00B512F1">
            <w:pPr>
              <w:pStyle w:val="CM1"/>
              <w:numPr>
                <w:ilvl w:val="0"/>
                <w:numId w:val="12"/>
              </w:numPr>
              <w:tabs>
                <w:tab w:val="left" w:pos="462"/>
              </w:tabs>
              <w:spacing w:before="80" w:after="80"/>
              <w:ind w:left="321" w:hanging="284"/>
              <w:jc w:val="both"/>
              <w:rPr>
                <w:rFonts w:asciiTheme="majorHAnsi" w:hAnsiTheme="majorHAnsi" w:cstheme="majorHAnsi"/>
                <w:color w:val="19161B"/>
                <w:sz w:val="22"/>
                <w:szCs w:val="22"/>
                <w:lang w:val="lt-LT"/>
              </w:rPr>
            </w:pPr>
            <w:r w:rsidRPr="00D45D52">
              <w:rPr>
                <w:rFonts w:asciiTheme="majorHAnsi" w:hAnsiTheme="majorHAnsi" w:cstheme="majorHAnsi"/>
                <w:color w:val="19161B"/>
                <w:sz w:val="22"/>
                <w:szCs w:val="22"/>
                <w:lang w:val="lt-LT"/>
              </w:rPr>
              <w:t xml:space="preserve">ne mažesnis kaip 82 %, esant 20 % ir 100 % vardinės išėjimo galios; </w:t>
            </w:r>
          </w:p>
          <w:p w14:paraId="182526E3" w14:textId="77777777" w:rsidR="00B512F1" w:rsidRPr="00D45D52" w:rsidRDefault="00B512F1" w:rsidP="00B512F1">
            <w:pPr>
              <w:pStyle w:val="CM1"/>
              <w:numPr>
                <w:ilvl w:val="0"/>
                <w:numId w:val="12"/>
              </w:numPr>
              <w:tabs>
                <w:tab w:val="left" w:pos="462"/>
              </w:tabs>
              <w:spacing w:before="80" w:after="80"/>
              <w:ind w:left="321" w:hanging="284"/>
              <w:jc w:val="both"/>
              <w:rPr>
                <w:rFonts w:asciiTheme="majorHAnsi" w:hAnsiTheme="majorHAnsi" w:cstheme="majorHAnsi"/>
                <w:color w:val="19161B"/>
                <w:sz w:val="22"/>
                <w:szCs w:val="22"/>
                <w:lang w:val="lt-LT"/>
              </w:rPr>
            </w:pPr>
            <w:r w:rsidRPr="00D45D52">
              <w:rPr>
                <w:rFonts w:asciiTheme="majorHAnsi" w:hAnsiTheme="majorHAnsi" w:cstheme="majorHAnsi"/>
                <w:color w:val="19161B"/>
                <w:sz w:val="22"/>
                <w:szCs w:val="22"/>
                <w:lang w:val="lt-LT"/>
              </w:rPr>
              <w:t xml:space="preserve">galios faktorius turi būti ne mažesnis kaip 0,9, esant 100 % vardinės išėjimo galios. </w:t>
            </w:r>
          </w:p>
          <w:p w14:paraId="64519214" w14:textId="77777777" w:rsidR="00B512F1" w:rsidRPr="00D45D52" w:rsidRDefault="00B512F1" w:rsidP="00B512F1">
            <w:pPr>
              <w:pStyle w:val="Default"/>
              <w:jc w:val="both"/>
              <w:rPr>
                <w:rFonts w:asciiTheme="majorHAnsi" w:hAnsiTheme="majorHAnsi" w:cstheme="majorHAnsi"/>
                <w:color w:val="auto"/>
                <w:sz w:val="22"/>
                <w:szCs w:val="22"/>
                <w:lang w:val="lt-LT"/>
              </w:rPr>
            </w:pPr>
            <w:r w:rsidRPr="00D45D52">
              <w:rPr>
                <w:rFonts w:asciiTheme="majorHAnsi" w:hAnsiTheme="majorHAnsi" w:cstheme="majorHAnsi"/>
                <w:b/>
                <w:color w:val="19161B"/>
                <w:sz w:val="22"/>
                <w:szCs w:val="22"/>
                <w:u w:val="single"/>
                <w:lang w:val="lt-LT"/>
              </w:rPr>
              <w:t>Pastaba</w:t>
            </w:r>
            <w:r w:rsidRPr="00D45D52">
              <w:rPr>
                <w:rFonts w:asciiTheme="majorHAnsi" w:hAnsiTheme="majorHAnsi" w:cstheme="majorHAnsi"/>
                <w:color w:val="19161B"/>
                <w:sz w:val="22"/>
                <w:szCs w:val="22"/>
                <w:u w:val="single"/>
                <w:lang w:val="lt-LT"/>
              </w:rPr>
              <w:t>:</w:t>
            </w:r>
            <w:r w:rsidRPr="00D45D52">
              <w:rPr>
                <w:rFonts w:asciiTheme="majorHAnsi" w:hAnsiTheme="majorHAnsi" w:cstheme="majorHAnsi"/>
                <w:color w:val="19161B"/>
                <w:sz w:val="22"/>
                <w:szCs w:val="22"/>
                <w:lang w:val="lt-LT"/>
              </w:rPr>
              <w:t xml:space="preserve"> vidiniams maitinimo šaltiniams, kurių didžiausia vardinė išėjimo galia yra mažesnė kaip 75 W, galios faktoriaus reikalavimas netaikomas.</w:t>
            </w:r>
          </w:p>
          <w:p w14:paraId="3617A663" w14:textId="77777777" w:rsidR="00B512F1" w:rsidRPr="00D45D52" w:rsidRDefault="00B512F1" w:rsidP="00B512F1">
            <w:pPr>
              <w:spacing w:before="80" w:after="80"/>
              <w:jc w:val="both"/>
              <w:rPr>
                <w:rFonts w:asciiTheme="majorHAnsi" w:eastAsia="Times New Roman" w:hAnsiTheme="majorHAnsi" w:cstheme="majorHAnsi"/>
                <w:i/>
                <w:color w:val="000000" w:themeColor="text1"/>
                <w:u w:val="single"/>
                <w:lang w:val="lt-LT"/>
              </w:rPr>
            </w:pPr>
            <w:r w:rsidRPr="00D45D52">
              <w:rPr>
                <w:rFonts w:asciiTheme="majorHAnsi" w:eastAsia="Times New Roman" w:hAnsiTheme="majorHAnsi" w:cstheme="majorHAnsi"/>
                <w:i/>
                <w:color w:val="000000" w:themeColor="text1"/>
                <w:u w:val="single"/>
                <w:lang w:val="lt-LT"/>
              </w:rPr>
              <w:t xml:space="preserve">Tiekėjas kartu su pasiūlymu privalo pateikti: </w:t>
            </w:r>
          </w:p>
          <w:p w14:paraId="4456E228" w14:textId="77777777" w:rsidR="00B512F1" w:rsidRPr="00D45D52" w:rsidRDefault="00B512F1" w:rsidP="00B512F1">
            <w:pPr>
              <w:pStyle w:val="Sraopastraipa"/>
              <w:numPr>
                <w:ilvl w:val="0"/>
                <w:numId w:val="13"/>
              </w:numPr>
              <w:spacing w:before="80" w:after="80"/>
              <w:ind w:left="465" w:hanging="425"/>
              <w:contextualSpacing w:val="0"/>
              <w:jc w:val="both"/>
              <w:rPr>
                <w:rFonts w:asciiTheme="majorHAnsi" w:eastAsia="Times New Roman" w:hAnsiTheme="majorHAnsi" w:cstheme="majorHAnsi"/>
                <w:i/>
                <w:color w:val="000000" w:themeColor="text1"/>
                <w:u w:val="single"/>
                <w:lang w:val="lt-LT"/>
              </w:rPr>
            </w:pPr>
            <w:r w:rsidRPr="00D45D52">
              <w:rPr>
                <w:rFonts w:asciiTheme="majorHAnsi" w:eastAsia="Times New Roman" w:hAnsiTheme="majorHAnsi" w:cstheme="majorHAnsi"/>
                <w:i/>
                <w:color w:val="000000" w:themeColor="text1"/>
                <w:u w:val="single"/>
                <w:lang w:val="lt-LT"/>
              </w:rPr>
              <w:t xml:space="preserve">gamintojo atitikties deklaraciją, patvirtinančią, kad siūlomos darbo stotys atitinka Reglamente joms nustatytus reikalavimus ir </w:t>
            </w:r>
          </w:p>
          <w:p w14:paraId="663A5C49" w14:textId="3B6E6B29" w:rsidR="001E7A41" w:rsidRPr="001E7A41" w:rsidRDefault="00B512F1" w:rsidP="00B512F1">
            <w:pPr>
              <w:pStyle w:val="Sraopastraipa"/>
              <w:numPr>
                <w:ilvl w:val="0"/>
                <w:numId w:val="13"/>
              </w:numPr>
              <w:spacing w:before="80" w:after="80"/>
              <w:ind w:left="465" w:hanging="425"/>
              <w:contextualSpacing w:val="0"/>
              <w:jc w:val="both"/>
              <w:rPr>
                <w:rFonts w:asciiTheme="majorHAnsi" w:eastAsia="Times New Roman" w:hAnsiTheme="majorHAnsi" w:cstheme="majorHAnsi"/>
                <w:i/>
                <w:color w:val="000000" w:themeColor="text1"/>
                <w:lang w:val="lt-LT"/>
              </w:rPr>
            </w:pPr>
            <w:r w:rsidRPr="00D45D52">
              <w:rPr>
                <w:rFonts w:asciiTheme="majorHAnsi" w:eastAsia="Times New Roman" w:hAnsiTheme="majorHAnsi" w:cstheme="majorHAnsi"/>
                <w:i/>
                <w:color w:val="000000" w:themeColor="text1"/>
                <w:u w:val="single"/>
                <w:lang w:val="lt-LT"/>
              </w:rPr>
              <w:t xml:space="preserve">gamintojo techninius dokumentus arba </w:t>
            </w:r>
          </w:p>
          <w:p w14:paraId="542EE93A" w14:textId="7C550F56" w:rsidR="00B512F1" w:rsidRPr="00D45D52" w:rsidRDefault="00B512F1" w:rsidP="00B512F1">
            <w:pPr>
              <w:pStyle w:val="Sraopastraipa"/>
              <w:numPr>
                <w:ilvl w:val="0"/>
                <w:numId w:val="13"/>
              </w:numPr>
              <w:spacing w:before="80" w:after="80"/>
              <w:ind w:left="465" w:hanging="425"/>
              <w:contextualSpacing w:val="0"/>
              <w:jc w:val="both"/>
              <w:rPr>
                <w:rFonts w:asciiTheme="majorHAnsi" w:eastAsia="Times New Roman" w:hAnsiTheme="majorHAnsi" w:cstheme="majorHAnsi"/>
                <w:i/>
                <w:color w:val="000000" w:themeColor="text1"/>
                <w:lang w:val="lt-LT"/>
              </w:rPr>
            </w:pPr>
            <w:r w:rsidRPr="00D45D52">
              <w:rPr>
                <w:rFonts w:asciiTheme="majorHAnsi" w:eastAsia="Times New Roman" w:hAnsiTheme="majorHAnsi" w:cstheme="majorHAnsi"/>
                <w:i/>
                <w:color w:val="000000" w:themeColor="text1"/>
                <w:u w:val="single"/>
                <w:lang w:val="lt-LT"/>
              </w:rPr>
              <w:t>kitus lygiaverčius įrodymus, leidžiančius pirkėjui patikrinti darbo stočių maitinimo šaltinių efektyvumą ir atitiktį Reglamento reikalavimams.</w:t>
            </w:r>
          </w:p>
        </w:tc>
      </w:tr>
      <w:tr w:rsidR="00B512F1" w:rsidRPr="00D45D52" w14:paraId="78E5C43C" w14:textId="77777777" w:rsidTr="00B512F1">
        <w:tc>
          <w:tcPr>
            <w:tcW w:w="704" w:type="dxa"/>
          </w:tcPr>
          <w:p w14:paraId="39F385CE"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t>11.</w:t>
            </w:r>
          </w:p>
        </w:tc>
        <w:tc>
          <w:tcPr>
            <w:tcW w:w="9214" w:type="dxa"/>
            <w:gridSpan w:val="2"/>
            <w:vAlign w:val="center"/>
          </w:tcPr>
          <w:p w14:paraId="4E60F6B8" w14:textId="77777777" w:rsidR="00B512F1" w:rsidRPr="00D45D52" w:rsidRDefault="00B512F1" w:rsidP="00B512F1">
            <w:pPr>
              <w:spacing w:before="80" w:after="80"/>
              <w:jc w:val="both"/>
              <w:rPr>
                <w:rFonts w:asciiTheme="majorHAnsi" w:eastAsia="Times New Roman" w:hAnsiTheme="majorHAnsi" w:cstheme="majorHAnsi"/>
                <w:b/>
                <w:lang w:val="lt-LT"/>
              </w:rPr>
            </w:pPr>
            <w:r w:rsidRPr="00D45D52">
              <w:rPr>
                <w:rFonts w:asciiTheme="majorHAnsi" w:eastAsia="Times New Roman" w:hAnsiTheme="majorHAnsi" w:cstheme="majorHAnsi"/>
                <w:b/>
                <w:bCs/>
                <w:lang w:val="lt-LT"/>
              </w:rPr>
              <w:t>Klaviatūros ir pelės komplektas</w:t>
            </w:r>
          </w:p>
        </w:tc>
      </w:tr>
      <w:tr w:rsidR="00B512F1" w:rsidRPr="00D45D52" w14:paraId="23D2D6D7" w14:textId="77777777" w:rsidTr="00B512F1">
        <w:tc>
          <w:tcPr>
            <w:tcW w:w="704" w:type="dxa"/>
          </w:tcPr>
          <w:p w14:paraId="21A6385F"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11.1</w:t>
            </w:r>
          </w:p>
        </w:tc>
        <w:tc>
          <w:tcPr>
            <w:tcW w:w="2268" w:type="dxa"/>
          </w:tcPr>
          <w:p w14:paraId="00CD50AF" w14:textId="527DDFDB" w:rsidR="00B512F1" w:rsidRPr="00D45D52" w:rsidRDefault="000563C8"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Komplekt</w:t>
            </w:r>
            <w:r w:rsidR="00420DA4" w:rsidRPr="00D45D52">
              <w:rPr>
                <w:rFonts w:asciiTheme="majorHAnsi" w:eastAsia="Times New Roman" w:hAnsiTheme="majorHAnsi" w:cstheme="majorHAnsi"/>
                <w:lang w:val="lt-LT"/>
              </w:rPr>
              <w:t>a</w:t>
            </w:r>
            <w:r w:rsidRPr="00D45D52">
              <w:rPr>
                <w:rFonts w:asciiTheme="majorHAnsi" w:eastAsia="Times New Roman" w:hAnsiTheme="majorHAnsi" w:cstheme="majorHAnsi"/>
                <w:lang w:val="lt-LT"/>
              </w:rPr>
              <w:t>cija</w:t>
            </w:r>
          </w:p>
        </w:tc>
        <w:tc>
          <w:tcPr>
            <w:tcW w:w="6946" w:type="dxa"/>
          </w:tcPr>
          <w:p w14:paraId="5F9CF794" w14:textId="12EB110F"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Klaviatūra ir pelė</w:t>
            </w:r>
            <w:r w:rsidR="00F836C8" w:rsidRPr="00D45D52">
              <w:rPr>
                <w:rFonts w:asciiTheme="majorHAnsi" w:eastAsia="Times New Roman" w:hAnsiTheme="majorHAnsi" w:cstheme="majorHAnsi"/>
                <w:lang w:val="lt-LT"/>
              </w:rPr>
              <w:t xml:space="preserve"> komplekte </w:t>
            </w:r>
            <w:r w:rsidRPr="00D45D52">
              <w:rPr>
                <w:rFonts w:asciiTheme="majorHAnsi" w:eastAsia="Times New Roman" w:hAnsiTheme="majorHAnsi" w:cstheme="majorHAnsi"/>
                <w:lang w:val="lt-LT"/>
              </w:rPr>
              <w:t>turi būti to paties gamintojo.</w:t>
            </w:r>
          </w:p>
        </w:tc>
      </w:tr>
      <w:tr w:rsidR="00B512F1" w:rsidRPr="00D45D52" w14:paraId="4AD0A0E4" w14:textId="77777777" w:rsidTr="00B512F1">
        <w:tc>
          <w:tcPr>
            <w:tcW w:w="704" w:type="dxa"/>
          </w:tcPr>
          <w:p w14:paraId="6A88AE86"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11.2.</w:t>
            </w:r>
          </w:p>
        </w:tc>
        <w:tc>
          <w:tcPr>
            <w:tcW w:w="2268" w:type="dxa"/>
          </w:tcPr>
          <w:p w14:paraId="189C4245"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Klaviatūra</w:t>
            </w:r>
          </w:p>
        </w:tc>
        <w:tc>
          <w:tcPr>
            <w:tcW w:w="6946" w:type="dxa"/>
          </w:tcPr>
          <w:p w14:paraId="3DA700A5"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color w:val="000000" w:themeColor="text1"/>
                <w:lang w:val="lt-LT"/>
              </w:rPr>
              <w:t>Turi būti su graviruotomis ar kita lygiaverte technologija pažymėtomis lietuviškomis raidėmis.</w:t>
            </w:r>
          </w:p>
        </w:tc>
      </w:tr>
      <w:tr w:rsidR="00B512F1" w:rsidRPr="00D45D52" w14:paraId="4505A68E" w14:textId="77777777" w:rsidTr="00B512F1">
        <w:tc>
          <w:tcPr>
            <w:tcW w:w="704" w:type="dxa"/>
          </w:tcPr>
          <w:p w14:paraId="40B93AB2"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11.3.</w:t>
            </w:r>
          </w:p>
        </w:tc>
        <w:tc>
          <w:tcPr>
            <w:tcW w:w="2268" w:type="dxa"/>
          </w:tcPr>
          <w:p w14:paraId="1D0D9FC6"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Pelė</w:t>
            </w:r>
          </w:p>
        </w:tc>
        <w:tc>
          <w:tcPr>
            <w:tcW w:w="6946" w:type="dxa"/>
          </w:tcPr>
          <w:p w14:paraId="2EB731FE"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Turi turėti ne mažiau kaip 3 (tris) mygtukus.</w:t>
            </w:r>
          </w:p>
        </w:tc>
      </w:tr>
      <w:tr w:rsidR="00B512F1" w:rsidRPr="00D45D52" w14:paraId="2DE1DDC8" w14:textId="77777777" w:rsidTr="00B512F1">
        <w:tc>
          <w:tcPr>
            <w:tcW w:w="704" w:type="dxa"/>
          </w:tcPr>
          <w:p w14:paraId="04D361CB"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lastRenderedPageBreak/>
              <w:t>12.</w:t>
            </w:r>
          </w:p>
        </w:tc>
        <w:tc>
          <w:tcPr>
            <w:tcW w:w="2268" w:type="dxa"/>
          </w:tcPr>
          <w:p w14:paraId="3C5B51CF" w14:textId="77777777" w:rsidR="00B512F1" w:rsidRPr="00D45D52" w:rsidRDefault="00B512F1" w:rsidP="00B512F1">
            <w:pPr>
              <w:spacing w:before="80" w:after="80"/>
              <w:jc w:val="both"/>
              <w:rPr>
                <w:rFonts w:asciiTheme="majorHAnsi" w:eastAsia="Times New Roman" w:hAnsiTheme="majorHAnsi" w:cstheme="majorHAnsi"/>
                <w:b/>
                <w:lang w:val="lt-LT"/>
              </w:rPr>
            </w:pPr>
            <w:r w:rsidRPr="00D45D52">
              <w:rPr>
                <w:rFonts w:asciiTheme="majorHAnsi" w:eastAsia="Times New Roman" w:hAnsiTheme="majorHAnsi" w:cstheme="majorHAnsi"/>
                <w:b/>
                <w:lang w:val="lt-LT"/>
              </w:rPr>
              <w:t>Darbo stoties apsauga</w:t>
            </w:r>
          </w:p>
        </w:tc>
        <w:tc>
          <w:tcPr>
            <w:tcW w:w="6946" w:type="dxa"/>
          </w:tcPr>
          <w:p w14:paraId="165E3A5C"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Turi būti galimybė darbo stoties konfigūraciją ir joje esančius duomenis apsaugoti:</w:t>
            </w:r>
          </w:p>
          <w:p w14:paraId="37F18BD4" w14:textId="77777777" w:rsidR="00B512F1" w:rsidRPr="00D45D52" w:rsidRDefault="00B512F1" w:rsidP="00B512F1">
            <w:pPr>
              <w:pStyle w:val="Sraopastraipa"/>
              <w:numPr>
                <w:ilvl w:val="0"/>
                <w:numId w:val="5"/>
              </w:numPr>
              <w:spacing w:before="80" w:after="80"/>
              <w:ind w:left="454"/>
              <w:contextualSpacing w:val="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įjungimo slaptažodžiu (</w:t>
            </w:r>
            <w:r w:rsidRPr="00D45D52">
              <w:rPr>
                <w:rFonts w:asciiTheme="majorHAnsi" w:eastAsia="Times New Roman" w:hAnsiTheme="majorHAnsi" w:cstheme="majorHAnsi"/>
                <w:i/>
                <w:lang w:val="lt-LT"/>
              </w:rPr>
              <w:t>angl. Power-</w:t>
            </w:r>
            <w:proofErr w:type="spellStart"/>
            <w:r w:rsidRPr="00D45D52">
              <w:rPr>
                <w:rFonts w:asciiTheme="majorHAnsi" w:eastAsia="Times New Roman" w:hAnsiTheme="majorHAnsi" w:cstheme="majorHAnsi"/>
                <w:i/>
                <w:lang w:val="lt-LT"/>
              </w:rPr>
              <w:t>on</w:t>
            </w:r>
            <w:proofErr w:type="spellEnd"/>
            <w:r w:rsidRPr="00D45D52">
              <w:rPr>
                <w:rFonts w:asciiTheme="majorHAnsi" w:eastAsia="Times New Roman" w:hAnsiTheme="majorHAnsi" w:cstheme="majorHAnsi"/>
                <w:i/>
                <w:lang w:val="lt-LT"/>
              </w:rPr>
              <w:t xml:space="preserve"> </w:t>
            </w:r>
            <w:proofErr w:type="spellStart"/>
            <w:r w:rsidRPr="00D45D52">
              <w:rPr>
                <w:rFonts w:asciiTheme="majorHAnsi" w:eastAsia="Times New Roman" w:hAnsiTheme="majorHAnsi" w:cstheme="majorHAnsi"/>
                <w:i/>
                <w:lang w:val="lt-LT"/>
              </w:rPr>
              <w:t>password</w:t>
            </w:r>
            <w:proofErr w:type="spellEnd"/>
            <w:r w:rsidRPr="00D45D52">
              <w:rPr>
                <w:rFonts w:asciiTheme="majorHAnsi" w:eastAsia="Times New Roman" w:hAnsiTheme="majorHAnsi" w:cstheme="majorHAnsi"/>
                <w:lang w:val="lt-LT"/>
              </w:rPr>
              <w:t>);</w:t>
            </w:r>
          </w:p>
          <w:p w14:paraId="488E0487" w14:textId="77777777" w:rsidR="00B512F1" w:rsidRPr="00D45D52" w:rsidRDefault="00B512F1" w:rsidP="00B512F1">
            <w:pPr>
              <w:pStyle w:val="Sraopastraipa"/>
              <w:numPr>
                <w:ilvl w:val="0"/>
                <w:numId w:val="5"/>
              </w:numPr>
              <w:spacing w:before="80" w:after="80"/>
              <w:ind w:left="454" w:hanging="357"/>
              <w:contextualSpacing w:val="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sąrankos konfigūravimo slaptažodžiu (</w:t>
            </w:r>
            <w:r w:rsidRPr="00D45D52">
              <w:rPr>
                <w:rFonts w:asciiTheme="majorHAnsi" w:eastAsia="Times New Roman" w:hAnsiTheme="majorHAnsi" w:cstheme="majorHAnsi"/>
                <w:i/>
                <w:lang w:val="lt-LT"/>
              </w:rPr>
              <w:t xml:space="preserve">angl. </w:t>
            </w:r>
            <w:proofErr w:type="spellStart"/>
            <w:r w:rsidRPr="00D45D52">
              <w:rPr>
                <w:rFonts w:asciiTheme="majorHAnsi" w:eastAsia="Times New Roman" w:hAnsiTheme="majorHAnsi" w:cstheme="majorHAnsi"/>
                <w:i/>
                <w:lang w:val="lt-LT"/>
              </w:rPr>
              <w:t>Setup</w:t>
            </w:r>
            <w:proofErr w:type="spellEnd"/>
            <w:r w:rsidRPr="00D45D52">
              <w:rPr>
                <w:rFonts w:asciiTheme="majorHAnsi" w:eastAsia="Times New Roman" w:hAnsiTheme="majorHAnsi" w:cstheme="majorHAnsi"/>
                <w:i/>
                <w:lang w:val="lt-LT"/>
              </w:rPr>
              <w:t xml:space="preserve"> </w:t>
            </w:r>
            <w:proofErr w:type="spellStart"/>
            <w:r w:rsidRPr="00D45D52">
              <w:rPr>
                <w:rFonts w:asciiTheme="majorHAnsi" w:eastAsia="Times New Roman" w:hAnsiTheme="majorHAnsi" w:cstheme="majorHAnsi"/>
                <w:i/>
                <w:lang w:val="lt-LT"/>
              </w:rPr>
              <w:t>password</w:t>
            </w:r>
            <w:proofErr w:type="spellEnd"/>
            <w:r w:rsidRPr="00D45D52">
              <w:rPr>
                <w:rFonts w:asciiTheme="majorHAnsi" w:eastAsia="Times New Roman" w:hAnsiTheme="majorHAnsi" w:cstheme="majorHAnsi"/>
                <w:lang w:val="lt-LT"/>
              </w:rPr>
              <w:t>);</w:t>
            </w:r>
          </w:p>
          <w:p w14:paraId="0B5097F2" w14:textId="77777777" w:rsidR="00B512F1" w:rsidRPr="00D45D52" w:rsidRDefault="00B512F1" w:rsidP="00B512F1">
            <w:pPr>
              <w:pStyle w:val="Sraopastraipa"/>
              <w:numPr>
                <w:ilvl w:val="0"/>
                <w:numId w:val="5"/>
              </w:numPr>
              <w:spacing w:before="80" w:after="80"/>
              <w:ind w:left="454" w:hanging="357"/>
              <w:contextualSpacing w:val="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integruota TPM 2.0 tipo mikroschema arba lygiaverte technologija.</w:t>
            </w:r>
          </w:p>
        </w:tc>
      </w:tr>
      <w:tr w:rsidR="00B512F1" w:rsidRPr="00D45D52" w14:paraId="0E9CE55D" w14:textId="77777777" w:rsidTr="00B512F1">
        <w:tc>
          <w:tcPr>
            <w:tcW w:w="704" w:type="dxa"/>
          </w:tcPr>
          <w:p w14:paraId="4D060458"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t>13.</w:t>
            </w:r>
          </w:p>
        </w:tc>
        <w:tc>
          <w:tcPr>
            <w:tcW w:w="2268" w:type="dxa"/>
          </w:tcPr>
          <w:p w14:paraId="7AE170C4" w14:textId="77777777" w:rsidR="00B512F1" w:rsidRPr="00D45D52" w:rsidRDefault="00B512F1" w:rsidP="00B512F1">
            <w:pPr>
              <w:spacing w:before="80" w:after="80"/>
              <w:jc w:val="both"/>
              <w:rPr>
                <w:rFonts w:asciiTheme="majorHAnsi" w:eastAsia="Times New Roman" w:hAnsiTheme="majorHAnsi" w:cstheme="majorHAnsi"/>
                <w:b/>
                <w:lang w:val="lt-LT"/>
              </w:rPr>
            </w:pPr>
            <w:r w:rsidRPr="00D45D52">
              <w:rPr>
                <w:rFonts w:asciiTheme="majorHAnsi" w:eastAsia="Times New Roman" w:hAnsiTheme="majorHAnsi" w:cstheme="majorHAnsi"/>
                <w:b/>
                <w:bCs/>
                <w:lang w:val="lt-LT"/>
              </w:rPr>
              <w:t>Atnaujinimų valdymas</w:t>
            </w:r>
          </w:p>
        </w:tc>
        <w:tc>
          <w:tcPr>
            <w:tcW w:w="6946" w:type="dxa"/>
          </w:tcPr>
          <w:p w14:paraId="35B01660"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color w:val="000000" w:themeColor="text1"/>
                <w:lang w:val="lt-LT"/>
              </w:rPr>
              <w:t xml:space="preserve">Turi būti darbo stoties gamintojo interneto svetainės (ar lygiaverčiu) principu paremta vieta su galimybe atnaujinti siūlomo modelio BIOS, įrenginių tvarkykles ir programinę įrangą. </w:t>
            </w:r>
          </w:p>
          <w:p w14:paraId="3F572E6D"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color w:val="000000" w:themeColor="text1"/>
                <w:lang w:val="lt-LT"/>
              </w:rPr>
              <w:t>Visos tvarkyklės turi būti prieinamos darbo stoties gamintojo tinklapyje, tvarkyklių paieška turi būti vykdoma pagal produkto kodą.</w:t>
            </w:r>
          </w:p>
        </w:tc>
      </w:tr>
      <w:tr w:rsidR="00B512F1" w:rsidRPr="00D45D52" w14:paraId="6C135CC4" w14:textId="77777777" w:rsidTr="00B512F1">
        <w:tc>
          <w:tcPr>
            <w:tcW w:w="704" w:type="dxa"/>
          </w:tcPr>
          <w:p w14:paraId="548CE2AB" w14:textId="5A02884A"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t>1</w:t>
            </w:r>
            <w:r w:rsidR="007027D0" w:rsidRPr="00D45D52">
              <w:rPr>
                <w:rFonts w:asciiTheme="majorHAnsi" w:hAnsiTheme="majorHAnsi" w:cstheme="majorHAnsi"/>
                <w:b/>
                <w:lang w:val="lt-LT"/>
              </w:rPr>
              <w:t>4</w:t>
            </w:r>
            <w:r w:rsidRPr="00D45D52">
              <w:rPr>
                <w:rFonts w:asciiTheme="majorHAnsi" w:hAnsiTheme="majorHAnsi" w:cstheme="majorHAnsi"/>
                <w:b/>
                <w:lang w:val="lt-LT"/>
              </w:rPr>
              <w:t>.</w:t>
            </w:r>
          </w:p>
        </w:tc>
        <w:tc>
          <w:tcPr>
            <w:tcW w:w="2268" w:type="dxa"/>
          </w:tcPr>
          <w:p w14:paraId="3BE0AA11" w14:textId="77777777" w:rsidR="00B512F1" w:rsidRPr="00D45D52" w:rsidRDefault="00B512F1" w:rsidP="00B512F1">
            <w:pPr>
              <w:spacing w:before="80" w:after="80"/>
              <w:jc w:val="both"/>
              <w:rPr>
                <w:rFonts w:asciiTheme="majorHAnsi" w:eastAsia="Times New Roman" w:hAnsiTheme="majorHAnsi" w:cstheme="majorHAnsi"/>
                <w:b/>
                <w:lang w:val="lt-LT"/>
              </w:rPr>
            </w:pPr>
            <w:r w:rsidRPr="00D45D52">
              <w:rPr>
                <w:rFonts w:asciiTheme="majorHAnsi" w:eastAsia="Times New Roman" w:hAnsiTheme="majorHAnsi" w:cstheme="majorHAnsi"/>
                <w:b/>
                <w:lang w:val="lt-LT"/>
              </w:rPr>
              <w:t>Montavimas</w:t>
            </w:r>
          </w:p>
        </w:tc>
        <w:tc>
          <w:tcPr>
            <w:tcW w:w="6946" w:type="dxa"/>
          </w:tcPr>
          <w:p w14:paraId="34E90FE4"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eastAsia="Times New Roman" w:hAnsiTheme="majorHAnsi" w:cstheme="majorHAnsi"/>
                <w:color w:val="000000" w:themeColor="text1"/>
                <w:lang w:val="lt-LT"/>
              </w:rPr>
              <w:t>Darbo stotį sudarantys aparatiniai komponentai (sisteminė plokštė, procesorius, pagrindinė plokštė, operatyvinė atmintis, kietieji diskai) turi būti pilnai sumontuoti į darbo stotį ir sukomplektuoti gamintojo gamykloje.</w:t>
            </w:r>
          </w:p>
        </w:tc>
      </w:tr>
      <w:tr w:rsidR="00B512F1" w:rsidRPr="00D45D52" w14:paraId="26F732BA" w14:textId="77777777" w:rsidTr="00B512F1">
        <w:tc>
          <w:tcPr>
            <w:tcW w:w="704" w:type="dxa"/>
          </w:tcPr>
          <w:p w14:paraId="3DDABB39" w14:textId="1F12B69A"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t>1</w:t>
            </w:r>
            <w:r w:rsidR="007027D0" w:rsidRPr="00D45D52">
              <w:rPr>
                <w:rFonts w:asciiTheme="majorHAnsi" w:hAnsiTheme="majorHAnsi" w:cstheme="majorHAnsi"/>
                <w:b/>
                <w:lang w:val="lt-LT"/>
              </w:rPr>
              <w:t>5</w:t>
            </w:r>
            <w:r w:rsidRPr="00D45D52">
              <w:rPr>
                <w:rFonts w:asciiTheme="majorHAnsi" w:hAnsiTheme="majorHAnsi" w:cstheme="majorHAnsi"/>
                <w:b/>
                <w:lang w:val="lt-LT"/>
              </w:rPr>
              <w:t>.</w:t>
            </w:r>
          </w:p>
        </w:tc>
        <w:tc>
          <w:tcPr>
            <w:tcW w:w="2268" w:type="dxa"/>
          </w:tcPr>
          <w:p w14:paraId="0B4D4277" w14:textId="77777777" w:rsidR="00B512F1" w:rsidRPr="00D45D52" w:rsidRDefault="00B512F1" w:rsidP="00B512F1">
            <w:pPr>
              <w:spacing w:before="80" w:after="80"/>
              <w:jc w:val="both"/>
              <w:rPr>
                <w:rFonts w:asciiTheme="majorHAnsi" w:eastAsia="Times New Roman" w:hAnsiTheme="majorHAnsi" w:cstheme="majorHAnsi"/>
                <w:b/>
                <w:lang w:val="lt-LT"/>
              </w:rPr>
            </w:pPr>
            <w:r w:rsidRPr="00D45D52">
              <w:rPr>
                <w:rFonts w:asciiTheme="majorHAnsi" w:eastAsia="Times New Roman" w:hAnsiTheme="majorHAnsi" w:cstheme="majorHAnsi"/>
                <w:b/>
                <w:lang w:val="lt-LT"/>
              </w:rPr>
              <w:t>Pridedamos dalys</w:t>
            </w:r>
          </w:p>
        </w:tc>
        <w:tc>
          <w:tcPr>
            <w:tcW w:w="6946" w:type="dxa"/>
          </w:tcPr>
          <w:p w14:paraId="2DFB9105"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color w:val="000000" w:themeColor="text1"/>
                <w:lang w:val="lt-LT"/>
              </w:rPr>
              <w:t>Darbo stotis komplektuojama su visais kabeliais, adapteriais ir kitomis sudedamosiomis dalimis bei medžiagomis, reikalingomis visų užsakomos sistemos vidinių ir periferinių įrenginių sujungimui, užtikrinant sistemos funkcionavimą (pvz., maitinimo, kietojo disko kabeliai ir t.t.).</w:t>
            </w:r>
          </w:p>
        </w:tc>
      </w:tr>
      <w:tr w:rsidR="00B512F1" w:rsidRPr="00D45D52" w14:paraId="7385AD92" w14:textId="77777777" w:rsidTr="00B512F1">
        <w:tc>
          <w:tcPr>
            <w:tcW w:w="704" w:type="dxa"/>
          </w:tcPr>
          <w:p w14:paraId="7461CF1A" w14:textId="055AC64D"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t>1</w:t>
            </w:r>
            <w:r w:rsidR="007027D0" w:rsidRPr="00D45D52">
              <w:rPr>
                <w:rFonts w:asciiTheme="majorHAnsi" w:hAnsiTheme="majorHAnsi" w:cstheme="majorHAnsi"/>
                <w:b/>
                <w:lang w:val="lt-LT"/>
              </w:rPr>
              <w:t>6</w:t>
            </w:r>
            <w:r w:rsidRPr="00D45D52">
              <w:rPr>
                <w:rFonts w:asciiTheme="majorHAnsi" w:hAnsiTheme="majorHAnsi" w:cstheme="majorHAnsi"/>
                <w:b/>
                <w:lang w:val="lt-LT"/>
              </w:rPr>
              <w:t>.</w:t>
            </w:r>
          </w:p>
        </w:tc>
        <w:tc>
          <w:tcPr>
            <w:tcW w:w="2268" w:type="dxa"/>
          </w:tcPr>
          <w:p w14:paraId="675307DD" w14:textId="77777777" w:rsidR="00B512F1" w:rsidRPr="00D45D52" w:rsidRDefault="00B512F1" w:rsidP="00B512F1">
            <w:pPr>
              <w:spacing w:before="80" w:after="80"/>
              <w:jc w:val="both"/>
              <w:rPr>
                <w:rFonts w:asciiTheme="majorHAnsi" w:eastAsia="Times New Roman" w:hAnsiTheme="majorHAnsi" w:cstheme="majorHAnsi"/>
                <w:b/>
                <w:lang w:val="lt-LT"/>
              </w:rPr>
            </w:pPr>
            <w:r w:rsidRPr="00D45D52">
              <w:rPr>
                <w:rFonts w:asciiTheme="majorHAnsi" w:eastAsia="Times New Roman" w:hAnsiTheme="majorHAnsi" w:cstheme="majorHAnsi"/>
                <w:b/>
                <w:lang w:val="lt-LT"/>
              </w:rPr>
              <w:t>Komponentai</w:t>
            </w:r>
          </w:p>
        </w:tc>
        <w:tc>
          <w:tcPr>
            <w:tcW w:w="6946" w:type="dxa"/>
          </w:tcPr>
          <w:p w14:paraId="77618704"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color w:val="000000" w:themeColor="text1"/>
                <w:lang w:val="lt-LT"/>
              </w:rPr>
              <w:t xml:space="preserve">Visi darbo stoties komponentai (dalys) turi būti nauji, negali būti naudoti ar </w:t>
            </w:r>
            <w:proofErr w:type="spellStart"/>
            <w:r w:rsidRPr="00D45D52">
              <w:rPr>
                <w:rFonts w:asciiTheme="majorHAnsi" w:eastAsia="Times New Roman" w:hAnsiTheme="majorHAnsi" w:cstheme="majorHAnsi"/>
                <w:color w:val="000000" w:themeColor="text1"/>
                <w:lang w:val="lt-LT"/>
              </w:rPr>
              <w:t>gamykliškai</w:t>
            </w:r>
            <w:proofErr w:type="spellEnd"/>
            <w:r w:rsidRPr="00D45D52">
              <w:rPr>
                <w:rFonts w:asciiTheme="majorHAnsi" w:eastAsia="Times New Roman" w:hAnsiTheme="majorHAnsi" w:cstheme="majorHAnsi"/>
                <w:color w:val="000000" w:themeColor="text1"/>
                <w:lang w:val="lt-LT"/>
              </w:rPr>
              <w:t xml:space="preserve"> atnaujinti (</w:t>
            </w:r>
            <w:r w:rsidRPr="00D45D52">
              <w:rPr>
                <w:rFonts w:asciiTheme="majorHAnsi" w:eastAsia="Times New Roman" w:hAnsiTheme="majorHAnsi" w:cstheme="majorHAnsi"/>
                <w:i/>
                <w:color w:val="000000" w:themeColor="text1"/>
                <w:lang w:val="lt-LT"/>
              </w:rPr>
              <w:t xml:space="preserve">angl. </w:t>
            </w:r>
            <w:proofErr w:type="spellStart"/>
            <w:r w:rsidRPr="00D45D52">
              <w:rPr>
                <w:rFonts w:asciiTheme="majorHAnsi" w:eastAsia="Times New Roman" w:hAnsiTheme="majorHAnsi" w:cstheme="majorHAnsi"/>
                <w:i/>
                <w:color w:val="000000" w:themeColor="text1"/>
                <w:lang w:val="lt-LT"/>
              </w:rPr>
              <w:t>Renew</w:t>
            </w:r>
            <w:proofErr w:type="spellEnd"/>
            <w:r w:rsidRPr="00D45D52">
              <w:rPr>
                <w:rFonts w:asciiTheme="majorHAnsi" w:eastAsia="Times New Roman" w:hAnsiTheme="majorHAnsi" w:cstheme="majorHAnsi"/>
                <w:color w:val="000000" w:themeColor="text1"/>
                <w:lang w:val="lt-LT"/>
              </w:rPr>
              <w:t>).</w:t>
            </w:r>
          </w:p>
        </w:tc>
      </w:tr>
      <w:tr w:rsidR="00B512F1" w:rsidRPr="00D45D52" w14:paraId="3F47DD6B" w14:textId="77777777" w:rsidTr="00B512F1">
        <w:tc>
          <w:tcPr>
            <w:tcW w:w="704" w:type="dxa"/>
          </w:tcPr>
          <w:p w14:paraId="6A60A376" w14:textId="7FDABC05"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t>1</w:t>
            </w:r>
            <w:r w:rsidR="007027D0" w:rsidRPr="00D45D52">
              <w:rPr>
                <w:rFonts w:asciiTheme="majorHAnsi" w:hAnsiTheme="majorHAnsi" w:cstheme="majorHAnsi"/>
                <w:b/>
                <w:lang w:val="lt-LT"/>
              </w:rPr>
              <w:t>7</w:t>
            </w:r>
            <w:r w:rsidRPr="00D45D52">
              <w:rPr>
                <w:rFonts w:asciiTheme="majorHAnsi" w:hAnsiTheme="majorHAnsi" w:cstheme="majorHAnsi"/>
                <w:b/>
                <w:lang w:val="lt-LT"/>
              </w:rPr>
              <w:t xml:space="preserve">. </w:t>
            </w:r>
          </w:p>
        </w:tc>
        <w:tc>
          <w:tcPr>
            <w:tcW w:w="2268" w:type="dxa"/>
          </w:tcPr>
          <w:p w14:paraId="186BD597" w14:textId="77777777" w:rsidR="00B512F1" w:rsidRPr="00D45D52" w:rsidRDefault="00B512F1" w:rsidP="00B512F1">
            <w:pPr>
              <w:spacing w:before="80" w:after="80"/>
              <w:jc w:val="both"/>
              <w:rPr>
                <w:rFonts w:asciiTheme="majorHAnsi" w:eastAsia="Times New Roman" w:hAnsiTheme="majorHAnsi" w:cstheme="majorHAnsi"/>
                <w:b/>
                <w:lang w:val="lt-LT"/>
              </w:rPr>
            </w:pPr>
            <w:r w:rsidRPr="00D45D52">
              <w:rPr>
                <w:rFonts w:asciiTheme="majorHAnsi" w:eastAsia="Times New Roman" w:hAnsiTheme="majorHAnsi" w:cstheme="majorHAnsi"/>
                <w:b/>
                <w:color w:val="000000" w:themeColor="text1"/>
                <w:lang w:val="lt-LT"/>
              </w:rPr>
              <w:t>Sertifikatai, kokybės reikalavimai</w:t>
            </w:r>
          </w:p>
        </w:tc>
        <w:tc>
          <w:tcPr>
            <w:tcW w:w="6946" w:type="dxa"/>
          </w:tcPr>
          <w:p w14:paraId="7BEDAEA9" w14:textId="77777777" w:rsidR="00B512F1" w:rsidRPr="00D45D52" w:rsidRDefault="00B512F1" w:rsidP="00B512F1">
            <w:pPr>
              <w:jc w:val="both"/>
              <w:rPr>
                <w:rFonts w:asciiTheme="majorHAnsi" w:hAnsiTheme="majorHAnsi" w:cstheme="majorHAnsi"/>
                <w:lang w:val="lt-LT"/>
              </w:rPr>
            </w:pPr>
            <w:r w:rsidRPr="00D45D52">
              <w:rPr>
                <w:rFonts w:asciiTheme="majorHAnsi" w:eastAsia="Times New Roman" w:hAnsiTheme="majorHAnsi" w:cstheme="majorHAnsi"/>
                <w:color w:val="000000" w:themeColor="text1"/>
                <w:lang w:val="lt-LT"/>
              </w:rPr>
              <w:t xml:space="preserve">Siūlomos darbo stotys turi būti sertifikuotos </w:t>
            </w:r>
            <w:proofErr w:type="spellStart"/>
            <w:r w:rsidRPr="00D45D52">
              <w:rPr>
                <w:rFonts w:asciiTheme="majorHAnsi" w:eastAsia="Times New Roman" w:hAnsiTheme="majorHAnsi" w:cstheme="majorHAnsi"/>
                <w:color w:val="000000" w:themeColor="text1"/>
                <w:lang w:val="lt-LT"/>
              </w:rPr>
              <w:t>Energy</w:t>
            </w:r>
            <w:proofErr w:type="spellEnd"/>
            <w:r w:rsidRPr="00D45D52">
              <w:rPr>
                <w:rFonts w:asciiTheme="majorHAnsi" w:eastAsia="Times New Roman" w:hAnsiTheme="majorHAnsi" w:cstheme="majorHAnsi"/>
                <w:color w:val="000000" w:themeColor="text1"/>
                <w:lang w:val="lt-LT"/>
              </w:rPr>
              <w:t xml:space="preserve"> </w:t>
            </w:r>
            <w:proofErr w:type="spellStart"/>
            <w:r w:rsidRPr="00D45D52">
              <w:rPr>
                <w:rFonts w:asciiTheme="majorHAnsi" w:eastAsia="Times New Roman" w:hAnsiTheme="majorHAnsi" w:cstheme="majorHAnsi"/>
                <w:color w:val="000000" w:themeColor="text1"/>
                <w:lang w:val="lt-LT"/>
              </w:rPr>
              <w:t>Star</w:t>
            </w:r>
            <w:proofErr w:type="spellEnd"/>
            <w:r w:rsidRPr="00D45D52">
              <w:rPr>
                <w:rFonts w:asciiTheme="majorHAnsi" w:eastAsia="Times New Roman" w:hAnsiTheme="majorHAnsi" w:cstheme="majorHAnsi"/>
                <w:color w:val="000000" w:themeColor="text1"/>
                <w:lang w:val="lt-LT"/>
              </w:rPr>
              <w:t xml:space="preserve">, arba EPEAT </w:t>
            </w:r>
            <w:proofErr w:type="spellStart"/>
            <w:r w:rsidRPr="00D45D52">
              <w:rPr>
                <w:rFonts w:asciiTheme="majorHAnsi" w:eastAsia="Times New Roman" w:hAnsiTheme="majorHAnsi" w:cstheme="majorHAnsi"/>
                <w:color w:val="000000" w:themeColor="text1"/>
                <w:lang w:val="lt-LT"/>
              </w:rPr>
              <w:t>Gold</w:t>
            </w:r>
            <w:proofErr w:type="spellEnd"/>
            <w:r w:rsidRPr="00D45D52">
              <w:rPr>
                <w:rFonts w:asciiTheme="majorHAnsi" w:eastAsia="Times New Roman" w:hAnsiTheme="majorHAnsi" w:cstheme="majorHAnsi"/>
                <w:color w:val="000000" w:themeColor="text1"/>
                <w:lang w:val="lt-LT"/>
              </w:rPr>
              <w:t xml:space="preserve">, arba lygiaverčiais sertifikatais ir turi atitikti galiojančius TCO arba kitus lygiaverčius reikalavimus. Dėl atitikimo TCO standartui informacija pateikiama </w:t>
            </w:r>
            <w:hyperlink r:id="rId10" w:history="1">
              <w:r w:rsidRPr="00D45D52">
                <w:rPr>
                  <w:rStyle w:val="Hipersaitas"/>
                  <w:rFonts w:asciiTheme="majorHAnsi" w:eastAsia="Times New Roman" w:hAnsiTheme="majorHAnsi" w:cstheme="majorHAnsi"/>
                  <w:lang w:val="lt-LT"/>
                </w:rPr>
                <w:t>https://tcocertified.com/product-finder/</w:t>
              </w:r>
            </w:hyperlink>
          </w:p>
          <w:p w14:paraId="68527B0F" w14:textId="77777777" w:rsidR="00B512F1" w:rsidRPr="00D45D52" w:rsidRDefault="00B512F1" w:rsidP="00B512F1">
            <w:pPr>
              <w:spacing w:before="80" w:after="80"/>
              <w:jc w:val="both"/>
              <w:rPr>
                <w:rFonts w:asciiTheme="majorHAnsi" w:eastAsia="Times New Roman" w:hAnsiTheme="majorHAnsi" w:cstheme="majorHAnsi"/>
                <w:i/>
                <w:color w:val="000000" w:themeColor="text1"/>
                <w:u w:val="single"/>
                <w:lang w:val="lt-LT"/>
              </w:rPr>
            </w:pPr>
            <w:r w:rsidRPr="00D45D52">
              <w:rPr>
                <w:rFonts w:asciiTheme="majorHAnsi" w:eastAsia="Times New Roman" w:hAnsiTheme="majorHAnsi" w:cstheme="majorHAnsi"/>
                <w:i/>
                <w:color w:val="000000" w:themeColor="text1"/>
                <w:u w:val="single"/>
                <w:lang w:val="lt-LT"/>
              </w:rPr>
              <w:t>Tiekėjas kartu su pasiūlymu turi pateikti sertifikatų kopijas ar kitus lygiaverčius įrodymus patvirtinančius siūlomų darbo stočių atitiktį nustatytam reikalavimui. Informacija apie sertifikavimą gali būti pateikta oficialiose gamintojo interneto svetainėse (kartu su pasiūlymu pateikti tikslią nuorodą ir įskaitomą interneto svetainės ekranvaizdį) arba pateikti sertifikatų kopijas.</w:t>
            </w:r>
          </w:p>
        </w:tc>
      </w:tr>
      <w:tr w:rsidR="00B512F1" w:rsidRPr="00D45D52" w14:paraId="561C4E39" w14:textId="77777777" w:rsidTr="00B512F1">
        <w:tc>
          <w:tcPr>
            <w:tcW w:w="704" w:type="dxa"/>
          </w:tcPr>
          <w:p w14:paraId="43062C16"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t>18.</w:t>
            </w:r>
          </w:p>
        </w:tc>
        <w:tc>
          <w:tcPr>
            <w:tcW w:w="9214" w:type="dxa"/>
            <w:gridSpan w:val="2"/>
          </w:tcPr>
          <w:p w14:paraId="5ED61624" w14:textId="77777777" w:rsidR="00B512F1" w:rsidRPr="00D45D52" w:rsidRDefault="00B512F1" w:rsidP="00B512F1">
            <w:pPr>
              <w:spacing w:before="80" w:after="80"/>
              <w:jc w:val="both"/>
              <w:rPr>
                <w:rFonts w:asciiTheme="majorHAnsi" w:hAnsiTheme="majorHAnsi" w:cstheme="majorHAnsi"/>
                <w:b/>
                <w:lang w:val="lt-LT"/>
              </w:rPr>
            </w:pPr>
            <w:r w:rsidRPr="00D45D52">
              <w:rPr>
                <w:rFonts w:asciiTheme="majorHAnsi" w:eastAsia="Times New Roman" w:hAnsiTheme="majorHAnsi" w:cstheme="majorHAnsi"/>
                <w:b/>
                <w:color w:val="000000" w:themeColor="text1"/>
                <w:lang w:val="lt-LT"/>
              </w:rPr>
              <w:t>Garantinė techninė priežiūra</w:t>
            </w:r>
          </w:p>
        </w:tc>
      </w:tr>
      <w:tr w:rsidR="00B512F1" w:rsidRPr="00D45D52" w14:paraId="393D4DF4" w14:textId="77777777" w:rsidTr="00B512F1">
        <w:tc>
          <w:tcPr>
            <w:tcW w:w="704" w:type="dxa"/>
          </w:tcPr>
          <w:p w14:paraId="16F1D72C"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18.1.</w:t>
            </w:r>
          </w:p>
        </w:tc>
        <w:tc>
          <w:tcPr>
            <w:tcW w:w="2268" w:type="dxa"/>
          </w:tcPr>
          <w:p w14:paraId="56D86D21"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Garantijos trukmė</w:t>
            </w:r>
          </w:p>
        </w:tc>
        <w:tc>
          <w:tcPr>
            <w:tcW w:w="6946" w:type="dxa"/>
          </w:tcPr>
          <w:p w14:paraId="47DF6307" w14:textId="71BC33DF" w:rsidR="00B512F1" w:rsidRPr="00D45D52" w:rsidRDefault="00B512F1" w:rsidP="00B512F1">
            <w:pPr>
              <w:pStyle w:val="Sraopastraipa"/>
              <w:numPr>
                <w:ilvl w:val="0"/>
                <w:numId w:val="20"/>
              </w:numPr>
              <w:spacing w:before="80" w:after="80"/>
              <w:ind w:left="317" w:hanging="357"/>
              <w:contextualSpacing w:val="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Ne trumpesnė kaip 60 mėn. garantija nuo darbo stočių perdavimo Pirkėjui</w:t>
            </w:r>
            <w:r w:rsidR="002E6EE6">
              <w:rPr>
                <w:rFonts w:asciiTheme="majorHAnsi" w:eastAsia="Times New Roman" w:hAnsiTheme="majorHAnsi" w:cstheme="majorHAnsi"/>
                <w:lang w:val="lt-LT"/>
              </w:rPr>
              <w:t xml:space="preserve"> (</w:t>
            </w:r>
            <w:r w:rsidR="002E6EE6" w:rsidRPr="002E6EE6">
              <w:rPr>
                <w:rFonts w:asciiTheme="majorHAnsi" w:eastAsia="Times New Roman" w:hAnsiTheme="majorHAnsi" w:cstheme="majorHAnsi"/>
                <w:i/>
                <w:u w:val="single"/>
                <w:lang w:val="lt-LT"/>
              </w:rPr>
              <w:t>išskyrus 11 punkte nurodytus priedus</w:t>
            </w:r>
            <w:r w:rsidR="002E6EE6">
              <w:rPr>
                <w:rFonts w:asciiTheme="majorHAnsi" w:eastAsia="Times New Roman" w:hAnsiTheme="majorHAnsi" w:cstheme="majorHAnsi"/>
                <w:lang w:val="lt-LT"/>
              </w:rPr>
              <w:t>)</w:t>
            </w:r>
            <w:r w:rsidRPr="00D45D52">
              <w:rPr>
                <w:rFonts w:asciiTheme="majorHAnsi" w:eastAsia="Times New Roman" w:hAnsiTheme="majorHAnsi" w:cstheme="majorHAnsi"/>
                <w:lang w:val="lt-LT"/>
              </w:rPr>
              <w:t>.</w:t>
            </w:r>
          </w:p>
          <w:p w14:paraId="3E94A3B4" w14:textId="4F9898E6" w:rsidR="00500A8E" w:rsidRPr="00D45D52" w:rsidRDefault="00500A8E" w:rsidP="00500A8E">
            <w:pPr>
              <w:pStyle w:val="Sraopastraipa"/>
              <w:spacing w:before="80" w:after="80"/>
              <w:ind w:left="323"/>
              <w:contextualSpacing w:val="0"/>
              <w:jc w:val="both"/>
              <w:rPr>
                <w:rFonts w:asciiTheme="majorHAnsi" w:eastAsia="Times New Roman" w:hAnsiTheme="majorHAnsi" w:cstheme="majorHAnsi"/>
                <w:u w:val="single"/>
                <w:lang w:val="lt-LT"/>
              </w:rPr>
            </w:pPr>
            <w:r w:rsidRPr="00D45D52">
              <w:rPr>
                <w:rFonts w:asciiTheme="majorHAnsi" w:eastAsia="Times New Roman" w:hAnsiTheme="majorHAnsi" w:cstheme="majorHAnsi"/>
                <w:i/>
                <w:color w:val="000000" w:themeColor="text1"/>
                <w:u w:val="single"/>
                <w:lang w:val="lt-LT"/>
              </w:rPr>
              <w:t>Tiekėjas kartu su pasiūlymu turi pateikti siūlomų darbo stočių gamintojo ar oficialaus gamintojo atstovo patvirtinantį raštą, kad siūloma įranga yra skirta Pirkėjui ir gamintojas užtikrins darbo stočių gamintojo garantinį aptarnavimą, pats arba per savo įgaliotus atstovus.</w:t>
            </w:r>
          </w:p>
          <w:p w14:paraId="5FE6EDCA" w14:textId="440C58E0" w:rsidR="00B512F1" w:rsidRPr="00D45D52" w:rsidRDefault="00B512F1" w:rsidP="00B512F1">
            <w:pPr>
              <w:pStyle w:val="Sraopastraipa"/>
              <w:numPr>
                <w:ilvl w:val="0"/>
                <w:numId w:val="20"/>
              </w:numPr>
              <w:spacing w:before="80" w:after="80"/>
              <w:ind w:left="317" w:hanging="357"/>
              <w:contextualSpacing w:val="0"/>
              <w:jc w:val="both"/>
              <w:rPr>
                <w:rFonts w:asciiTheme="majorHAnsi" w:hAnsiTheme="majorHAnsi" w:cstheme="majorHAnsi"/>
                <w:lang w:val="lt-LT"/>
              </w:rPr>
            </w:pPr>
            <w:r w:rsidRPr="00D45D52">
              <w:rPr>
                <w:rFonts w:asciiTheme="majorHAnsi" w:eastAsia="Times New Roman" w:hAnsiTheme="majorHAnsi" w:cstheme="majorHAnsi"/>
                <w:color w:val="000000" w:themeColor="text1"/>
                <w:lang w:val="lt-LT"/>
              </w:rPr>
              <w:t xml:space="preserve">Turi būti galimybė serijinio </w:t>
            </w:r>
            <w:r w:rsidR="000E1AD6" w:rsidRPr="00D45D52">
              <w:rPr>
                <w:rFonts w:asciiTheme="majorHAnsi" w:eastAsia="Times New Roman" w:hAnsiTheme="majorHAnsi" w:cstheme="majorHAnsi"/>
                <w:color w:val="000000" w:themeColor="text1"/>
                <w:lang w:val="lt-LT"/>
              </w:rPr>
              <w:t xml:space="preserve">numerio </w:t>
            </w:r>
            <w:r w:rsidRPr="00D45D52">
              <w:rPr>
                <w:rFonts w:asciiTheme="majorHAnsi" w:eastAsia="Times New Roman" w:hAnsiTheme="majorHAnsi" w:cstheme="majorHAnsi"/>
                <w:color w:val="000000" w:themeColor="text1"/>
                <w:lang w:val="lt-LT"/>
              </w:rPr>
              <w:t>pagalba gamintojo svetainėje patikrinti garantijos galiojimo laiką.</w:t>
            </w:r>
          </w:p>
        </w:tc>
      </w:tr>
      <w:tr w:rsidR="00B512F1" w:rsidRPr="00D45D52" w14:paraId="4C9F5792" w14:textId="77777777" w:rsidTr="00B512F1">
        <w:tc>
          <w:tcPr>
            <w:tcW w:w="704" w:type="dxa"/>
          </w:tcPr>
          <w:p w14:paraId="7FE44EDF" w14:textId="77777777" w:rsidR="00B512F1" w:rsidRPr="00D45D52" w:rsidRDefault="00B512F1" w:rsidP="00B512F1">
            <w:pPr>
              <w:spacing w:before="80" w:after="80"/>
              <w:jc w:val="both"/>
              <w:rPr>
                <w:rFonts w:asciiTheme="majorHAnsi" w:hAnsiTheme="majorHAnsi" w:cstheme="majorHAnsi"/>
                <w:lang w:val="lt-LT"/>
              </w:rPr>
            </w:pPr>
            <w:r w:rsidRPr="00D45D52">
              <w:rPr>
                <w:rFonts w:asciiTheme="majorHAnsi" w:hAnsiTheme="majorHAnsi" w:cstheme="majorHAnsi"/>
                <w:lang w:val="lt-LT"/>
              </w:rPr>
              <w:t>18.2.</w:t>
            </w:r>
          </w:p>
        </w:tc>
        <w:tc>
          <w:tcPr>
            <w:tcW w:w="2268" w:type="dxa"/>
          </w:tcPr>
          <w:p w14:paraId="74B2BAEB" w14:textId="77777777" w:rsidR="00B512F1" w:rsidRPr="00D45D52" w:rsidRDefault="00B512F1" w:rsidP="00B512F1">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Garantinė priežiūra</w:t>
            </w:r>
          </w:p>
        </w:tc>
        <w:tc>
          <w:tcPr>
            <w:tcW w:w="6946" w:type="dxa"/>
          </w:tcPr>
          <w:p w14:paraId="07B9B798" w14:textId="75E7000B" w:rsidR="00B512F1" w:rsidRPr="00D45D52" w:rsidRDefault="00B512F1" w:rsidP="00B512F1">
            <w:pPr>
              <w:pStyle w:val="Sraopastraipa"/>
              <w:numPr>
                <w:ilvl w:val="0"/>
                <w:numId w:val="19"/>
              </w:numPr>
              <w:spacing w:before="80" w:after="80"/>
              <w:ind w:left="323"/>
              <w:contextualSpacing w:val="0"/>
              <w:jc w:val="both"/>
              <w:rPr>
                <w:rFonts w:asciiTheme="majorHAnsi" w:eastAsia="Times New Roman" w:hAnsiTheme="majorHAnsi" w:cstheme="majorHAnsi"/>
                <w:lang w:val="lt-LT"/>
              </w:rPr>
            </w:pPr>
            <w:r w:rsidRPr="00D45D52">
              <w:rPr>
                <w:rFonts w:asciiTheme="majorHAnsi" w:eastAsia="Times New Roman" w:hAnsiTheme="majorHAnsi" w:cstheme="majorHAnsi"/>
                <w:color w:val="000000" w:themeColor="text1"/>
                <w:lang w:val="lt-LT"/>
              </w:rPr>
              <w:t>Darbo stočių garantinė techninė priežiūra turi būti vykdoma darbo</w:t>
            </w:r>
            <w:r w:rsidR="00F836C8" w:rsidRPr="00D45D52">
              <w:rPr>
                <w:rFonts w:asciiTheme="majorHAnsi" w:eastAsia="Times New Roman" w:hAnsiTheme="majorHAnsi" w:cstheme="majorHAnsi"/>
                <w:color w:val="000000" w:themeColor="text1"/>
                <w:lang w:val="lt-LT"/>
              </w:rPr>
              <w:t xml:space="preserve"> stočių eksploatavimo</w:t>
            </w:r>
            <w:r w:rsidRPr="00D45D52">
              <w:rPr>
                <w:rFonts w:asciiTheme="majorHAnsi" w:eastAsia="Times New Roman" w:hAnsiTheme="majorHAnsi" w:cstheme="majorHAnsi"/>
                <w:color w:val="000000" w:themeColor="text1"/>
                <w:lang w:val="lt-LT"/>
              </w:rPr>
              <w:t xml:space="preserve"> vietoje (</w:t>
            </w:r>
            <w:r w:rsidRPr="00D45D52">
              <w:rPr>
                <w:rFonts w:asciiTheme="majorHAnsi" w:eastAsia="Times New Roman" w:hAnsiTheme="majorHAnsi" w:cstheme="majorHAnsi"/>
                <w:i/>
                <w:color w:val="000000" w:themeColor="text1"/>
                <w:lang w:val="lt-LT"/>
              </w:rPr>
              <w:t xml:space="preserve">angl. </w:t>
            </w:r>
            <w:proofErr w:type="spellStart"/>
            <w:r w:rsidRPr="00D45D52">
              <w:rPr>
                <w:rFonts w:asciiTheme="majorHAnsi" w:eastAsia="Times New Roman" w:hAnsiTheme="majorHAnsi" w:cstheme="majorHAnsi"/>
                <w:i/>
                <w:color w:val="000000" w:themeColor="text1"/>
                <w:lang w:val="lt-LT"/>
              </w:rPr>
              <w:t>on-site</w:t>
            </w:r>
            <w:proofErr w:type="spellEnd"/>
            <w:r w:rsidRPr="00D45D52">
              <w:rPr>
                <w:rFonts w:asciiTheme="majorHAnsi" w:eastAsia="Times New Roman" w:hAnsiTheme="majorHAnsi" w:cstheme="majorHAnsi"/>
                <w:color w:val="000000" w:themeColor="text1"/>
                <w:lang w:val="lt-LT"/>
              </w:rPr>
              <w:t>)</w:t>
            </w:r>
            <w:r w:rsidR="001E7A41">
              <w:rPr>
                <w:rFonts w:asciiTheme="majorHAnsi" w:eastAsia="Times New Roman" w:hAnsiTheme="majorHAnsi" w:cstheme="majorHAnsi"/>
                <w:color w:val="000000" w:themeColor="text1"/>
                <w:lang w:val="lt-LT"/>
              </w:rPr>
              <w:t>, adresu</w:t>
            </w:r>
            <w:r w:rsidR="00A24B25">
              <w:rPr>
                <w:rFonts w:asciiTheme="majorHAnsi" w:eastAsia="Times New Roman" w:hAnsiTheme="majorHAnsi" w:cstheme="majorHAnsi"/>
                <w:color w:val="000000" w:themeColor="text1"/>
                <w:lang w:val="lt-LT"/>
              </w:rPr>
              <w:t xml:space="preserve"> Sporto g. 18, Vilnius</w:t>
            </w:r>
            <w:r w:rsidRPr="00D45D52">
              <w:rPr>
                <w:rFonts w:asciiTheme="majorHAnsi" w:eastAsia="Times New Roman" w:hAnsiTheme="majorHAnsi" w:cstheme="majorHAnsi"/>
                <w:color w:val="000000" w:themeColor="text1"/>
                <w:lang w:val="lt-LT"/>
              </w:rPr>
              <w:t>;</w:t>
            </w:r>
          </w:p>
          <w:p w14:paraId="0A4AAA66" w14:textId="77777777" w:rsidR="001C122F" w:rsidRPr="00D45D52" w:rsidRDefault="00B512F1" w:rsidP="00B512F1">
            <w:pPr>
              <w:pStyle w:val="Sraopastraipa"/>
              <w:numPr>
                <w:ilvl w:val="0"/>
                <w:numId w:val="19"/>
              </w:numPr>
              <w:spacing w:before="80" w:after="80"/>
              <w:ind w:left="323"/>
              <w:contextualSpacing w:val="0"/>
              <w:jc w:val="both"/>
              <w:rPr>
                <w:rFonts w:asciiTheme="majorHAnsi" w:eastAsia="Times New Roman" w:hAnsiTheme="majorHAnsi" w:cstheme="majorHAnsi"/>
                <w:lang w:val="lt-LT"/>
              </w:rPr>
            </w:pPr>
            <w:r w:rsidRPr="00D45D52">
              <w:rPr>
                <w:rFonts w:asciiTheme="majorHAnsi" w:eastAsia="Times New Roman" w:hAnsiTheme="majorHAnsi" w:cstheme="majorHAnsi"/>
                <w:color w:val="000000" w:themeColor="text1"/>
                <w:lang w:val="lt-LT"/>
              </w:rPr>
              <w:lastRenderedPageBreak/>
              <w:t>Tiekėjas turi turėti teisę remontuoti siūlomą įrangą arba būti pasirašęs sutartį su autorizuotu serviso centru</w:t>
            </w:r>
            <w:r w:rsidRPr="00D45D52">
              <w:rPr>
                <w:rFonts w:asciiTheme="majorHAnsi" w:eastAsia="Times New Roman" w:hAnsiTheme="majorHAnsi" w:cstheme="majorHAnsi"/>
                <w:b/>
                <w:bCs/>
                <w:color w:val="000000" w:themeColor="text1"/>
                <w:lang w:val="lt-LT"/>
              </w:rPr>
              <w:t xml:space="preserve">. </w:t>
            </w:r>
          </w:p>
          <w:p w14:paraId="7AC4FD2F" w14:textId="30DF86FF" w:rsidR="00B512F1" w:rsidRPr="00D45D52" w:rsidRDefault="00B512F1" w:rsidP="001C122F">
            <w:pPr>
              <w:pStyle w:val="Sraopastraipa"/>
              <w:spacing w:before="80" w:after="80"/>
              <w:ind w:left="323"/>
              <w:contextualSpacing w:val="0"/>
              <w:jc w:val="both"/>
              <w:rPr>
                <w:rFonts w:asciiTheme="majorHAnsi" w:eastAsia="Times New Roman" w:hAnsiTheme="majorHAnsi" w:cstheme="majorHAnsi"/>
                <w:lang w:val="lt-LT"/>
              </w:rPr>
            </w:pPr>
            <w:r w:rsidRPr="00D45D52">
              <w:rPr>
                <w:rFonts w:asciiTheme="majorHAnsi" w:eastAsia="Times New Roman" w:hAnsiTheme="majorHAnsi" w:cstheme="majorHAnsi"/>
                <w:bCs/>
                <w:i/>
                <w:color w:val="000000" w:themeColor="text1"/>
                <w:lang w:val="lt-LT"/>
              </w:rPr>
              <w:t xml:space="preserve">Kartu su pasiūlymu Tiekėjas turi pateikti </w:t>
            </w:r>
            <w:r w:rsidRPr="00D45D52">
              <w:rPr>
                <w:rFonts w:asciiTheme="majorHAnsi" w:eastAsia="Times New Roman" w:hAnsiTheme="majorHAnsi" w:cstheme="majorHAnsi"/>
                <w:i/>
                <w:color w:val="000000" w:themeColor="text1"/>
                <w:lang w:val="lt-LT"/>
              </w:rPr>
              <w:t>tai įrodančius dokumentus.</w:t>
            </w:r>
          </w:p>
          <w:p w14:paraId="7231F267" w14:textId="002D21A6" w:rsidR="00B512F1" w:rsidRPr="00D45D52" w:rsidRDefault="00B512F1" w:rsidP="00B512F1">
            <w:pPr>
              <w:pStyle w:val="Sraopastraipa"/>
              <w:numPr>
                <w:ilvl w:val="0"/>
                <w:numId w:val="19"/>
              </w:numPr>
              <w:spacing w:before="80" w:after="80"/>
              <w:ind w:left="323"/>
              <w:contextualSpacing w:val="0"/>
              <w:jc w:val="both"/>
              <w:rPr>
                <w:rFonts w:asciiTheme="majorHAnsi" w:eastAsia="Times New Roman" w:hAnsiTheme="majorHAnsi" w:cstheme="majorHAnsi"/>
                <w:lang w:val="lt-LT"/>
              </w:rPr>
            </w:pPr>
            <w:r w:rsidRPr="00D45D52">
              <w:rPr>
                <w:rFonts w:asciiTheme="majorHAnsi" w:eastAsia="Times New Roman" w:hAnsiTheme="majorHAnsi" w:cstheme="majorHAnsi"/>
                <w:color w:val="000000" w:themeColor="text1"/>
                <w:lang w:val="lt-LT"/>
              </w:rPr>
              <w:t xml:space="preserve">Garantinio techninio aptarnavimo laikotarpiu gamintojas turi užtikrinti nemokamą </w:t>
            </w:r>
            <w:r w:rsidR="00A24B25">
              <w:rPr>
                <w:rFonts w:asciiTheme="majorHAnsi" w:eastAsia="Times New Roman" w:hAnsiTheme="majorHAnsi" w:cstheme="majorHAnsi"/>
                <w:color w:val="000000" w:themeColor="text1"/>
                <w:lang w:val="lt-LT"/>
              </w:rPr>
              <w:t xml:space="preserve">sugedusių įrangos </w:t>
            </w:r>
            <w:r w:rsidRPr="00D45D52">
              <w:rPr>
                <w:rFonts w:asciiTheme="majorHAnsi" w:eastAsia="Times New Roman" w:hAnsiTheme="majorHAnsi" w:cstheme="majorHAnsi"/>
                <w:color w:val="000000" w:themeColor="text1"/>
                <w:lang w:val="lt-LT"/>
              </w:rPr>
              <w:t xml:space="preserve">dalių tiekimą ir nemokamus darbo stočių remonto darbus.  </w:t>
            </w:r>
          </w:p>
          <w:p w14:paraId="3F842C2C" w14:textId="21275E47" w:rsidR="00B512F1" w:rsidRPr="00D45D52" w:rsidRDefault="00B512F1" w:rsidP="001C122F">
            <w:pPr>
              <w:pStyle w:val="Sraopastraipa"/>
              <w:numPr>
                <w:ilvl w:val="0"/>
                <w:numId w:val="19"/>
              </w:numPr>
              <w:spacing w:before="80" w:after="80"/>
              <w:ind w:left="323"/>
              <w:contextualSpacing w:val="0"/>
              <w:jc w:val="both"/>
              <w:rPr>
                <w:rFonts w:asciiTheme="majorHAnsi" w:eastAsia="Times New Roman" w:hAnsiTheme="majorHAnsi" w:cstheme="majorHAnsi"/>
                <w:lang w:val="lt-LT"/>
              </w:rPr>
            </w:pPr>
            <w:r w:rsidRPr="00D45D52">
              <w:rPr>
                <w:rFonts w:asciiTheme="majorHAnsi" w:eastAsia="Times New Roman" w:hAnsiTheme="majorHAnsi" w:cstheme="majorHAnsi"/>
                <w:color w:val="000000" w:themeColor="text1"/>
                <w:lang w:val="lt-LT"/>
              </w:rPr>
              <w:t>Iš instaliacijos vietos remontui išsivežant sugedusią įrangą, Tiekėjas privalo išmontuoti ir palikti Pirkėjui kietuosius diskus. Kietųjų diskų gedimo atveju jie turi būti pakeisti naujais. Sugedę kietieji diskai Tiekėjui negrąžinami.</w:t>
            </w:r>
          </w:p>
        </w:tc>
      </w:tr>
      <w:tr w:rsidR="001C122F" w:rsidRPr="00D45D52" w14:paraId="01741E1F" w14:textId="77777777" w:rsidTr="00B512F1">
        <w:tc>
          <w:tcPr>
            <w:tcW w:w="704" w:type="dxa"/>
          </w:tcPr>
          <w:p w14:paraId="5CE4BEA3" w14:textId="0A8A87CB" w:rsidR="001C122F" w:rsidRPr="00D45D52" w:rsidRDefault="001C122F" w:rsidP="00B512F1">
            <w:pPr>
              <w:spacing w:before="80" w:after="80"/>
              <w:jc w:val="both"/>
              <w:rPr>
                <w:rFonts w:asciiTheme="majorHAnsi" w:hAnsiTheme="majorHAnsi" w:cstheme="majorHAnsi"/>
                <w:b/>
                <w:lang w:val="lt-LT"/>
              </w:rPr>
            </w:pPr>
            <w:r w:rsidRPr="00D45D52">
              <w:rPr>
                <w:rFonts w:asciiTheme="majorHAnsi" w:hAnsiTheme="majorHAnsi" w:cstheme="majorHAnsi"/>
                <w:b/>
                <w:lang w:val="lt-LT"/>
              </w:rPr>
              <w:lastRenderedPageBreak/>
              <w:t>19.</w:t>
            </w:r>
          </w:p>
        </w:tc>
        <w:tc>
          <w:tcPr>
            <w:tcW w:w="2268" w:type="dxa"/>
          </w:tcPr>
          <w:p w14:paraId="4E726A5A" w14:textId="76025CE8" w:rsidR="001C122F" w:rsidRPr="00D45D52" w:rsidRDefault="001C122F" w:rsidP="00B512F1">
            <w:pPr>
              <w:spacing w:before="80" w:after="80"/>
              <w:jc w:val="both"/>
              <w:rPr>
                <w:rFonts w:asciiTheme="majorHAnsi" w:eastAsia="Times New Roman" w:hAnsiTheme="majorHAnsi" w:cstheme="majorHAnsi"/>
                <w:b/>
                <w:lang w:val="lt-LT"/>
              </w:rPr>
            </w:pPr>
            <w:r w:rsidRPr="00D45D52">
              <w:rPr>
                <w:rFonts w:asciiTheme="majorHAnsi" w:eastAsia="Times New Roman" w:hAnsiTheme="majorHAnsi" w:cstheme="majorHAnsi"/>
                <w:b/>
                <w:lang w:val="lt-LT"/>
              </w:rPr>
              <w:t>Antrinė pakuotė</w:t>
            </w:r>
          </w:p>
        </w:tc>
        <w:tc>
          <w:tcPr>
            <w:tcW w:w="6946" w:type="dxa"/>
          </w:tcPr>
          <w:p w14:paraId="07B8AF67" w14:textId="07EE609E" w:rsidR="000F0E43" w:rsidRPr="000F0E43" w:rsidRDefault="001C122F" w:rsidP="007027D0">
            <w:pPr>
              <w:pStyle w:val="Sraopastraipa"/>
              <w:spacing w:before="80" w:after="80"/>
              <w:ind w:left="39"/>
              <w:contextualSpacing w:val="0"/>
              <w:jc w:val="both"/>
              <w:rPr>
                <w:rFonts w:asciiTheme="majorHAnsi" w:hAnsiTheme="majorHAnsi" w:cstheme="majorHAnsi"/>
                <w:color w:val="000000"/>
                <w:lang w:val="lt-LT"/>
              </w:rPr>
            </w:pPr>
            <w:r w:rsidRPr="00D45D52">
              <w:rPr>
                <w:rFonts w:asciiTheme="majorHAnsi" w:hAnsiTheme="majorHAnsi" w:cstheme="majorHAnsi"/>
                <w:color w:val="000000"/>
                <w:lang w:val="lt-LT"/>
              </w:rPr>
              <w:t xml:space="preserve">Jeigu siūlomos darbo stotys, </w:t>
            </w:r>
            <w:r w:rsidR="000F0E43" w:rsidRPr="00D45D52">
              <w:rPr>
                <w:rFonts w:asciiTheme="majorHAnsi" w:hAnsiTheme="majorHAnsi" w:cstheme="majorHAnsi"/>
                <w:color w:val="000000"/>
                <w:lang w:val="lt-LT"/>
              </w:rPr>
              <w:t>bus</w:t>
            </w:r>
            <w:r w:rsidRPr="00D45D52">
              <w:rPr>
                <w:rFonts w:asciiTheme="majorHAnsi" w:hAnsiTheme="majorHAnsi" w:cstheme="majorHAnsi"/>
                <w:color w:val="000000"/>
                <w:lang w:val="lt-LT"/>
              </w:rPr>
              <w:t xml:space="preserve"> tiekiamos ar perduodamos </w:t>
            </w:r>
            <w:r w:rsidR="000F0E43" w:rsidRPr="00D45D52">
              <w:rPr>
                <w:rFonts w:asciiTheme="majorHAnsi" w:hAnsiTheme="majorHAnsi" w:cstheme="majorHAnsi"/>
                <w:color w:val="000000"/>
                <w:lang w:val="lt-LT"/>
              </w:rPr>
              <w:t xml:space="preserve">Pirkėjui </w:t>
            </w:r>
            <w:r w:rsidRPr="00D45D52">
              <w:rPr>
                <w:rFonts w:asciiTheme="majorHAnsi" w:hAnsiTheme="majorHAnsi" w:cstheme="majorHAnsi"/>
                <w:color w:val="000000"/>
                <w:lang w:val="lt-LT"/>
              </w:rPr>
              <w:t xml:space="preserve">antrinėje pakuotėje, antrinė pakuotė </w:t>
            </w:r>
            <w:r w:rsidR="000F0E43" w:rsidRPr="000F0E43">
              <w:rPr>
                <w:rFonts w:asciiTheme="majorHAnsi" w:eastAsia="Times New Roman" w:hAnsiTheme="majorHAnsi" w:cstheme="majorHAnsi"/>
                <w:color w:val="000000"/>
                <w:lang w:val="lt-LT"/>
              </w:rPr>
              <w:t>turi būti laikytin</w:t>
            </w:r>
            <w:r w:rsidR="000F0E43" w:rsidRPr="00D45D52">
              <w:rPr>
                <w:rFonts w:asciiTheme="majorHAnsi" w:eastAsia="Times New Roman" w:hAnsiTheme="majorHAnsi" w:cstheme="majorHAnsi"/>
                <w:color w:val="000000"/>
                <w:lang w:val="lt-LT"/>
              </w:rPr>
              <w:t>a</w:t>
            </w:r>
            <w:r w:rsidR="000F0E43" w:rsidRPr="000F0E43">
              <w:rPr>
                <w:rFonts w:asciiTheme="majorHAnsi" w:eastAsia="Times New Roman" w:hAnsiTheme="majorHAnsi" w:cstheme="majorHAnsi"/>
                <w:color w:val="000000"/>
                <w:lang w:val="lt-LT"/>
              </w:rPr>
              <w:t xml:space="preserve"> perdirba</w:t>
            </w:r>
            <w:r w:rsidR="000F0E43" w:rsidRPr="00D45D52">
              <w:rPr>
                <w:rFonts w:asciiTheme="majorHAnsi" w:eastAsia="Times New Roman" w:hAnsiTheme="majorHAnsi" w:cstheme="majorHAnsi"/>
                <w:color w:val="000000"/>
                <w:lang w:val="lt-LT"/>
              </w:rPr>
              <w:t>ma</w:t>
            </w:r>
            <w:r w:rsidR="000F0E43" w:rsidRPr="000F0E43">
              <w:rPr>
                <w:rFonts w:asciiTheme="majorHAnsi" w:eastAsia="Times New Roman" w:hAnsiTheme="majorHAnsi" w:cstheme="majorHAnsi"/>
                <w:color w:val="000000"/>
                <w:lang w:val="lt-LT"/>
              </w:rPr>
              <w:t xml:space="preserve"> </w:t>
            </w:r>
            <w:r w:rsidR="00DB567A" w:rsidRPr="000F0E43">
              <w:rPr>
                <w:rFonts w:asciiTheme="majorHAnsi" w:eastAsia="Times New Roman" w:hAnsiTheme="majorHAnsi" w:cstheme="majorHAnsi"/>
                <w:color w:val="000000"/>
                <w:lang w:val="lt-LT"/>
              </w:rPr>
              <w:t>pakuot</w:t>
            </w:r>
            <w:r w:rsidR="00DB567A">
              <w:rPr>
                <w:rFonts w:asciiTheme="majorHAnsi" w:eastAsia="Times New Roman" w:hAnsiTheme="majorHAnsi" w:cstheme="majorHAnsi"/>
                <w:color w:val="000000"/>
                <w:lang w:val="lt-LT"/>
              </w:rPr>
              <w:t>e</w:t>
            </w:r>
            <w:r w:rsidR="00DB567A" w:rsidRPr="000F0E43">
              <w:rPr>
                <w:rFonts w:asciiTheme="majorHAnsi" w:eastAsia="Times New Roman" w:hAnsiTheme="majorHAnsi" w:cstheme="majorHAnsi"/>
                <w:color w:val="000000"/>
                <w:lang w:val="lt-LT"/>
              </w:rPr>
              <w:t xml:space="preserve"> </w:t>
            </w:r>
            <w:r w:rsidR="000F0E43" w:rsidRPr="000F0E43">
              <w:rPr>
                <w:rFonts w:asciiTheme="majorHAnsi" w:eastAsia="Times New Roman" w:hAnsiTheme="majorHAnsi" w:cstheme="majorHAnsi"/>
                <w:color w:val="000000"/>
                <w:lang w:val="lt-LT"/>
              </w:rPr>
              <w:t>pagal Lietuvos Respublikos mokesčio už aplinkos teršimą įstatymo nuostatas ir (ar) turi būti vienalytė (homogenišk</w:t>
            </w:r>
            <w:r w:rsidR="000F0E43" w:rsidRPr="00D45D52">
              <w:rPr>
                <w:rFonts w:asciiTheme="majorHAnsi" w:eastAsia="Times New Roman" w:hAnsiTheme="majorHAnsi" w:cstheme="majorHAnsi"/>
                <w:color w:val="000000"/>
                <w:lang w:val="lt-LT"/>
              </w:rPr>
              <w:t>a</w:t>
            </w:r>
            <w:r w:rsidR="000F0E43" w:rsidRPr="000F0E43">
              <w:rPr>
                <w:rFonts w:asciiTheme="majorHAnsi" w:eastAsia="Times New Roman" w:hAnsiTheme="majorHAnsi" w:cstheme="majorHAnsi"/>
                <w:color w:val="000000"/>
                <w:lang w:val="lt-LT"/>
              </w:rPr>
              <w:t>) pakuotė, pagamint</w:t>
            </w:r>
            <w:r w:rsidR="000F0E43" w:rsidRPr="00D45D52">
              <w:rPr>
                <w:rFonts w:asciiTheme="majorHAnsi" w:eastAsia="Times New Roman" w:hAnsiTheme="majorHAnsi" w:cstheme="majorHAnsi"/>
                <w:color w:val="000000"/>
                <w:lang w:val="lt-LT"/>
              </w:rPr>
              <w:t>a</w:t>
            </w:r>
            <w:r w:rsidR="000F0E43" w:rsidRPr="000F0E43">
              <w:rPr>
                <w:rFonts w:asciiTheme="majorHAnsi" w:eastAsia="Times New Roman" w:hAnsiTheme="majorHAnsi" w:cstheme="majorHAnsi"/>
                <w:color w:val="000000"/>
                <w:lang w:val="lt-LT"/>
              </w:rPr>
              <w:t xml:space="preserve"> iš vienos rūšies medžiagos:</w:t>
            </w:r>
          </w:p>
          <w:tbl>
            <w:tblPr>
              <w:tblW w:w="6399" w:type="dxa"/>
              <w:tblInd w:w="312" w:type="dxa"/>
              <w:tblLayout w:type="fixed"/>
              <w:tblCellMar>
                <w:left w:w="0" w:type="dxa"/>
                <w:right w:w="0" w:type="dxa"/>
              </w:tblCellMar>
              <w:tblLook w:val="04A0" w:firstRow="1" w:lastRow="0" w:firstColumn="1" w:lastColumn="0" w:noHBand="0" w:noVBand="1"/>
            </w:tblPr>
            <w:tblGrid>
              <w:gridCol w:w="709"/>
              <w:gridCol w:w="3182"/>
              <w:gridCol w:w="2508"/>
            </w:tblGrid>
            <w:tr w:rsidR="000F0E43" w:rsidRPr="000F0E43" w14:paraId="5A84517A" w14:textId="77777777" w:rsidTr="000F0E43">
              <w:tc>
                <w:tcPr>
                  <w:tcW w:w="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2DB60B"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Eil. Nr.</w:t>
                  </w:r>
                </w:p>
              </w:tc>
              <w:tc>
                <w:tcPr>
                  <w:tcW w:w="24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ADA39B"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Pakuotės medžiaga</w:t>
                  </w:r>
                </w:p>
              </w:tc>
              <w:tc>
                <w:tcPr>
                  <w:tcW w:w="19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6A4274"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Ženklinimas</w:t>
                  </w:r>
                </w:p>
              </w:tc>
            </w:tr>
            <w:tr w:rsidR="000F0E43" w:rsidRPr="000F0E43" w14:paraId="0409BE72" w14:textId="77777777" w:rsidTr="000F0E43">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6A08B"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1.</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47B9CB90"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Stiklas</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3DC32FB3"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GL (arba GL nuo 70 iki 79)</w:t>
                  </w:r>
                </w:p>
              </w:tc>
            </w:tr>
            <w:tr w:rsidR="000F0E43" w:rsidRPr="000F0E43" w14:paraId="722EAE33" w14:textId="77777777" w:rsidTr="000F0E43">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BDBC8"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2.</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018B3C43"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Metalas</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55937715"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FE (arba FE 40),</w:t>
                  </w:r>
                </w:p>
                <w:p w14:paraId="154C48EF"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ALU (arba ALU 41)</w:t>
                  </w:r>
                </w:p>
                <w:p w14:paraId="2A96B1C5"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Nuo 42 iki 49</w:t>
                  </w:r>
                </w:p>
              </w:tc>
            </w:tr>
            <w:tr w:rsidR="000F0E43" w:rsidRPr="000F0E43" w14:paraId="1C6DEC65" w14:textId="77777777" w:rsidTr="000F0E43">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DE05A"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3.</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71F4A00E"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Popierius ar kartonas</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50AD1E3D"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PAP (arba PAP nuo 20 iki 39)</w:t>
                  </w:r>
                </w:p>
              </w:tc>
            </w:tr>
            <w:tr w:rsidR="000F0E43" w:rsidRPr="000F0E43" w14:paraId="7325AC06" w14:textId="77777777" w:rsidTr="000F0E43">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29730"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4.</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243EE4A1"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Medis ar kamštinė medžiaga</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1BD5C650"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FOR (arba FOR nuo 50 iki 59)</w:t>
                  </w:r>
                </w:p>
              </w:tc>
            </w:tr>
            <w:tr w:rsidR="000F0E43" w:rsidRPr="000F0E43" w14:paraId="50B88590" w14:textId="77777777" w:rsidTr="000F0E43">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54E88"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5.</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08E25DB3"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Medvilnė ar džiutas</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6F314888"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TEX (arba TEX nuo 60 iki 69)</w:t>
                  </w:r>
                </w:p>
              </w:tc>
            </w:tr>
            <w:tr w:rsidR="000F0E43" w:rsidRPr="000F0E43" w14:paraId="05394D57" w14:textId="77777777" w:rsidTr="000F0E43">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8BE67"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6.</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68DD4E22" w14:textId="77777777" w:rsidR="000F0E43" w:rsidRPr="000F0E43" w:rsidRDefault="000F0E43" w:rsidP="000F0E43">
                  <w:pPr>
                    <w:spacing w:after="0" w:line="240" w:lineRule="auto"/>
                    <w:jc w:val="both"/>
                    <w:rPr>
                      <w:rFonts w:asciiTheme="majorHAnsi" w:eastAsia="Times New Roman" w:hAnsiTheme="majorHAnsi" w:cstheme="majorHAnsi"/>
                      <w:lang w:val="lt-LT"/>
                    </w:rPr>
                  </w:pPr>
                  <w:proofErr w:type="spellStart"/>
                  <w:r w:rsidRPr="000F0E43">
                    <w:rPr>
                      <w:rFonts w:asciiTheme="majorHAnsi" w:eastAsia="Times New Roman" w:hAnsiTheme="majorHAnsi" w:cstheme="majorHAnsi"/>
                      <w:color w:val="000000"/>
                      <w:lang w:val="lt-LT"/>
                    </w:rPr>
                    <w:t>Polietilentereftalatas</w:t>
                  </w:r>
                  <w:proofErr w:type="spellEnd"/>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0D0B4A97"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PET arba PET 1</w:t>
                  </w:r>
                </w:p>
              </w:tc>
            </w:tr>
            <w:tr w:rsidR="000F0E43" w:rsidRPr="000F0E43" w14:paraId="48E83A60" w14:textId="77777777" w:rsidTr="000F0E43">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8A4DA"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7.</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1DB8F30C"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Aukšto tankumo polietilenas</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5B50E183"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HDPE (arba HDPE 2)</w:t>
                  </w:r>
                </w:p>
              </w:tc>
            </w:tr>
            <w:tr w:rsidR="000F0E43" w:rsidRPr="000F0E43" w14:paraId="55B4823F" w14:textId="77777777" w:rsidTr="000F0E43">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46246"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8.</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790AD265" w14:textId="77777777" w:rsidR="000F0E43" w:rsidRPr="000F0E43" w:rsidRDefault="000F0E43" w:rsidP="000F0E43">
                  <w:pPr>
                    <w:spacing w:after="0" w:line="240" w:lineRule="auto"/>
                    <w:jc w:val="both"/>
                    <w:rPr>
                      <w:rFonts w:asciiTheme="majorHAnsi" w:eastAsia="Times New Roman" w:hAnsiTheme="majorHAnsi" w:cstheme="majorHAnsi"/>
                      <w:lang w:val="lt-LT"/>
                    </w:rPr>
                  </w:pPr>
                  <w:proofErr w:type="spellStart"/>
                  <w:r w:rsidRPr="000F0E43">
                    <w:rPr>
                      <w:rFonts w:asciiTheme="majorHAnsi" w:eastAsia="Times New Roman" w:hAnsiTheme="majorHAnsi" w:cstheme="majorHAnsi"/>
                      <w:color w:val="000000"/>
                      <w:lang w:val="lt-LT"/>
                    </w:rPr>
                    <w:t>Polivinilchloridas</w:t>
                  </w:r>
                  <w:proofErr w:type="spellEnd"/>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2F366B06"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PVC (arba PVC 3)</w:t>
                  </w:r>
                </w:p>
              </w:tc>
            </w:tr>
            <w:tr w:rsidR="000F0E43" w:rsidRPr="000F0E43" w14:paraId="2EA21716" w14:textId="77777777" w:rsidTr="000F0E43">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58627"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9.</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4E2842C9"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Žemo tankumo polietilenas</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7996F0D5"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LDPE (arba LDPE 4)</w:t>
                  </w:r>
                </w:p>
              </w:tc>
            </w:tr>
            <w:tr w:rsidR="000F0E43" w:rsidRPr="000F0E43" w14:paraId="167F9C69" w14:textId="77777777" w:rsidTr="000F0E43">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C7CA3"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10.</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4626444B"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Polipropilenas</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4516CB3C"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PP (arba PP 5)</w:t>
                  </w:r>
                </w:p>
              </w:tc>
            </w:tr>
            <w:tr w:rsidR="000F0E43" w:rsidRPr="000F0E43" w14:paraId="405AA643" w14:textId="77777777" w:rsidTr="000F0E43">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012EE"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11.</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7003036F" w14:textId="77777777" w:rsidR="000F0E43" w:rsidRPr="000F0E43" w:rsidRDefault="000F0E43" w:rsidP="000F0E43">
                  <w:pPr>
                    <w:spacing w:after="0" w:line="240" w:lineRule="auto"/>
                    <w:jc w:val="both"/>
                    <w:rPr>
                      <w:rFonts w:asciiTheme="majorHAnsi" w:eastAsia="Times New Roman" w:hAnsiTheme="majorHAnsi" w:cstheme="majorHAnsi"/>
                      <w:lang w:val="lt-LT"/>
                    </w:rPr>
                  </w:pPr>
                  <w:proofErr w:type="spellStart"/>
                  <w:r w:rsidRPr="000F0E43">
                    <w:rPr>
                      <w:rFonts w:asciiTheme="majorHAnsi" w:eastAsia="Times New Roman" w:hAnsiTheme="majorHAnsi" w:cstheme="majorHAnsi"/>
                      <w:color w:val="000000"/>
                      <w:lang w:val="lt-LT"/>
                    </w:rPr>
                    <w:t>Polistirenas</w:t>
                  </w:r>
                  <w:proofErr w:type="spellEnd"/>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3EA7A466" w14:textId="77777777" w:rsidR="000F0E43" w:rsidRPr="000F0E43" w:rsidRDefault="000F0E43" w:rsidP="000F0E43">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PS (arba PS 6)</w:t>
                  </w:r>
                </w:p>
              </w:tc>
            </w:tr>
          </w:tbl>
          <w:p w14:paraId="441853BE" w14:textId="74517E81" w:rsidR="001C122F" w:rsidRPr="00D45D52" w:rsidRDefault="001C122F" w:rsidP="001C122F">
            <w:pPr>
              <w:pStyle w:val="Sraopastraipa"/>
              <w:spacing w:before="80" w:after="80"/>
              <w:ind w:left="323"/>
              <w:contextualSpacing w:val="0"/>
              <w:jc w:val="both"/>
              <w:rPr>
                <w:rFonts w:asciiTheme="majorHAnsi" w:eastAsia="Times New Roman" w:hAnsiTheme="majorHAnsi" w:cstheme="majorHAnsi"/>
                <w:color w:val="000000" w:themeColor="text1"/>
                <w:lang w:val="lt-LT"/>
              </w:rPr>
            </w:pPr>
          </w:p>
          <w:p w14:paraId="756F1CF0" w14:textId="790651BA" w:rsidR="000F0E43" w:rsidRPr="00D45D52" w:rsidRDefault="000F0E43" w:rsidP="000F0E43">
            <w:pPr>
              <w:pStyle w:val="Default"/>
              <w:spacing w:before="80" w:after="80"/>
              <w:jc w:val="both"/>
              <w:rPr>
                <w:rFonts w:asciiTheme="majorHAnsi" w:eastAsia="Times New Roman" w:hAnsiTheme="majorHAnsi" w:cstheme="majorHAnsi"/>
                <w:i/>
                <w:color w:val="000000" w:themeColor="text1"/>
                <w:sz w:val="22"/>
                <w:szCs w:val="22"/>
                <w:u w:val="single"/>
                <w:lang w:val="lt-LT"/>
              </w:rPr>
            </w:pPr>
            <w:r w:rsidRPr="00D45D52">
              <w:rPr>
                <w:rFonts w:asciiTheme="majorHAnsi" w:hAnsiTheme="majorHAnsi" w:cstheme="majorHAnsi"/>
                <w:i/>
                <w:sz w:val="22"/>
                <w:szCs w:val="22"/>
                <w:u w:val="single"/>
                <w:lang w:val="lt-LT"/>
              </w:rPr>
              <w:t xml:space="preserve">Tiekėjas, teikdamas pasiūlymą įsipareigoja laikytis šiame punkte nustatyto reikalavimo dėl antrinės pakuotės (jeigu ji bus naudojama) </w:t>
            </w:r>
            <w:r w:rsidR="00420DA4" w:rsidRPr="00D45D52">
              <w:rPr>
                <w:rFonts w:asciiTheme="majorHAnsi" w:hAnsiTheme="majorHAnsi" w:cstheme="majorHAnsi"/>
                <w:i/>
                <w:sz w:val="22"/>
                <w:szCs w:val="22"/>
                <w:u w:val="single"/>
                <w:lang w:val="lt-LT"/>
              </w:rPr>
              <w:t>todėl</w:t>
            </w:r>
            <w:r w:rsidRPr="00D45D52">
              <w:rPr>
                <w:rFonts w:asciiTheme="majorHAnsi" w:hAnsiTheme="majorHAnsi" w:cstheme="majorHAnsi"/>
                <w:i/>
                <w:sz w:val="22"/>
                <w:szCs w:val="22"/>
                <w:u w:val="single"/>
                <w:lang w:val="lt-LT"/>
              </w:rPr>
              <w:t xml:space="preserve"> p</w:t>
            </w:r>
            <w:r w:rsidRPr="00D45D52">
              <w:rPr>
                <w:rFonts w:asciiTheme="majorHAnsi" w:eastAsia="Times New Roman" w:hAnsiTheme="majorHAnsi" w:cstheme="majorHAnsi"/>
                <w:i/>
                <w:color w:val="000000" w:themeColor="text1"/>
                <w:sz w:val="22"/>
                <w:szCs w:val="22"/>
                <w:u w:val="single"/>
                <w:lang w:val="lt-LT"/>
              </w:rPr>
              <w:t>asiūlymo teikimo metu iš Tiekėjo nereikalaujama pateikti jokių šio reikalavimo atitiktį pagrindžiančių dokumentų.</w:t>
            </w:r>
          </w:p>
          <w:p w14:paraId="683524B8" w14:textId="07A6DDCD" w:rsidR="00420DA4" w:rsidRPr="00D45D52" w:rsidRDefault="000F0E43" w:rsidP="000F0E43">
            <w:pPr>
              <w:pStyle w:val="Default"/>
              <w:spacing w:before="80" w:after="80"/>
              <w:jc w:val="both"/>
              <w:rPr>
                <w:rFonts w:asciiTheme="majorHAnsi" w:hAnsiTheme="majorHAnsi" w:cstheme="majorHAnsi"/>
                <w:i/>
                <w:sz w:val="22"/>
                <w:szCs w:val="22"/>
                <w:u w:val="single"/>
                <w:lang w:val="lt-LT"/>
              </w:rPr>
            </w:pPr>
            <w:r w:rsidRPr="00D45D52">
              <w:rPr>
                <w:rFonts w:asciiTheme="majorHAnsi" w:hAnsiTheme="majorHAnsi" w:cstheme="majorHAnsi"/>
                <w:i/>
                <w:sz w:val="22"/>
                <w:szCs w:val="22"/>
                <w:u w:val="single"/>
                <w:lang w:val="lt-LT"/>
              </w:rPr>
              <w:t xml:space="preserve">Sutarties vykdymo metu, jeigu prekės bus tiekiamos arba perduodamos Pirkėjui antrinėje pakuotėje, tokiu atveju Tiekėjas patiekdamas prekes Pirkėjui, privalės </w:t>
            </w:r>
            <w:r w:rsidR="00420DA4" w:rsidRPr="00D45D52">
              <w:rPr>
                <w:rFonts w:asciiTheme="majorHAnsi" w:hAnsiTheme="majorHAnsi" w:cstheme="majorHAnsi"/>
                <w:i/>
                <w:sz w:val="22"/>
                <w:szCs w:val="22"/>
                <w:u w:val="single"/>
                <w:lang w:val="lt-LT"/>
              </w:rPr>
              <w:t xml:space="preserve">jam </w:t>
            </w:r>
            <w:r w:rsidRPr="00D45D52">
              <w:rPr>
                <w:rFonts w:asciiTheme="majorHAnsi" w:hAnsiTheme="majorHAnsi" w:cstheme="majorHAnsi"/>
                <w:i/>
                <w:sz w:val="22"/>
                <w:szCs w:val="22"/>
                <w:u w:val="single"/>
                <w:lang w:val="lt-LT"/>
              </w:rPr>
              <w:t>pateikti prekės (-</w:t>
            </w:r>
            <w:proofErr w:type="spellStart"/>
            <w:r w:rsidRPr="00D45D52">
              <w:rPr>
                <w:rFonts w:asciiTheme="majorHAnsi" w:hAnsiTheme="majorHAnsi" w:cstheme="majorHAnsi"/>
                <w:i/>
                <w:sz w:val="22"/>
                <w:szCs w:val="22"/>
                <w:u w:val="single"/>
                <w:lang w:val="lt-LT"/>
              </w:rPr>
              <w:t>ių</w:t>
            </w:r>
            <w:proofErr w:type="spellEnd"/>
            <w:r w:rsidRPr="00D45D52">
              <w:rPr>
                <w:rFonts w:asciiTheme="majorHAnsi" w:hAnsiTheme="majorHAnsi" w:cstheme="majorHAnsi"/>
                <w:i/>
                <w:sz w:val="22"/>
                <w:szCs w:val="22"/>
                <w:u w:val="single"/>
                <w:lang w:val="lt-LT"/>
              </w:rPr>
              <w:t>) antrinės (-</w:t>
            </w:r>
            <w:proofErr w:type="spellStart"/>
            <w:r w:rsidRPr="00D45D52">
              <w:rPr>
                <w:rFonts w:asciiTheme="majorHAnsi" w:hAnsiTheme="majorHAnsi" w:cstheme="majorHAnsi"/>
                <w:i/>
                <w:sz w:val="22"/>
                <w:szCs w:val="22"/>
                <w:u w:val="single"/>
                <w:lang w:val="lt-LT"/>
              </w:rPr>
              <w:t>ių</w:t>
            </w:r>
            <w:proofErr w:type="spellEnd"/>
            <w:r w:rsidRPr="00D45D52">
              <w:rPr>
                <w:rFonts w:asciiTheme="majorHAnsi" w:hAnsiTheme="majorHAnsi" w:cstheme="majorHAnsi"/>
                <w:i/>
                <w:sz w:val="22"/>
                <w:szCs w:val="22"/>
                <w:u w:val="single"/>
                <w:lang w:val="lt-LT"/>
              </w:rPr>
              <w:t>) pakuotės (-</w:t>
            </w:r>
            <w:proofErr w:type="spellStart"/>
            <w:r w:rsidRPr="00D45D52">
              <w:rPr>
                <w:rFonts w:asciiTheme="majorHAnsi" w:hAnsiTheme="majorHAnsi" w:cstheme="majorHAnsi"/>
                <w:i/>
                <w:sz w:val="22"/>
                <w:szCs w:val="22"/>
                <w:u w:val="single"/>
                <w:lang w:val="lt-LT"/>
              </w:rPr>
              <w:t>čių</w:t>
            </w:r>
            <w:proofErr w:type="spellEnd"/>
            <w:r w:rsidRPr="00D45D52">
              <w:rPr>
                <w:rFonts w:asciiTheme="majorHAnsi" w:hAnsiTheme="majorHAnsi" w:cstheme="majorHAnsi"/>
                <w:i/>
                <w:sz w:val="22"/>
                <w:szCs w:val="22"/>
                <w:u w:val="single"/>
                <w:lang w:val="lt-LT"/>
              </w:rPr>
              <w:t xml:space="preserve">) </w:t>
            </w:r>
            <w:r w:rsidRPr="00D45D52">
              <w:rPr>
                <w:rFonts w:asciiTheme="majorHAnsi" w:hAnsiTheme="majorHAnsi" w:cstheme="majorHAnsi"/>
                <w:i/>
                <w:sz w:val="22"/>
                <w:szCs w:val="22"/>
                <w:u w:val="single"/>
                <w:lang w:val="lt-LT"/>
              </w:rPr>
              <w:lastRenderedPageBreak/>
              <w:t>tinkamumą perdirbti (</w:t>
            </w:r>
            <w:proofErr w:type="spellStart"/>
            <w:r w:rsidRPr="00D45D52">
              <w:rPr>
                <w:rFonts w:asciiTheme="majorHAnsi" w:hAnsiTheme="majorHAnsi" w:cstheme="majorHAnsi"/>
                <w:i/>
                <w:sz w:val="22"/>
                <w:szCs w:val="22"/>
                <w:u w:val="single"/>
                <w:lang w:val="lt-LT"/>
              </w:rPr>
              <w:t>perdirbamumą</w:t>
            </w:r>
            <w:proofErr w:type="spellEnd"/>
            <w:r w:rsidRPr="00D45D52">
              <w:rPr>
                <w:rFonts w:asciiTheme="majorHAnsi" w:hAnsiTheme="majorHAnsi" w:cstheme="majorHAnsi"/>
                <w:i/>
                <w:sz w:val="22"/>
                <w:szCs w:val="22"/>
                <w:u w:val="single"/>
                <w:lang w:val="lt-LT"/>
              </w:rPr>
              <w:t xml:space="preserve">) ir (ar) </w:t>
            </w:r>
            <w:proofErr w:type="spellStart"/>
            <w:r w:rsidRPr="00D45D52">
              <w:rPr>
                <w:rFonts w:asciiTheme="majorHAnsi" w:hAnsiTheme="majorHAnsi" w:cstheme="majorHAnsi"/>
                <w:i/>
                <w:sz w:val="22"/>
                <w:szCs w:val="22"/>
                <w:u w:val="single"/>
                <w:lang w:val="lt-LT"/>
              </w:rPr>
              <w:t>vienalytiškumą</w:t>
            </w:r>
            <w:proofErr w:type="spellEnd"/>
            <w:r w:rsidRPr="00D45D52">
              <w:rPr>
                <w:rFonts w:asciiTheme="majorHAnsi" w:hAnsiTheme="majorHAnsi" w:cstheme="majorHAnsi"/>
                <w:i/>
                <w:sz w:val="22"/>
                <w:szCs w:val="22"/>
                <w:u w:val="single"/>
                <w:lang w:val="lt-LT"/>
              </w:rPr>
              <w:t xml:space="preserve"> (homogeniškumą) patvirtinančius dokumentus: </w:t>
            </w:r>
          </w:p>
          <w:p w14:paraId="1666D132" w14:textId="0B2802FD" w:rsidR="000F0E43" w:rsidRPr="00D45D52" w:rsidRDefault="00420DA4" w:rsidP="00420DA4">
            <w:pPr>
              <w:pStyle w:val="Default"/>
              <w:spacing w:before="80" w:after="80"/>
              <w:jc w:val="both"/>
              <w:rPr>
                <w:rFonts w:asciiTheme="majorHAnsi" w:hAnsiTheme="majorHAnsi" w:cstheme="majorHAnsi"/>
                <w:i/>
                <w:sz w:val="22"/>
                <w:szCs w:val="22"/>
                <w:lang w:val="lt-LT"/>
              </w:rPr>
            </w:pPr>
            <w:r w:rsidRPr="00D45D52">
              <w:rPr>
                <w:rFonts w:asciiTheme="majorHAnsi" w:hAnsiTheme="majorHAnsi" w:cstheme="majorHAnsi"/>
                <w:i/>
                <w:sz w:val="22"/>
                <w:szCs w:val="22"/>
                <w:u w:val="single"/>
                <w:lang w:val="lt-LT"/>
              </w:rPr>
              <w:t>T</w:t>
            </w:r>
            <w:r w:rsidR="000F0E43" w:rsidRPr="00D45D52">
              <w:rPr>
                <w:rFonts w:asciiTheme="majorHAnsi" w:hAnsiTheme="majorHAnsi" w:cstheme="majorHAnsi"/>
                <w:i/>
                <w:sz w:val="22"/>
                <w:szCs w:val="22"/>
                <w:u w:val="single"/>
                <w:lang w:val="lt-LT"/>
              </w:rPr>
              <w:t>iekėjo ar gamintojo dokument</w:t>
            </w:r>
            <w:r w:rsidRPr="00D45D52">
              <w:rPr>
                <w:rFonts w:asciiTheme="majorHAnsi" w:hAnsiTheme="majorHAnsi" w:cstheme="majorHAnsi"/>
                <w:i/>
                <w:sz w:val="22"/>
                <w:szCs w:val="22"/>
                <w:u w:val="single"/>
                <w:lang w:val="lt-LT"/>
              </w:rPr>
              <w:t>us</w:t>
            </w:r>
            <w:r w:rsidR="000F0E43" w:rsidRPr="00D45D52">
              <w:rPr>
                <w:rFonts w:asciiTheme="majorHAnsi" w:hAnsiTheme="majorHAnsi" w:cstheme="majorHAnsi"/>
                <w:i/>
                <w:sz w:val="22"/>
                <w:szCs w:val="22"/>
                <w:u w:val="single"/>
                <w:lang w:val="lt-LT"/>
              </w:rPr>
              <w:t>, įrodan</w:t>
            </w:r>
            <w:r w:rsidRPr="00D45D52">
              <w:rPr>
                <w:rFonts w:asciiTheme="majorHAnsi" w:hAnsiTheme="majorHAnsi" w:cstheme="majorHAnsi"/>
                <w:i/>
                <w:sz w:val="22"/>
                <w:szCs w:val="22"/>
                <w:u w:val="single"/>
                <w:lang w:val="lt-LT"/>
              </w:rPr>
              <w:t>čius</w:t>
            </w:r>
            <w:r w:rsidR="000F0E43" w:rsidRPr="00D45D52">
              <w:rPr>
                <w:rFonts w:asciiTheme="majorHAnsi" w:hAnsiTheme="majorHAnsi" w:cstheme="majorHAnsi"/>
                <w:i/>
                <w:sz w:val="22"/>
                <w:szCs w:val="22"/>
                <w:u w:val="single"/>
                <w:lang w:val="lt-LT"/>
              </w:rPr>
              <w:t>,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0F0E43" w:rsidRPr="00D45D52">
              <w:rPr>
                <w:rFonts w:asciiTheme="majorHAnsi" w:hAnsiTheme="majorHAnsi" w:cstheme="majorHAnsi"/>
                <w:i/>
                <w:iCs/>
                <w:sz w:val="22"/>
                <w:szCs w:val="22"/>
                <w:u w:val="single"/>
                <w:lang w:val="lt-LT"/>
              </w:rPr>
              <w:t>Voluntary</w:t>
            </w:r>
            <w:proofErr w:type="spellEnd"/>
            <w:r w:rsidR="000F0E43" w:rsidRPr="00D45D52">
              <w:rPr>
                <w:rFonts w:asciiTheme="majorHAnsi" w:hAnsiTheme="majorHAnsi" w:cstheme="majorHAnsi"/>
                <w:i/>
                <w:iCs/>
                <w:sz w:val="22"/>
                <w:szCs w:val="22"/>
                <w:u w:val="single"/>
                <w:lang w:val="lt-LT"/>
              </w:rPr>
              <w:t xml:space="preserve"> Standard </w:t>
            </w:r>
            <w:proofErr w:type="spellStart"/>
            <w:r w:rsidR="000F0E43" w:rsidRPr="00D45D52">
              <w:rPr>
                <w:rFonts w:asciiTheme="majorHAnsi" w:hAnsiTheme="majorHAnsi" w:cstheme="majorHAnsi"/>
                <w:i/>
                <w:iCs/>
                <w:sz w:val="22"/>
                <w:szCs w:val="22"/>
                <w:u w:val="single"/>
                <w:lang w:val="lt-LT"/>
              </w:rPr>
              <w:t>for</w:t>
            </w:r>
            <w:proofErr w:type="spellEnd"/>
            <w:r w:rsidR="000F0E43" w:rsidRPr="00D45D52">
              <w:rPr>
                <w:rFonts w:asciiTheme="majorHAnsi" w:hAnsiTheme="majorHAnsi" w:cstheme="majorHAnsi"/>
                <w:i/>
                <w:iCs/>
                <w:sz w:val="22"/>
                <w:szCs w:val="22"/>
                <w:u w:val="single"/>
                <w:lang w:val="lt-LT"/>
              </w:rPr>
              <w:t xml:space="preserve"> </w:t>
            </w:r>
            <w:proofErr w:type="spellStart"/>
            <w:r w:rsidR="000F0E43" w:rsidRPr="00D45D52">
              <w:rPr>
                <w:rFonts w:asciiTheme="majorHAnsi" w:hAnsiTheme="majorHAnsi" w:cstheme="majorHAnsi"/>
                <w:i/>
                <w:iCs/>
                <w:sz w:val="22"/>
                <w:szCs w:val="22"/>
                <w:u w:val="single"/>
                <w:lang w:val="lt-LT"/>
              </w:rPr>
              <w:t>Repulping</w:t>
            </w:r>
            <w:proofErr w:type="spellEnd"/>
            <w:r w:rsidR="000F0E43" w:rsidRPr="00D45D52">
              <w:rPr>
                <w:rFonts w:asciiTheme="majorHAnsi" w:hAnsiTheme="majorHAnsi" w:cstheme="majorHAnsi"/>
                <w:i/>
                <w:iCs/>
                <w:sz w:val="22"/>
                <w:szCs w:val="22"/>
                <w:u w:val="single"/>
                <w:lang w:val="lt-LT"/>
              </w:rPr>
              <w:t xml:space="preserve"> </w:t>
            </w:r>
            <w:proofErr w:type="spellStart"/>
            <w:r w:rsidR="000F0E43" w:rsidRPr="00D45D52">
              <w:rPr>
                <w:rFonts w:asciiTheme="majorHAnsi" w:hAnsiTheme="majorHAnsi" w:cstheme="majorHAnsi"/>
                <w:i/>
                <w:iCs/>
                <w:sz w:val="22"/>
                <w:szCs w:val="22"/>
                <w:u w:val="single"/>
                <w:lang w:val="lt-LT"/>
              </w:rPr>
              <w:t>and</w:t>
            </w:r>
            <w:proofErr w:type="spellEnd"/>
            <w:r w:rsidR="000F0E43" w:rsidRPr="00D45D52">
              <w:rPr>
                <w:rFonts w:asciiTheme="majorHAnsi" w:hAnsiTheme="majorHAnsi" w:cstheme="majorHAnsi"/>
                <w:i/>
                <w:iCs/>
                <w:sz w:val="22"/>
                <w:szCs w:val="22"/>
                <w:u w:val="single"/>
                <w:lang w:val="lt-LT"/>
              </w:rPr>
              <w:t xml:space="preserve"> </w:t>
            </w:r>
            <w:proofErr w:type="spellStart"/>
            <w:r w:rsidR="000F0E43" w:rsidRPr="00D45D52">
              <w:rPr>
                <w:rFonts w:asciiTheme="majorHAnsi" w:hAnsiTheme="majorHAnsi" w:cstheme="majorHAnsi"/>
                <w:i/>
                <w:iCs/>
                <w:sz w:val="22"/>
                <w:szCs w:val="22"/>
                <w:u w:val="single"/>
                <w:lang w:val="lt-LT"/>
              </w:rPr>
              <w:t>Recycling</w:t>
            </w:r>
            <w:proofErr w:type="spellEnd"/>
            <w:r w:rsidR="000F0E43" w:rsidRPr="00D45D52">
              <w:rPr>
                <w:rFonts w:asciiTheme="majorHAnsi" w:hAnsiTheme="majorHAnsi" w:cstheme="majorHAnsi"/>
                <w:i/>
                <w:iCs/>
                <w:sz w:val="22"/>
                <w:szCs w:val="22"/>
                <w:u w:val="single"/>
                <w:lang w:val="lt-LT"/>
              </w:rPr>
              <w:t xml:space="preserve"> </w:t>
            </w:r>
            <w:proofErr w:type="spellStart"/>
            <w:r w:rsidR="000F0E43" w:rsidRPr="00D45D52">
              <w:rPr>
                <w:rFonts w:asciiTheme="majorHAnsi" w:hAnsiTheme="majorHAnsi" w:cstheme="majorHAnsi"/>
                <w:i/>
                <w:iCs/>
                <w:sz w:val="22"/>
                <w:szCs w:val="22"/>
                <w:u w:val="single"/>
                <w:lang w:val="lt-LT"/>
              </w:rPr>
              <w:t>Corrugated</w:t>
            </w:r>
            <w:proofErr w:type="spellEnd"/>
            <w:r w:rsidR="000F0E43" w:rsidRPr="00D45D52">
              <w:rPr>
                <w:rFonts w:asciiTheme="majorHAnsi" w:hAnsiTheme="majorHAnsi" w:cstheme="majorHAnsi"/>
                <w:i/>
                <w:iCs/>
                <w:sz w:val="22"/>
                <w:szCs w:val="22"/>
                <w:u w:val="single"/>
                <w:lang w:val="lt-LT"/>
              </w:rPr>
              <w:t xml:space="preserve"> </w:t>
            </w:r>
            <w:proofErr w:type="spellStart"/>
            <w:r w:rsidR="000F0E43" w:rsidRPr="00D45D52">
              <w:rPr>
                <w:rFonts w:asciiTheme="majorHAnsi" w:hAnsiTheme="majorHAnsi" w:cstheme="majorHAnsi"/>
                <w:i/>
                <w:iCs/>
                <w:sz w:val="22"/>
                <w:szCs w:val="22"/>
                <w:u w:val="single"/>
                <w:lang w:val="lt-LT"/>
              </w:rPr>
              <w:t>Fiberboard</w:t>
            </w:r>
            <w:proofErr w:type="spellEnd"/>
            <w:r w:rsidR="000F0E43" w:rsidRPr="00D45D52">
              <w:rPr>
                <w:rFonts w:asciiTheme="majorHAnsi" w:hAnsiTheme="majorHAnsi" w:cstheme="majorHAnsi"/>
                <w:i/>
                <w:iCs/>
                <w:sz w:val="22"/>
                <w:szCs w:val="22"/>
                <w:u w:val="single"/>
                <w:lang w:val="lt-LT"/>
              </w:rPr>
              <w:t xml:space="preserve"> </w:t>
            </w:r>
            <w:proofErr w:type="spellStart"/>
            <w:r w:rsidR="000F0E43" w:rsidRPr="00D45D52">
              <w:rPr>
                <w:rFonts w:asciiTheme="majorHAnsi" w:hAnsiTheme="majorHAnsi" w:cstheme="majorHAnsi"/>
                <w:i/>
                <w:iCs/>
                <w:sz w:val="22"/>
                <w:szCs w:val="22"/>
                <w:u w:val="single"/>
                <w:lang w:val="lt-LT"/>
              </w:rPr>
              <w:t>Treated</w:t>
            </w:r>
            <w:proofErr w:type="spellEnd"/>
            <w:r w:rsidR="000F0E43" w:rsidRPr="00D45D52">
              <w:rPr>
                <w:rFonts w:asciiTheme="majorHAnsi" w:hAnsiTheme="majorHAnsi" w:cstheme="majorHAnsi"/>
                <w:i/>
                <w:iCs/>
                <w:sz w:val="22"/>
                <w:szCs w:val="22"/>
                <w:u w:val="single"/>
                <w:lang w:val="lt-LT"/>
              </w:rPr>
              <w:t xml:space="preserve"> to </w:t>
            </w:r>
            <w:proofErr w:type="spellStart"/>
            <w:r w:rsidR="000F0E43" w:rsidRPr="00D45D52">
              <w:rPr>
                <w:rFonts w:asciiTheme="majorHAnsi" w:hAnsiTheme="majorHAnsi" w:cstheme="majorHAnsi"/>
                <w:i/>
                <w:iCs/>
                <w:sz w:val="22"/>
                <w:szCs w:val="22"/>
                <w:u w:val="single"/>
                <w:lang w:val="lt-LT"/>
              </w:rPr>
              <w:t>Improve</w:t>
            </w:r>
            <w:proofErr w:type="spellEnd"/>
            <w:r w:rsidR="000F0E43" w:rsidRPr="00D45D52">
              <w:rPr>
                <w:rFonts w:asciiTheme="majorHAnsi" w:hAnsiTheme="majorHAnsi" w:cstheme="majorHAnsi"/>
                <w:i/>
                <w:iCs/>
                <w:sz w:val="22"/>
                <w:szCs w:val="22"/>
                <w:u w:val="single"/>
                <w:lang w:val="lt-LT"/>
              </w:rPr>
              <w:t xml:space="preserve"> </w:t>
            </w:r>
            <w:proofErr w:type="spellStart"/>
            <w:r w:rsidR="000F0E43" w:rsidRPr="00D45D52">
              <w:rPr>
                <w:rFonts w:asciiTheme="majorHAnsi" w:hAnsiTheme="majorHAnsi" w:cstheme="majorHAnsi"/>
                <w:i/>
                <w:iCs/>
                <w:sz w:val="22"/>
                <w:szCs w:val="22"/>
                <w:u w:val="single"/>
                <w:lang w:val="lt-LT"/>
              </w:rPr>
              <w:t>Its</w:t>
            </w:r>
            <w:proofErr w:type="spellEnd"/>
            <w:r w:rsidR="000F0E43" w:rsidRPr="00D45D52">
              <w:rPr>
                <w:rFonts w:asciiTheme="majorHAnsi" w:hAnsiTheme="majorHAnsi" w:cstheme="majorHAnsi"/>
                <w:i/>
                <w:iCs/>
                <w:sz w:val="22"/>
                <w:szCs w:val="22"/>
                <w:u w:val="single"/>
                <w:lang w:val="lt-LT"/>
              </w:rPr>
              <w:t xml:space="preserve"> </w:t>
            </w:r>
            <w:proofErr w:type="spellStart"/>
            <w:r w:rsidR="000F0E43" w:rsidRPr="00D45D52">
              <w:rPr>
                <w:rFonts w:asciiTheme="majorHAnsi" w:hAnsiTheme="majorHAnsi" w:cstheme="majorHAnsi"/>
                <w:i/>
                <w:iCs/>
                <w:sz w:val="22"/>
                <w:szCs w:val="22"/>
                <w:u w:val="single"/>
                <w:lang w:val="lt-LT"/>
              </w:rPr>
              <w:t>Performance</w:t>
            </w:r>
            <w:proofErr w:type="spellEnd"/>
            <w:r w:rsidR="000F0E43" w:rsidRPr="00D45D52">
              <w:rPr>
                <w:rFonts w:asciiTheme="majorHAnsi" w:hAnsiTheme="majorHAnsi" w:cstheme="majorHAnsi"/>
                <w:i/>
                <w:iCs/>
                <w:sz w:val="22"/>
                <w:szCs w:val="22"/>
                <w:u w:val="single"/>
                <w:lang w:val="lt-LT"/>
              </w:rPr>
              <w:t xml:space="preserve"> </w:t>
            </w:r>
            <w:proofErr w:type="spellStart"/>
            <w:r w:rsidR="000F0E43" w:rsidRPr="00D45D52">
              <w:rPr>
                <w:rFonts w:asciiTheme="majorHAnsi" w:hAnsiTheme="majorHAnsi" w:cstheme="majorHAnsi"/>
                <w:i/>
                <w:iCs/>
                <w:sz w:val="22"/>
                <w:szCs w:val="22"/>
                <w:u w:val="single"/>
                <w:lang w:val="lt-LT"/>
              </w:rPr>
              <w:t>in</w:t>
            </w:r>
            <w:proofErr w:type="spellEnd"/>
            <w:r w:rsidR="000F0E43" w:rsidRPr="00D45D52">
              <w:rPr>
                <w:rFonts w:asciiTheme="majorHAnsi" w:hAnsiTheme="majorHAnsi" w:cstheme="majorHAnsi"/>
                <w:i/>
                <w:iCs/>
                <w:sz w:val="22"/>
                <w:szCs w:val="22"/>
                <w:u w:val="single"/>
                <w:lang w:val="lt-LT"/>
              </w:rPr>
              <w:t xml:space="preserve"> </w:t>
            </w:r>
            <w:proofErr w:type="spellStart"/>
            <w:r w:rsidR="000F0E43" w:rsidRPr="00D45D52">
              <w:rPr>
                <w:rFonts w:asciiTheme="majorHAnsi" w:hAnsiTheme="majorHAnsi" w:cstheme="majorHAnsi"/>
                <w:i/>
                <w:iCs/>
                <w:sz w:val="22"/>
                <w:szCs w:val="22"/>
                <w:u w:val="single"/>
                <w:lang w:val="lt-LT"/>
              </w:rPr>
              <w:t>the</w:t>
            </w:r>
            <w:proofErr w:type="spellEnd"/>
            <w:r w:rsidR="000F0E43" w:rsidRPr="00D45D52">
              <w:rPr>
                <w:rFonts w:asciiTheme="majorHAnsi" w:hAnsiTheme="majorHAnsi" w:cstheme="majorHAnsi"/>
                <w:i/>
                <w:iCs/>
                <w:sz w:val="22"/>
                <w:szCs w:val="22"/>
                <w:u w:val="single"/>
                <w:lang w:val="lt-LT"/>
              </w:rPr>
              <w:t xml:space="preserve"> </w:t>
            </w:r>
            <w:proofErr w:type="spellStart"/>
            <w:r w:rsidR="000F0E43" w:rsidRPr="00D45D52">
              <w:rPr>
                <w:rFonts w:asciiTheme="majorHAnsi" w:hAnsiTheme="majorHAnsi" w:cstheme="majorHAnsi"/>
                <w:i/>
                <w:iCs/>
                <w:sz w:val="22"/>
                <w:szCs w:val="22"/>
                <w:u w:val="single"/>
                <w:lang w:val="lt-LT"/>
              </w:rPr>
              <w:t>Presence</w:t>
            </w:r>
            <w:proofErr w:type="spellEnd"/>
            <w:r w:rsidR="000F0E43" w:rsidRPr="00D45D52">
              <w:rPr>
                <w:rFonts w:asciiTheme="majorHAnsi" w:hAnsiTheme="majorHAnsi" w:cstheme="majorHAnsi"/>
                <w:i/>
                <w:iCs/>
                <w:sz w:val="22"/>
                <w:szCs w:val="22"/>
                <w:u w:val="single"/>
                <w:lang w:val="lt-LT"/>
              </w:rPr>
              <w:t xml:space="preserve"> </w:t>
            </w:r>
            <w:proofErr w:type="spellStart"/>
            <w:r w:rsidR="000F0E43" w:rsidRPr="00D45D52">
              <w:rPr>
                <w:rFonts w:asciiTheme="majorHAnsi" w:hAnsiTheme="majorHAnsi" w:cstheme="majorHAnsi"/>
                <w:i/>
                <w:iCs/>
                <w:sz w:val="22"/>
                <w:szCs w:val="22"/>
                <w:u w:val="single"/>
                <w:lang w:val="lt-LT"/>
              </w:rPr>
              <w:t>of</w:t>
            </w:r>
            <w:proofErr w:type="spellEnd"/>
            <w:r w:rsidR="000F0E43" w:rsidRPr="00D45D52">
              <w:rPr>
                <w:rFonts w:asciiTheme="majorHAnsi" w:hAnsiTheme="majorHAnsi" w:cstheme="majorHAnsi"/>
                <w:i/>
                <w:iCs/>
                <w:sz w:val="22"/>
                <w:szCs w:val="22"/>
                <w:u w:val="single"/>
                <w:lang w:val="lt-LT"/>
              </w:rPr>
              <w:t xml:space="preserve"> </w:t>
            </w:r>
            <w:proofErr w:type="spellStart"/>
            <w:r w:rsidR="000F0E43" w:rsidRPr="00D45D52">
              <w:rPr>
                <w:rFonts w:asciiTheme="majorHAnsi" w:hAnsiTheme="majorHAnsi" w:cstheme="majorHAnsi"/>
                <w:i/>
                <w:iCs/>
                <w:sz w:val="22"/>
                <w:szCs w:val="22"/>
                <w:u w:val="single"/>
                <w:lang w:val="lt-LT"/>
              </w:rPr>
              <w:t>Water</w:t>
            </w:r>
            <w:proofErr w:type="spellEnd"/>
            <w:r w:rsidR="000F0E43" w:rsidRPr="00D45D52">
              <w:rPr>
                <w:rFonts w:asciiTheme="majorHAnsi" w:hAnsiTheme="majorHAnsi" w:cstheme="majorHAnsi"/>
                <w:i/>
                <w:iCs/>
                <w:sz w:val="22"/>
                <w:szCs w:val="22"/>
                <w:u w:val="single"/>
                <w:lang w:val="lt-LT"/>
              </w:rPr>
              <w:t xml:space="preserve"> </w:t>
            </w:r>
            <w:proofErr w:type="spellStart"/>
            <w:r w:rsidR="000F0E43" w:rsidRPr="00D45D52">
              <w:rPr>
                <w:rFonts w:asciiTheme="majorHAnsi" w:hAnsiTheme="majorHAnsi" w:cstheme="majorHAnsi"/>
                <w:i/>
                <w:iCs/>
                <w:sz w:val="22"/>
                <w:szCs w:val="22"/>
                <w:u w:val="single"/>
                <w:lang w:val="lt-LT"/>
              </w:rPr>
              <w:t>and</w:t>
            </w:r>
            <w:proofErr w:type="spellEnd"/>
            <w:r w:rsidR="000F0E43" w:rsidRPr="00D45D52">
              <w:rPr>
                <w:rFonts w:asciiTheme="majorHAnsi" w:hAnsiTheme="majorHAnsi" w:cstheme="majorHAnsi"/>
                <w:i/>
                <w:iCs/>
                <w:sz w:val="22"/>
                <w:szCs w:val="22"/>
                <w:u w:val="single"/>
                <w:lang w:val="lt-LT"/>
              </w:rPr>
              <w:t xml:space="preserve"> </w:t>
            </w:r>
            <w:proofErr w:type="spellStart"/>
            <w:r w:rsidR="000F0E43" w:rsidRPr="00D45D52">
              <w:rPr>
                <w:rFonts w:asciiTheme="majorHAnsi" w:hAnsiTheme="majorHAnsi" w:cstheme="majorHAnsi"/>
                <w:i/>
                <w:iCs/>
                <w:sz w:val="22"/>
                <w:szCs w:val="22"/>
                <w:u w:val="single"/>
                <w:lang w:val="lt-LT"/>
              </w:rPr>
              <w:t>Water</w:t>
            </w:r>
            <w:proofErr w:type="spellEnd"/>
            <w:r w:rsidR="000F0E43" w:rsidRPr="00D45D52">
              <w:rPr>
                <w:rFonts w:asciiTheme="majorHAnsi" w:hAnsiTheme="majorHAnsi" w:cstheme="majorHAnsi"/>
                <w:i/>
                <w:iCs/>
                <w:sz w:val="22"/>
                <w:szCs w:val="22"/>
                <w:u w:val="single"/>
                <w:lang w:val="lt-LT"/>
              </w:rPr>
              <w:t xml:space="preserve"> </w:t>
            </w:r>
            <w:proofErr w:type="spellStart"/>
            <w:r w:rsidR="000F0E43" w:rsidRPr="00D45D52">
              <w:rPr>
                <w:rFonts w:asciiTheme="majorHAnsi" w:hAnsiTheme="majorHAnsi" w:cstheme="majorHAnsi"/>
                <w:i/>
                <w:iCs/>
                <w:sz w:val="22"/>
                <w:szCs w:val="22"/>
                <w:u w:val="single"/>
                <w:lang w:val="lt-LT"/>
              </w:rPr>
              <w:t>Vapor</w:t>
            </w:r>
            <w:proofErr w:type="spellEnd"/>
            <w:r w:rsidR="000F0E43" w:rsidRPr="00D45D52">
              <w:rPr>
                <w:rFonts w:asciiTheme="majorHAnsi" w:hAnsiTheme="majorHAnsi" w:cstheme="majorHAnsi"/>
                <w:i/>
                <w:iCs/>
                <w:sz w:val="22"/>
                <w:szCs w:val="22"/>
                <w:u w:val="single"/>
                <w:lang w:val="lt-LT"/>
              </w:rPr>
              <w:t>, </w:t>
            </w:r>
            <w:r w:rsidR="000F0E43" w:rsidRPr="00D45D52">
              <w:rPr>
                <w:rFonts w:asciiTheme="majorHAnsi" w:hAnsiTheme="majorHAnsi" w:cstheme="majorHAnsi"/>
                <w:i/>
                <w:sz w:val="22"/>
                <w:szCs w:val="22"/>
                <w:u w:val="single"/>
                <w:lang w:val="lt-LT"/>
              </w:rPr>
              <w:t>standartas</w:t>
            </w:r>
            <w:r w:rsidR="000F0E43" w:rsidRPr="00D45D52">
              <w:rPr>
                <w:rFonts w:asciiTheme="majorHAnsi" w:hAnsiTheme="majorHAnsi" w:cstheme="majorHAnsi"/>
                <w:i/>
                <w:iCs/>
                <w:sz w:val="22"/>
                <w:szCs w:val="22"/>
                <w:u w:val="single"/>
                <w:lang w:val="lt-LT"/>
              </w:rPr>
              <w:t> </w:t>
            </w:r>
            <w:proofErr w:type="spellStart"/>
            <w:r w:rsidR="000F0E43" w:rsidRPr="00D45D52">
              <w:rPr>
                <w:rFonts w:asciiTheme="majorHAnsi" w:hAnsiTheme="majorHAnsi" w:cstheme="majorHAnsi"/>
                <w:i/>
                <w:iCs/>
                <w:sz w:val="22"/>
                <w:szCs w:val="22"/>
                <w:u w:val="single"/>
                <w:lang w:val="lt-LT"/>
              </w:rPr>
              <w:t>RecyClass</w:t>
            </w:r>
            <w:proofErr w:type="spellEnd"/>
            <w:r w:rsidR="000F0E43" w:rsidRPr="00D45D52">
              <w:rPr>
                <w:rFonts w:asciiTheme="majorHAnsi" w:hAnsiTheme="majorHAnsi" w:cstheme="majorHAnsi"/>
                <w:i/>
                <w:iCs/>
                <w:sz w:val="22"/>
                <w:szCs w:val="22"/>
                <w:u w:val="single"/>
                <w:lang w:val="lt-LT"/>
              </w:rPr>
              <w:t> </w:t>
            </w:r>
            <w:r w:rsidR="000F0E43" w:rsidRPr="00D45D52">
              <w:rPr>
                <w:rFonts w:asciiTheme="majorHAnsi" w:hAnsiTheme="majorHAnsi" w:cstheme="majorHAnsi"/>
                <w:i/>
                <w:sz w:val="22"/>
                <w:szCs w:val="22"/>
                <w:u w:val="single"/>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2AA2FECC" w14:textId="215E6536" w:rsidR="004D61C3" w:rsidRPr="00D45D52" w:rsidRDefault="004D61C3" w:rsidP="00D45D52">
      <w:pPr>
        <w:jc w:val="both"/>
        <w:rPr>
          <w:rFonts w:asciiTheme="majorHAnsi" w:hAnsiTheme="majorHAnsi" w:cstheme="majorHAnsi"/>
          <w:lang w:val="lt-LT"/>
        </w:rPr>
      </w:pPr>
    </w:p>
    <w:p w14:paraId="02C88CD6" w14:textId="44A5EA04" w:rsidR="00D45D52" w:rsidRPr="00D45D52" w:rsidRDefault="00D45D52" w:rsidP="00D45D52">
      <w:pPr>
        <w:pStyle w:val="Puslapioinaostekstas"/>
        <w:spacing w:before="80" w:after="80"/>
        <w:jc w:val="both"/>
        <w:rPr>
          <w:rFonts w:asciiTheme="majorHAnsi" w:hAnsiTheme="majorHAnsi" w:cstheme="majorHAnsi"/>
          <w:sz w:val="22"/>
          <w:szCs w:val="22"/>
          <w:lang w:eastAsia="lt-LT"/>
        </w:rPr>
      </w:pPr>
      <w:r w:rsidRPr="00D45D52">
        <w:rPr>
          <w:rFonts w:asciiTheme="majorHAnsi" w:hAnsiTheme="majorHAnsi" w:cstheme="majorHAnsi"/>
          <w:sz w:val="22"/>
          <w:szCs w:val="22"/>
        </w:rPr>
        <w:t>*</w:t>
      </w:r>
      <w:r w:rsidRPr="00D45D52">
        <w:rPr>
          <w:rFonts w:asciiTheme="majorHAnsi" w:hAnsiTheme="majorHAnsi" w:cstheme="majorHAnsi"/>
          <w:i/>
          <w:iCs/>
          <w:sz w:val="22"/>
          <w:szCs w:val="22"/>
        </w:rPr>
        <w:t xml:space="preserve"> </w:t>
      </w:r>
      <w:r w:rsidRPr="00D45D52">
        <w:rPr>
          <w:rFonts w:asciiTheme="majorHAnsi" w:hAnsiTheme="majorHAnsi" w:cstheme="majorHAnsi"/>
          <w:iCs/>
          <w:sz w:val="22"/>
          <w:szCs w:val="22"/>
        </w:rPr>
        <w:t>Jeigu šioje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 kilmes, gamybas, normas, direktyvas, formatus, medžiagas, sistemas, jungtis. Techninėje specifikacijoje nurodyti reikalavimai yra minimalūs, tiekėjas gali siūlyti aukštesnių ir geresnių parametrų pirkimo objektą.</w:t>
      </w:r>
      <w:r w:rsidRPr="00D45D52">
        <w:rPr>
          <w:rFonts w:asciiTheme="majorHAnsi" w:hAnsiTheme="majorHAnsi" w:cstheme="majorHAnsi"/>
          <w:sz w:val="22"/>
          <w:szCs w:val="22"/>
          <w:lang w:eastAsia="lt-LT"/>
        </w:rPr>
        <w:t xml:space="preserve"> </w:t>
      </w:r>
    </w:p>
    <w:p w14:paraId="62CF9B26" w14:textId="7C9378F1" w:rsidR="00D45D52" w:rsidRPr="00D45D52" w:rsidRDefault="00D45D52" w:rsidP="00D45D52">
      <w:pPr>
        <w:pStyle w:val="Puslapioinaostekstas"/>
        <w:spacing w:before="80" w:after="80"/>
        <w:jc w:val="both"/>
        <w:rPr>
          <w:rFonts w:asciiTheme="majorHAnsi" w:hAnsiTheme="majorHAnsi" w:cstheme="majorHAnsi"/>
          <w:iCs/>
          <w:sz w:val="22"/>
          <w:szCs w:val="22"/>
        </w:rPr>
      </w:pPr>
      <w:r w:rsidRPr="00D45D52">
        <w:rPr>
          <w:rFonts w:asciiTheme="majorHAnsi" w:hAnsiTheme="majorHAnsi" w:cstheme="majorHAnsi"/>
          <w:iCs/>
          <w:sz w:val="22"/>
          <w:szCs w:val="22"/>
        </w:rPr>
        <w:t>Jeigu apibūdinant pirkimo objektą šioje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D5D85FC" w14:textId="6B50F0D8" w:rsidR="00D45D52" w:rsidRDefault="00D45D52" w:rsidP="00D45D52">
      <w:pPr>
        <w:jc w:val="both"/>
        <w:rPr>
          <w:rFonts w:asciiTheme="majorHAnsi" w:hAnsiTheme="majorHAnsi" w:cstheme="majorHAnsi"/>
          <w:lang w:val="lt-LT"/>
        </w:rPr>
      </w:pPr>
    </w:p>
    <w:p w14:paraId="66B65788" w14:textId="77777777" w:rsidR="00F72B68" w:rsidRDefault="00D45D52" w:rsidP="00F72B68">
      <w:pPr>
        <w:tabs>
          <w:tab w:val="left" w:pos="900"/>
        </w:tabs>
        <w:jc w:val="center"/>
        <w:rPr>
          <w:rFonts w:asciiTheme="majorHAnsi" w:hAnsiTheme="majorHAnsi" w:cstheme="majorHAnsi"/>
          <w:lang w:val="lt-LT"/>
        </w:rPr>
      </w:pPr>
      <w:r>
        <w:rPr>
          <w:rFonts w:asciiTheme="majorHAnsi" w:hAnsiTheme="majorHAnsi" w:cstheme="majorHAnsi"/>
          <w:lang w:val="lt-LT"/>
        </w:rPr>
        <w:t>______________</w:t>
      </w:r>
    </w:p>
    <w:p w14:paraId="1304ECE7" w14:textId="77777777" w:rsidR="00F72B68" w:rsidRDefault="00F72B68">
      <w:pPr>
        <w:rPr>
          <w:rFonts w:asciiTheme="majorHAnsi" w:hAnsiTheme="majorHAnsi" w:cstheme="majorHAnsi"/>
          <w:lang w:val="lt-LT"/>
        </w:rPr>
      </w:pPr>
      <w:r>
        <w:rPr>
          <w:rFonts w:asciiTheme="majorHAnsi" w:hAnsiTheme="majorHAnsi" w:cstheme="majorHAnsi"/>
          <w:lang w:val="lt-LT"/>
        </w:rPr>
        <w:br w:type="page"/>
      </w:r>
    </w:p>
    <w:p w14:paraId="608C75C5" w14:textId="1793A248" w:rsidR="00B512F1" w:rsidRDefault="00B512F1" w:rsidP="00326BD2">
      <w:pPr>
        <w:tabs>
          <w:tab w:val="left" w:pos="900"/>
        </w:tabs>
        <w:spacing w:after="0" w:line="240" w:lineRule="auto"/>
        <w:jc w:val="center"/>
        <w:rPr>
          <w:rFonts w:asciiTheme="majorHAnsi" w:hAnsiTheme="majorHAnsi" w:cstheme="majorHAnsi"/>
          <w:b/>
          <w:lang w:val="lt-LT"/>
        </w:rPr>
      </w:pPr>
      <w:r w:rsidRPr="00D45D52">
        <w:rPr>
          <w:rFonts w:asciiTheme="majorHAnsi" w:hAnsiTheme="majorHAnsi" w:cstheme="majorHAnsi"/>
          <w:b/>
          <w:lang w:val="lt-LT"/>
        </w:rPr>
        <w:lastRenderedPageBreak/>
        <w:t xml:space="preserve">2 </w:t>
      </w:r>
      <w:r w:rsidR="00326BD2">
        <w:rPr>
          <w:rFonts w:asciiTheme="majorHAnsi" w:hAnsiTheme="majorHAnsi" w:cstheme="majorHAnsi"/>
          <w:b/>
          <w:lang w:val="lt-LT"/>
        </w:rPr>
        <w:t xml:space="preserve"> (</w:t>
      </w:r>
      <w:r w:rsidR="00326BD2">
        <w:rPr>
          <w:rFonts w:asciiTheme="majorHAnsi" w:hAnsiTheme="majorHAnsi" w:cstheme="majorHAnsi"/>
          <w:b/>
          <w:lang w:val="lt-LT"/>
        </w:rPr>
        <w:t>antr</w:t>
      </w:r>
      <w:r w:rsidR="00A126A3">
        <w:rPr>
          <w:rFonts w:asciiTheme="majorHAnsi" w:hAnsiTheme="majorHAnsi" w:cstheme="majorHAnsi"/>
          <w:b/>
          <w:lang w:val="lt-LT"/>
        </w:rPr>
        <w:t>a</w:t>
      </w:r>
      <w:r w:rsidR="00326BD2">
        <w:rPr>
          <w:rFonts w:asciiTheme="majorHAnsi" w:hAnsiTheme="majorHAnsi" w:cstheme="majorHAnsi"/>
          <w:b/>
          <w:lang w:val="lt-LT"/>
        </w:rPr>
        <w:t xml:space="preserve">) </w:t>
      </w:r>
      <w:r w:rsidRPr="00D45D52">
        <w:rPr>
          <w:rFonts w:asciiTheme="majorHAnsi" w:hAnsiTheme="majorHAnsi" w:cstheme="majorHAnsi"/>
          <w:b/>
          <w:lang w:val="lt-LT"/>
        </w:rPr>
        <w:t>pirkimo objekto dalis „KOMPIUTERIŲ MONITORIAI“</w:t>
      </w:r>
      <w:r w:rsidR="00326BD2">
        <w:rPr>
          <w:rFonts w:asciiTheme="majorHAnsi" w:hAnsiTheme="majorHAnsi" w:cstheme="majorHAnsi"/>
          <w:b/>
          <w:lang w:val="lt-LT"/>
        </w:rPr>
        <w:t xml:space="preserve"> </w:t>
      </w:r>
    </w:p>
    <w:p w14:paraId="459DB804" w14:textId="77777777" w:rsidR="00326BD2" w:rsidRPr="00D45D52" w:rsidRDefault="00326BD2" w:rsidP="00326BD2">
      <w:pPr>
        <w:tabs>
          <w:tab w:val="left" w:pos="900"/>
        </w:tabs>
        <w:spacing w:after="0" w:line="240" w:lineRule="auto"/>
        <w:jc w:val="center"/>
        <w:rPr>
          <w:rFonts w:asciiTheme="majorHAnsi" w:hAnsiTheme="majorHAnsi" w:cstheme="majorHAnsi"/>
          <w:b/>
          <w:lang w:val="lt-LT"/>
        </w:rPr>
      </w:pPr>
    </w:p>
    <w:p w14:paraId="1182AD97" w14:textId="77777777" w:rsidR="00B512F1" w:rsidRPr="00D45D52" w:rsidRDefault="00B512F1" w:rsidP="00326BD2">
      <w:pPr>
        <w:pStyle w:val="Sraopastraipa"/>
        <w:numPr>
          <w:ilvl w:val="0"/>
          <w:numId w:val="22"/>
        </w:numPr>
        <w:spacing w:after="0" w:line="240" w:lineRule="auto"/>
        <w:ind w:left="0" w:firstLine="0"/>
        <w:jc w:val="center"/>
        <w:rPr>
          <w:rFonts w:asciiTheme="majorHAnsi" w:hAnsiTheme="majorHAnsi" w:cstheme="majorHAnsi"/>
          <w:b/>
          <w:lang w:val="lt-LT"/>
        </w:rPr>
      </w:pPr>
      <w:r w:rsidRPr="00D45D52">
        <w:rPr>
          <w:rFonts w:asciiTheme="majorHAnsi" w:hAnsiTheme="majorHAnsi" w:cstheme="majorHAnsi"/>
          <w:b/>
          <w:lang w:val="lt-LT"/>
        </w:rPr>
        <w:t>BENDROJI INFORMACIJA</w:t>
      </w:r>
    </w:p>
    <w:p w14:paraId="5D4A40A9" w14:textId="77777777" w:rsidR="00B512F1" w:rsidRPr="00D45D52" w:rsidRDefault="00B512F1" w:rsidP="00B512F1">
      <w:pPr>
        <w:pStyle w:val="Sraopastraipa"/>
        <w:spacing w:after="0"/>
        <w:ind w:left="0"/>
        <w:jc w:val="both"/>
        <w:rPr>
          <w:rFonts w:asciiTheme="majorHAnsi" w:hAnsiTheme="majorHAnsi" w:cstheme="majorHAnsi"/>
          <w:b/>
          <w:lang w:val="lt-LT"/>
        </w:rPr>
      </w:pPr>
    </w:p>
    <w:p w14:paraId="049F8630" w14:textId="77777777" w:rsidR="00B512F1" w:rsidRPr="00D45D52" w:rsidRDefault="00B512F1" w:rsidP="00B512F1">
      <w:pPr>
        <w:pStyle w:val="Sraopastraipa"/>
        <w:numPr>
          <w:ilvl w:val="0"/>
          <w:numId w:val="23"/>
        </w:numPr>
        <w:tabs>
          <w:tab w:val="left" w:pos="567"/>
          <w:tab w:val="left" w:pos="851"/>
        </w:tabs>
        <w:spacing w:before="80" w:after="80"/>
        <w:ind w:left="0" w:firstLine="567"/>
        <w:contextualSpacing w:val="0"/>
        <w:jc w:val="both"/>
        <w:rPr>
          <w:rFonts w:asciiTheme="majorHAnsi" w:hAnsiTheme="majorHAnsi" w:cstheme="majorHAnsi"/>
          <w:lang w:val="lt-LT"/>
        </w:rPr>
      </w:pPr>
      <w:r w:rsidRPr="00D45D52">
        <w:rPr>
          <w:rFonts w:asciiTheme="majorHAnsi" w:hAnsiTheme="majorHAnsi" w:cstheme="majorHAnsi"/>
          <w:b/>
          <w:lang w:val="lt-LT"/>
        </w:rPr>
        <w:t>Pirkėjas</w:t>
      </w:r>
      <w:r w:rsidRPr="00D45D52">
        <w:rPr>
          <w:rFonts w:asciiTheme="majorHAnsi" w:hAnsiTheme="majorHAnsi" w:cstheme="majorHAnsi"/>
          <w:lang w:val="lt-LT"/>
        </w:rPr>
        <w:t xml:space="preserve"> – Finansinių nusikaltimų tyrimo tarnyba prie Lietuvos Respublikos vidaus reikalų ministerijos (toliau – Pirkėjas arba Perkančioji organizacija).</w:t>
      </w:r>
    </w:p>
    <w:p w14:paraId="76EB9D66" w14:textId="77777777" w:rsidR="00B512F1" w:rsidRPr="00D45D52" w:rsidRDefault="00B512F1" w:rsidP="00B512F1">
      <w:pPr>
        <w:pStyle w:val="Sraopastraipa"/>
        <w:numPr>
          <w:ilvl w:val="0"/>
          <w:numId w:val="23"/>
        </w:numPr>
        <w:tabs>
          <w:tab w:val="left" w:pos="567"/>
          <w:tab w:val="left" w:pos="851"/>
        </w:tabs>
        <w:spacing w:before="80" w:after="80"/>
        <w:ind w:left="0" w:firstLine="567"/>
        <w:contextualSpacing w:val="0"/>
        <w:jc w:val="both"/>
        <w:rPr>
          <w:rFonts w:asciiTheme="majorHAnsi" w:hAnsiTheme="majorHAnsi" w:cstheme="majorHAnsi"/>
          <w:lang w:val="lt-LT"/>
        </w:rPr>
      </w:pPr>
      <w:r w:rsidRPr="00D45D52">
        <w:rPr>
          <w:rFonts w:asciiTheme="majorHAnsi" w:hAnsiTheme="majorHAnsi" w:cstheme="majorHAnsi"/>
          <w:b/>
          <w:lang w:val="lt-LT"/>
        </w:rPr>
        <w:t>Pirkimo objektas</w:t>
      </w:r>
      <w:r w:rsidRPr="00D45D52">
        <w:rPr>
          <w:rFonts w:asciiTheme="majorHAnsi" w:hAnsiTheme="majorHAnsi" w:cstheme="majorHAnsi"/>
          <w:lang w:val="lt-LT"/>
        </w:rPr>
        <w:t xml:space="preserve"> – kompiuterių monitoriai (toliau – monitoriai)</w:t>
      </w:r>
      <w:r w:rsidRPr="00D45D52">
        <w:rPr>
          <w:rFonts w:asciiTheme="majorHAnsi" w:eastAsia="Times New Roman" w:hAnsiTheme="majorHAnsi" w:cstheme="majorHAnsi"/>
          <w:lang w:val="lt-LT"/>
        </w:rPr>
        <w:t>.</w:t>
      </w:r>
    </w:p>
    <w:p w14:paraId="48025A93" w14:textId="5709200A" w:rsidR="00B512F1" w:rsidRPr="00D45D52" w:rsidRDefault="00B512F1" w:rsidP="00B512F1">
      <w:pPr>
        <w:pStyle w:val="Sraopastraipa"/>
        <w:numPr>
          <w:ilvl w:val="0"/>
          <w:numId w:val="23"/>
        </w:numPr>
        <w:tabs>
          <w:tab w:val="left" w:pos="567"/>
          <w:tab w:val="left" w:pos="851"/>
        </w:tabs>
        <w:spacing w:before="80" w:after="80"/>
        <w:ind w:left="0" w:firstLine="567"/>
        <w:contextualSpacing w:val="0"/>
        <w:jc w:val="both"/>
        <w:rPr>
          <w:rFonts w:asciiTheme="majorHAnsi" w:hAnsiTheme="majorHAnsi" w:cstheme="majorHAnsi"/>
          <w:lang w:val="lt-LT"/>
        </w:rPr>
      </w:pPr>
      <w:r w:rsidRPr="00D45D52">
        <w:rPr>
          <w:rFonts w:asciiTheme="majorHAnsi" w:hAnsiTheme="majorHAnsi" w:cstheme="majorHAnsi"/>
          <w:b/>
          <w:lang w:val="lt-LT"/>
        </w:rPr>
        <w:t>Pirkimo objekto BVPŽ kodas</w:t>
      </w:r>
      <w:r w:rsidRPr="00D45D52">
        <w:rPr>
          <w:rFonts w:asciiTheme="majorHAnsi" w:hAnsiTheme="majorHAnsi" w:cstheme="majorHAnsi"/>
          <w:lang w:val="lt-LT"/>
        </w:rPr>
        <w:t xml:space="preserve"> – 30200000-1.</w:t>
      </w:r>
    </w:p>
    <w:p w14:paraId="102D864D" w14:textId="01791A97" w:rsidR="00B512F1" w:rsidRDefault="00B512F1" w:rsidP="00B512F1">
      <w:pPr>
        <w:pStyle w:val="Sraopastraipa"/>
        <w:numPr>
          <w:ilvl w:val="0"/>
          <w:numId w:val="23"/>
        </w:numPr>
        <w:tabs>
          <w:tab w:val="left" w:pos="567"/>
          <w:tab w:val="left" w:pos="851"/>
        </w:tabs>
        <w:spacing w:before="80" w:after="80"/>
        <w:ind w:left="0" w:firstLine="567"/>
        <w:contextualSpacing w:val="0"/>
        <w:jc w:val="both"/>
        <w:rPr>
          <w:rFonts w:asciiTheme="majorHAnsi" w:hAnsiTheme="majorHAnsi" w:cstheme="majorHAnsi"/>
          <w:lang w:val="lt-LT"/>
        </w:rPr>
      </w:pPr>
      <w:r w:rsidRPr="00D45D52">
        <w:rPr>
          <w:rFonts w:asciiTheme="majorHAnsi" w:hAnsiTheme="majorHAnsi" w:cstheme="majorHAnsi"/>
          <w:b/>
          <w:lang w:val="lt-LT"/>
        </w:rPr>
        <w:t>Pirkimo objekto paskirtis</w:t>
      </w:r>
      <w:r w:rsidRPr="00D45D52">
        <w:rPr>
          <w:rFonts w:asciiTheme="majorHAnsi" w:hAnsiTheme="majorHAnsi" w:cstheme="majorHAnsi"/>
          <w:lang w:val="lt-LT"/>
        </w:rPr>
        <w:t xml:space="preserve"> – monitoriai bus naudojami kartu su stacionariomis darbo stotimis (</w:t>
      </w:r>
      <w:r w:rsidR="00A24B25">
        <w:rPr>
          <w:rFonts w:asciiTheme="majorHAnsi" w:hAnsiTheme="majorHAnsi" w:cstheme="majorHAnsi"/>
          <w:i/>
          <w:lang w:val="lt-LT"/>
        </w:rPr>
        <w:t>žr. 1</w:t>
      </w:r>
      <w:r w:rsidR="00326BD2">
        <w:rPr>
          <w:rFonts w:asciiTheme="majorHAnsi" w:hAnsiTheme="majorHAnsi" w:cstheme="majorHAnsi"/>
          <w:i/>
          <w:lang w:val="lt-LT"/>
        </w:rPr>
        <w:t xml:space="preserve"> (pirmos)</w:t>
      </w:r>
      <w:r w:rsidR="00A24B25">
        <w:rPr>
          <w:rFonts w:asciiTheme="majorHAnsi" w:hAnsiTheme="majorHAnsi" w:cstheme="majorHAnsi"/>
          <w:i/>
          <w:lang w:val="lt-LT"/>
        </w:rPr>
        <w:t xml:space="preserve"> pirkimo objekto dalies </w:t>
      </w:r>
      <w:r w:rsidR="00A24B25" w:rsidRPr="00A24B25">
        <w:rPr>
          <w:rFonts w:asciiTheme="majorHAnsi" w:hAnsiTheme="majorHAnsi" w:cstheme="majorHAnsi"/>
          <w:lang w:val="lt-LT"/>
        </w:rPr>
        <w:t xml:space="preserve">„SPECIALIZUOTI AUKŠTO NAŠUMO STACIONARŪS KOMPIUTERIAI (angl. </w:t>
      </w:r>
      <w:proofErr w:type="gramStart"/>
      <w:r w:rsidR="00A24B25" w:rsidRPr="00326BD2">
        <w:rPr>
          <w:rFonts w:asciiTheme="majorHAnsi" w:hAnsiTheme="majorHAnsi" w:cstheme="majorHAnsi"/>
        </w:rPr>
        <w:t>workstations</w:t>
      </w:r>
      <w:r w:rsidR="00A24B25" w:rsidRPr="00A24B25">
        <w:rPr>
          <w:rFonts w:asciiTheme="majorHAnsi" w:hAnsiTheme="majorHAnsi" w:cstheme="majorHAnsi"/>
          <w:lang w:val="lt-LT"/>
        </w:rPr>
        <w:t>)“</w:t>
      </w:r>
      <w:proofErr w:type="gramEnd"/>
      <w:r w:rsidR="00D848D9">
        <w:rPr>
          <w:rFonts w:asciiTheme="majorHAnsi" w:hAnsiTheme="majorHAnsi" w:cstheme="majorHAnsi"/>
          <w:lang w:val="lt-LT"/>
        </w:rPr>
        <w:t xml:space="preserve"> </w:t>
      </w:r>
      <w:r w:rsidR="00A24B25">
        <w:rPr>
          <w:rFonts w:asciiTheme="majorHAnsi" w:hAnsiTheme="majorHAnsi" w:cstheme="majorHAnsi"/>
          <w:i/>
          <w:lang w:val="lt-LT"/>
        </w:rPr>
        <w:t>techninę specifikaciją</w:t>
      </w:r>
      <w:r w:rsidRPr="00D45D52">
        <w:rPr>
          <w:rFonts w:asciiTheme="majorHAnsi" w:hAnsiTheme="majorHAnsi" w:cstheme="majorHAnsi"/>
          <w:lang w:val="lt-LT"/>
        </w:rPr>
        <w:t xml:space="preserve">). </w:t>
      </w:r>
    </w:p>
    <w:p w14:paraId="2A26CF4C" w14:textId="77777777" w:rsidR="00326BD2" w:rsidRPr="00326BD2" w:rsidRDefault="00326BD2" w:rsidP="00326BD2">
      <w:pPr>
        <w:pStyle w:val="Sraopastraipa"/>
        <w:tabs>
          <w:tab w:val="left" w:pos="567"/>
          <w:tab w:val="left" w:pos="851"/>
        </w:tabs>
        <w:spacing w:after="0" w:line="240" w:lineRule="auto"/>
        <w:ind w:left="567"/>
        <w:contextualSpacing w:val="0"/>
        <w:jc w:val="both"/>
        <w:rPr>
          <w:rFonts w:asciiTheme="majorHAnsi" w:hAnsiTheme="majorHAnsi" w:cstheme="majorHAnsi"/>
          <w:lang w:val="lt-LT"/>
        </w:rPr>
      </w:pPr>
    </w:p>
    <w:p w14:paraId="3D86012E" w14:textId="01488F73" w:rsidR="00B512F1" w:rsidRPr="00D45D52" w:rsidRDefault="00F61500" w:rsidP="00B512F1">
      <w:pPr>
        <w:pStyle w:val="Sraopastraipa"/>
        <w:numPr>
          <w:ilvl w:val="0"/>
          <w:numId w:val="22"/>
        </w:numPr>
        <w:spacing w:after="120" w:line="240" w:lineRule="auto"/>
        <w:ind w:left="0" w:firstLine="0"/>
        <w:jc w:val="center"/>
        <w:rPr>
          <w:rFonts w:asciiTheme="majorHAnsi" w:hAnsiTheme="majorHAnsi" w:cstheme="majorHAnsi"/>
          <w:b/>
          <w:lang w:val="lt-LT"/>
        </w:rPr>
      </w:pPr>
      <w:r w:rsidRPr="00D45D52">
        <w:rPr>
          <w:rFonts w:asciiTheme="majorHAnsi" w:hAnsiTheme="majorHAnsi" w:cstheme="majorHAnsi"/>
          <w:b/>
          <w:lang w:val="lt-LT"/>
        </w:rPr>
        <w:t>PIRKIME TAIKOMI</w:t>
      </w:r>
      <w:r w:rsidR="00B512F1" w:rsidRPr="00D45D52">
        <w:rPr>
          <w:rFonts w:asciiTheme="majorHAnsi" w:hAnsiTheme="majorHAnsi" w:cstheme="majorHAnsi"/>
          <w:b/>
          <w:lang w:val="lt-LT"/>
        </w:rPr>
        <w:t xml:space="preserve"> MINIMALŪS APLINKOS APSAUGOS REIKALAVIMAI</w:t>
      </w:r>
    </w:p>
    <w:p w14:paraId="58E806F2" w14:textId="77777777" w:rsidR="00B512F1" w:rsidRPr="00D45D52" w:rsidRDefault="00B512F1" w:rsidP="00B512F1">
      <w:pPr>
        <w:pStyle w:val="Sraopastraipa"/>
        <w:ind w:left="0"/>
        <w:jc w:val="both"/>
        <w:rPr>
          <w:rFonts w:asciiTheme="majorHAnsi" w:hAnsiTheme="majorHAnsi" w:cstheme="majorHAnsi"/>
          <w:lang w:val="lt-LT"/>
        </w:rPr>
      </w:pPr>
    </w:p>
    <w:p w14:paraId="585F4575" w14:textId="4AB5A896" w:rsidR="00B512F1" w:rsidRPr="00D45D52" w:rsidRDefault="00B512F1" w:rsidP="00B512F1">
      <w:pPr>
        <w:pStyle w:val="Sraopastraipa"/>
        <w:numPr>
          <w:ilvl w:val="0"/>
          <w:numId w:val="23"/>
        </w:numPr>
        <w:tabs>
          <w:tab w:val="left" w:pos="851"/>
        </w:tabs>
        <w:spacing w:before="80"/>
        <w:ind w:left="0" w:firstLine="567"/>
        <w:contextualSpacing w:val="0"/>
        <w:jc w:val="both"/>
        <w:rPr>
          <w:rFonts w:asciiTheme="majorHAnsi" w:hAnsiTheme="majorHAnsi" w:cstheme="majorHAnsi"/>
          <w:color w:val="000000"/>
          <w:shd w:val="clear" w:color="auto" w:fill="FFFFFF"/>
          <w:lang w:val="lt-LT"/>
        </w:rPr>
      </w:pPr>
      <w:r w:rsidRPr="00D45D52">
        <w:rPr>
          <w:rFonts w:asciiTheme="majorHAnsi" w:hAnsiTheme="majorHAnsi" w:cstheme="majorHAnsi"/>
          <w:lang w:val="lt-LT"/>
        </w:rPr>
        <w:t>Vadovaujantis Aplinkos apsaugos kriterijų taikymo, vykdant žaliuosius pirkimus, tvarkos aprašo, patvirtinto Lietuvos Respublikos aplinkos ministro 2011 m. birželio 28 d. įsakymu Nr. D1-508 „</w:t>
      </w:r>
      <w:r w:rsidRPr="00D45D52">
        <w:rPr>
          <w:rFonts w:asciiTheme="majorHAnsi" w:hAnsiTheme="majorHAnsi" w:cstheme="majorHAnsi"/>
          <w:bCs/>
          <w:shd w:val="clear" w:color="auto" w:fill="FFFFFF"/>
          <w:lang w:val="lt-LT"/>
        </w:rPr>
        <w:t>Dėl Aplinkos apsaugos kriterijų taikymo, vykdant žaliuosius pirkimus, tvarkos aprašo patvirtinimo“</w:t>
      </w:r>
      <w:r w:rsidRPr="00D45D52">
        <w:rPr>
          <w:rFonts w:asciiTheme="majorHAnsi" w:hAnsiTheme="majorHAnsi" w:cstheme="majorHAnsi"/>
          <w:lang w:val="lt-LT"/>
        </w:rPr>
        <w:t xml:space="preserve">  (toliau – Tvarkos aprašas) 4.1</w:t>
      </w:r>
      <w:r w:rsidR="00A26A49">
        <w:rPr>
          <w:rFonts w:asciiTheme="majorHAnsi" w:hAnsiTheme="majorHAnsi" w:cstheme="majorHAnsi"/>
          <w:lang w:val="lt-LT"/>
        </w:rPr>
        <w:t xml:space="preserve"> ir 6</w:t>
      </w:r>
      <w:r w:rsidRPr="00D45D52">
        <w:rPr>
          <w:rFonts w:asciiTheme="majorHAnsi" w:hAnsiTheme="majorHAnsi" w:cstheme="majorHAnsi"/>
          <w:lang w:val="lt-LT"/>
        </w:rPr>
        <w:t xml:space="preserve"> p</w:t>
      </w:r>
      <w:r w:rsidR="00A26A49">
        <w:rPr>
          <w:rFonts w:asciiTheme="majorHAnsi" w:hAnsiTheme="majorHAnsi" w:cstheme="majorHAnsi"/>
          <w:lang w:val="lt-LT"/>
        </w:rPr>
        <w:t>unktais</w:t>
      </w:r>
      <w:r w:rsidRPr="00D45D52">
        <w:rPr>
          <w:rFonts w:asciiTheme="majorHAnsi" w:hAnsiTheme="majorHAnsi" w:cstheme="majorHAnsi"/>
          <w:lang w:val="lt-LT"/>
        </w:rPr>
        <w:t xml:space="preserve">, pirkimo objektui taikomi </w:t>
      </w:r>
      <w:r w:rsidRPr="00D45D52">
        <w:rPr>
          <w:rFonts w:asciiTheme="majorHAnsi" w:hAnsiTheme="majorHAnsi" w:cstheme="majorHAnsi"/>
          <w:color w:val="000000"/>
          <w:shd w:val="clear" w:color="auto" w:fill="FFFFFF"/>
          <w:lang w:val="lt-LT"/>
        </w:rPr>
        <w:t>Tvarkos aprašo 2 priedo 6.1–6.3 papunkčiuose nustatyti minimalūs aplinkos apsaugos kriterijai:</w:t>
      </w:r>
    </w:p>
    <w:p w14:paraId="59F887A6" w14:textId="3AABC590" w:rsidR="00B512F1" w:rsidRPr="00D45D52" w:rsidRDefault="00B512F1" w:rsidP="00B512F1">
      <w:pPr>
        <w:pStyle w:val="Sraopastraipa"/>
        <w:numPr>
          <w:ilvl w:val="1"/>
          <w:numId w:val="24"/>
        </w:numPr>
        <w:tabs>
          <w:tab w:val="left" w:pos="567"/>
          <w:tab w:val="left" w:pos="993"/>
        </w:tabs>
        <w:spacing w:before="80"/>
        <w:ind w:left="0" w:firstLine="567"/>
        <w:contextualSpacing w:val="0"/>
        <w:jc w:val="both"/>
        <w:rPr>
          <w:rFonts w:asciiTheme="majorHAnsi" w:hAnsiTheme="majorHAnsi" w:cstheme="majorHAnsi"/>
          <w:lang w:val="lt-LT"/>
        </w:rPr>
      </w:pPr>
      <w:r w:rsidRPr="00D45D52">
        <w:rPr>
          <w:rFonts w:asciiTheme="majorHAnsi" w:hAnsiTheme="majorHAnsi" w:cstheme="majorHAnsi"/>
          <w:lang w:val="lt-LT"/>
        </w:rPr>
        <w:t xml:space="preserve">Tiekėjo siūlomi monitoriai </w:t>
      </w:r>
      <w:r w:rsidRPr="00D45D52">
        <w:rPr>
          <w:rFonts w:asciiTheme="majorHAnsi" w:hAnsiTheme="majorHAnsi" w:cstheme="majorHAnsi"/>
          <w:color w:val="000000"/>
          <w:lang w:val="lt-LT"/>
        </w:rPr>
        <w:t xml:space="preserve">turi atitikti aukščiausio energinio efektyvumo klasę (prieinamą Lietuvos Respublikos rinkoje), nustatytą Europos Komisijos reglamentuose dėl gaminių energijos </w:t>
      </w:r>
      <w:r w:rsidRPr="00D45D52">
        <w:rPr>
          <w:rFonts w:asciiTheme="majorHAnsi" w:hAnsiTheme="majorHAnsi" w:cstheme="majorHAnsi"/>
          <w:color w:val="000000"/>
          <w:lang w:val="lt-LT"/>
        </w:rPr>
        <w:t xml:space="preserve">vartojimo efektyvumo ženklinimo reikalavimų. </w:t>
      </w:r>
      <w:r w:rsidRPr="00D45D52">
        <w:rPr>
          <w:rFonts w:asciiTheme="majorHAnsi" w:hAnsiTheme="majorHAnsi" w:cstheme="majorHAnsi"/>
          <w:bCs/>
          <w:lang w:val="lt-LT"/>
        </w:rPr>
        <w:t>Reikalavima</w:t>
      </w:r>
      <w:r w:rsidR="00F61500" w:rsidRPr="00D45D52">
        <w:rPr>
          <w:rFonts w:asciiTheme="majorHAnsi" w:hAnsiTheme="majorHAnsi" w:cstheme="majorHAnsi"/>
          <w:bCs/>
          <w:lang w:val="lt-LT"/>
        </w:rPr>
        <w:t>s</w:t>
      </w:r>
      <w:r w:rsidRPr="00D45D52">
        <w:rPr>
          <w:rFonts w:asciiTheme="majorHAnsi" w:hAnsiTheme="majorHAnsi" w:cstheme="majorHAnsi"/>
          <w:bCs/>
          <w:lang w:val="lt-LT"/>
        </w:rPr>
        <w:t xml:space="preserve"> detalizuot</w:t>
      </w:r>
      <w:r w:rsidR="00F61500" w:rsidRPr="00D45D52">
        <w:rPr>
          <w:rFonts w:asciiTheme="majorHAnsi" w:hAnsiTheme="majorHAnsi" w:cstheme="majorHAnsi"/>
          <w:bCs/>
          <w:lang w:val="lt-LT"/>
        </w:rPr>
        <w:t>as</w:t>
      </w:r>
      <w:r w:rsidRPr="00D45D52">
        <w:rPr>
          <w:rFonts w:asciiTheme="majorHAnsi" w:hAnsiTheme="majorHAnsi" w:cstheme="majorHAnsi"/>
          <w:bCs/>
          <w:lang w:val="lt-LT"/>
        </w:rPr>
        <w:t xml:space="preserve"> šios Techninės specifikacijos </w:t>
      </w:r>
      <w:r w:rsidR="00387667" w:rsidRPr="00D45D52">
        <w:rPr>
          <w:rFonts w:asciiTheme="majorHAnsi" w:hAnsiTheme="majorHAnsi" w:cstheme="majorHAnsi"/>
          <w:bCs/>
          <w:lang w:val="lt-LT"/>
        </w:rPr>
        <w:t>III</w:t>
      </w:r>
      <w:r w:rsidRPr="00D45D52">
        <w:rPr>
          <w:rFonts w:asciiTheme="majorHAnsi" w:hAnsiTheme="majorHAnsi" w:cstheme="majorHAnsi"/>
          <w:bCs/>
          <w:lang w:val="lt-LT"/>
        </w:rPr>
        <w:t xml:space="preserve"> skyriaus 1 lentelės  </w:t>
      </w:r>
      <w:r w:rsidR="006A64C6">
        <w:rPr>
          <w:rFonts w:asciiTheme="majorHAnsi" w:hAnsiTheme="majorHAnsi" w:cstheme="majorHAnsi"/>
          <w:bCs/>
          <w:lang w:val="lt-LT"/>
        </w:rPr>
        <w:t>1</w:t>
      </w:r>
      <w:r w:rsidR="00387667" w:rsidRPr="00D45D52">
        <w:rPr>
          <w:rFonts w:asciiTheme="majorHAnsi" w:hAnsiTheme="majorHAnsi" w:cstheme="majorHAnsi"/>
          <w:bCs/>
          <w:lang w:val="lt-LT"/>
        </w:rPr>
        <w:t>5.1.</w:t>
      </w:r>
      <w:r w:rsidRPr="00D45D52">
        <w:rPr>
          <w:rFonts w:asciiTheme="majorHAnsi" w:hAnsiTheme="majorHAnsi" w:cstheme="majorHAnsi"/>
          <w:bCs/>
          <w:lang w:val="lt-LT"/>
        </w:rPr>
        <w:t xml:space="preserve">  punkte.</w:t>
      </w:r>
    </w:p>
    <w:p w14:paraId="2E78C598" w14:textId="5CD8EABF" w:rsidR="00B512F1" w:rsidRPr="00D45D52" w:rsidRDefault="00B512F1" w:rsidP="00B512F1">
      <w:pPr>
        <w:pStyle w:val="Sraopastraipa"/>
        <w:numPr>
          <w:ilvl w:val="1"/>
          <w:numId w:val="24"/>
        </w:numPr>
        <w:tabs>
          <w:tab w:val="left" w:pos="567"/>
          <w:tab w:val="left" w:pos="993"/>
        </w:tabs>
        <w:spacing w:before="80"/>
        <w:ind w:left="0" w:firstLine="567"/>
        <w:contextualSpacing w:val="0"/>
        <w:jc w:val="both"/>
        <w:rPr>
          <w:rFonts w:asciiTheme="majorHAnsi" w:hAnsiTheme="majorHAnsi" w:cstheme="majorHAnsi"/>
          <w:lang w:val="lt-LT"/>
        </w:rPr>
      </w:pPr>
      <w:r w:rsidRPr="00D45D52">
        <w:rPr>
          <w:rFonts w:asciiTheme="majorHAnsi" w:hAnsiTheme="majorHAnsi" w:cstheme="majorHAnsi"/>
          <w:color w:val="000000"/>
          <w:lang w:val="lt-LT"/>
        </w:rPr>
        <w:t xml:space="preserve">monitoriuose neturi būti gyvsidabrio. Reikalavimas detalizuotas </w:t>
      </w:r>
      <w:r w:rsidRPr="00D45D52">
        <w:rPr>
          <w:rFonts w:asciiTheme="majorHAnsi" w:hAnsiTheme="majorHAnsi" w:cstheme="majorHAnsi"/>
          <w:bCs/>
          <w:lang w:val="lt-LT"/>
        </w:rPr>
        <w:t xml:space="preserve">šios Techninės specifikacijos </w:t>
      </w:r>
      <w:r w:rsidR="00387667" w:rsidRPr="00D45D52">
        <w:rPr>
          <w:rFonts w:asciiTheme="majorHAnsi" w:hAnsiTheme="majorHAnsi" w:cstheme="majorHAnsi"/>
          <w:bCs/>
          <w:lang w:val="lt-LT"/>
        </w:rPr>
        <w:t>III</w:t>
      </w:r>
      <w:r w:rsidRPr="00D45D52">
        <w:rPr>
          <w:rFonts w:asciiTheme="majorHAnsi" w:hAnsiTheme="majorHAnsi" w:cstheme="majorHAnsi"/>
          <w:bCs/>
          <w:lang w:val="lt-LT"/>
        </w:rPr>
        <w:t xml:space="preserve"> skyriaus 1 lentelės  </w:t>
      </w:r>
      <w:r w:rsidR="00387667" w:rsidRPr="00D45D52">
        <w:rPr>
          <w:rFonts w:asciiTheme="majorHAnsi" w:hAnsiTheme="majorHAnsi" w:cstheme="majorHAnsi"/>
          <w:bCs/>
          <w:lang w:val="lt-LT"/>
        </w:rPr>
        <w:t xml:space="preserve">15.2 </w:t>
      </w:r>
      <w:r w:rsidRPr="00D45D52">
        <w:rPr>
          <w:rFonts w:asciiTheme="majorHAnsi" w:hAnsiTheme="majorHAnsi" w:cstheme="majorHAnsi"/>
          <w:bCs/>
          <w:lang w:val="lt-LT"/>
        </w:rPr>
        <w:t xml:space="preserve"> punkt</w:t>
      </w:r>
      <w:r w:rsidR="00387667" w:rsidRPr="00D45D52">
        <w:rPr>
          <w:rFonts w:asciiTheme="majorHAnsi" w:hAnsiTheme="majorHAnsi" w:cstheme="majorHAnsi"/>
          <w:bCs/>
          <w:lang w:val="lt-LT"/>
        </w:rPr>
        <w:t>o 1 papunktyje</w:t>
      </w:r>
      <w:r w:rsidRPr="00D45D52">
        <w:rPr>
          <w:rFonts w:asciiTheme="majorHAnsi" w:hAnsiTheme="majorHAnsi" w:cstheme="majorHAnsi"/>
          <w:bCs/>
          <w:lang w:val="lt-LT"/>
        </w:rPr>
        <w:t>.</w:t>
      </w:r>
    </w:p>
    <w:p w14:paraId="6A412D56" w14:textId="3CBF60D6" w:rsidR="00B512F1" w:rsidRPr="00D45D52" w:rsidRDefault="00B512F1" w:rsidP="00B512F1">
      <w:pPr>
        <w:pStyle w:val="Sraopastraipa"/>
        <w:numPr>
          <w:ilvl w:val="1"/>
          <w:numId w:val="24"/>
        </w:numPr>
        <w:tabs>
          <w:tab w:val="left" w:pos="567"/>
          <w:tab w:val="left" w:pos="993"/>
        </w:tabs>
        <w:spacing w:before="80"/>
        <w:ind w:left="0" w:firstLine="567"/>
        <w:contextualSpacing w:val="0"/>
        <w:jc w:val="both"/>
        <w:rPr>
          <w:rFonts w:asciiTheme="majorHAnsi" w:hAnsiTheme="majorHAnsi" w:cstheme="majorHAnsi"/>
          <w:lang w:val="lt-LT"/>
        </w:rPr>
      </w:pPr>
      <w:r w:rsidRPr="00D45D52">
        <w:rPr>
          <w:rFonts w:asciiTheme="majorHAnsi" w:hAnsiTheme="majorHAnsi" w:cstheme="majorHAnsi"/>
          <w:color w:val="000000"/>
          <w:lang w:val="lt-LT"/>
        </w:rPr>
        <w:t>monitorių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r w:rsidRPr="00D45D52">
        <w:rPr>
          <w:rFonts w:asciiTheme="majorHAnsi" w:hAnsiTheme="majorHAnsi" w:cstheme="majorHAnsi"/>
          <w:bCs/>
          <w:lang w:val="lt-LT"/>
        </w:rPr>
        <w:t xml:space="preserve"> </w:t>
      </w:r>
      <w:r w:rsidRPr="00D45D52">
        <w:rPr>
          <w:rFonts w:asciiTheme="majorHAnsi" w:hAnsiTheme="majorHAnsi" w:cstheme="majorHAnsi"/>
          <w:color w:val="000000"/>
          <w:lang w:val="lt-LT"/>
        </w:rPr>
        <w:t xml:space="preserve">Reikalavimas detalizuotas </w:t>
      </w:r>
      <w:r w:rsidRPr="00D45D52">
        <w:rPr>
          <w:rFonts w:asciiTheme="majorHAnsi" w:hAnsiTheme="majorHAnsi" w:cstheme="majorHAnsi"/>
          <w:bCs/>
          <w:lang w:val="lt-LT"/>
        </w:rPr>
        <w:t>šios Techninės specifikacijos I</w:t>
      </w:r>
      <w:r w:rsidR="00387667" w:rsidRPr="00D45D52">
        <w:rPr>
          <w:rFonts w:asciiTheme="majorHAnsi" w:hAnsiTheme="majorHAnsi" w:cstheme="majorHAnsi"/>
          <w:bCs/>
          <w:lang w:val="lt-LT"/>
        </w:rPr>
        <w:t>II</w:t>
      </w:r>
      <w:r w:rsidRPr="00D45D52">
        <w:rPr>
          <w:rFonts w:asciiTheme="majorHAnsi" w:hAnsiTheme="majorHAnsi" w:cstheme="majorHAnsi"/>
          <w:bCs/>
          <w:lang w:val="lt-LT"/>
        </w:rPr>
        <w:t xml:space="preserve"> skyriaus 1 lentelės  </w:t>
      </w:r>
      <w:r w:rsidR="00387667" w:rsidRPr="00D45D52">
        <w:rPr>
          <w:rFonts w:asciiTheme="majorHAnsi" w:hAnsiTheme="majorHAnsi" w:cstheme="majorHAnsi"/>
          <w:bCs/>
          <w:lang w:val="lt-LT"/>
        </w:rPr>
        <w:t>15.2</w:t>
      </w:r>
      <w:r w:rsidRPr="00D45D52">
        <w:rPr>
          <w:rFonts w:asciiTheme="majorHAnsi" w:hAnsiTheme="majorHAnsi" w:cstheme="majorHAnsi"/>
          <w:bCs/>
          <w:lang w:val="lt-LT"/>
        </w:rPr>
        <w:t xml:space="preserve"> punkt</w:t>
      </w:r>
      <w:r w:rsidR="00387667" w:rsidRPr="00D45D52">
        <w:rPr>
          <w:rFonts w:asciiTheme="majorHAnsi" w:hAnsiTheme="majorHAnsi" w:cstheme="majorHAnsi"/>
          <w:bCs/>
          <w:lang w:val="lt-LT"/>
        </w:rPr>
        <w:t>o 2 papunktyje</w:t>
      </w:r>
      <w:r w:rsidRPr="00D45D52">
        <w:rPr>
          <w:rFonts w:asciiTheme="majorHAnsi" w:hAnsiTheme="majorHAnsi" w:cstheme="majorHAnsi"/>
          <w:bCs/>
          <w:lang w:val="lt-LT"/>
        </w:rPr>
        <w:t>.</w:t>
      </w:r>
    </w:p>
    <w:p w14:paraId="61752344" w14:textId="1412E668" w:rsidR="00B512F1" w:rsidRPr="00326BD2" w:rsidRDefault="00F61500" w:rsidP="00F61500">
      <w:pPr>
        <w:pStyle w:val="Sraopastraipa"/>
        <w:numPr>
          <w:ilvl w:val="0"/>
          <w:numId w:val="24"/>
        </w:numPr>
        <w:tabs>
          <w:tab w:val="left" w:pos="714"/>
          <w:tab w:val="left" w:pos="993"/>
        </w:tabs>
        <w:spacing w:before="80"/>
        <w:ind w:left="0" w:firstLine="567"/>
        <w:contextualSpacing w:val="0"/>
        <w:jc w:val="both"/>
        <w:rPr>
          <w:rFonts w:asciiTheme="majorHAnsi" w:hAnsiTheme="majorHAnsi" w:cstheme="majorHAnsi"/>
          <w:lang w:val="lt-LT"/>
        </w:rPr>
      </w:pPr>
      <w:r w:rsidRPr="00D45D52">
        <w:rPr>
          <w:rFonts w:asciiTheme="majorHAnsi" w:hAnsiTheme="majorHAnsi" w:cstheme="majorHAnsi"/>
          <w:color w:val="000000"/>
          <w:lang w:val="lt-LT"/>
        </w:rPr>
        <w:t>Jeigu siūlom</w:t>
      </w:r>
      <w:r w:rsidR="000563C8" w:rsidRPr="00D45D52">
        <w:rPr>
          <w:rFonts w:asciiTheme="majorHAnsi" w:hAnsiTheme="majorHAnsi" w:cstheme="majorHAnsi"/>
          <w:color w:val="000000"/>
          <w:lang w:val="lt-LT"/>
        </w:rPr>
        <w:t>i monitoriai</w:t>
      </w:r>
      <w:r w:rsidRPr="00D45D52">
        <w:rPr>
          <w:rFonts w:asciiTheme="majorHAnsi" w:hAnsiTheme="majorHAnsi" w:cstheme="majorHAnsi"/>
          <w:color w:val="000000"/>
          <w:lang w:val="lt-LT"/>
        </w:rPr>
        <w:t>, turi būti tiekiam</w:t>
      </w:r>
      <w:r w:rsidR="000563C8" w:rsidRPr="00D45D52">
        <w:rPr>
          <w:rFonts w:asciiTheme="majorHAnsi" w:hAnsiTheme="majorHAnsi" w:cstheme="majorHAnsi"/>
          <w:color w:val="000000"/>
          <w:lang w:val="lt-LT"/>
        </w:rPr>
        <w:t>i</w:t>
      </w:r>
      <w:r w:rsidRPr="00D45D52">
        <w:rPr>
          <w:rFonts w:asciiTheme="majorHAnsi" w:hAnsiTheme="majorHAnsi" w:cstheme="majorHAnsi"/>
          <w:color w:val="000000"/>
          <w:lang w:val="lt-LT"/>
        </w:rPr>
        <w:t xml:space="preserve"> ar perduodam</w:t>
      </w:r>
      <w:r w:rsidR="000563C8" w:rsidRPr="00D45D52">
        <w:rPr>
          <w:rFonts w:asciiTheme="majorHAnsi" w:hAnsiTheme="majorHAnsi" w:cstheme="majorHAnsi"/>
          <w:color w:val="000000"/>
          <w:lang w:val="lt-LT"/>
        </w:rPr>
        <w:t>i</w:t>
      </w:r>
      <w:r w:rsidRPr="00D45D52">
        <w:rPr>
          <w:rFonts w:asciiTheme="majorHAnsi" w:hAnsiTheme="majorHAnsi" w:cstheme="majorHAnsi"/>
          <w:color w:val="000000"/>
          <w:lang w:val="lt-LT"/>
        </w:rPr>
        <w:t xml:space="preserve"> antrinėje pakuotėje, </w:t>
      </w:r>
      <w:r w:rsidR="000563C8" w:rsidRPr="00D45D52">
        <w:rPr>
          <w:rFonts w:asciiTheme="majorHAnsi" w:hAnsiTheme="majorHAnsi" w:cstheme="majorHAnsi"/>
          <w:color w:val="000000"/>
          <w:lang w:val="lt-LT"/>
        </w:rPr>
        <w:t>vadovaujantis Tvarkos aprašo 6 punktu, antrinė pakuotė</w:t>
      </w:r>
      <w:r w:rsidRPr="00D45D52">
        <w:rPr>
          <w:rFonts w:asciiTheme="majorHAnsi" w:hAnsiTheme="majorHAnsi" w:cstheme="majorHAnsi"/>
          <w:color w:val="000000"/>
          <w:lang w:val="lt-LT"/>
        </w:rPr>
        <w:t xml:space="preserve"> turi atitikti pakuotėms nustatytus minimalius aplinkos apsaugos kriterijus (2 priedo II skyrius „Pakuotės“), nebent tai prieštarauja higienos normoms. Reikalavimas detalizuotas šios Techninės specifikacijos </w:t>
      </w:r>
      <w:r w:rsidR="00387667" w:rsidRPr="00D45D52">
        <w:rPr>
          <w:rFonts w:asciiTheme="majorHAnsi" w:hAnsiTheme="majorHAnsi" w:cstheme="majorHAnsi"/>
          <w:color w:val="000000"/>
          <w:lang w:val="lt-LT"/>
        </w:rPr>
        <w:t xml:space="preserve">III skyriaus </w:t>
      </w:r>
      <w:r w:rsidRPr="00D45D52">
        <w:rPr>
          <w:rFonts w:asciiTheme="majorHAnsi" w:hAnsiTheme="majorHAnsi" w:cstheme="majorHAnsi"/>
          <w:color w:val="000000"/>
          <w:lang w:val="lt-LT"/>
        </w:rPr>
        <w:t xml:space="preserve">1 lentelės </w:t>
      </w:r>
      <w:r w:rsidR="00387667" w:rsidRPr="00D45D52">
        <w:rPr>
          <w:rFonts w:asciiTheme="majorHAnsi" w:hAnsiTheme="majorHAnsi" w:cstheme="majorHAnsi"/>
          <w:color w:val="000000"/>
          <w:lang w:val="lt-LT"/>
        </w:rPr>
        <w:t>15.3.</w:t>
      </w:r>
      <w:r w:rsidRPr="00D45D52">
        <w:rPr>
          <w:rFonts w:asciiTheme="majorHAnsi" w:hAnsiTheme="majorHAnsi" w:cstheme="majorHAnsi"/>
          <w:color w:val="000000"/>
          <w:lang w:val="lt-LT"/>
        </w:rPr>
        <w:t xml:space="preserve"> punkte.</w:t>
      </w:r>
    </w:p>
    <w:p w14:paraId="341DF1EF" w14:textId="77777777" w:rsidR="00326BD2" w:rsidRPr="00D45D52" w:rsidRDefault="00326BD2" w:rsidP="00326BD2">
      <w:pPr>
        <w:pStyle w:val="Sraopastraipa"/>
        <w:tabs>
          <w:tab w:val="left" w:pos="714"/>
          <w:tab w:val="left" w:pos="993"/>
        </w:tabs>
        <w:spacing w:after="0" w:line="240" w:lineRule="auto"/>
        <w:ind w:left="567"/>
        <w:contextualSpacing w:val="0"/>
        <w:jc w:val="both"/>
        <w:rPr>
          <w:rFonts w:asciiTheme="majorHAnsi" w:hAnsiTheme="majorHAnsi" w:cstheme="majorHAnsi"/>
          <w:lang w:val="lt-LT"/>
        </w:rPr>
      </w:pPr>
    </w:p>
    <w:p w14:paraId="7F24311E" w14:textId="77777777" w:rsidR="00B512F1" w:rsidRPr="00D45D52" w:rsidRDefault="00B512F1" w:rsidP="00326BD2">
      <w:pPr>
        <w:pStyle w:val="Sraopastraipa"/>
        <w:numPr>
          <w:ilvl w:val="0"/>
          <w:numId w:val="22"/>
        </w:numPr>
        <w:spacing w:after="0" w:line="240" w:lineRule="auto"/>
        <w:ind w:left="0" w:firstLine="0"/>
        <w:jc w:val="center"/>
        <w:rPr>
          <w:rFonts w:asciiTheme="majorHAnsi" w:hAnsiTheme="majorHAnsi" w:cstheme="majorHAnsi"/>
          <w:b/>
          <w:lang w:val="lt-LT"/>
        </w:rPr>
      </w:pPr>
      <w:r w:rsidRPr="00D45D52">
        <w:rPr>
          <w:rFonts w:asciiTheme="majorHAnsi" w:hAnsiTheme="majorHAnsi" w:cstheme="majorHAnsi"/>
          <w:b/>
          <w:lang w:val="lt-LT"/>
        </w:rPr>
        <w:t>PIRKIMO OBJEKTUI KELIAMI TECHNINIAI REIKALAVIMAI</w:t>
      </w:r>
    </w:p>
    <w:p w14:paraId="2A7D35B3" w14:textId="77777777" w:rsidR="00B512F1" w:rsidRPr="00D45D52" w:rsidRDefault="00B512F1" w:rsidP="00326BD2">
      <w:pPr>
        <w:pStyle w:val="Sraopastraipa"/>
        <w:spacing w:after="0" w:line="240" w:lineRule="auto"/>
        <w:ind w:left="1077"/>
        <w:jc w:val="both"/>
        <w:rPr>
          <w:rFonts w:asciiTheme="majorHAnsi" w:hAnsiTheme="majorHAnsi" w:cstheme="majorHAnsi"/>
          <w:lang w:val="lt-LT"/>
        </w:rPr>
      </w:pPr>
    </w:p>
    <w:p w14:paraId="2081D9CA" w14:textId="77777777" w:rsidR="00B512F1" w:rsidRPr="00D45D52" w:rsidRDefault="00B512F1" w:rsidP="00B512F1">
      <w:pPr>
        <w:jc w:val="both"/>
        <w:rPr>
          <w:rFonts w:asciiTheme="majorHAnsi" w:hAnsiTheme="majorHAnsi" w:cstheme="majorHAnsi"/>
          <w:b/>
          <w:i/>
          <w:lang w:val="lt-LT"/>
        </w:rPr>
      </w:pPr>
      <w:r w:rsidRPr="00D45D52">
        <w:rPr>
          <w:rFonts w:asciiTheme="majorHAnsi" w:hAnsiTheme="majorHAnsi" w:cstheme="majorHAnsi"/>
          <w:b/>
          <w:i/>
          <w:lang w:val="lt-LT"/>
        </w:rPr>
        <w:t>1 lentelė. Monitorių techniniai reikalavimai</w:t>
      </w:r>
    </w:p>
    <w:tbl>
      <w:tblPr>
        <w:tblStyle w:val="Lentelstinklelis"/>
        <w:tblW w:w="9918" w:type="dxa"/>
        <w:tblLayout w:type="fixed"/>
        <w:tblLook w:val="04A0" w:firstRow="1" w:lastRow="0" w:firstColumn="1" w:lastColumn="0" w:noHBand="0" w:noVBand="1"/>
      </w:tblPr>
      <w:tblGrid>
        <w:gridCol w:w="704"/>
        <w:gridCol w:w="2268"/>
        <w:gridCol w:w="6946"/>
      </w:tblGrid>
      <w:tr w:rsidR="00B512F1" w:rsidRPr="00D45D52" w14:paraId="7B7A5C0C" w14:textId="77777777" w:rsidTr="000E1AD6">
        <w:trPr>
          <w:tblHeader/>
        </w:trPr>
        <w:tc>
          <w:tcPr>
            <w:tcW w:w="704" w:type="dxa"/>
            <w:shd w:val="clear" w:color="auto" w:fill="D0CECE" w:themeFill="background2" w:themeFillShade="E6"/>
            <w:vAlign w:val="center"/>
          </w:tcPr>
          <w:p w14:paraId="308CD1FB" w14:textId="77777777" w:rsidR="00B512F1" w:rsidRPr="00D45D52" w:rsidRDefault="00B512F1" w:rsidP="000E1AD6">
            <w:pPr>
              <w:spacing w:before="80" w:after="80"/>
              <w:jc w:val="center"/>
              <w:rPr>
                <w:rFonts w:asciiTheme="majorHAnsi" w:hAnsiTheme="majorHAnsi" w:cstheme="majorHAnsi"/>
                <w:b/>
                <w:lang w:val="lt-LT"/>
              </w:rPr>
            </w:pPr>
            <w:r w:rsidRPr="00D45D52">
              <w:rPr>
                <w:rFonts w:asciiTheme="majorHAnsi" w:hAnsiTheme="majorHAnsi" w:cstheme="majorHAnsi"/>
                <w:b/>
                <w:lang w:val="lt-LT"/>
              </w:rPr>
              <w:t>Eil. Nr.</w:t>
            </w:r>
          </w:p>
        </w:tc>
        <w:tc>
          <w:tcPr>
            <w:tcW w:w="2268" w:type="dxa"/>
            <w:shd w:val="clear" w:color="auto" w:fill="D0CECE" w:themeFill="background2" w:themeFillShade="E6"/>
            <w:vAlign w:val="center"/>
          </w:tcPr>
          <w:p w14:paraId="25605B7C" w14:textId="77777777" w:rsidR="00B512F1" w:rsidRPr="00D45D52" w:rsidRDefault="00B512F1" w:rsidP="000E1AD6">
            <w:pPr>
              <w:spacing w:before="80" w:after="80"/>
              <w:jc w:val="center"/>
              <w:rPr>
                <w:rFonts w:asciiTheme="majorHAnsi" w:hAnsiTheme="majorHAnsi" w:cstheme="majorHAnsi"/>
                <w:b/>
                <w:lang w:val="lt-LT"/>
              </w:rPr>
            </w:pPr>
            <w:r w:rsidRPr="00D45D52">
              <w:rPr>
                <w:rFonts w:asciiTheme="majorHAnsi" w:eastAsia="Times New Roman" w:hAnsiTheme="majorHAnsi" w:cstheme="majorHAnsi"/>
                <w:b/>
                <w:bCs/>
                <w:lang w:val="lt-LT"/>
              </w:rPr>
              <w:t>Parametras</w:t>
            </w:r>
          </w:p>
        </w:tc>
        <w:tc>
          <w:tcPr>
            <w:tcW w:w="6946" w:type="dxa"/>
            <w:shd w:val="clear" w:color="auto" w:fill="D0CECE" w:themeFill="background2" w:themeFillShade="E6"/>
            <w:vAlign w:val="center"/>
          </w:tcPr>
          <w:p w14:paraId="7CA25A97" w14:textId="316351AB" w:rsidR="00B512F1" w:rsidRPr="00D45D52" w:rsidRDefault="00B512F1" w:rsidP="000E1AD6">
            <w:pPr>
              <w:spacing w:before="80" w:after="80"/>
              <w:jc w:val="center"/>
              <w:rPr>
                <w:rFonts w:asciiTheme="majorHAnsi" w:hAnsiTheme="majorHAnsi" w:cstheme="majorHAnsi"/>
                <w:b/>
                <w:lang w:val="lt-LT"/>
              </w:rPr>
            </w:pPr>
            <w:r w:rsidRPr="00D45D52">
              <w:rPr>
                <w:rFonts w:asciiTheme="majorHAnsi" w:eastAsia="Times New Roman" w:hAnsiTheme="majorHAnsi" w:cstheme="majorHAnsi"/>
                <w:b/>
                <w:bCs/>
                <w:lang w:val="lt-LT"/>
              </w:rPr>
              <w:t>Reikalavimas</w:t>
            </w:r>
            <w:r w:rsidR="00D45D52" w:rsidRPr="00D45D52">
              <w:rPr>
                <w:rFonts w:asciiTheme="majorHAnsi" w:eastAsia="Times New Roman" w:hAnsiTheme="majorHAnsi" w:cstheme="majorHAnsi"/>
                <w:b/>
                <w:bCs/>
                <w:lang w:val="lt-LT"/>
              </w:rPr>
              <w:t>*</w:t>
            </w:r>
          </w:p>
        </w:tc>
      </w:tr>
      <w:tr w:rsidR="00B512F1" w:rsidRPr="00D45D52" w14:paraId="04F4D552" w14:textId="77777777" w:rsidTr="000E1AD6">
        <w:tc>
          <w:tcPr>
            <w:tcW w:w="704" w:type="dxa"/>
            <w:shd w:val="clear" w:color="auto" w:fill="FFFFFF" w:themeFill="background1"/>
            <w:vAlign w:val="center"/>
          </w:tcPr>
          <w:p w14:paraId="202A28AE" w14:textId="77777777" w:rsidR="00B512F1" w:rsidRPr="00D45D52" w:rsidRDefault="00B512F1" w:rsidP="000E1AD6">
            <w:pPr>
              <w:spacing w:before="80" w:after="80"/>
              <w:jc w:val="both"/>
              <w:rPr>
                <w:rFonts w:asciiTheme="majorHAnsi" w:hAnsiTheme="majorHAnsi" w:cstheme="majorHAnsi"/>
                <w:b/>
                <w:lang w:val="lt-LT"/>
              </w:rPr>
            </w:pPr>
            <w:r w:rsidRPr="00D45D52">
              <w:rPr>
                <w:rFonts w:asciiTheme="majorHAnsi" w:hAnsiTheme="majorHAnsi" w:cstheme="majorHAnsi"/>
                <w:b/>
                <w:lang w:val="lt-LT"/>
              </w:rPr>
              <w:t>1.</w:t>
            </w:r>
          </w:p>
        </w:tc>
        <w:tc>
          <w:tcPr>
            <w:tcW w:w="2268" w:type="dxa"/>
            <w:shd w:val="clear" w:color="auto" w:fill="FFFFFF" w:themeFill="background1"/>
            <w:vAlign w:val="center"/>
          </w:tcPr>
          <w:p w14:paraId="0C67597B" w14:textId="77777777" w:rsidR="00B512F1" w:rsidRPr="00D45D52" w:rsidRDefault="00B512F1" w:rsidP="000E1AD6">
            <w:pPr>
              <w:spacing w:before="80" w:after="80"/>
              <w:jc w:val="both"/>
              <w:rPr>
                <w:rFonts w:asciiTheme="majorHAnsi" w:eastAsia="Times New Roman" w:hAnsiTheme="majorHAnsi" w:cstheme="majorHAnsi"/>
                <w:b/>
                <w:bCs/>
                <w:lang w:val="lt-LT"/>
              </w:rPr>
            </w:pPr>
            <w:r w:rsidRPr="00D45D52">
              <w:rPr>
                <w:rFonts w:asciiTheme="majorHAnsi" w:eastAsia="Times New Roman" w:hAnsiTheme="majorHAnsi" w:cstheme="majorHAnsi"/>
                <w:b/>
                <w:bCs/>
                <w:lang w:val="lt-LT"/>
              </w:rPr>
              <w:t>Kiekis</w:t>
            </w:r>
          </w:p>
        </w:tc>
        <w:tc>
          <w:tcPr>
            <w:tcW w:w="6946" w:type="dxa"/>
            <w:shd w:val="clear" w:color="auto" w:fill="FFFFFF" w:themeFill="background1"/>
            <w:vAlign w:val="center"/>
          </w:tcPr>
          <w:p w14:paraId="73E074FC" w14:textId="77777777" w:rsidR="00B512F1" w:rsidRPr="00D45D52" w:rsidRDefault="00B512F1" w:rsidP="000E1AD6">
            <w:pPr>
              <w:spacing w:before="80" w:after="80"/>
              <w:jc w:val="both"/>
              <w:rPr>
                <w:rFonts w:asciiTheme="majorHAnsi" w:eastAsia="Times New Roman" w:hAnsiTheme="majorHAnsi" w:cstheme="majorHAnsi"/>
                <w:bCs/>
                <w:lang w:val="lt-LT"/>
              </w:rPr>
            </w:pPr>
            <w:r w:rsidRPr="00D45D52">
              <w:rPr>
                <w:rFonts w:asciiTheme="majorHAnsi" w:eastAsia="Times New Roman" w:hAnsiTheme="majorHAnsi" w:cstheme="majorHAnsi"/>
                <w:bCs/>
                <w:lang w:val="lt-LT"/>
              </w:rPr>
              <w:t>6 (šeši) vnt.</w:t>
            </w:r>
          </w:p>
        </w:tc>
      </w:tr>
      <w:tr w:rsidR="00B512F1" w:rsidRPr="00D45D52" w14:paraId="0A351A5D" w14:textId="77777777" w:rsidTr="000E1AD6">
        <w:tc>
          <w:tcPr>
            <w:tcW w:w="704" w:type="dxa"/>
            <w:shd w:val="clear" w:color="auto" w:fill="FFFFFF" w:themeFill="background1"/>
          </w:tcPr>
          <w:p w14:paraId="3FA86250" w14:textId="77777777" w:rsidR="00B512F1" w:rsidRPr="00D45D52" w:rsidRDefault="00B512F1" w:rsidP="000E1AD6">
            <w:pPr>
              <w:spacing w:before="80" w:after="80"/>
              <w:jc w:val="both"/>
              <w:rPr>
                <w:rFonts w:asciiTheme="majorHAnsi" w:hAnsiTheme="majorHAnsi" w:cstheme="majorHAnsi"/>
                <w:b/>
                <w:lang w:val="lt-LT"/>
              </w:rPr>
            </w:pPr>
            <w:r w:rsidRPr="00D45D52">
              <w:rPr>
                <w:rFonts w:asciiTheme="majorHAnsi" w:hAnsiTheme="majorHAnsi" w:cstheme="majorHAnsi"/>
                <w:b/>
                <w:lang w:val="lt-LT"/>
              </w:rPr>
              <w:lastRenderedPageBreak/>
              <w:t>2.</w:t>
            </w:r>
          </w:p>
        </w:tc>
        <w:tc>
          <w:tcPr>
            <w:tcW w:w="9214" w:type="dxa"/>
            <w:gridSpan w:val="2"/>
            <w:shd w:val="clear" w:color="auto" w:fill="FFFFFF" w:themeFill="background1"/>
          </w:tcPr>
          <w:p w14:paraId="39D06164" w14:textId="77777777" w:rsidR="00B512F1" w:rsidRPr="00D45D52" w:rsidRDefault="00B512F1" w:rsidP="000E1AD6">
            <w:pPr>
              <w:spacing w:before="80" w:after="80"/>
              <w:jc w:val="both"/>
              <w:rPr>
                <w:rFonts w:asciiTheme="majorHAnsi" w:hAnsiTheme="majorHAnsi" w:cstheme="majorHAnsi"/>
                <w:b/>
                <w:lang w:val="lt-LT"/>
              </w:rPr>
            </w:pPr>
            <w:r w:rsidRPr="00D45D52">
              <w:rPr>
                <w:rFonts w:asciiTheme="majorHAnsi" w:eastAsia="Times New Roman" w:hAnsiTheme="majorHAnsi" w:cstheme="majorHAnsi"/>
                <w:b/>
                <w:bCs/>
                <w:lang w:val="lt-LT"/>
              </w:rPr>
              <w:t>Informacija apie monitorių gamintoją ir modelį</w:t>
            </w:r>
          </w:p>
        </w:tc>
      </w:tr>
      <w:tr w:rsidR="00B512F1" w:rsidRPr="00D45D52" w14:paraId="4F90053A" w14:textId="77777777" w:rsidTr="000E1AD6">
        <w:tc>
          <w:tcPr>
            <w:tcW w:w="704" w:type="dxa"/>
          </w:tcPr>
          <w:p w14:paraId="32411DE1" w14:textId="77777777" w:rsidR="00B512F1" w:rsidRPr="00D45D52" w:rsidRDefault="00B512F1" w:rsidP="000E1AD6">
            <w:pPr>
              <w:spacing w:before="80" w:after="80"/>
              <w:jc w:val="both"/>
              <w:rPr>
                <w:rFonts w:asciiTheme="majorHAnsi" w:hAnsiTheme="majorHAnsi" w:cstheme="majorHAnsi"/>
                <w:lang w:val="lt-LT"/>
              </w:rPr>
            </w:pPr>
            <w:r w:rsidRPr="00D45D52">
              <w:rPr>
                <w:rFonts w:asciiTheme="majorHAnsi" w:hAnsiTheme="majorHAnsi" w:cstheme="majorHAnsi"/>
                <w:lang w:val="lt-LT"/>
              </w:rPr>
              <w:t>2.1.</w:t>
            </w:r>
          </w:p>
        </w:tc>
        <w:tc>
          <w:tcPr>
            <w:tcW w:w="2268" w:type="dxa"/>
          </w:tcPr>
          <w:p w14:paraId="07240E25" w14:textId="77777777" w:rsidR="00B512F1" w:rsidRPr="00D45D52" w:rsidRDefault="00B512F1" w:rsidP="000E1AD6">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Gamintojas</w:t>
            </w:r>
          </w:p>
        </w:tc>
        <w:tc>
          <w:tcPr>
            <w:tcW w:w="6946" w:type="dxa"/>
          </w:tcPr>
          <w:p w14:paraId="0D3F46E9" w14:textId="77777777" w:rsidR="00B512F1" w:rsidRPr="00D45D52" w:rsidRDefault="00B512F1" w:rsidP="000E1AD6">
            <w:pPr>
              <w:spacing w:before="80" w:after="80"/>
              <w:jc w:val="both"/>
              <w:rPr>
                <w:rFonts w:asciiTheme="majorHAnsi" w:hAnsiTheme="majorHAnsi" w:cstheme="majorHAnsi"/>
                <w:i/>
                <w:u w:val="single"/>
                <w:lang w:val="lt-LT"/>
              </w:rPr>
            </w:pPr>
            <w:r w:rsidRPr="00D45D52">
              <w:rPr>
                <w:rFonts w:asciiTheme="majorHAnsi" w:hAnsiTheme="majorHAnsi" w:cstheme="majorHAnsi"/>
                <w:i/>
                <w:u w:val="single"/>
                <w:lang w:val="lt-LT"/>
              </w:rPr>
              <w:t>Nurodo Tiekėjas.</w:t>
            </w:r>
          </w:p>
        </w:tc>
      </w:tr>
      <w:tr w:rsidR="00B512F1" w:rsidRPr="00D45D52" w14:paraId="65EFE64F" w14:textId="77777777" w:rsidTr="000E1AD6">
        <w:tc>
          <w:tcPr>
            <w:tcW w:w="704" w:type="dxa"/>
          </w:tcPr>
          <w:p w14:paraId="63255ED4" w14:textId="77777777" w:rsidR="00B512F1" w:rsidRPr="00D45D52" w:rsidRDefault="00B512F1" w:rsidP="000E1AD6">
            <w:pPr>
              <w:spacing w:before="80" w:after="80"/>
              <w:jc w:val="both"/>
              <w:rPr>
                <w:rFonts w:asciiTheme="majorHAnsi" w:hAnsiTheme="majorHAnsi" w:cstheme="majorHAnsi"/>
                <w:lang w:val="lt-LT"/>
              </w:rPr>
            </w:pPr>
            <w:r w:rsidRPr="00D45D52">
              <w:rPr>
                <w:rFonts w:asciiTheme="majorHAnsi" w:hAnsiTheme="majorHAnsi" w:cstheme="majorHAnsi"/>
                <w:lang w:val="lt-LT"/>
              </w:rPr>
              <w:t>2.2.</w:t>
            </w:r>
          </w:p>
        </w:tc>
        <w:tc>
          <w:tcPr>
            <w:tcW w:w="2268" w:type="dxa"/>
          </w:tcPr>
          <w:p w14:paraId="2BB3E646" w14:textId="77777777" w:rsidR="00B512F1" w:rsidRPr="00D45D52" w:rsidRDefault="00B512F1" w:rsidP="000E1AD6">
            <w:pPr>
              <w:spacing w:before="80" w:after="80"/>
              <w:jc w:val="both"/>
              <w:rPr>
                <w:rFonts w:asciiTheme="majorHAnsi" w:hAnsiTheme="majorHAnsi" w:cstheme="majorHAnsi"/>
                <w:lang w:val="lt-LT"/>
              </w:rPr>
            </w:pPr>
            <w:r w:rsidRPr="00D45D52">
              <w:rPr>
                <w:rFonts w:asciiTheme="majorHAnsi" w:eastAsia="Times New Roman" w:hAnsiTheme="majorHAnsi" w:cstheme="majorHAnsi"/>
                <w:lang w:val="lt-LT"/>
              </w:rPr>
              <w:t>Pavadinimas / modelis</w:t>
            </w:r>
          </w:p>
        </w:tc>
        <w:tc>
          <w:tcPr>
            <w:tcW w:w="6946" w:type="dxa"/>
          </w:tcPr>
          <w:p w14:paraId="2F95DD8D" w14:textId="77777777" w:rsidR="00B512F1" w:rsidRPr="00D45D52" w:rsidRDefault="00B512F1" w:rsidP="000E1AD6">
            <w:pPr>
              <w:spacing w:before="80" w:after="80"/>
              <w:jc w:val="both"/>
              <w:rPr>
                <w:rFonts w:asciiTheme="majorHAnsi" w:hAnsiTheme="majorHAnsi" w:cstheme="majorHAnsi"/>
                <w:i/>
                <w:u w:val="single"/>
                <w:lang w:val="lt-LT"/>
              </w:rPr>
            </w:pPr>
            <w:r w:rsidRPr="00D45D52">
              <w:rPr>
                <w:rFonts w:asciiTheme="majorHAnsi" w:hAnsiTheme="majorHAnsi" w:cstheme="majorHAnsi"/>
                <w:i/>
                <w:u w:val="single"/>
                <w:lang w:val="lt-LT"/>
              </w:rPr>
              <w:t xml:space="preserve">Nurodo tiekėjas. </w:t>
            </w:r>
          </w:p>
          <w:p w14:paraId="23614710" w14:textId="72A11010" w:rsidR="00B512F1" w:rsidRPr="00D45D52" w:rsidRDefault="00B512F1" w:rsidP="000E1AD6">
            <w:pPr>
              <w:spacing w:before="80" w:after="80"/>
              <w:jc w:val="both"/>
              <w:rPr>
                <w:rFonts w:asciiTheme="majorHAnsi" w:hAnsiTheme="majorHAnsi" w:cstheme="majorHAnsi"/>
                <w:i/>
                <w:u w:val="single"/>
                <w:lang w:val="lt-LT"/>
              </w:rPr>
            </w:pPr>
            <w:r w:rsidRPr="00D45D52">
              <w:rPr>
                <w:rFonts w:asciiTheme="majorHAnsi" w:eastAsia="Times New Roman" w:hAnsiTheme="majorHAnsi" w:cstheme="majorHAnsi"/>
                <w:i/>
                <w:u w:val="single"/>
                <w:lang w:val="lt-LT"/>
              </w:rPr>
              <w:t xml:space="preserve">Tiekėjas taip pat turi pridėti gamintojo techninius dokumentus, katalogą, arba nuorodą į gamintojo svetainę (anglų / lietuvių kalba) ar kitus lygiaverčius įrodymus patvirtinančius siūlomų monitorių atitiktį </w:t>
            </w:r>
            <w:r w:rsidR="00817627" w:rsidRPr="00D45D52">
              <w:rPr>
                <w:rFonts w:asciiTheme="majorHAnsi" w:eastAsia="Times New Roman" w:hAnsiTheme="majorHAnsi" w:cstheme="majorHAnsi"/>
                <w:i/>
                <w:u w:val="single"/>
                <w:lang w:val="lt-LT"/>
              </w:rPr>
              <w:t xml:space="preserve">visiems </w:t>
            </w:r>
            <w:r w:rsidRPr="00D45D52">
              <w:rPr>
                <w:rFonts w:asciiTheme="majorHAnsi" w:eastAsia="Times New Roman" w:hAnsiTheme="majorHAnsi" w:cstheme="majorHAnsi"/>
                <w:i/>
                <w:u w:val="single"/>
                <w:lang w:val="lt-LT"/>
              </w:rPr>
              <w:t>šios techninės specifikacijos reikalavimams.</w:t>
            </w:r>
            <w:r w:rsidR="00C97CED">
              <w:rPr>
                <w:rFonts w:asciiTheme="majorHAnsi" w:eastAsia="Times New Roman" w:hAnsiTheme="majorHAnsi" w:cstheme="majorHAnsi"/>
                <w:i/>
                <w:u w:val="single"/>
                <w:lang w:val="lt-LT"/>
              </w:rPr>
              <w:t xml:space="preserve"> </w:t>
            </w:r>
            <w:r w:rsidR="00C97CED" w:rsidRPr="00D55091">
              <w:rPr>
                <w:rFonts w:asciiTheme="majorHAnsi" w:eastAsia="Times New Roman" w:hAnsiTheme="majorHAnsi" w:cstheme="majorHAnsi"/>
                <w:b/>
                <w:i/>
                <w:u w:val="single"/>
                <w:lang w:val="lt-LT"/>
              </w:rPr>
              <w:t>Pateiktuose dokumentuose tiekėjas privalo aiškiai pažymėti (pvz. paryškinimu ar kitu aiškiu būdu) konkrečius reikalavimus ir techninius parametrus, patvirtinančius atitiktį keliamiems reikalavimams.</w:t>
            </w:r>
          </w:p>
        </w:tc>
      </w:tr>
      <w:tr w:rsidR="00D45F66" w:rsidRPr="00D45D52" w14:paraId="6DEBE287" w14:textId="77777777" w:rsidTr="00D45D52">
        <w:tc>
          <w:tcPr>
            <w:tcW w:w="704" w:type="dxa"/>
          </w:tcPr>
          <w:p w14:paraId="125B4D86" w14:textId="7289B6A4" w:rsidR="00D45F66" w:rsidRPr="00D45D52" w:rsidRDefault="00D45F66" w:rsidP="000E1AD6">
            <w:pPr>
              <w:spacing w:before="80" w:after="80"/>
              <w:jc w:val="both"/>
              <w:rPr>
                <w:rFonts w:asciiTheme="majorHAnsi" w:hAnsiTheme="majorHAnsi" w:cstheme="majorHAnsi"/>
                <w:b/>
                <w:lang w:val="lt-LT"/>
              </w:rPr>
            </w:pPr>
            <w:r w:rsidRPr="00D45D52">
              <w:rPr>
                <w:rFonts w:asciiTheme="majorHAnsi" w:hAnsiTheme="majorHAnsi" w:cstheme="majorHAnsi"/>
                <w:b/>
                <w:lang w:val="lt-LT"/>
              </w:rPr>
              <w:t>3.</w:t>
            </w:r>
          </w:p>
        </w:tc>
        <w:tc>
          <w:tcPr>
            <w:tcW w:w="9214" w:type="dxa"/>
            <w:gridSpan w:val="2"/>
          </w:tcPr>
          <w:p w14:paraId="17A9F36A" w14:textId="3ACC708F" w:rsidR="00D45F66" w:rsidRPr="00D45D52" w:rsidRDefault="00D45F66" w:rsidP="00B512F1">
            <w:pPr>
              <w:spacing w:before="80" w:after="80"/>
              <w:jc w:val="both"/>
              <w:rPr>
                <w:rFonts w:asciiTheme="majorHAnsi" w:eastAsia="Times New Roman" w:hAnsiTheme="majorHAnsi" w:cstheme="majorHAnsi"/>
                <w:b/>
                <w:color w:val="000000" w:themeColor="text1"/>
                <w:lang w:val="lt-LT"/>
              </w:rPr>
            </w:pPr>
            <w:r w:rsidRPr="00D45D52">
              <w:rPr>
                <w:rFonts w:asciiTheme="majorHAnsi" w:eastAsia="Times New Roman" w:hAnsiTheme="majorHAnsi" w:cstheme="majorHAnsi"/>
                <w:b/>
                <w:lang w:val="lt-LT"/>
              </w:rPr>
              <w:t>Ekranas</w:t>
            </w:r>
          </w:p>
        </w:tc>
      </w:tr>
      <w:tr w:rsidR="00B512F1" w:rsidRPr="00D45D52" w14:paraId="2F3E2C13" w14:textId="77777777" w:rsidTr="000E1AD6">
        <w:tc>
          <w:tcPr>
            <w:tcW w:w="704" w:type="dxa"/>
          </w:tcPr>
          <w:p w14:paraId="3F635910" w14:textId="3759C6AD" w:rsidR="00B512F1" w:rsidRPr="00D45D52" w:rsidRDefault="00B512F1" w:rsidP="000E1AD6">
            <w:pPr>
              <w:spacing w:before="80" w:after="80"/>
              <w:jc w:val="both"/>
              <w:rPr>
                <w:rFonts w:asciiTheme="majorHAnsi" w:hAnsiTheme="majorHAnsi" w:cstheme="majorHAnsi"/>
                <w:lang w:val="lt-LT"/>
              </w:rPr>
            </w:pPr>
            <w:r w:rsidRPr="00D45D52">
              <w:rPr>
                <w:rFonts w:asciiTheme="majorHAnsi" w:hAnsiTheme="majorHAnsi" w:cstheme="majorHAnsi"/>
                <w:lang w:val="lt-LT"/>
              </w:rPr>
              <w:t>3.</w:t>
            </w:r>
            <w:r w:rsidR="00D45F66" w:rsidRPr="00D45D52">
              <w:rPr>
                <w:rFonts w:asciiTheme="majorHAnsi" w:hAnsiTheme="majorHAnsi" w:cstheme="majorHAnsi"/>
                <w:lang w:val="lt-LT"/>
              </w:rPr>
              <w:t>1.</w:t>
            </w:r>
          </w:p>
        </w:tc>
        <w:tc>
          <w:tcPr>
            <w:tcW w:w="2268" w:type="dxa"/>
          </w:tcPr>
          <w:p w14:paraId="615C9806" w14:textId="77777777" w:rsidR="00B512F1" w:rsidRPr="00D45D52" w:rsidRDefault="00B512F1" w:rsidP="000E1AD6">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Įstrižainė</w:t>
            </w:r>
          </w:p>
        </w:tc>
        <w:tc>
          <w:tcPr>
            <w:tcW w:w="6946" w:type="dxa"/>
          </w:tcPr>
          <w:p w14:paraId="3840F685" w14:textId="73869CFA" w:rsidR="00B512F1" w:rsidRPr="00D45D52" w:rsidRDefault="004C58B6" w:rsidP="00B512F1">
            <w:pPr>
              <w:spacing w:before="80" w:after="80"/>
              <w:jc w:val="both"/>
              <w:rPr>
                <w:rFonts w:asciiTheme="majorHAnsi" w:hAnsiTheme="majorHAnsi" w:cstheme="majorHAnsi"/>
                <w:i/>
                <w:lang w:val="lt-LT"/>
              </w:rPr>
            </w:pPr>
            <w:r w:rsidRPr="00D45D52">
              <w:rPr>
                <w:rFonts w:asciiTheme="majorHAnsi" w:eastAsia="Times New Roman" w:hAnsiTheme="majorHAnsi" w:cstheme="majorHAnsi"/>
                <w:color w:val="000000" w:themeColor="text1"/>
                <w:lang w:val="lt-LT"/>
              </w:rPr>
              <w:t>N</w:t>
            </w:r>
            <w:r w:rsidR="00B512F1" w:rsidRPr="00D45D52">
              <w:rPr>
                <w:rFonts w:asciiTheme="majorHAnsi" w:eastAsia="Times New Roman" w:hAnsiTheme="majorHAnsi" w:cstheme="majorHAnsi"/>
                <w:color w:val="000000" w:themeColor="text1"/>
                <w:lang w:val="lt-LT"/>
              </w:rPr>
              <w:t>e mažesnė nei 31.5 colių</w:t>
            </w:r>
            <w:r w:rsidR="00D45F66" w:rsidRPr="00D45D52">
              <w:rPr>
                <w:rFonts w:asciiTheme="majorHAnsi" w:eastAsia="Times New Roman" w:hAnsiTheme="majorHAnsi" w:cstheme="majorHAnsi"/>
                <w:color w:val="000000" w:themeColor="text1"/>
                <w:lang w:val="lt-LT"/>
              </w:rPr>
              <w:t>.</w:t>
            </w:r>
          </w:p>
        </w:tc>
      </w:tr>
      <w:tr w:rsidR="00B512F1" w:rsidRPr="00D45D52" w14:paraId="580E0381" w14:textId="77777777" w:rsidTr="000E1AD6">
        <w:tc>
          <w:tcPr>
            <w:tcW w:w="704" w:type="dxa"/>
          </w:tcPr>
          <w:p w14:paraId="7F2DB3FC" w14:textId="28E96891" w:rsidR="00B512F1" w:rsidRPr="00D45D52" w:rsidRDefault="00D45F66" w:rsidP="000E1AD6">
            <w:pPr>
              <w:spacing w:before="80" w:after="80"/>
              <w:jc w:val="both"/>
              <w:rPr>
                <w:rFonts w:asciiTheme="majorHAnsi" w:hAnsiTheme="majorHAnsi" w:cstheme="majorHAnsi"/>
                <w:lang w:val="lt-LT"/>
              </w:rPr>
            </w:pPr>
            <w:r w:rsidRPr="00D45D52">
              <w:rPr>
                <w:rFonts w:asciiTheme="majorHAnsi" w:hAnsiTheme="majorHAnsi" w:cstheme="majorHAnsi"/>
                <w:lang w:val="lt-LT"/>
              </w:rPr>
              <w:t>3.2.</w:t>
            </w:r>
          </w:p>
        </w:tc>
        <w:tc>
          <w:tcPr>
            <w:tcW w:w="2268" w:type="dxa"/>
          </w:tcPr>
          <w:p w14:paraId="175EB7A5" w14:textId="77777777" w:rsidR="00B512F1" w:rsidRPr="00D45D52" w:rsidRDefault="00B512F1" w:rsidP="000E1AD6">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Raiška</w:t>
            </w:r>
          </w:p>
        </w:tc>
        <w:tc>
          <w:tcPr>
            <w:tcW w:w="6946" w:type="dxa"/>
          </w:tcPr>
          <w:p w14:paraId="27B7FA67" w14:textId="0E410714" w:rsidR="00B512F1" w:rsidRPr="00D45D52" w:rsidRDefault="004C58B6" w:rsidP="000E1AD6">
            <w:pPr>
              <w:spacing w:before="80" w:after="80"/>
              <w:jc w:val="both"/>
              <w:rPr>
                <w:rFonts w:asciiTheme="majorHAnsi" w:hAnsiTheme="majorHAnsi" w:cstheme="majorHAnsi"/>
                <w:i/>
                <w:lang w:val="lt-LT"/>
              </w:rPr>
            </w:pPr>
            <w:r w:rsidRPr="00D45D52">
              <w:rPr>
                <w:rFonts w:asciiTheme="majorHAnsi" w:eastAsia="Times New Roman" w:hAnsiTheme="majorHAnsi" w:cstheme="majorHAnsi"/>
                <w:color w:val="000000" w:themeColor="text1"/>
                <w:lang w:val="lt-LT"/>
              </w:rPr>
              <w:t>N</w:t>
            </w:r>
            <w:r w:rsidR="00B512F1" w:rsidRPr="00D45D52">
              <w:rPr>
                <w:rFonts w:asciiTheme="majorHAnsi" w:eastAsia="Times New Roman" w:hAnsiTheme="majorHAnsi" w:cstheme="majorHAnsi"/>
                <w:color w:val="000000" w:themeColor="text1"/>
                <w:lang w:val="lt-LT"/>
              </w:rPr>
              <w:t>e mažesnė kaip 3840 x 2160 prie 60 Hz</w:t>
            </w:r>
            <w:r w:rsidR="00D45F66" w:rsidRPr="00D45D52">
              <w:rPr>
                <w:rFonts w:asciiTheme="majorHAnsi" w:eastAsia="Times New Roman" w:hAnsiTheme="majorHAnsi" w:cstheme="majorHAnsi"/>
                <w:color w:val="000000" w:themeColor="text1"/>
                <w:lang w:val="lt-LT"/>
              </w:rPr>
              <w:t>.</w:t>
            </w:r>
          </w:p>
        </w:tc>
      </w:tr>
      <w:tr w:rsidR="00B512F1" w:rsidRPr="00D45D52" w14:paraId="34E56DAF" w14:textId="77777777" w:rsidTr="000E1AD6">
        <w:tc>
          <w:tcPr>
            <w:tcW w:w="704" w:type="dxa"/>
          </w:tcPr>
          <w:p w14:paraId="2CA94DA5" w14:textId="5801F577" w:rsidR="00B512F1" w:rsidRPr="00D45D52" w:rsidRDefault="00D45F66" w:rsidP="000E1AD6">
            <w:pPr>
              <w:spacing w:before="80" w:after="80"/>
              <w:jc w:val="both"/>
              <w:rPr>
                <w:rFonts w:asciiTheme="majorHAnsi" w:hAnsiTheme="majorHAnsi" w:cstheme="majorHAnsi"/>
                <w:lang w:val="lt-LT"/>
              </w:rPr>
            </w:pPr>
            <w:r w:rsidRPr="00D45D52">
              <w:rPr>
                <w:rFonts w:asciiTheme="majorHAnsi" w:hAnsiTheme="majorHAnsi" w:cstheme="majorHAnsi"/>
                <w:lang w:val="lt-LT"/>
              </w:rPr>
              <w:t>3.3.</w:t>
            </w:r>
          </w:p>
        </w:tc>
        <w:tc>
          <w:tcPr>
            <w:tcW w:w="2268" w:type="dxa"/>
          </w:tcPr>
          <w:p w14:paraId="76148E5A" w14:textId="69329B6B" w:rsidR="00B512F1" w:rsidRPr="00D45D52" w:rsidRDefault="00D45F66" w:rsidP="000E1AD6">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Ekrano</w:t>
            </w:r>
            <w:r w:rsidR="00B512F1" w:rsidRPr="00D45D52">
              <w:rPr>
                <w:rFonts w:asciiTheme="majorHAnsi" w:eastAsia="Times New Roman" w:hAnsiTheme="majorHAnsi" w:cstheme="majorHAnsi"/>
                <w:lang w:val="lt-LT"/>
              </w:rPr>
              <w:t xml:space="preserve"> tipas</w:t>
            </w:r>
          </w:p>
        </w:tc>
        <w:tc>
          <w:tcPr>
            <w:tcW w:w="6946" w:type="dxa"/>
          </w:tcPr>
          <w:p w14:paraId="0DA6039E" w14:textId="351D9305" w:rsidR="00B512F1" w:rsidRPr="00D45D52" w:rsidRDefault="00B512F1" w:rsidP="00B512F1">
            <w:pPr>
              <w:spacing w:before="80" w:after="80"/>
              <w:jc w:val="both"/>
              <w:rPr>
                <w:rFonts w:asciiTheme="majorHAnsi" w:hAnsiTheme="majorHAnsi" w:cstheme="majorHAnsi"/>
                <w:i/>
                <w:lang w:val="lt-LT"/>
              </w:rPr>
            </w:pPr>
            <w:r w:rsidRPr="00D45D52">
              <w:rPr>
                <w:rFonts w:asciiTheme="majorHAnsi" w:eastAsia="Times New Roman" w:hAnsiTheme="majorHAnsi" w:cstheme="majorHAnsi"/>
                <w:color w:val="000000" w:themeColor="text1"/>
                <w:lang w:val="lt-LT"/>
              </w:rPr>
              <w:t>IPS arba lygiavertis su LED pašvietimu (</w:t>
            </w:r>
            <w:r w:rsidRPr="00D45D52">
              <w:rPr>
                <w:rFonts w:asciiTheme="majorHAnsi" w:eastAsia="Times New Roman" w:hAnsiTheme="majorHAnsi" w:cstheme="majorHAnsi"/>
                <w:i/>
                <w:color w:val="000000" w:themeColor="text1"/>
                <w:lang w:val="lt-LT"/>
              </w:rPr>
              <w:t xml:space="preserve">angl. </w:t>
            </w:r>
            <w:proofErr w:type="spellStart"/>
            <w:r w:rsidRPr="00D45D52">
              <w:rPr>
                <w:rFonts w:asciiTheme="majorHAnsi" w:eastAsia="Times New Roman" w:hAnsiTheme="majorHAnsi" w:cstheme="majorHAnsi"/>
                <w:i/>
                <w:color w:val="000000" w:themeColor="text1"/>
                <w:lang w:val="lt-LT"/>
              </w:rPr>
              <w:t>backlight</w:t>
            </w:r>
            <w:proofErr w:type="spellEnd"/>
            <w:r w:rsidRPr="00D45D52">
              <w:rPr>
                <w:rFonts w:asciiTheme="majorHAnsi" w:eastAsia="Times New Roman" w:hAnsiTheme="majorHAnsi" w:cstheme="majorHAnsi"/>
                <w:color w:val="000000" w:themeColor="text1"/>
                <w:lang w:val="lt-LT"/>
              </w:rPr>
              <w:t>)</w:t>
            </w:r>
            <w:r w:rsidR="00D45F66" w:rsidRPr="00D45D52">
              <w:rPr>
                <w:rFonts w:asciiTheme="majorHAnsi" w:eastAsia="Times New Roman" w:hAnsiTheme="majorHAnsi" w:cstheme="majorHAnsi"/>
                <w:color w:val="000000" w:themeColor="text1"/>
                <w:lang w:val="lt-LT"/>
              </w:rPr>
              <w:t>.</w:t>
            </w:r>
          </w:p>
        </w:tc>
      </w:tr>
      <w:tr w:rsidR="00B512F1" w:rsidRPr="00D45D52" w14:paraId="0973E265" w14:textId="77777777" w:rsidTr="000E1AD6">
        <w:tc>
          <w:tcPr>
            <w:tcW w:w="704" w:type="dxa"/>
          </w:tcPr>
          <w:p w14:paraId="60ADAFA2" w14:textId="3EA16C4C" w:rsidR="00B512F1" w:rsidRPr="00D45D52" w:rsidRDefault="00D45F66" w:rsidP="000E1AD6">
            <w:pPr>
              <w:spacing w:before="80" w:after="80"/>
              <w:jc w:val="both"/>
              <w:rPr>
                <w:rFonts w:asciiTheme="majorHAnsi" w:hAnsiTheme="majorHAnsi" w:cstheme="majorHAnsi"/>
                <w:lang w:val="lt-LT"/>
              </w:rPr>
            </w:pPr>
            <w:r w:rsidRPr="00D45D52">
              <w:rPr>
                <w:rFonts w:asciiTheme="majorHAnsi" w:hAnsiTheme="majorHAnsi" w:cstheme="majorHAnsi"/>
                <w:lang w:val="lt-LT"/>
              </w:rPr>
              <w:t>3.4.</w:t>
            </w:r>
          </w:p>
        </w:tc>
        <w:tc>
          <w:tcPr>
            <w:tcW w:w="2268" w:type="dxa"/>
          </w:tcPr>
          <w:p w14:paraId="0237CA9F" w14:textId="77777777" w:rsidR="00B512F1" w:rsidRPr="00D45D52" w:rsidRDefault="00B512F1" w:rsidP="000E1AD6">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 xml:space="preserve">Kontrastas </w:t>
            </w:r>
          </w:p>
        </w:tc>
        <w:tc>
          <w:tcPr>
            <w:tcW w:w="6946" w:type="dxa"/>
          </w:tcPr>
          <w:p w14:paraId="3164F766" w14:textId="4A9DE41C" w:rsidR="00B512F1" w:rsidRPr="00D45D52" w:rsidRDefault="004C58B6" w:rsidP="000E1AD6">
            <w:pPr>
              <w:spacing w:before="80" w:after="80"/>
              <w:jc w:val="both"/>
              <w:rPr>
                <w:rFonts w:asciiTheme="majorHAnsi" w:hAnsiTheme="majorHAnsi" w:cstheme="majorHAnsi"/>
                <w:i/>
                <w:lang w:val="lt-LT"/>
              </w:rPr>
            </w:pPr>
            <w:r w:rsidRPr="00D45D52">
              <w:rPr>
                <w:rFonts w:asciiTheme="majorHAnsi" w:eastAsia="Times New Roman" w:hAnsiTheme="majorHAnsi" w:cstheme="majorHAnsi"/>
                <w:color w:val="000000" w:themeColor="text1"/>
                <w:lang w:val="lt-LT"/>
              </w:rPr>
              <w:t>N</w:t>
            </w:r>
            <w:r w:rsidR="00B512F1" w:rsidRPr="00D45D52">
              <w:rPr>
                <w:rFonts w:asciiTheme="majorHAnsi" w:eastAsia="Times New Roman" w:hAnsiTheme="majorHAnsi" w:cstheme="majorHAnsi"/>
                <w:color w:val="000000" w:themeColor="text1"/>
                <w:lang w:val="lt-LT"/>
              </w:rPr>
              <w:t>e mažiau kaip 1500:1</w:t>
            </w:r>
            <w:r w:rsidR="00D45F66" w:rsidRPr="00D45D52">
              <w:rPr>
                <w:rFonts w:asciiTheme="majorHAnsi" w:eastAsia="Times New Roman" w:hAnsiTheme="majorHAnsi" w:cstheme="majorHAnsi"/>
                <w:color w:val="000000" w:themeColor="text1"/>
                <w:lang w:val="lt-LT"/>
              </w:rPr>
              <w:t>.</w:t>
            </w:r>
          </w:p>
        </w:tc>
      </w:tr>
      <w:tr w:rsidR="00B512F1" w:rsidRPr="00D45D52" w14:paraId="1F8A420C" w14:textId="77777777" w:rsidTr="000E1AD6">
        <w:tc>
          <w:tcPr>
            <w:tcW w:w="704" w:type="dxa"/>
          </w:tcPr>
          <w:p w14:paraId="3DC0FB1B" w14:textId="085F4A2A" w:rsidR="00B512F1" w:rsidRPr="00D45D52" w:rsidRDefault="00D45F66" w:rsidP="000E1AD6">
            <w:pPr>
              <w:spacing w:before="80" w:after="80"/>
              <w:jc w:val="both"/>
              <w:rPr>
                <w:rFonts w:asciiTheme="majorHAnsi" w:hAnsiTheme="majorHAnsi" w:cstheme="majorHAnsi"/>
                <w:lang w:val="lt-LT"/>
              </w:rPr>
            </w:pPr>
            <w:r w:rsidRPr="00D45D52">
              <w:rPr>
                <w:rFonts w:asciiTheme="majorHAnsi" w:hAnsiTheme="majorHAnsi" w:cstheme="majorHAnsi"/>
                <w:lang w:val="lt-LT"/>
              </w:rPr>
              <w:t>3.5.</w:t>
            </w:r>
          </w:p>
        </w:tc>
        <w:tc>
          <w:tcPr>
            <w:tcW w:w="2268" w:type="dxa"/>
          </w:tcPr>
          <w:p w14:paraId="2F6E206A" w14:textId="77777777" w:rsidR="00B512F1" w:rsidRPr="00D45D52" w:rsidRDefault="00B512F1" w:rsidP="000E1AD6">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 xml:space="preserve">Ryškumas </w:t>
            </w:r>
          </w:p>
        </w:tc>
        <w:tc>
          <w:tcPr>
            <w:tcW w:w="6946" w:type="dxa"/>
          </w:tcPr>
          <w:p w14:paraId="2EDE41AC" w14:textId="2644CFFA" w:rsidR="00B512F1" w:rsidRPr="00D45D52" w:rsidRDefault="004C58B6" w:rsidP="000E1AD6">
            <w:pPr>
              <w:spacing w:before="80" w:after="80"/>
              <w:jc w:val="both"/>
              <w:rPr>
                <w:rFonts w:asciiTheme="majorHAnsi" w:hAnsiTheme="majorHAnsi" w:cstheme="majorHAnsi"/>
                <w:i/>
                <w:lang w:val="lt-LT"/>
              </w:rPr>
            </w:pPr>
            <w:r w:rsidRPr="00D45D52">
              <w:rPr>
                <w:rFonts w:asciiTheme="majorHAnsi" w:eastAsia="Times New Roman" w:hAnsiTheme="majorHAnsi" w:cstheme="majorHAnsi"/>
                <w:color w:val="000000" w:themeColor="text1"/>
                <w:lang w:val="lt-LT"/>
              </w:rPr>
              <w:t>N</w:t>
            </w:r>
            <w:r w:rsidR="00B512F1" w:rsidRPr="00D45D52">
              <w:rPr>
                <w:rFonts w:asciiTheme="majorHAnsi" w:eastAsia="Times New Roman" w:hAnsiTheme="majorHAnsi" w:cstheme="majorHAnsi"/>
                <w:color w:val="000000" w:themeColor="text1"/>
                <w:lang w:val="lt-LT"/>
              </w:rPr>
              <w:t>e mažiau nei 350 cd/m</w:t>
            </w:r>
            <w:r w:rsidR="00B512F1" w:rsidRPr="00D45D52">
              <w:rPr>
                <w:rFonts w:asciiTheme="majorHAnsi" w:eastAsia="Times New Roman" w:hAnsiTheme="majorHAnsi" w:cstheme="majorHAnsi"/>
                <w:color w:val="000000" w:themeColor="text1"/>
                <w:vertAlign w:val="superscript"/>
                <w:lang w:val="lt-LT"/>
              </w:rPr>
              <w:t>2</w:t>
            </w:r>
            <w:r w:rsidR="00D45F66" w:rsidRPr="00D45D52">
              <w:rPr>
                <w:rFonts w:asciiTheme="majorHAnsi" w:eastAsia="Times New Roman" w:hAnsiTheme="majorHAnsi" w:cstheme="majorHAnsi"/>
                <w:color w:val="000000" w:themeColor="text1"/>
                <w:lang w:val="lt-LT"/>
              </w:rPr>
              <w:t>.</w:t>
            </w:r>
          </w:p>
        </w:tc>
      </w:tr>
      <w:tr w:rsidR="00B512F1" w:rsidRPr="00D45D52" w14:paraId="3C51C4B5" w14:textId="77777777" w:rsidTr="000E1AD6">
        <w:tc>
          <w:tcPr>
            <w:tcW w:w="704" w:type="dxa"/>
          </w:tcPr>
          <w:p w14:paraId="161482AE" w14:textId="640A0F59" w:rsidR="00B512F1" w:rsidRPr="00D45D52" w:rsidRDefault="00D45F66" w:rsidP="000E1AD6">
            <w:pPr>
              <w:spacing w:before="80" w:after="80"/>
              <w:jc w:val="both"/>
              <w:rPr>
                <w:rFonts w:asciiTheme="majorHAnsi" w:hAnsiTheme="majorHAnsi" w:cstheme="majorHAnsi"/>
                <w:lang w:val="lt-LT"/>
              </w:rPr>
            </w:pPr>
            <w:r w:rsidRPr="00D45D52">
              <w:rPr>
                <w:rFonts w:asciiTheme="majorHAnsi" w:hAnsiTheme="majorHAnsi" w:cstheme="majorHAnsi"/>
                <w:lang w:val="lt-LT"/>
              </w:rPr>
              <w:t>3.6.</w:t>
            </w:r>
          </w:p>
        </w:tc>
        <w:tc>
          <w:tcPr>
            <w:tcW w:w="2268" w:type="dxa"/>
          </w:tcPr>
          <w:p w14:paraId="2BE60928" w14:textId="77777777" w:rsidR="00B512F1" w:rsidRPr="00D45D52" w:rsidRDefault="00B512F1" w:rsidP="000E1AD6">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Matymo kampas</w:t>
            </w:r>
          </w:p>
        </w:tc>
        <w:tc>
          <w:tcPr>
            <w:tcW w:w="6946" w:type="dxa"/>
          </w:tcPr>
          <w:p w14:paraId="32FA02FF" w14:textId="38EB8070" w:rsidR="00B512F1" w:rsidRPr="00D45D52" w:rsidRDefault="004C58B6" w:rsidP="000E1AD6">
            <w:pPr>
              <w:spacing w:before="80" w:after="80"/>
              <w:jc w:val="both"/>
              <w:rPr>
                <w:rFonts w:asciiTheme="majorHAnsi" w:hAnsiTheme="majorHAnsi" w:cstheme="majorHAnsi"/>
                <w:i/>
                <w:lang w:val="lt-LT"/>
              </w:rPr>
            </w:pPr>
            <w:r w:rsidRPr="00D45D52">
              <w:rPr>
                <w:rFonts w:asciiTheme="majorHAnsi" w:eastAsia="Times New Roman" w:hAnsiTheme="majorHAnsi" w:cstheme="majorHAnsi"/>
                <w:color w:val="000000" w:themeColor="text1"/>
                <w:lang w:val="lt-LT"/>
              </w:rPr>
              <w:t>N</w:t>
            </w:r>
            <w:r w:rsidR="00B512F1" w:rsidRPr="00D45D52">
              <w:rPr>
                <w:rFonts w:asciiTheme="majorHAnsi" w:eastAsia="Times New Roman" w:hAnsiTheme="majorHAnsi" w:cstheme="majorHAnsi"/>
                <w:color w:val="000000" w:themeColor="text1"/>
                <w:lang w:val="lt-LT"/>
              </w:rPr>
              <w:t>e mažesnis kaip 178/178</w:t>
            </w:r>
            <w:r w:rsidR="00D45F66" w:rsidRPr="00D45D52">
              <w:rPr>
                <w:rFonts w:asciiTheme="majorHAnsi" w:eastAsia="Times New Roman" w:hAnsiTheme="majorHAnsi" w:cstheme="majorHAnsi"/>
                <w:color w:val="000000" w:themeColor="text1"/>
                <w:lang w:val="lt-LT"/>
              </w:rPr>
              <w:t>.</w:t>
            </w:r>
          </w:p>
        </w:tc>
      </w:tr>
      <w:tr w:rsidR="00B512F1" w:rsidRPr="00D45D52" w14:paraId="4570EAE3" w14:textId="77777777" w:rsidTr="000E1AD6">
        <w:tc>
          <w:tcPr>
            <w:tcW w:w="704" w:type="dxa"/>
          </w:tcPr>
          <w:p w14:paraId="27F425F4" w14:textId="65C5536F" w:rsidR="00B512F1" w:rsidRPr="00D45D52" w:rsidRDefault="00D45F66" w:rsidP="000E1AD6">
            <w:pPr>
              <w:spacing w:before="80" w:after="80"/>
              <w:jc w:val="both"/>
              <w:rPr>
                <w:rFonts w:asciiTheme="majorHAnsi" w:hAnsiTheme="majorHAnsi" w:cstheme="majorHAnsi"/>
                <w:lang w:val="lt-LT"/>
              </w:rPr>
            </w:pPr>
            <w:r w:rsidRPr="00D45D52">
              <w:rPr>
                <w:rFonts w:asciiTheme="majorHAnsi" w:hAnsiTheme="majorHAnsi" w:cstheme="majorHAnsi"/>
                <w:lang w:val="lt-LT"/>
              </w:rPr>
              <w:t>3.7.</w:t>
            </w:r>
          </w:p>
        </w:tc>
        <w:tc>
          <w:tcPr>
            <w:tcW w:w="2268" w:type="dxa"/>
          </w:tcPr>
          <w:p w14:paraId="5C60BF15" w14:textId="77777777" w:rsidR="00B512F1" w:rsidRPr="00D45D52" w:rsidRDefault="00B512F1" w:rsidP="000E1AD6">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Spalvų spektras</w:t>
            </w:r>
          </w:p>
        </w:tc>
        <w:tc>
          <w:tcPr>
            <w:tcW w:w="6946" w:type="dxa"/>
          </w:tcPr>
          <w:p w14:paraId="068F6060" w14:textId="6935E844" w:rsidR="00B512F1" w:rsidRPr="00D45D52" w:rsidRDefault="00B512F1" w:rsidP="00B512F1">
            <w:pPr>
              <w:jc w:val="both"/>
              <w:rPr>
                <w:rFonts w:asciiTheme="majorHAnsi" w:hAnsiTheme="majorHAnsi" w:cstheme="majorHAnsi"/>
                <w:lang w:val="lt-LT"/>
              </w:rPr>
            </w:pPr>
            <w:r w:rsidRPr="00D45D52">
              <w:rPr>
                <w:rFonts w:asciiTheme="majorHAnsi" w:eastAsia="Times New Roman" w:hAnsiTheme="majorHAnsi" w:cstheme="majorHAnsi"/>
                <w:color w:val="000000" w:themeColor="text1"/>
                <w:lang w:val="lt-LT"/>
              </w:rPr>
              <w:t xml:space="preserve">Ne mažiau kaip 99% </w:t>
            </w:r>
            <w:proofErr w:type="spellStart"/>
            <w:r w:rsidRPr="00D45D52">
              <w:rPr>
                <w:rFonts w:asciiTheme="majorHAnsi" w:eastAsia="Times New Roman" w:hAnsiTheme="majorHAnsi" w:cstheme="majorHAnsi"/>
                <w:color w:val="000000" w:themeColor="text1"/>
                <w:lang w:val="lt-LT"/>
              </w:rPr>
              <w:t>sRGB</w:t>
            </w:r>
            <w:proofErr w:type="spellEnd"/>
            <w:r w:rsidR="00D45F66" w:rsidRPr="00D45D52">
              <w:rPr>
                <w:rFonts w:asciiTheme="majorHAnsi" w:eastAsia="Times New Roman" w:hAnsiTheme="majorHAnsi" w:cstheme="majorHAnsi"/>
                <w:color w:val="000000" w:themeColor="text1"/>
                <w:lang w:val="lt-LT"/>
              </w:rPr>
              <w:t>.</w:t>
            </w:r>
          </w:p>
        </w:tc>
      </w:tr>
      <w:tr w:rsidR="00B512F1" w:rsidRPr="00D45D52" w14:paraId="21E821A4" w14:textId="77777777" w:rsidTr="000E1AD6">
        <w:tc>
          <w:tcPr>
            <w:tcW w:w="704" w:type="dxa"/>
          </w:tcPr>
          <w:p w14:paraId="17EFE028" w14:textId="35615F02" w:rsidR="00B512F1" w:rsidRPr="00D45D52" w:rsidRDefault="00D45F66" w:rsidP="000E1AD6">
            <w:pPr>
              <w:spacing w:before="80" w:after="80"/>
              <w:jc w:val="both"/>
              <w:rPr>
                <w:rFonts w:asciiTheme="majorHAnsi" w:hAnsiTheme="majorHAnsi" w:cstheme="majorHAnsi"/>
                <w:lang w:val="lt-LT"/>
              </w:rPr>
            </w:pPr>
            <w:r w:rsidRPr="00D45D52">
              <w:rPr>
                <w:rFonts w:asciiTheme="majorHAnsi" w:hAnsiTheme="majorHAnsi" w:cstheme="majorHAnsi"/>
                <w:lang w:val="lt-LT"/>
              </w:rPr>
              <w:t>3.8.</w:t>
            </w:r>
          </w:p>
        </w:tc>
        <w:tc>
          <w:tcPr>
            <w:tcW w:w="2268" w:type="dxa"/>
          </w:tcPr>
          <w:p w14:paraId="68772244" w14:textId="77777777" w:rsidR="00B512F1" w:rsidRPr="00D45D52" w:rsidRDefault="00B512F1" w:rsidP="000E1AD6">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Delsa (</w:t>
            </w:r>
            <w:r w:rsidRPr="00D45D52">
              <w:rPr>
                <w:rFonts w:asciiTheme="majorHAnsi" w:eastAsia="Times New Roman" w:hAnsiTheme="majorHAnsi" w:cstheme="majorHAnsi"/>
                <w:i/>
                <w:lang w:val="lt-LT"/>
              </w:rPr>
              <w:t xml:space="preserve">angl. </w:t>
            </w:r>
            <w:proofErr w:type="spellStart"/>
            <w:r w:rsidRPr="00D45D52">
              <w:rPr>
                <w:rFonts w:asciiTheme="majorHAnsi" w:eastAsia="Times New Roman" w:hAnsiTheme="majorHAnsi" w:cstheme="majorHAnsi"/>
                <w:i/>
                <w:lang w:val="lt-LT"/>
              </w:rPr>
              <w:t>response</w:t>
            </w:r>
            <w:proofErr w:type="spellEnd"/>
            <w:r w:rsidRPr="00D45D52">
              <w:rPr>
                <w:rFonts w:asciiTheme="majorHAnsi" w:eastAsia="Times New Roman" w:hAnsiTheme="majorHAnsi" w:cstheme="majorHAnsi"/>
                <w:i/>
                <w:lang w:val="lt-LT"/>
              </w:rPr>
              <w:t xml:space="preserve"> </w:t>
            </w:r>
            <w:proofErr w:type="spellStart"/>
            <w:r w:rsidRPr="00D45D52">
              <w:rPr>
                <w:rFonts w:asciiTheme="majorHAnsi" w:eastAsia="Times New Roman" w:hAnsiTheme="majorHAnsi" w:cstheme="majorHAnsi"/>
                <w:i/>
                <w:lang w:val="lt-LT"/>
              </w:rPr>
              <w:t>time</w:t>
            </w:r>
            <w:proofErr w:type="spellEnd"/>
            <w:r w:rsidRPr="00D45D52">
              <w:rPr>
                <w:rFonts w:asciiTheme="majorHAnsi" w:eastAsia="Times New Roman" w:hAnsiTheme="majorHAnsi" w:cstheme="majorHAnsi"/>
                <w:lang w:val="lt-LT"/>
              </w:rPr>
              <w:t>)</w:t>
            </w:r>
          </w:p>
        </w:tc>
        <w:tc>
          <w:tcPr>
            <w:tcW w:w="6946" w:type="dxa"/>
          </w:tcPr>
          <w:p w14:paraId="3D6A6C56" w14:textId="5F2F9DCD" w:rsidR="00B512F1" w:rsidRPr="00D45D52" w:rsidRDefault="00B512F1" w:rsidP="00B512F1">
            <w:pPr>
              <w:jc w:val="both"/>
              <w:rPr>
                <w:rFonts w:asciiTheme="majorHAnsi" w:hAnsiTheme="majorHAnsi" w:cstheme="majorHAnsi"/>
                <w:lang w:val="lt-LT"/>
              </w:rPr>
            </w:pPr>
            <w:r w:rsidRPr="00D45D52">
              <w:rPr>
                <w:rFonts w:asciiTheme="majorHAnsi" w:eastAsia="Times New Roman" w:hAnsiTheme="majorHAnsi" w:cstheme="majorHAnsi"/>
                <w:color w:val="000000" w:themeColor="text1"/>
                <w:lang w:val="lt-LT"/>
              </w:rPr>
              <w:t xml:space="preserve">Ne daugiau kaip 8 </w:t>
            </w:r>
            <w:proofErr w:type="spellStart"/>
            <w:r w:rsidRPr="00D45D52">
              <w:rPr>
                <w:rFonts w:asciiTheme="majorHAnsi" w:eastAsia="Times New Roman" w:hAnsiTheme="majorHAnsi" w:cstheme="majorHAnsi"/>
                <w:color w:val="000000" w:themeColor="text1"/>
                <w:lang w:val="lt-LT"/>
              </w:rPr>
              <w:t>ms</w:t>
            </w:r>
            <w:proofErr w:type="spellEnd"/>
            <w:r w:rsidR="00D45F66" w:rsidRPr="00D45D52">
              <w:rPr>
                <w:rFonts w:asciiTheme="majorHAnsi" w:eastAsia="Times New Roman" w:hAnsiTheme="majorHAnsi" w:cstheme="majorHAnsi"/>
                <w:color w:val="000000" w:themeColor="text1"/>
                <w:lang w:val="lt-LT"/>
              </w:rPr>
              <w:t>.</w:t>
            </w:r>
          </w:p>
          <w:p w14:paraId="36CAECB8" w14:textId="77777777" w:rsidR="00B512F1" w:rsidRPr="00D45D52" w:rsidRDefault="00B512F1" w:rsidP="000E1AD6">
            <w:pPr>
              <w:spacing w:before="80" w:after="80"/>
              <w:jc w:val="both"/>
              <w:rPr>
                <w:rFonts w:asciiTheme="majorHAnsi" w:hAnsiTheme="majorHAnsi" w:cstheme="majorHAnsi"/>
                <w:i/>
                <w:lang w:val="lt-LT"/>
              </w:rPr>
            </w:pPr>
          </w:p>
        </w:tc>
      </w:tr>
      <w:tr w:rsidR="00B512F1" w:rsidRPr="00D45D52" w14:paraId="65B64BF5" w14:textId="77777777" w:rsidTr="000E1AD6">
        <w:tc>
          <w:tcPr>
            <w:tcW w:w="704" w:type="dxa"/>
          </w:tcPr>
          <w:p w14:paraId="615F5F67" w14:textId="77777777" w:rsidR="00B512F1" w:rsidRPr="00D45D52" w:rsidRDefault="00B512F1" w:rsidP="000E1AD6">
            <w:pPr>
              <w:spacing w:before="80" w:after="80"/>
              <w:jc w:val="both"/>
              <w:rPr>
                <w:rFonts w:asciiTheme="majorHAnsi" w:hAnsiTheme="majorHAnsi" w:cstheme="majorHAnsi"/>
                <w:b/>
                <w:lang w:val="lt-LT"/>
              </w:rPr>
            </w:pPr>
            <w:r w:rsidRPr="00D45D52">
              <w:rPr>
                <w:rFonts w:asciiTheme="majorHAnsi" w:hAnsiTheme="majorHAnsi" w:cstheme="majorHAnsi"/>
                <w:b/>
                <w:lang w:val="lt-LT"/>
              </w:rPr>
              <w:t>11.</w:t>
            </w:r>
          </w:p>
        </w:tc>
        <w:tc>
          <w:tcPr>
            <w:tcW w:w="9214" w:type="dxa"/>
            <w:gridSpan w:val="2"/>
          </w:tcPr>
          <w:p w14:paraId="22DBCF8E" w14:textId="77777777" w:rsidR="00B512F1" w:rsidRPr="00D45D52" w:rsidRDefault="00B512F1" w:rsidP="000E1AD6">
            <w:pPr>
              <w:spacing w:before="80" w:after="80"/>
              <w:jc w:val="both"/>
              <w:rPr>
                <w:rFonts w:asciiTheme="majorHAnsi" w:hAnsiTheme="majorHAnsi" w:cstheme="majorHAnsi"/>
                <w:b/>
                <w:i/>
                <w:lang w:val="lt-LT"/>
              </w:rPr>
            </w:pPr>
            <w:r w:rsidRPr="00D45D52">
              <w:rPr>
                <w:rFonts w:asciiTheme="majorHAnsi" w:eastAsia="Times New Roman" w:hAnsiTheme="majorHAnsi" w:cstheme="majorHAnsi"/>
                <w:b/>
                <w:lang w:val="lt-LT"/>
              </w:rPr>
              <w:t>Jungtys</w:t>
            </w:r>
          </w:p>
        </w:tc>
      </w:tr>
      <w:tr w:rsidR="00B512F1" w:rsidRPr="00D45D52" w14:paraId="154805FE" w14:textId="77777777" w:rsidTr="000E1AD6">
        <w:tc>
          <w:tcPr>
            <w:tcW w:w="704" w:type="dxa"/>
          </w:tcPr>
          <w:p w14:paraId="1D8CD9E3" w14:textId="77777777" w:rsidR="00B512F1" w:rsidRPr="00D45D52" w:rsidRDefault="00B512F1" w:rsidP="000E1AD6">
            <w:pPr>
              <w:spacing w:before="80" w:after="80"/>
              <w:jc w:val="both"/>
              <w:rPr>
                <w:rFonts w:asciiTheme="majorHAnsi" w:hAnsiTheme="majorHAnsi" w:cstheme="majorHAnsi"/>
                <w:lang w:val="lt-LT"/>
              </w:rPr>
            </w:pPr>
            <w:r w:rsidRPr="00D45D52">
              <w:rPr>
                <w:rFonts w:asciiTheme="majorHAnsi" w:hAnsiTheme="majorHAnsi" w:cstheme="majorHAnsi"/>
                <w:lang w:val="lt-LT"/>
              </w:rPr>
              <w:t>11.1.</w:t>
            </w:r>
          </w:p>
        </w:tc>
        <w:tc>
          <w:tcPr>
            <w:tcW w:w="2268" w:type="dxa"/>
          </w:tcPr>
          <w:p w14:paraId="3F8F91D0" w14:textId="77777777" w:rsidR="00B512F1" w:rsidRPr="00D45D52" w:rsidRDefault="00B512F1" w:rsidP="000E1AD6">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 xml:space="preserve">Vaizdo </w:t>
            </w:r>
          </w:p>
        </w:tc>
        <w:tc>
          <w:tcPr>
            <w:tcW w:w="6946" w:type="dxa"/>
          </w:tcPr>
          <w:p w14:paraId="01D9A2D2" w14:textId="1977AEEE" w:rsidR="00B512F1" w:rsidRPr="00D45D52" w:rsidRDefault="00B512F1" w:rsidP="00B512F1">
            <w:pPr>
              <w:jc w:val="both"/>
              <w:rPr>
                <w:rFonts w:asciiTheme="majorHAnsi" w:hAnsiTheme="majorHAnsi" w:cstheme="majorHAnsi"/>
                <w:highlight w:val="yellow"/>
                <w:lang w:val="lt-LT"/>
              </w:rPr>
            </w:pPr>
            <w:r w:rsidRPr="00D45D52">
              <w:rPr>
                <w:rFonts w:asciiTheme="majorHAnsi" w:eastAsia="Times New Roman" w:hAnsiTheme="majorHAnsi" w:cstheme="majorHAnsi"/>
                <w:color w:val="000000" w:themeColor="text1"/>
                <w:lang w:val="lt-LT"/>
              </w:rPr>
              <w:t xml:space="preserve">Ne mažiau kaip 2 </w:t>
            </w:r>
            <w:r w:rsidR="00420DA4" w:rsidRPr="00D45D52">
              <w:rPr>
                <w:rFonts w:asciiTheme="majorHAnsi" w:eastAsia="Times New Roman" w:hAnsiTheme="majorHAnsi" w:cstheme="majorHAnsi"/>
                <w:color w:val="000000" w:themeColor="text1"/>
                <w:lang w:val="lt-LT"/>
              </w:rPr>
              <w:t>(dvi)</w:t>
            </w:r>
            <w:r w:rsidRPr="00D45D52">
              <w:rPr>
                <w:rFonts w:asciiTheme="majorHAnsi" w:eastAsia="Times New Roman" w:hAnsiTheme="majorHAnsi" w:cstheme="majorHAnsi"/>
                <w:color w:val="000000" w:themeColor="text1"/>
                <w:lang w:val="lt-LT"/>
              </w:rPr>
              <w:t xml:space="preserve"> </w:t>
            </w:r>
            <w:r w:rsidR="00A24B25">
              <w:rPr>
                <w:rFonts w:asciiTheme="majorHAnsi" w:eastAsia="Times New Roman" w:hAnsiTheme="majorHAnsi" w:cstheme="majorHAnsi"/>
                <w:color w:val="000000" w:themeColor="text1"/>
                <w:lang w:val="lt-LT"/>
              </w:rPr>
              <w:t xml:space="preserve">jungtys </w:t>
            </w:r>
            <w:proofErr w:type="spellStart"/>
            <w:r w:rsidRPr="00D45D52">
              <w:rPr>
                <w:rFonts w:asciiTheme="majorHAnsi" w:eastAsia="Times New Roman" w:hAnsiTheme="majorHAnsi" w:cstheme="majorHAnsi"/>
                <w:color w:val="000000" w:themeColor="text1"/>
                <w:lang w:val="lt-LT"/>
              </w:rPr>
              <w:t>DisplayPort</w:t>
            </w:r>
            <w:proofErr w:type="spellEnd"/>
            <w:r w:rsidRPr="00D45D52">
              <w:rPr>
                <w:rFonts w:asciiTheme="majorHAnsi" w:eastAsia="Times New Roman" w:hAnsiTheme="majorHAnsi" w:cstheme="majorHAnsi"/>
                <w:color w:val="000000" w:themeColor="text1"/>
                <w:lang w:val="lt-LT"/>
              </w:rPr>
              <w:t>,</w:t>
            </w:r>
            <w:r w:rsidR="00F836C8" w:rsidRPr="00D45D52">
              <w:rPr>
                <w:rFonts w:asciiTheme="majorHAnsi" w:eastAsia="Times New Roman" w:hAnsiTheme="majorHAnsi" w:cstheme="majorHAnsi"/>
                <w:color w:val="000000" w:themeColor="text1"/>
                <w:lang w:val="lt-LT"/>
              </w:rPr>
              <w:t xml:space="preserve"> ir (arba)</w:t>
            </w:r>
            <w:r w:rsidR="00420DA4" w:rsidRPr="00D45D52">
              <w:rPr>
                <w:rFonts w:asciiTheme="majorHAnsi" w:eastAsia="Times New Roman" w:hAnsiTheme="majorHAnsi" w:cstheme="majorHAnsi"/>
                <w:color w:val="000000" w:themeColor="text1"/>
                <w:lang w:val="lt-LT"/>
              </w:rPr>
              <w:t xml:space="preserve"> </w:t>
            </w:r>
            <w:r w:rsidRPr="00D45D52">
              <w:rPr>
                <w:rFonts w:asciiTheme="majorHAnsi" w:eastAsia="Times New Roman" w:hAnsiTheme="majorHAnsi" w:cstheme="majorHAnsi"/>
                <w:color w:val="000000" w:themeColor="text1"/>
                <w:lang w:val="lt-LT"/>
              </w:rPr>
              <w:t>HDMI</w:t>
            </w:r>
            <w:r w:rsidR="00420DA4" w:rsidRPr="00D45D52">
              <w:rPr>
                <w:rFonts w:asciiTheme="majorHAnsi" w:eastAsia="Times New Roman" w:hAnsiTheme="majorHAnsi" w:cstheme="majorHAnsi"/>
                <w:color w:val="000000" w:themeColor="text1"/>
                <w:lang w:val="lt-LT"/>
              </w:rPr>
              <w:t xml:space="preserve"> tipo</w:t>
            </w:r>
            <w:r w:rsidRPr="00D45D52">
              <w:rPr>
                <w:rFonts w:asciiTheme="majorHAnsi" w:eastAsia="Times New Roman" w:hAnsiTheme="majorHAnsi" w:cstheme="majorHAnsi"/>
                <w:color w:val="000000" w:themeColor="text1"/>
                <w:lang w:val="lt-LT"/>
              </w:rPr>
              <w:t>;</w:t>
            </w:r>
          </w:p>
        </w:tc>
      </w:tr>
      <w:tr w:rsidR="00B512F1" w:rsidRPr="00D45D52" w14:paraId="4FE3DDFA" w14:textId="77777777" w:rsidTr="000E1AD6">
        <w:tc>
          <w:tcPr>
            <w:tcW w:w="704" w:type="dxa"/>
          </w:tcPr>
          <w:p w14:paraId="071AA17E" w14:textId="77777777" w:rsidR="00B512F1" w:rsidRPr="00D45D52" w:rsidRDefault="00B512F1" w:rsidP="000E1AD6">
            <w:pPr>
              <w:spacing w:before="80" w:after="80"/>
              <w:jc w:val="both"/>
              <w:rPr>
                <w:rFonts w:asciiTheme="majorHAnsi" w:hAnsiTheme="majorHAnsi" w:cstheme="majorHAnsi"/>
                <w:lang w:val="lt-LT"/>
              </w:rPr>
            </w:pPr>
            <w:r w:rsidRPr="00D45D52">
              <w:rPr>
                <w:rFonts w:asciiTheme="majorHAnsi" w:hAnsiTheme="majorHAnsi" w:cstheme="majorHAnsi"/>
                <w:lang w:val="lt-LT"/>
              </w:rPr>
              <w:t>11.2</w:t>
            </w:r>
          </w:p>
        </w:tc>
        <w:tc>
          <w:tcPr>
            <w:tcW w:w="2268" w:type="dxa"/>
          </w:tcPr>
          <w:p w14:paraId="23B21C71" w14:textId="77777777" w:rsidR="00B512F1" w:rsidRPr="00D45D52" w:rsidRDefault="00B512F1" w:rsidP="000E1AD6">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USB</w:t>
            </w:r>
          </w:p>
        </w:tc>
        <w:tc>
          <w:tcPr>
            <w:tcW w:w="6946" w:type="dxa"/>
          </w:tcPr>
          <w:p w14:paraId="02F9E156" w14:textId="4A62EDCF" w:rsidR="00B512F1" w:rsidRPr="00D45D52" w:rsidRDefault="00B512F1" w:rsidP="00AD0AA2">
            <w:pPr>
              <w:spacing w:before="80" w:after="80"/>
              <w:jc w:val="both"/>
              <w:rPr>
                <w:rFonts w:asciiTheme="majorHAnsi" w:hAnsiTheme="majorHAnsi" w:cstheme="majorHAnsi"/>
                <w:lang w:val="lt-LT"/>
              </w:rPr>
            </w:pPr>
            <w:r w:rsidRPr="00D45D52">
              <w:rPr>
                <w:rFonts w:asciiTheme="majorHAnsi" w:hAnsiTheme="majorHAnsi" w:cstheme="majorHAnsi"/>
                <w:lang w:val="lt-LT"/>
              </w:rPr>
              <w:t>Turi būti</w:t>
            </w:r>
            <w:r w:rsidR="005D1C29" w:rsidRPr="00D45D52">
              <w:rPr>
                <w:rFonts w:asciiTheme="majorHAnsi" w:hAnsiTheme="majorHAnsi" w:cstheme="majorHAnsi"/>
                <w:lang w:val="lt-LT"/>
              </w:rPr>
              <w:t xml:space="preserve"> ne mažiau kaip 5 </w:t>
            </w:r>
            <w:r w:rsidR="00420DA4" w:rsidRPr="00D45D52">
              <w:rPr>
                <w:rFonts w:asciiTheme="majorHAnsi" w:hAnsiTheme="majorHAnsi" w:cstheme="majorHAnsi"/>
                <w:lang w:val="lt-LT"/>
              </w:rPr>
              <w:t xml:space="preserve">(penkios) </w:t>
            </w:r>
            <w:r w:rsidR="00AD0AA2" w:rsidRPr="00D45D52">
              <w:rPr>
                <w:rFonts w:asciiTheme="majorHAnsi" w:hAnsiTheme="majorHAnsi" w:cstheme="majorHAnsi"/>
                <w:lang w:val="lt-LT"/>
              </w:rPr>
              <w:t>USB jungtys, iš kurių</w:t>
            </w:r>
            <w:r w:rsidRPr="00D45D52">
              <w:rPr>
                <w:rFonts w:asciiTheme="majorHAnsi" w:hAnsiTheme="majorHAnsi" w:cstheme="majorHAnsi"/>
                <w:lang w:val="lt-LT"/>
              </w:rPr>
              <w:t>:</w:t>
            </w:r>
          </w:p>
          <w:p w14:paraId="47466241" w14:textId="42019C02" w:rsidR="00B512F1" w:rsidRPr="00D45D52" w:rsidRDefault="00B512F1" w:rsidP="00AD0AA2">
            <w:pPr>
              <w:pStyle w:val="Sraopastraipa"/>
              <w:numPr>
                <w:ilvl w:val="2"/>
                <w:numId w:val="23"/>
              </w:numPr>
              <w:spacing w:before="80" w:after="80"/>
              <w:ind w:left="312"/>
              <w:contextualSpacing w:val="0"/>
              <w:jc w:val="both"/>
              <w:rPr>
                <w:rFonts w:asciiTheme="majorHAnsi" w:hAnsiTheme="majorHAnsi" w:cstheme="majorHAnsi"/>
                <w:i/>
                <w:lang w:val="lt-LT"/>
              </w:rPr>
            </w:pPr>
            <w:r w:rsidRPr="00D45D52">
              <w:rPr>
                <w:rFonts w:asciiTheme="majorHAnsi" w:hAnsiTheme="majorHAnsi" w:cstheme="majorHAnsi"/>
                <w:lang w:val="lt-LT"/>
              </w:rPr>
              <w:t xml:space="preserve">bent 1 (viena) USB-C </w:t>
            </w:r>
            <w:r w:rsidR="00AD0AA2" w:rsidRPr="00D45D52">
              <w:rPr>
                <w:rFonts w:asciiTheme="majorHAnsi" w:hAnsiTheme="majorHAnsi" w:cstheme="majorHAnsi"/>
                <w:lang w:val="lt-LT"/>
              </w:rPr>
              <w:t xml:space="preserve">tipo </w:t>
            </w:r>
            <w:r w:rsidRPr="00D45D52">
              <w:rPr>
                <w:rFonts w:asciiTheme="majorHAnsi" w:hAnsiTheme="majorHAnsi" w:cstheme="majorHAnsi"/>
                <w:lang w:val="lt-LT"/>
              </w:rPr>
              <w:t xml:space="preserve">jungtis, skirta kompiuterio ir monitoriaus sujungimui, kuri užtikrina vaizdo ir duomenų perdavimą bei maitinimą ne mažiau kaip </w:t>
            </w:r>
            <w:r w:rsidR="00F836C8" w:rsidRPr="00D45D52">
              <w:rPr>
                <w:rFonts w:asciiTheme="majorHAnsi" w:hAnsiTheme="majorHAnsi" w:cstheme="majorHAnsi"/>
                <w:lang w:val="lt-LT"/>
              </w:rPr>
              <w:t>65</w:t>
            </w:r>
            <w:r w:rsidRPr="00D45D52">
              <w:rPr>
                <w:rFonts w:asciiTheme="majorHAnsi" w:hAnsiTheme="majorHAnsi" w:cstheme="majorHAnsi"/>
                <w:lang w:val="lt-LT"/>
              </w:rPr>
              <w:t xml:space="preserve"> W;</w:t>
            </w:r>
          </w:p>
          <w:p w14:paraId="7234326D" w14:textId="77777777" w:rsidR="00B512F1" w:rsidRPr="00D45D52" w:rsidRDefault="00B512F1" w:rsidP="00AD0AA2">
            <w:pPr>
              <w:pStyle w:val="Sraopastraipa"/>
              <w:numPr>
                <w:ilvl w:val="2"/>
                <w:numId w:val="23"/>
              </w:numPr>
              <w:spacing w:before="80" w:after="80"/>
              <w:ind w:left="312"/>
              <w:contextualSpacing w:val="0"/>
              <w:jc w:val="both"/>
              <w:rPr>
                <w:rFonts w:asciiTheme="majorHAnsi" w:hAnsiTheme="majorHAnsi" w:cstheme="majorHAnsi"/>
                <w:i/>
                <w:lang w:val="lt-LT"/>
              </w:rPr>
            </w:pPr>
            <w:r w:rsidRPr="00D45D52">
              <w:rPr>
                <w:rFonts w:asciiTheme="majorHAnsi" w:hAnsiTheme="majorHAnsi" w:cstheme="majorHAnsi"/>
                <w:lang w:val="lt-LT"/>
              </w:rPr>
              <w:t>ne mažiau kaip 3 (trys) jungtys USB-A tipo;</w:t>
            </w:r>
          </w:p>
          <w:p w14:paraId="577F7622" w14:textId="57941953" w:rsidR="00420DA4" w:rsidRPr="00D45D52" w:rsidRDefault="00AD0AA2" w:rsidP="00420DA4">
            <w:pPr>
              <w:pStyle w:val="Sraopastraipa"/>
              <w:numPr>
                <w:ilvl w:val="2"/>
                <w:numId w:val="23"/>
              </w:numPr>
              <w:spacing w:before="80" w:after="80"/>
              <w:ind w:left="312"/>
              <w:contextualSpacing w:val="0"/>
              <w:jc w:val="both"/>
              <w:rPr>
                <w:rFonts w:asciiTheme="majorHAnsi" w:hAnsiTheme="majorHAnsi" w:cstheme="majorHAnsi"/>
                <w:i/>
                <w:lang w:val="lt-LT"/>
              </w:rPr>
            </w:pPr>
            <w:r w:rsidRPr="00D45D52">
              <w:rPr>
                <w:rFonts w:asciiTheme="majorHAnsi" w:hAnsiTheme="majorHAnsi" w:cstheme="majorHAnsi"/>
                <w:lang w:val="lt-LT"/>
              </w:rPr>
              <w:t xml:space="preserve">bent </w:t>
            </w:r>
            <w:r w:rsidR="00B512F1" w:rsidRPr="00D45D52">
              <w:rPr>
                <w:rFonts w:asciiTheme="majorHAnsi" w:hAnsiTheme="majorHAnsi" w:cstheme="majorHAnsi"/>
                <w:lang w:val="lt-LT"/>
              </w:rPr>
              <w:t xml:space="preserve">1 (viena) </w:t>
            </w:r>
            <w:r w:rsidRPr="00D45D52">
              <w:rPr>
                <w:rFonts w:asciiTheme="majorHAnsi" w:hAnsiTheme="majorHAnsi" w:cstheme="majorHAnsi"/>
                <w:color w:val="000000"/>
                <w:lang w:val="lt-LT"/>
              </w:rPr>
              <w:t>standartinė USB C™ tipo</w:t>
            </w:r>
            <w:r w:rsidRPr="00D45D52">
              <w:rPr>
                <w:rFonts w:asciiTheme="majorHAnsi" w:hAnsiTheme="majorHAnsi" w:cstheme="majorHAnsi"/>
                <w:lang w:val="lt-LT"/>
              </w:rPr>
              <w:t xml:space="preserve"> jungtis, </w:t>
            </w:r>
            <w:r w:rsidRPr="00D45D52">
              <w:rPr>
                <w:rFonts w:asciiTheme="majorHAnsi" w:hAnsiTheme="majorHAnsi" w:cstheme="majorHAnsi"/>
                <w:color w:val="000000"/>
                <w:lang w:val="lt-LT"/>
              </w:rPr>
              <w:t>skirta keistis duomenimis ir pasižymintį atgaliniu suderinamumu su USB 2.0 atsižvelgiant į IEC 62680-1-3:2018 arba lygiavertį standartą.</w:t>
            </w:r>
          </w:p>
        </w:tc>
      </w:tr>
      <w:tr w:rsidR="00B512F1" w:rsidRPr="00D45D52" w14:paraId="6D74E2D6" w14:textId="77777777" w:rsidTr="000E1AD6">
        <w:tc>
          <w:tcPr>
            <w:tcW w:w="704" w:type="dxa"/>
          </w:tcPr>
          <w:p w14:paraId="0A3C2F0C" w14:textId="77777777" w:rsidR="00B512F1" w:rsidRPr="00D45D52" w:rsidRDefault="00B512F1" w:rsidP="000E1AD6">
            <w:pPr>
              <w:spacing w:before="80" w:after="80"/>
              <w:jc w:val="both"/>
              <w:rPr>
                <w:rFonts w:asciiTheme="majorHAnsi" w:hAnsiTheme="majorHAnsi" w:cstheme="majorHAnsi"/>
                <w:b/>
                <w:lang w:val="lt-LT"/>
              </w:rPr>
            </w:pPr>
            <w:r w:rsidRPr="00D45D52">
              <w:rPr>
                <w:rFonts w:asciiTheme="majorHAnsi" w:hAnsiTheme="majorHAnsi" w:cstheme="majorHAnsi"/>
                <w:b/>
                <w:lang w:val="lt-LT"/>
              </w:rPr>
              <w:t>12.</w:t>
            </w:r>
          </w:p>
        </w:tc>
        <w:tc>
          <w:tcPr>
            <w:tcW w:w="2268" w:type="dxa"/>
          </w:tcPr>
          <w:p w14:paraId="41E599BB" w14:textId="77777777" w:rsidR="00B512F1" w:rsidRPr="00D45D52" w:rsidRDefault="00B512F1" w:rsidP="000E1AD6">
            <w:pPr>
              <w:spacing w:before="80" w:after="80"/>
              <w:jc w:val="both"/>
              <w:rPr>
                <w:rFonts w:asciiTheme="majorHAnsi" w:eastAsia="Times New Roman" w:hAnsiTheme="majorHAnsi" w:cstheme="majorHAnsi"/>
                <w:b/>
                <w:lang w:val="lt-LT"/>
              </w:rPr>
            </w:pPr>
            <w:r w:rsidRPr="00D45D52">
              <w:rPr>
                <w:rFonts w:asciiTheme="majorHAnsi" w:eastAsia="Times New Roman" w:hAnsiTheme="majorHAnsi" w:cstheme="majorHAnsi"/>
                <w:b/>
                <w:lang w:val="lt-LT"/>
              </w:rPr>
              <w:t>Maitinimo šaltinio tipas</w:t>
            </w:r>
          </w:p>
        </w:tc>
        <w:tc>
          <w:tcPr>
            <w:tcW w:w="6946" w:type="dxa"/>
          </w:tcPr>
          <w:p w14:paraId="20476185" w14:textId="77777777" w:rsidR="00B512F1" w:rsidRPr="00D45D52" w:rsidRDefault="00B512F1" w:rsidP="000E1AD6">
            <w:pPr>
              <w:spacing w:before="80" w:after="80"/>
              <w:jc w:val="both"/>
              <w:rPr>
                <w:rFonts w:asciiTheme="majorHAnsi" w:hAnsiTheme="majorHAnsi" w:cstheme="majorHAnsi"/>
                <w:lang w:val="lt-LT"/>
              </w:rPr>
            </w:pPr>
            <w:r w:rsidRPr="00D45D52">
              <w:rPr>
                <w:rFonts w:asciiTheme="majorHAnsi" w:hAnsiTheme="majorHAnsi" w:cstheme="majorHAnsi"/>
                <w:lang w:val="lt-LT"/>
              </w:rPr>
              <w:t xml:space="preserve">Vidinis. </w:t>
            </w:r>
          </w:p>
        </w:tc>
      </w:tr>
      <w:tr w:rsidR="004C58B6" w:rsidRPr="00D45D52" w14:paraId="2F2F4D5C" w14:textId="77777777" w:rsidTr="00D45D52">
        <w:tc>
          <w:tcPr>
            <w:tcW w:w="704" w:type="dxa"/>
          </w:tcPr>
          <w:p w14:paraId="382F1C6F" w14:textId="77777777" w:rsidR="004C58B6" w:rsidRPr="00D45D52" w:rsidRDefault="004C58B6" w:rsidP="000E1AD6">
            <w:pPr>
              <w:spacing w:before="80" w:after="80"/>
              <w:jc w:val="both"/>
              <w:rPr>
                <w:rFonts w:asciiTheme="majorHAnsi" w:hAnsiTheme="majorHAnsi" w:cstheme="majorHAnsi"/>
                <w:b/>
                <w:lang w:val="lt-LT"/>
              </w:rPr>
            </w:pPr>
            <w:r w:rsidRPr="00D45D52">
              <w:rPr>
                <w:rFonts w:asciiTheme="majorHAnsi" w:hAnsiTheme="majorHAnsi" w:cstheme="majorHAnsi"/>
                <w:b/>
                <w:lang w:val="lt-LT"/>
              </w:rPr>
              <w:t>13.</w:t>
            </w:r>
          </w:p>
        </w:tc>
        <w:tc>
          <w:tcPr>
            <w:tcW w:w="9214" w:type="dxa"/>
            <w:gridSpan w:val="2"/>
          </w:tcPr>
          <w:p w14:paraId="1EEE1884" w14:textId="4EFCFDEF" w:rsidR="004C58B6" w:rsidRPr="00D45D52" w:rsidRDefault="004C58B6" w:rsidP="000E1AD6">
            <w:pPr>
              <w:spacing w:before="80" w:after="80"/>
              <w:jc w:val="both"/>
              <w:rPr>
                <w:rFonts w:asciiTheme="majorHAnsi" w:hAnsiTheme="majorHAnsi" w:cstheme="majorHAnsi"/>
                <w:i/>
                <w:lang w:val="lt-LT"/>
              </w:rPr>
            </w:pPr>
            <w:r w:rsidRPr="00D45D52">
              <w:rPr>
                <w:rFonts w:asciiTheme="majorHAnsi" w:eastAsia="Times New Roman" w:hAnsiTheme="majorHAnsi" w:cstheme="majorHAnsi"/>
                <w:b/>
                <w:lang w:val="lt-LT"/>
              </w:rPr>
              <w:t xml:space="preserve">Komplektacija </w:t>
            </w:r>
          </w:p>
        </w:tc>
      </w:tr>
      <w:tr w:rsidR="00FB1D0F" w:rsidRPr="00D45D52" w14:paraId="4FBF637C" w14:textId="77777777" w:rsidTr="00420DA4">
        <w:tc>
          <w:tcPr>
            <w:tcW w:w="704" w:type="dxa"/>
          </w:tcPr>
          <w:p w14:paraId="7A028D58" w14:textId="45209C0F" w:rsidR="00FB1D0F" w:rsidRPr="00D45D52" w:rsidRDefault="004C58B6" w:rsidP="000E1AD6">
            <w:pPr>
              <w:spacing w:before="80" w:after="80"/>
              <w:jc w:val="both"/>
              <w:rPr>
                <w:rFonts w:asciiTheme="majorHAnsi" w:hAnsiTheme="majorHAnsi" w:cstheme="majorHAnsi"/>
                <w:lang w:val="lt-LT"/>
              </w:rPr>
            </w:pPr>
            <w:r w:rsidRPr="00D45D52">
              <w:rPr>
                <w:rFonts w:asciiTheme="majorHAnsi" w:hAnsiTheme="majorHAnsi" w:cstheme="majorHAnsi"/>
                <w:lang w:val="lt-LT"/>
              </w:rPr>
              <w:t>13.1</w:t>
            </w:r>
          </w:p>
        </w:tc>
        <w:tc>
          <w:tcPr>
            <w:tcW w:w="2268" w:type="dxa"/>
          </w:tcPr>
          <w:p w14:paraId="4EF54FC5" w14:textId="24205F19" w:rsidR="00FB1D0F" w:rsidRPr="00D45D52" w:rsidRDefault="00FB1D0F" w:rsidP="000E1AD6">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Kabeliai</w:t>
            </w:r>
          </w:p>
        </w:tc>
        <w:tc>
          <w:tcPr>
            <w:tcW w:w="6946" w:type="dxa"/>
          </w:tcPr>
          <w:p w14:paraId="34021A80" w14:textId="1173D030" w:rsidR="00FB1D0F" w:rsidRPr="00D45D52" w:rsidRDefault="00FB1D0F" w:rsidP="00FB1D0F">
            <w:pPr>
              <w:pStyle w:val="prastasiniatinklio"/>
              <w:rPr>
                <w:rFonts w:asciiTheme="majorHAnsi" w:hAnsiTheme="majorHAnsi" w:cstheme="majorHAnsi"/>
                <w:sz w:val="22"/>
                <w:szCs w:val="22"/>
                <w:lang w:val="lt-LT"/>
              </w:rPr>
            </w:pPr>
            <w:r w:rsidRPr="00D45D52">
              <w:rPr>
                <w:rFonts w:asciiTheme="majorHAnsi" w:hAnsiTheme="majorHAnsi" w:cstheme="majorHAnsi"/>
                <w:sz w:val="22"/>
                <w:szCs w:val="22"/>
                <w:lang w:val="lt-LT"/>
              </w:rPr>
              <w:t>Monitorius turi būti komplektuojamas su bent 1 (vienu) skaitmeniniu USB-C kabeliu, skirtu sujungimui su kompiuteriu.</w:t>
            </w:r>
          </w:p>
        </w:tc>
      </w:tr>
      <w:tr w:rsidR="00B512F1" w:rsidRPr="00D45D52" w14:paraId="162A5A58" w14:textId="77777777" w:rsidTr="000E1AD6">
        <w:tc>
          <w:tcPr>
            <w:tcW w:w="704" w:type="dxa"/>
          </w:tcPr>
          <w:p w14:paraId="44B77EE4" w14:textId="4319CF12" w:rsidR="00B512F1" w:rsidRPr="00D45D52" w:rsidRDefault="004C58B6" w:rsidP="000E1AD6">
            <w:pPr>
              <w:spacing w:before="80" w:after="80"/>
              <w:jc w:val="both"/>
              <w:rPr>
                <w:rFonts w:asciiTheme="majorHAnsi" w:hAnsiTheme="majorHAnsi" w:cstheme="majorHAnsi"/>
                <w:lang w:val="lt-LT"/>
              </w:rPr>
            </w:pPr>
            <w:r w:rsidRPr="00D45D52">
              <w:rPr>
                <w:rFonts w:asciiTheme="majorHAnsi" w:hAnsiTheme="majorHAnsi" w:cstheme="majorHAnsi"/>
                <w:lang w:val="lt-LT"/>
              </w:rPr>
              <w:lastRenderedPageBreak/>
              <w:t>13.2.</w:t>
            </w:r>
          </w:p>
        </w:tc>
        <w:tc>
          <w:tcPr>
            <w:tcW w:w="2268" w:type="dxa"/>
          </w:tcPr>
          <w:p w14:paraId="4E8BBAB5" w14:textId="77777777" w:rsidR="00B512F1" w:rsidRPr="00D45D52" w:rsidRDefault="00B512F1" w:rsidP="000E1AD6">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Stovas</w:t>
            </w:r>
          </w:p>
        </w:tc>
        <w:tc>
          <w:tcPr>
            <w:tcW w:w="6946" w:type="dxa"/>
          </w:tcPr>
          <w:p w14:paraId="28A325E6" w14:textId="77777777" w:rsidR="004C58B6" w:rsidRPr="00D45D52" w:rsidRDefault="00FB1D0F" w:rsidP="00C97CED">
            <w:pPr>
              <w:pStyle w:val="prastasiniatinklio"/>
              <w:spacing w:before="80" w:beforeAutospacing="0" w:after="80" w:afterAutospacing="0"/>
              <w:jc w:val="both"/>
              <w:rPr>
                <w:rFonts w:asciiTheme="majorHAnsi" w:hAnsiTheme="majorHAnsi" w:cstheme="majorHAnsi"/>
                <w:sz w:val="22"/>
                <w:szCs w:val="22"/>
                <w:lang w:val="lt-LT"/>
              </w:rPr>
            </w:pPr>
            <w:r w:rsidRPr="00D45D52">
              <w:rPr>
                <w:rFonts w:asciiTheme="majorHAnsi" w:hAnsiTheme="majorHAnsi" w:cstheme="majorHAnsi"/>
                <w:sz w:val="22"/>
                <w:szCs w:val="22"/>
                <w:lang w:val="lt-LT"/>
              </w:rPr>
              <w:t>Monitorius turi būti komplektuojamas su stovu, kuris turi turėti šias reguliavimo funkcijas:</w:t>
            </w:r>
          </w:p>
          <w:p w14:paraId="4B8C117F" w14:textId="1C426216" w:rsidR="00FB1D0F" w:rsidRPr="00D45D52" w:rsidRDefault="00D848D9" w:rsidP="00387667">
            <w:pPr>
              <w:pStyle w:val="prastasiniatinklio"/>
              <w:numPr>
                <w:ilvl w:val="0"/>
                <w:numId w:val="27"/>
              </w:numPr>
              <w:tabs>
                <w:tab w:val="clear" w:pos="720"/>
                <w:tab w:val="num" w:pos="360"/>
              </w:tabs>
              <w:spacing w:before="80" w:beforeAutospacing="0" w:after="80" w:afterAutospacing="0"/>
              <w:ind w:left="606" w:hanging="567"/>
              <w:rPr>
                <w:rFonts w:asciiTheme="majorHAnsi" w:hAnsiTheme="majorHAnsi" w:cstheme="majorHAnsi"/>
                <w:sz w:val="22"/>
                <w:szCs w:val="22"/>
                <w:lang w:val="lt-LT"/>
              </w:rPr>
            </w:pPr>
            <w:r w:rsidRPr="00D45D52">
              <w:rPr>
                <w:rFonts w:asciiTheme="majorHAnsi" w:hAnsiTheme="majorHAnsi" w:cstheme="majorHAnsi"/>
                <w:sz w:val="22"/>
                <w:szCs w:val="22"/>
                <w:lang w:val="lt-LT"/>
              </w:rPr>
              <w:t xml:space="preserve">monitoriaus </w:t>
            </w:r>
            <w:r w:rsidR="00FB1D0F" w:rsidRPr="00D45D52">
              <w:rPr>
                <w:rFonts w:asciiTheme="majorHAnsi" w:hAnsiTheme="majorHAnsi" w:cstheme="majorHAnsi"/>
                <w:sz w:val="22"/>
                <w:szCs w:val="22"/>
                <w:lang w:val="lt-LT"/>
              </w:rPr>
              <w:t>aukščio reguliavim</w:t>
            </w:r>
            <w:r w:rsidR="004C58B6" w:rsidRPr="00D45D52">
              <w:rPr>
                <w:rFonts w:asciiTheme="majorHAnsi" w:hAnsiTheme="majorHAnsi" w:cstheme="majorHAnsi"/>
                <w:sz w:val="22"/>
                <w:szCs w:val="22"/>
                <w:lang w:val="lt-LT"/>
              </w:rPr>
              <w:t>ą</w:t>
            </w:r>
            <w:r w:rsidR="00FB1D0F" w:rsidRPr="00D45D52">
              <w:rPr>
                <w:rFonts w:asciiTheme="majorHAnsi" w:hAnsiTheme="majorHAnsi" w:cstheme="majorHAnsi"/>
                <w:sz w:val="22"/>
                <w:szCs w:val="22"/>
                <w:lang w:val="lt-LT"/>
              </w:rPr>
              <w:t xml:space="preserve"> ne mažesn</w:t>
            </w:r>
            <w:r w:rsidR="004C58B6" w:rsidRPr="00D45D52">
              <w:rPr>
                <w:rFonts w:asciiTheme="majorHAnsi" w:hAnsiTheme="majorHAnsi" w:cstheme="majorHAnsi"/>
                <w:sz w:val="22"/>
                <w:szCs w:val="22"/>
                <w:lang w:val="lt-LT"/>
              </w:rPr>
              <w:t>iame</w:t>
            </w:r>
            <w:r w:rsidR="00FB1D0F" w:rsidRPr="00D45D52">
              <w:rPr>
                <w:rFonts w:asciiTheme="majorHAnsi" w:hAnsiTheme="majorHAnsi" w:cstheme="majorHAnsi"/>
                <w:sz w:val="22"/>
                <w:szCs w:val="22"/>
                <w:lang w:val="lt-LT"/>
              </w:rPr>
              <w:t xml:space="preserve"> kaip 120 mm diapazone;</w:t>
            </w:r>
          </w:p>
          <w:p w14:paraId="5788205C" w14:textId="00321453" w:rsidR="00FB1D0F" w:rsidRPr="00D45D52" w:rsidRDefault="00D848D9" w:rsidP="00387667">
            <w:pPr>
              <w:pStyle w:val="prastasiniatinklio"/>
              <w:numPr>
                <w:ilvl w:val="0"/>
                <w:numId w:val="27"/>
              </w:numPr>
              <w:tabs>
                <w:tab w:val="clear" w:pos="720"/>
                <w:tab w:val="num" w:pos="360"/>
              </w:tabs>
              <w:spacing w:before="80" w:beforeAutospacing="0" w:after="80" w:afterAutospacing="0"/>
              <w:ind w:left="606" w:hanging="567"/>
              <w:rPr>
                <w:rFonts w:asciiTheme="majorHAnsi" w:hAnsiTheme="majorHAnsi" w:cstheme="majorHAnsi"/>
                <w:sz w:val="22"/>
                <w:szCs w:val="22"/>
                <w:lang w:val="lt-LT"/>
              </w:rPr>
            </w:pPr>
            <w:r w:rsidRPr="00D45D52">
              <w:rPr>
                <w:rFonts w:asciiTheme="majorHAnsi" w:hAnsiTheme="majorHAnsi" w:cstheme="majorHAnsi"/>
                <w:sz w:val="22"/>
                <w:szCs w:val="22"/>
                <w:lang w:val="lt-LT"/>
              </w:rPr>
              <w:t xml:space="preserve">monitoriaus </w:t>
            </w:r>
            <w:r w:rsidR="00FB1D0F" w:rsidRPr="00D45D52">
              <w:rPr>
                <w:rFonts w:asciiTheme="majorHAnsi" w:hAnsiTheme="majorHAnsi" w:cstheme="majorHAnsi"/>
                <w:sz w:val="22"/>
                <w:szCs w:val="22"/>
                <w:lang w:val="lt-LT"/>
              </w:rPr>
              <w:t>pasvirimo kampo (</w:t>
            </w:r>
            <w:r w:rsidRPr="00D55091">
              <w:rPr>
                <w:rFonts w:asciiTheme="majorHAnsi" w:hAnsiTheme="majorHAnsi" w:cstheme="majorHAnsi"/>
                <w:i/>
                <w:sz w:val="22"/>
                <w:szCs w:val="22"/>
                <w:lang w:val="lt-LT"/>
              </w:rPr>
              <w:t xml:space="preserve">angl. </w:t>
            </w:r>
            <w:r w:rsidR="00FB1D0F" w:rsidRPr="00D55091">
              <w:rPr>
                <w:rFonts w:asciiTheme="majorHAnsi" w:hAnsiTheme="majorHAnsi" w:cstheme="majorHAnsi"/>
                <w:i/>
                <w:sz w:val="22"/>
                <w:szCs w:val="22"/>
                <w:lang w:val="lt-LT"/>
              </w:rPr>
              <w:t>Tilt</w:t>
            </w:r>
            <w:r w:rsidR="00FB1D0F" w:rsidRPr="00D45D52">
              <w:rPr>
                <w:rFonts w:asciiTheme="majorHAnsi" w:hAnsiTheme="majorHAnsi" w:cstheme="majorHAnsi"/>
                <w:sz w:val="22"/>
                <w:szCs w:val="22"/>
                <w:lang w:val="lt-LT"/>
              </w:rPr>
              <w:t>) reguliavim</w:t>
            </w:r>
            <w:r w:rsidR="004C58B6" w:rsidRPr="00D45D52">
              <w:rPr>
                <w:rFonts w:asciiTheme="majorHAnsi" w:hAnsiTheme="majorHAnsi" w:cstheme="majorHAnsi"/>
                <w:sz w:val="22"/>
                <w:szCs w:val="22"/>
                <w:lang w:val="lt-LT"/>
              </w:rPr>
              <w:t>ą</w:t>
            </w:r>
            <w:r w:rsidR="00FB1D0F" w:rsidRPr="00D45D52">
              <w:rPr>
                <w:rFonts w:asciiTheme="majorHAnsi" w:hAnsiTheme="majorHAnsi" w:cstheme="majorHAnsi"/>
                <w:sz w:val="22"/>
                <w:szCs w:val="22"/>
                <w:lang w:val="lt-LT"/>
              </w:rPr>
              <w:t xml:space="preserve"> nuo –2° iki +20° arba platesn</w:t>
            </w:r>
            <w:r w:rsidR="004C58B6" w:rsidRPr="00D45D52">
              <w:rPr>
                <w:rFonts w:asciiTheme="majorHAnsi" w:hAnsiTheme="majorHAnsi" w:cstheme="majorHAnsi"/>
                <w:sz w:val="22"/>
                <w:szCs w:val="22"/>
                <w:lang w:val="lt-LT"/>
              </w:rPr>
              <w:t>į;</w:t>
            </w:r>
          </w:p>
          <w:p w14:paraId="1C4E407E" w14:textId="05F41764" w:rsidR="00FB1D0F" w:rsidRPr="00D45D52" w:rsidRDefault="00FB1D0F" w:rsidP="00387667">
            <w:pPr>
              <w:pStyle w:val="prastasiniatinklio"/>
              <w:numPr>
                <w:ilvl w:val="0"/>
                <w:numId w:val="27"/>
              </w:numPr>
              <w:tabs>
                <w:tab w:val="clear" w:pos="720"/>
                <w:tab w:val="num" w:pos="360"/>
              </w:tabs>
              <w:spacing w:before="80" w:beforeAutospacing="0" w:after="80" w:afterAutospacing="0"/>
              <w:ind w:left="606" w:hanging="567"/>
              <w:rPr>
                <w:rFonts w:asciiTheme="majorHAnsi" w:hAnsiTheme="majorHAnsi" w:cstheme="majorHAnsi"/>
                <w:sz w:val="22"/>
                <w:szCs w:val="22"/>
                <w:lang w:val="lt-LT"/>
              </w:rPr>
            </w:pPr>
            <w:r w:rsidRPr="00D45D52">
              <w:rPr>
                <w:rFonts w:asciiTheme="majorHAnsi" w:hAnsiTheme="majorHAnsi" w:cstheme="majorHAnsi"/>
                <w:sz w:val="22"/>
                <w:szCs w:val="22"/>
                <w:lang w:val="lt-LT"/>
              </w:rPr>
              <w:t>horizontal</w:t>
            </w:r>
            <w:r w:rsidR="004C58B6" w:rsidRPr="00D45D52">
              <w:rPr>
                <w:rFonts w:asciiTheme="majorHAnsi" w:hAnsiTheme="majorHAnsi" w:cstheme="majorHAnsi"/>
                <w:sz w:val="22"/>
                <w:szCs w:val="22"/>
                <w:lang w:val="lt-LT"/>
              </w:rPr>
              <w:t>ų</w:t>
            </w:r>
            <w:r w:rsidRPr="00D45D52">
              <w:rPr>
                <w:rFonts w:asciiTheme="majorHAnsi" w:hAnsiTheme="majorHAnsi" w:cstheme="majorHAnsi"/>
                <w:sz w:val="22"/>
                <w:szCs w:val="22"/>
                <w:lang w:val="lt-LT"/>
              </w:rPr>
              <w:t xml:space="preserve"> </w:t>
            </w:r>
            <w:r w:rsidR="00D848D9" w:rsidRPr="00D45D52">
              <w:rPr>
                <w:rFonts w:asciiTheme="majorHAnsi" w:hAnsiTheme="majorHAnsi" w:cstheme="majorHAnsi"/>
                <w:sz w:val="22"/>
                <w:szCs w:val="22"/>
                <w:lang w:val="lt-LT"/>
              </w:rPr>
              <w:t xml:space="preserve">monitoriaus </w:t>
            </w:r>
            <w:r w:rsidRPr="00D45D52">
              <w:rPr>
                <w:rFonts w:asciiTheme="majorHAnsi" w:hAnsiTheme="majorHAnsi" w:cstheme="majorHAnsi"/>
                <w:sz w:val="22"/>
                <w:szCs w:val="22"/>
                <w:lang w:val="lt-LT"/>
              </w:rPr>
              <w:t>pasukim</w:t>
            </w:r>
            <w:r w:rsidR="004C58B6" w:rsidRPr="00D45D52">
              <w:rPr>
                <w:rFonts w:asciiTheme="majorHAnsi" w:hAnsiTheme="majorHAnsi" w:cstheme="majorHAnsi"/>
                <w:sz w:val="22"/>
                <w:szCs w:val="22"/>
                <w:lang w:val="lt-LT"/>
              </w:rPr>
              <w:t>ą</w:t>
            </w:r>
            <w:r w:rsidRPr="00D45D52">
              <w:rPr>
                <w:rFonts w:asciiTheme="majorHAnsi" w:hAnsiTheme="majorHAnsi" w:cstheme="majorHAnsi"/>
                <w:sz w:val="22"/>
                <w:szCs w:val="22"/>
                <w:lang w:val="lt-LT"/>
              </w:rPr>
              <w:t xml:space="preserve"> (</w:t>
            </w:r>
            <w:r w:rsidR="004C58B6" w:rsidRPr="00D45D52">
              <w:rPr>
                <w:rFonts w:asciiTheme="majorHAnsi" w:hAnsiTheme="majorHAnsi" w:cstheme="majorHAnsi"/>
                <w:i/>
                <w:sz w:val="22"/>
                <w:szCs w:val="22"/>
                <w:lang w:val="lt-LT"/>
              </w:rPr>
              <w:t xml:space="preserve">angl. </w:t>
            </w:r>
            <w:proofErr w:type="spellStart"/>
            <w:r w:rsidRPr="00D45D52">
              <w:rPr>
                <w:rFonts w:asciiTheme="majorHAnsi" w:hAnsiTheme="majorHAnsi" w:cstheme="majorHAnsi"/>
                <w:i/>
                <w:sz w:val="22"/>
                <w:szCs w:val="22"/>
                <w:lang w:val="lt-LT"/>
              </w:rPr>
              <w:t>Swivel</w:t>
            </w:r>
            <w:proofErr w:type="spellEnd"/>
            <w:r w:rsidRPr="00D45D52">
              <w:rPr>
                <w:rFonts w:asciiTheme="majorHAnsi" w:hAnsiTheme="majorHAnsi" w:cstheme="majorHAnsi"/>
                <w:sz w:val="22"/>
                <w:szCs w:val="22"/>
                <w:lang w:val="lt-LT"/>
              </w:rPr>
              <w:t>);</w:t>
            </w:r>
          </w:p>
          <w:p w14:paraId="2BC0953F" w14:textId="32C3192A" w:rsidR="00B512F1" w:rsidRPr="00D45D52" w:rsidRDefault="00FB1D0F" w:rsidP="00387667">
            <w:pPr>
              <w:pStyle w:val="prastasiniatinklio"/>
              <w:numPr>
                <w:ilvl w:val="0"/>
                <w:numId w:val="27"/>
              </w:numPr>
              <w:tabs>
                <w:tab w:val="clear" w:pos="720"/>
                <w:tab w:val="num" w:pos="360"/>
              </w:tabs>
              <w:spacing w:before="80" w:beforeAutospacing="0" w:after="80" w:afterAutospacing="0"/>
              <w:ind w:left="606" w:hanging="567"/>
              <w:rPr>
                <w:rFonts w:asciiTheme="majorHAnsi" w:hAnsiTheme="majorHAnsi" w:cstheme="majorHAnsi"/>
                <w:sz w:val="22"/>
                <w:szCs w:val="22"/>
                <w:lang w:val="lt-LT"/>
              </w:rPr>
            </w:pPr>
            <w:r w:rsidRPr="00D45D52">
              <w:rPr>
                <w:rFonts w:asciiTheme="majorHAnsi" w:hAnsiTheme="majorHAnsi" w:cstheme="majorHAnsi"/>
                <w:sz w:val="22"/>
                <w:szCs w:val="22"/>
                <w:lang w:val="lt-LT"/>
              </w:rPr>
              <w:t>vertikal</w:t>
            </w:r>
            <w:r w:rsidR="004C58B6" w:rsidRPr="00D45D52">
              <w:rPr>
                <w:rFonts w:asciiTheme="majorHAnsi" w:hAnsiTheme="majorHAnsi" w:cstheme="majorHAnsi"/>
                <w:sz w:val="22"/>
                <w:szCs w:val="22"/>
                <w:lang w:val="lt-LT"/>
              </w:rPr>
              <w:t>ų</w:t>
            </w:r>
            <w:r w:rsidRPr="00D45D52">
              <w:rPr>
                <w:rFonts w:asciiTheme="majorHAnsi" w:hAnsiTheme="majorHAnsi" w:cstheme="majorHAnsi"/>
                <w:sz w:val="22"/>
                <w:szCs w:val="22"/>
                <w:lang w:val="lt-LT"/>
              </w:rPr>
              <w:t xml:space="preserve"> </w:t>
            </w:r>
            <w:r w:rsidR="00D848D9" w:rsidRPr="00D45D52">
              <w:rPr>
                <w:rFonts w:asciiTheme="majorHAnsi" w:hAnsiTheme="majorHAnsi" w:cstheme="majorHAnsi"/>
                <w:sz w:val="22"/>
                <w:szCs w:val="22"/>
                <w:lang w:val="lt-LT"/>
              </w:rPr>
              <w:t xml:space="preserve">monitoriaus </w:t>
            </w:r>
            <w:r w:rsidRPr="00D45D52">
              <w:rPr>
                <w:rFonts w:asciiTheme="majorHAnsi" w:hAnsiTheme="majorHAnsi" w:cstheme="majorHAnsi"/>
                <w:sz w:val="22"/>
                <w:szCs w:val="22"/>
                <w:lang w:val="lt-LT"/>
              </w:rPr>
              <w:t>pasukim</w:t>
            </w:r>
            <w:r w:rsidR="004C58B6" w:rsidRPr="00D45D52">
              <w:rPr>
                <w:rFonts w:asciiTheme="majorHAnsi" w:hAnsiTheme="majorHAnsi" w:cstheme="majorHAnsi"/>
                <w:sz w:val="22"/>
                <w:szCs w:val="22"/>
                <w:lang w:val="lt-LT"/>
              </w:rPr>
              <w:t>ą</w:t>
            </w:r>
            <w:r w:rsidRPr="00D45D52">
              <w:rPr>
                <w:rFonts w:asciiTheme="majorHAnsi" w:hAnsiTheme="majorHAnsi" w:cstheme="majorHAnsi"/>
                <w:sz w:val="22"/>
                <w:szCs w:val="22"/>
                <w:lang w:val="lt-LT"/>
              </w:rPr>
              <w:t xml:space="preserve"> </w:t>
            </w:r>
            <w:r w:rsidR="004C58B6" w:rsidRPr="00D45D52">
              <w:rPr>
                <w:rFonts w:asciiTheme="majorHAnsi" w:hAnsiTheme="majorHAnsi" w:cstheme="majorHAnsi"/>
                <w:sz w:val="22"/>
                <w:szCs w:val="22"/>
                <w:lang w:val="lt-LT"/>
              </w:rPr>
              <w:t xml:space="preserve">90° kampu </w:t>
            </w:r>
            <w:r w:rsidRPr="00D45D52">
              <w:rPr>
                <w:rFonts w:asciiTheme="majorHAnsi" w:hAnsiTheme="majorHAnsi" w:cstheme="majorHAnsi"/>
                <w:sz w:val="22"/>
                <w:szCs w:val="22"/>
                <w:lang w:val="lt-LT"/>
              </w:rPr>
              <w:t>(</w:t>
            </w:r>
            <w:r w:rsidR="004C58B6" w:rsidRPr="00D45D52">
              <w:rPr>
                <w:rFonts w:asciiTheme="majorHAnsi" w:hAnsiTheme="majorHAnsi" w:cstheme="majorHAnsi"/>
                <w:i/>
                <w:sz w:val="22"/>
                <w:szCs w:val="22"/>
                <w:lang w:val="lt-LT"/>
              </w:rPr>
              <w:t xml:space="preserve">angl. </w:t>
            </w:r>
            <w:proofErr w:type="spellStart"/>
            <w:r w:rsidRPr="00D45D52">
              <w:rPr>
                <w:rFonts w:asciiTheme="majorHAnsi" w:hAnsiTheme="majorHAnsi" w:cstheme="majorHAnsi"/>
                <w:i/>
                <w:sz w:val="22"/>
                <w:szCs w:val="22"/>
                <w:lang w:val="lt-LT"/>
              </w:rPr>
              <w:t>Pivot</w:t>
            </w:r>
            <w:proofErr w:type="spellEnd"/>
            <w:r w:rsidRPr="00D45D52">
              <w:rPr>
                <w:rFonts w:asciiTheme="majorHAnsi" w:hAnsiTheme="majorHAnsi" w:cstheme="majorHAnsi"/>
                <w:sz w:val="22"/>
                <w:szCs w:val="22"/>
                <w:lang w:val="lt-LT"/>
              </w:rPr>
              <w:t>) .</w:t>
            </w:r>
          </w:p>
        </w:tc>
      </w:tr>
      <w:tr w:rsidR="00D45F66" w:rsidRPr="00D45D52" w14:paraId="0CCDC9D1" w14:textId="77777777" w:rsidTr="00D45D52">
        <w:tc>
          <w:tcPr>
            <w:tcW w:w="704" w:type="dxa"/>
          </w:tcPr>
          <w:p w14:paraId="71D8AE3E" w14:textId="77777777" w:rsidR="00D45F66" w:rsidRPr="00D45D52" w:rsidRDefault="00D45F66" w:rsidP="000E1AD6">
            <w:pPr>
              <w:spacing w:before="80" w:after="80"/>
              <w:jc w:val="both"/>
              <w:rPr>
                <w:rFonts w:asciiTheme="majorHAnsi" w:hAnsiTheme="majorHAnsi" w:cstheme="majorHAnsi"/>
                <w:b/>
                <w:lang w:val="lt-LT"/>
              </w:rPr>
            </w:pPr>
            <w:r w:rsidRPr="00D45D52">
              <w:rPr>
                <w:rFonts w:asciiTheme="majorHAnsi" w:hAnsiTheme="majorHAnsi" w:cstheme="majorHAnsi"/>
                <w:b/>
                <w:lang w:val="lt-LT"/>
              </w:rPr>
              <w:t>15.</w:t>
            </w:r>
          </w:p>
        </w:tc>
        <w:tc>
          <w:tcPr>
            <w:tcW w:w="9214" w:type="dxa"/>
            <w:gridSpan w:val="2"/>
          </w:tcPr>
          <w:p w14:paraId="6E4FF743" w14:textId="2BC8EC3D" w:rsidR="00D45F66" w:rsidRPr="00D45D52" w:rsidRDefault="00D45F66" w:rsidP="000E1AD6">
            <w:pPr>
              <w:spacing w:before="80" w:after="80"/>
              <w:jc w:val="both"/>
              <w:rPr>
                <w:rFonts w:asciiTheme="majorHAnsi" w:hAnsiTheme="majorHAnsi" w:cstheme="majorHAnsi"/>
                <w:b/>
                <w:i/>
                <w:lang w:val="lt-LT"/>
              </w:rPr>
            </w:pPr>
            <w:r w:rsidRPr="00D45D52">
              <w:rPr>
                <w:rFonts w:asciiTheme="majorHAnsi" w:eastAsia="Times New Roman" w:hAnsiTheme="majorHAnsi" w:cstheme="majorHAnsi"/>
                <w:b/>
                <w:lang w:val="lt-LT"/>
              </w:rPr>
              <w:t>Aplinkos apsaugos reikalavimai</w:t>
            </w:r>
          </w:p>
        </w:tc>
      </w:tr>
      <w:tr w:rsidR="00D45F66" w:rsidRPr="00D45D52" w14:paraId="71AF424B" w14:textId="77777777" w:rsidTr="000E1AD6">
        <w:tc>
          <w:tcPr>
            <w:tcW w:w="704" w:type="dxa"/>
          </w:tcPr>
          <w:p w14:paraId="54245BB2" w14:textId="343066A8" w:rsidR="00D45F66" w:rsidRPr="00D45D52" w:rsidRDefault="00922AB3" w:rsidP="00D45F66">
            <w:pPr>
              <w:spacing w:before="80" w:after="80"/>
              <w:jc w:val="both"/>
              <w:rPr>
                <w:rFonts w:asciiTheme="majorHAnsi" w:hAnsiTheme="majorHAnsi" w:cstheme="majorHAnsi"/>
                <w:lang w:val="lt-LT"/>
              </w:rPr>
            </w:pPr>
            <w:r w:rsidRPr="00D45D52">
              <w:rPr>
                <w:rFonts w:asciiTheme="majorHAnsi" w:hAnsiTheme="majorHAnsi" w:cstheme="majorHAnsi"/>
                <w:lang w:val="lt-LT"/>
              </w:rPr>
              <w:t>15.1.</w:t>
            </w:r>
          </w:p>
        </w:tc>
        <w:tc>
          <w:tcPr>
            <w:tcW w:w="2268" w:type="dxa"/>
          </w:tcPr>
          <w:p w14:paraId="11DE8D30" w14:textId="2E94F55F" w:rsidR="00D45F66" w:rsidRPr="00D45D52" w:rsidRDefault="00386E98" w:rsidP="00D45F66">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Energetinio efektyvumo klasė</w:t>
            </w:r>
          </w:p>
        </w:tc>
        <w:tc>
          <w:tcPr>
            <w:tcW w:w="6946" w:type="dxa"/>
          </w:tcPr>
          <w:p w14:paraId="1C746DCF" w14:textId="01A92173" w:rsidR="00D45F66" w:rsidRPr="00D45D52" w:rsidRDefault="009B1347" w:rsidP="00D45F66">
            <w:pPr>
              <w:spacing w:before="80" w:after="80"/>
              <w:jc w:val="both"/>
              <w:rPr>
                <w:rFonts w:asciiTheme="majorHAnsi" w:hAnsiTheme="majorHAnsi" w:cstheme="majorHAnsi"/>
                <w:color w:val="000000"/>
                <w:shd w:val="clear" w:color="auto" w:fill="FFFFFF"/>
                <w:lang w:val="lt-LT"/>
              </w:rPr>
            </w:pPr>
            <w:r w:rsidRPr="00C97CED">
              <w:rPr>
                <w:rFonts w:asciiTheme="majorHAnsi" w:hAnsiTheme="majorHAnsi" w:cstheme="majorHAnsi"/>
                <w:b/>
                <w:lang w:val="lt-LT"/>
              </w:rPr>
              <w:t>Ne žemesnė kai</w:t>
            </w:r>
            <w:r w:rsidR="0076080F" w:rsidRPr="00C97CED">
              <w:rPr>
                <w:rFonts w:asciiTheme="majorHAnsi" w:hAnsiTheme="majorHAnsi" w:cstheme="majorHAnsi"/>
                <w:b/>
                <w:lang w:val="lt-LT"/>
              </w:rPr>
              <w:t>p</w:t>
            </w:r>
            <w:r w:rsidRPr="00C97CED">
              <w:rPr>
                <w:rFonts w:asciiTheme="majorHAnsi" w:hAnsiTheme="majorHAnsi" w:cstheme="majorHAnsi"/>
                <w:b/>
                <w:lang w:val="lt-LT"/>
              </w:rPr>
              <w:t xml:space="preserve"> F</w:t>
            </w:r>
            <w:r w:rsidR="000B5401" w:rsidRPr="00C97CED">
              <w:rPr>
                <w:rFonts w:asciiTheme="majorHAnsi" w:hAnsiTheme="majorHAnsi" w:cstheme="majorHAnsi"/>
                <w:b/>
                <w:lang w:val="lt-LT"/>
              </w:rPr>
              <w:t>,</w:t>
            </w:r>
            <w:r w:rsidRPr="00C97CED">
              <w:rPr>
                <w:rFonts w:asciiTheme="majorHAnsi" w:hAnsiTheme="majorHAnsi" w:cstheme="majorHAnsi"/>
                <w:b/>
                <w:lang w:val="lt-LT"/>
              </w:rPr>
              <w:t xml:space="preserve"> </w:t>
            </w:r>
            <w:r w:rsidRPr="00D45D52">
              <w:rPr>
                <w:rFonts w:asciiTheme="majorHAnsi" w:hAnsiTheme="majorHAnsi" w:cstheme="majorHAnsi"/>
                <w:lang w:val="lt-LT"/>
              </w:rPr>
              <w:t>pagal</w:t>
            </w:r>
            <w:r w:rsidR="00C9258D" w:rsidRPr="00D45D52">
              <w:rPr>
                <w:rFonts w:asciiTheme="majorHAnsi" w:hAnsiTheme="majorHAnsi" w:cstheme="majorHAnsi"/>
                <w:lang w:val="lt-LT"/>
              </w:rPr>
              <w:t xml:space="preserve"> </w:t>
            </w:r>
            <w:r w:rsidR="00C9258D" w:rsidRPr="00D45D52">
              <w:rPr>
                <w:rFonts w:asciiTheme="majorHAnsi" w:hAnsiTheme="majorHAnsi" w:cstheme="majorHAnsi"/>
                <w:color w:val="000000"/>
                <w:shd w:val="clear" w:color="auto" w:fill="FFFFFF"/>
                <w:lang w:val="lt-LT"/>
              </w:rPr>
              <w:t>2019 m. kovo 11 d. Komisijos deleguotąjį reglamentą (ES) 2019/2013, kuriuo Europos Parlamento ir Tarybos reglamentas (ES) 2017/1369 papildomas elektroninių vaizduoklių energijos vartojimo efektyvumo ženklinimo nuostatomis ir panaikinamas Komisijos deleguotasis reglamentas (ES) Nr. 1062/2010 su visais pakeitimais.</w:t>
            </w:r>
          </w:p>
          <w:p w14:paraId="649718F0" w14:textId="77777777" w:rsidR="00817627" w:rsidRPr="00D45D52" w:rsidRDefault="00817627" w:rsidP="00817627">
            <w:pPr>
              <w:pStyle w:val="Default"/>
              <w:numPr>
                <w:ilvl w:val="0"/>
                <w:numId w:val="29"/>
              </w:numPr>
              <w:spacing w:before="80" w:after="80"/>
              <w:jc w:val="both"/>
              <w:rPr>
                <w:rFonts w:asciiTheme="majorHAnsi" w:hAnsiTheme="majorHAnsi" w:cstheme="majorHAnsi"/>
                <w:i/>
                <w:color w:val="auto"/>
                <w:sz w:val="22"/>
                <w:szCs w:val="22"/>
                <w:u w:val="single"/>
                <w:lang w:val="lt-LT"/>
              </w:rPr>
            </w:pPr>
            <w:r w:rsidRPr="00D45D52">
              <w:rPr>
                <w:rFonts w:asciiTheme="majorHAnsi" w:hAnsiTheme="majorHAnsi" w:cstheme="majorHAnsi"/>
                <w:i/>
                <w:color w:val="auto"/>
                <w:sz w:val="22"/>
                <w:szCs w:val="22"/>
                <w:u w:val="single"/>
                <w:lang w:val="lt-LT"/>
              </w:rPr>
              <w:t xml:space="preserve">Tiekėjas kartu su pasiūlymu turi pateikti: </w:t>
            </w:r>
          </w:p>
          <w:p w14:paraId="236D9373" w14:textId="2065F66F" w:rsidR="00817627" w:rsidRPr="00D45D52" w:rsidRDefault="00817627" w:rsidP="00817627">
            <w:pPr>
              <w:pStyle w:val="Default"/>
              <w:numPr>
                <w:ilvl w:val="0"/>
                <w:numId w:val="32"/>
              </w:numPr>
              <w:spacing w:before="80" w:after="80"/>
              <w:ind w:left="465" w:hanging="284"/>
              <w:jc w:val="both"/>
              <w:rPr>
                <w:rFonts w:asciiTheme="majorHAnsi" w:hAnsiTheme="majorHAnsi" w:cstheme="majorHAnsi"/>
                <w:i/>
                <w:color w:val="auto"/>
                <w:sz w:val="22"/>
                <w:szCs w:val="22"/>
                <w:u w:val="single"/>
                <w:lang w:val="lt-LT"/>
              </w:rPr>
            </w:pPr>
            <w:r w:rsidRPr="00D45D52">
              <w:rPr>
                <w:rFonts w:asciiTheme="majorHAnsi" w:hAnsiTheme="majorHAnsi" w:cstheme="majorHAnsi"/>
                <w:i/>
                <w:color w:val="auto"/>
                <w:sz w:val="22"/>
                <w:szCs w:val="22"/>
                <w:u w:val="single"/>
                <w:lang w:val="lt-LT"/>
              </w:rPr>
              <w:t>Siūlomo (-ų) gaminio (-</w:t>
            </w:r>
            <w:proofErr w:type="spellStart"/>
            <w:r w:rsidRPr="00D45D52">
              <w:rPr>
                <w:rFonts w:asciiTheme="majorHAnsi" w:hAnsiTheme="majorHAnsi" w:cstheme="majorHAnsi"/>
                <w:i/>
                <w:color w:val="auto"/>
                <w:sz w:val="22"/>
                <w:szCs w:val="22"/>
                <w:u w:val="single"/>
                <w:lang w:val="lt-LT"/>
              </w:rPr>
              <w:t>ių</w:t>
            </w:r>
            <w:proofErr w:type="spellEnd"/>
            <w:r w:rsidRPr="00D45D52">
              <w:rPr>
                <w:rFonts w:asciiTheme="majorHAnsi" w:hAnsiTheme="majorHAnsi" w:cstheme="majorHAnsi"/>
                <w:i/>
                <w:color w:val="auto"/>
                <w:sz w:val="22"/>
                <w:szCs w:val="22"/>
                <w:u w:val="single"/>
                <w:lang w:val="lt-LT"/>
              </w:rPr>
              <w:t xml:space="preserve">) galiojančią energijos vartojimo efektyvumo etiketę, suteiktą pagal ES energijos vartojimo efektyvumo ženklinimo sistemos reglamentą (ES) 2017/1369, arba </w:t>
            </w:r>
          </w:p>
          <w:p w14:paraId="3DBE749A" w14:textId="436D8C35" w:rsidR="00817627" w:rsidRPr="00D45D52" w:rsidRDefault="00817627" w:rsidP="00817627">
            <w:pPr>
              <w:pStyle w:val="Default"/>
              <w:numPr>
                <w:ilvl w:val="0"/>
                <w:numId w:val="32"/>
              </w:numPr>
              <w:spacing w:before="80" w:after="80"/>
              <w:ind w:left="465" w:hanging="284"/>
              <w:jc w:val="both"/>
              <w:rPr>
                <w:rFonts w:asciiTheme="majorHAnsi" w:hAnsiTheme="majorHAnsi" w:cstheme="majorHAnsi"/>
                <w:i/>
                <w:color w:val="auto"/>
                <w:sz w:val="22"/>
                <w:szCs w:val="22"/>
                <w:u w:val="single"/>
                <w:lang w:val="lt-LT"/>
              </w:rPr>
            </w:pPr>
            <w:r w:rsidRPr="00D45D52">
              <w:rPr>
                <w:rFonts w:asciiTheme="majorHAnsi" w:hAnsiTheme="majorHAnsi" w:cstheme="majorHAnsi"/>
                <w:i/>
                <w:color w:val="auto"/>
                <w:sz w:val="22"/>
                <w:szCs w:val="22"/>
                <w:u w:val="single"/>
                <w:lang w:val="lt-LT"/>
              </w:rPr>
              <w:t xml:space="preserve">gaminio informacijos lapą, įrodantį, kad siūlomo gaminio energijos vartojimo efektyvumo klasė yra ne žemesnė nei reikalaujama, arba </w:t>
            </w:r>
          </w:p>
          <w:p w14:paraId="21DB35E4" w14:textId="3ADFA2D3" w:rsidR="0076080F" w:rsidRPr="00D45D52" w:rsidRDefault="00817627" w:rsidP="00817627">
            <w:pPr>
              <w:pStyle w:val="Default"/>
              <w:numPr>
                <w:ilvl w:val="0"/>
                <w:numId w:val="32"/>
              </w:numPr>
              <w:spacing w:before="80" w:after="80"/>
              <w:ind w:left="465" w:hanging="284"/>
              <w:jc w:val="both"/>
              <w:rPr>
                <w:rFonts w:asciiTheme="majorHAnsi" w:hAnsiTheme="majorHAnsi" w:cstheme="majorHAnsi"/>
                <w:i/>
                <w:color w:val="4472C4" w:themeColor="accent1"/>
                <w:sz w:val="22"/>
                <w:szCs w:val="22"/>
                <w:lang w:val="lt-LT"/>
              </w:rPr>
            </w:pPr>
            <w:r w:rsidRPr="00D45D52">
              <w:rPr>
                <w:rFonts w:asciiTheme="majorHAnsi" w:hAnsiTheme="majorHAnsi" w:cstheme="majorHAnsi"/>
                <w:i/>
                <w:color w:val="auto"/>
                <w:sz w:val="22"/>
                <w:szCs w:val="22"/>
                <w:u w:val="single"/>
                <w:lang w:val="lt-LT"/>
              </w:rPr>
              <w:t>kitus lygiaverčius įrodymus.</w:t>
            </w:r>
            <w:r w:rsidRPr="00D45D52">
              <w:rPr>
                <w:rFonts w:asciiTheme="majorHAnsi" w:hAnsiTheme="majorHAnsi" w:cstheme="majorHAnsi"/>
                <w:i/>
                <w:color w:val="auto"/>
                <w:sz w:val="22"/>
                <w:szCs w:val="22"/>
                <w:lang w:val="lt-LT"/>
              </w:rPr>
              <w:t xml:space="preserve"> </w:t>
            </w:r>
          </w:p>
        </w:tc>
      </w:tr>
      <w:tr w:rsidR="00D45F66" w:rsidRPr="00D45D52" w14:paraId="4211A68B" w14:textId="77777777" w:rsidTr="000E1AD6">
        <w:tc>
          <w:tcPr>
            <w:tcW w:w="704" w:type="dxa"/>
          </w:tcPr>
          <w:p w14:paraId="1088B200" w14:textId="562721FD" w:rsidR="00D45F66" w:rsidRPr="00D45D52" w:rsidRDefault="00922AB3" w:rsidP="00D45F66">
            <w:pPr>
              <w:spacing w:before="80" w:after="80"/>
              <w:jc w:val="both"/>
              <w:rPr>
                <w:rFonts w:asciiTheme="majorHAnsi" w:hAnsiTheme="majorHAnsi" w:cstheme="majorHAnsi"/>
                <w:lang w:val="lt-LT"/>
              </w:rPr>
            </w:pPr>
            <w:r w:rsidRPr="00D45D52">
              <w:rPr>
                <w:rFonts w:asciiTheme="majorHAnsi" w:hAnsiTheme="majorHAnsi" w:cstheme="majorHAnsi"/>
                <w:lang w:val="lt-LT"/>
              </w:rPr>
              <w:t>15.2.</w:t>
            </w:r>
          </w:p>
        </w:tc>
        <w:tc>
          <w:tcPr>
            <w:tcW w:w="2268" w:type="dxa"/>
          </w:tcPr>
          <w:p w14:paraId="67216677" w14:textId="2151FD27" w:rsidR="00D45F66" w:rsidRPr="00D45D52" w:rsidRDefault="00386E98" w:rsidP="00D45F66">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Monitorių komponentuose draudžiamos medžiagos</w:t>
            </w:r>
          </w:p>
        </w:tc>
        <w:tc>
          <w:tcPr>
            <w:tcW w:w="6946" w:type="dxa"/>
          </w:tcPr>
          <w:p w14:paraId="1272F58F" w14:textId="10FDD189" w:rsidR="00386E98" w:rsidRPr="00D45D52" w:rsidRDefault="00386E98" w:rsidP="0076080F">
            <w:pPr>
              <w:pStyle w:val="Sraopastraipa"/>
              <w:numPr>
                <w:ilvl w:val="1"/>
                <w:numId w:val="28"/>
              </w:numPr>
              <w:tabs>
                <w:tab w:val="left" w:pos="567"/>
                <w:tab w:val="left" w:pos="601"/>
              </w:tabs>
              <w:spacing w:before="80" w:after="80"/>
              <w:ind w:left="453" w:hanging="357"/>
              <w:contextualSpacing w:val="0"/>
              <w:jc w:val="both"/>
              <w:rPr>
                <w:rFonts w:asciiTheme="majorHAnsi" w:hAnsiTheme="majorHAnsi" w:cstheme="majorHAnsi"/>
                <w:lang w:val="lt-LT"/>
              </w:rPr>
            </w:pPr>
            <w:r w:rsidRPr="00D45D52">
              <w:rPr>
                <w:rFonts w:asciiTheme="majorHAnsi" w:hAnsiTheme="majorHAnsi" w:cstheme="majorHAnsi"/>
                <w:color w:val="000000"/>
                <w:lang w:val="lt-LT"/>
              </w:rPr>
              <w:t xml:space="preserve">monitoriuose neturi būti gyvsidabrio. </w:t>
            </w:r>
          </w:p>
          <w:p w14:paraId="4B2C3D72" w14:textId="77777777" w:rsidR="000B5401" w:rsidRPr="00D45D52" w:rsidRDefault="000B5401" w:rsidP="000B5401">
            <w:pPr>
              <w:pStyle w:val="Default"/>
              <w:numPr>
                <w:ilvl w:val="0"/>
                <w:numId w:val="29"/>
              </w:numPr>
              <w:spacing w:before="80" w:after="80"/>
              <w:jc w:val="both"/>
              <w:rPr>
                <w:rFonts w:asciiTheme="majorHAnsi" w:hAnsiTheme="majorHAnsi" w:cstheme="majorHAnsi"/>
                <w:i/>
                <w:color w:val="auto"/>
                <w:sz w:val="22"/>
                <w:szCs w:val="22"/>
                <w:u w:val="single"/>
                <w:lang w:val="lt-LT"/>
              </w:rPr>
            </w:pPr>
            <w:r w:rsidRPr="00D45D52">
              <w:rPr>
                <w:rFonts w:asciiTheme="majorHAnsi" w:hAnsiTheme="majorHAnsi" w:cstheme="majorHAnsi"/>
                <w:i/>
                <w:color w:val="auto"/>
                <w:sz w:val="22"/>
                <w:szCs w:val="22"/>
                <w:u w:val="single"/>
                <w:lang w:val="lt-LT"/>
              </w:rPr>
              <w:t xml:space="preserve">Tiekėjas kartu su pasiūlymu turi pateikti: </w:t>
            </w:r>
          </w:p>
          <w:p w14:paraId="7B3E2836" w14:textId="48A9B7E5" w:rsidR="000B5401" w:rsidRPr="00D45D52" w:rsidRDefault="000B5401" w:rsidP="00817627">
            <w:pPr>
              <w:pStyle w:val="Default"/>
              <w:numPr>
                <w:ilvl w:val="0"/>
                <w:numId w:val="31"/>
              </w:numPr>
              <w:spacing w:before="80" w:after="80"/>
              <w:ind w:left="464"/>
              <w:jc w:val="both"/>
              <w:rPr>
                <w:rFonts w:asciiTheme="majorHAnsi" w:hAnsiTheme="majorHAnsi" w:cstheme="majorHAnsi"/>
                <w:i/>
                <w:color w:val="auto"/>
                <w:sz w:val="22"/>
                <w:szCs w:val="22"/>
                <w:u w:val="single"/>
                <w:lang w:val="lt-LT"/>
              </w:rPr>
            </w:pPr>
            <w:r w:rsidRPr="00D45D52">
              <w:rPr>
                <w:rFonts w:asciiTheme="majorHAnsi" w:hAnsiTheme="majorHAnsi" w:cstheme="majorHAnsi"/>
                <w:i/>
                <w:color w:val="auto"/>
                <w:sz w:val="22"/>
                <w:szCs w:val="22"/>
                <w:u w:val="single"/>
                <w:lang w:val="lt-LT"/>
              </w:rPr>
              <w:t>Ekologinį ženklą</w:t>
            </w:r>
            <w:r w:rsidR="00817627" w:rsidRPr="00D45D52">
              <w:rPr>
                <w:rFonts w:asciiTheme="majorHAnsi" w:hAnsiTheme="majorHAnsi" w:cstheme="majorHAnsi"/>
                <w:i/>
                <w:color w:val="auto"/>
                <w:sz w:val="22"/>
                <w:szCs w:val="22"/>
                <w:u w:val="single"/>
                <w:lang w:val="lt-LT"/>
              </w:rPr>
              <w:t xml:space="preserve"> </w:t>
            </w:r>
            <w:proofErr w:type="spellStart"/>
            <w:r w:rsidRPr="00D45D52">
              <w:rPr>
                <w:rFonts w:asciiTheme="majorHAnsi" w:hAnsiTheme="majorHAnsi" w:cstheme="majorHAnsi"/>
                <w:i/>
                <w:color w:val="auto"/>
                <w:sz w:val="22"/>
                <w:szCs w:val="22"/>
                <w:u w:val="single"/>
                <w:lang w:val="lt-LT"/>
              </w:rPr>
              <w:t>the</w:t>
            </w:r>
            <w:proofErr w:type="spellEnd"/>
            <w:r w:rsidRPr="00D45D52">
              <w:rPr>
                <w:rFonts w:asciiTheme="majorHAnsi" w:hAnsiTheme="majorHAnsi" w:cstheme="majorHAnsi"/>
                <w:i/>
                <w:color w:val="auto"/>
                <w:sz w:val="22"/>
                <w:szCs w:val="22"/>
                <w:u w:val="single"/>
                <w:lang w:val="lt-LT"/>
              </w:rPr>
              <w:t xml:space="preserve"> </w:t>
            </w:r>
            <w:proofErr w:type="spellStart"/>
            <w:r w:rsidRPr="00D45D52">
              <w:rPr>
                <w:rFonts w:asciiTheme="majorHAnsi" w:hAnsiTheme="majorHAnsi" w:cstheme="majorHAnsi"/>
                <w:i/>
                <w:color w:val="auto"/>
                <w:sz w:val="22"/>
                <w:szCs w:val="22"/>
                <w:u w:val="single"/>
                <w:lang w:val="lt-LT"/>
              </w:rPr>
              <w:t>Blue</w:t>
            </w:r>
            <w:proofErr w:type="spellEnd"/>
            <w:r w:rsidRPr="00D45D52">
              <w:rPr>
                <w:rFonts w:asciiTheme="majorHAnsi" w:hAnsiTheme="majorHAnsi" w:cstheme="majorHAnsi"/>
                <w:i/>
                <w:color w:val="auto"/>
                <w:sz w:val="22"/>
                <w:szCs w:val="22"/>
                <w:u w:val="single"/>
                <w:lang w:val="lt-LT"/>
              </w:rPr>
              <w:t xml:space="preserve"> </w:t>
            </w:r>
            <w:proofErr w:type="spellStart"/>
            <w:r w:rsidRPr="00D45D52">
              <w:rPr>
                <w:rFonts w:asciiTheme="majorHAnsi" w:hAnsiTheme="majorHAnsi" w:cstheme="majorHAnsi"/>
                <w:i/>
                <w:color w:val="auto"/>
                <w:sz w:val="22"/>
                <w:szCs w:val="22"/>
                <w:u w:val="single"/>
                <w:lang w:val="lt-LT"/>
              </w:rPr>
              <w:t>Angel</w:t>
            </w:r>
            <w:proofErr w:type="spellEnd"/>
            <w:r w:rsidRPr="00D45D52">
              <w:rPr>
                <w:rFonts w:asciiTheme="majorHAnsi" w:hAnsiTheme="majorHAnsi" w:cstheme="majorHAnsi"/>
                <w:i/>
                <w:color w:val="auto"/>
                <w:sz w:val="22"/>
                <w:szCs w:val="22"/>
                <w:u w:val="single"/>
                <w:lang w:val="lt-LT"/>
              </w:rPr>
              <w:t xml:space="preserve"> arba </w:t>
            </w:r>
            <w:proofErr w:type="spellStart"/>
            <w:r w:rsidRPr="00D45D52">
              <w:rPr>
                <w:rFonts w:asciiTheme="majorHAnsi" w:hAnsiTheme="majorHAnsi" w:cstheme="majorHAnsi"/>
                <w:i/>
                <w:color w:val="auto"/>
                <w:sz w:val="22"/>
                <w:szCs w:val="22"/>
                <w:u w:val="single"/>
                <w:lang w:val="lt-LT"/>
              </w:rPr>
              <w:t>Nordic</w:t>
            </w:r>
            <w:proofErr w:type="spellEnd"/>
            <w:r w:rsidRPr="00D45D52">
              <w:rPr>
                <w:rFonts w:asciiTheme="majorHAnsi" w:hAnsiTheme="majorHAnsi" w:cstheme="majorHAnsi"/>
                <w:i/>
                <w:color w:val="auto"/>
                <w:sz w:val="22"/>
                <w:szCs w:val="22"/>
                <w:u w:val="single"/>
                <w:lang w:val="lt-LT"/>
              </w:rPr>
              <w:t xml:space="preserve"> </w:t>
            </w:r>
            <w:proofErr w:type="spellStart"/>
            <w:r w:rsidRPr="00D45D52">
              <w:rPr>
                <w:rFonts w:asciiTheme="majorHAnsi" w:hAnsiTheme="majorHAnsi" w:cstheme="majorHAnsi"/>
                <w:i/>
                <w:color w:val="auto"/>
                <w:sz w:val="22"/>
                <w:szCs w:val="22"/>
                <w:u w:val="single"/>
                <w:lang w:val="lt-LT"/>
              </w:rPr>
              <w:t>Swan</w:t>
            </w:r>
            <w:proofErr w:type="spellEnd"/>
            <w:r w:rsidRPr="00D45D52">
              <w:rPr>
                <w:rFonts w:asciiTheme="majorHAnsi" w:hAnsiTheme="majorHAnsi" w:cstheme="majorHAnsi"/>
                <w:i/>
                <w:color w:val="auto"/>
                <w:sz w:val="22"/>
                <w:szCs w:val="22"/>
                <w:u w:val="single"/>
                <w:lang w:val="lt-LT"/>
              </w:rPr>
              <w:t xml:space="preserve">, arba kitą I tipo ekologinį ženklą (sertifikatą), kuris įrodytų, kad produkte nėra gyvsidabrio, arba </w:t>
            </w:r>
          </w:p>
          <w:p w14:paraId="1A998BBE" w14:textId="77777777" w:rsidR="000B5401" w:rsidRPr="00D45D52" w:rsidRDefault="000B5401" w:rsidP="00817627">
            <w:pPr>
              <w:pStyle w:val="Default"/>
              <w:numPr>
                <w:ilvl w:val="0"/>
                <w:numId w:val="31"/>
              </w:numPr>
              <w:spacing w:before="80" w:after="80"/>
              <w:ind w:left="464"/>
              <w:jc w:val="both"/>
              <w:rPr>
                <w:rFonts w:asciiTheme="majorHAnsi" w:hAnsiTheme="majorHAnsi" w:cstheme="majorHAnsi"/>
                <w:i/>
                <w:color w:val="auto"/>
                <w:sz w:val="22"/>
                <w:szCs w:val="22"/>
                <w:u w:val="single"/>
                <w:lang w:val="lt-LT"/>
              </w:rPr>
            </w:pPr>
            <w:r w:rsidRPr="00D45D52">
              <w:rPr>
                <w:rFonts w:asciiTheme="majorHAnsi" w:hAnsiTheme="majorHAnsi" w:cstheme="majorHAnsi"/>
                <w:i/>
                <w:color w:val="auto"/>
                <w:sz w:val="22"/>
                <w:szCs w:val="22"/>
                <w:u w:val="single"/>
                <w:lang w:val="lt-LT"/>
              </w:rPr>
              <w:t xml:space="preserve">gamintojo techninius dokumentus, arba </w:t>
            </w:r>
          </w:p>
          <w:p w14:paraId="6E5002B5" w14:textId="77777777" w:rsidR="000B5401" w:rsidRPr="00D45D52" w:rsidRDefault="000B5401" w:rsidP="00817627">
            <w:pPr>
              <w:pStyle w:val="Default"/>
              <w:numPr>
                <w:ilvl w:val="0"/>
                <w:numId w:val="31"/>
              </w:numPr>
              <w:spacing w:before="80" w:after="80"/>
              <w:ind w:left="464"/>
              <w:jc w:val="both"/>
              <w:rPr>
                <w:rFonts w:asciiTheme="majorHAnsi" w:hAnsiTheme="majorHAnsi" w:cstheme="majorHAnsi"/>
                <w:i/>
                <w:color w:val="auto"/>
                <w:sz w:val="22"/>
                <w:szCs w:val="22"/>
                <w:u w:val="single"/>
                <w:lang w:val="lt-LT"/>
              </w:rPr>
            </w:pPr>
            <w:r w:rsidRPr="00D45D52">
              <w:rPr>
                <w:rFonts w:asciiTheme="majorHAnsi" w:hAnsiTheme="majorHAnsi" w:cstheme="majorHAnsi"/>
                <w:i/>
                <w:color w:val="auto"/>
                <w:sz w:val="22"/>
                <w:szCs w:val="22"/>
                <w:u w:val="single"/>
                <w:lang w:val="lt-LT"/>
              </w:rPr>
              <w:t xml:space="preserve">gamintojo ar tiekėjo deklaraciją (pateikiant objektyvius įrodymus), arba </w:t>
            </w:r>
          </w:p>
          <w:p w14:paraId="18E9C658" w14:textId="43ED28F5" w:rsidR="000B5401" w:rsidRPr="00C97CED" w:rsidRDefault="000B5401" w:rsidP="00C97CED">
            <w:pPr>
              <w:pStyle w:val="Default"/>
              <w:numPr>
                <w:ilvl w:val="0"/>
                <w:numId w:val="31"/>
              </w:numPr>
              <w:spacing w:before="80" w:after="80"/>
              <w:ind w:left="464"/>
              <w:jc w:val="both"/>
              <w:rPr>
                <w:rFonts w:asciiTheme="majorHAnsi" w:hAnsiTheme="majorHAnsi" w:cstheme="majorHAnsi"/>
                <w:i/>
                <w:color w:val="auto"/>
                <w:sz w:val="22"/>
                <w:szCs w:val="22"/>
                <w:u w:val="single"/>
                <w:lang w:val="lt-LT"/>
              </w:rPr>
            </w:pPr>
            <w:r w:rsidRPr="00D45D52">
              <w:rPr>
                <w:rFonts w:asciiTheme="majorHAnsi" w:hAnsiTheme="majorHAnsi" w:cstheme="majorHAnsi"/>
                <w:i/>
                <w:color w:val="auto"/>
                <w:sz w:val="22"/>
                <w:szCs w:val="22"/>
                <w:u w:val="single"/>
                <w:lang w:val="lt-LT"/>
              </w:rPr>
              <w:t>kitus lygiaverčius įrodymus.</w:t>
            </w:r>
          </w:p>
          <w:p w14:paraId="39D2FCAF" w14:textId="77777777" w:rsidR="00D45F66" w:rsidRPr="00D45D52" w:rsidRDefault="00386E98" w:rsidP="0076080F">
            <w:pPr>
              <w:pStyle w:val="Sraopastraipa"/>
              <w:numPr>
                <w:ilvl w:val="1"/>
                <w:numId w:val="28"/>
              </w:numPr>
              <w:tabs>
                <w:tab w:val="left" w:pos="567"/>
                <w:tab w:val="left" w:pos="601"/>
              </w:tabs>
              <w:spacing w:before="80" w:after="80"/>
              <w:ind w:left="453" w:hanging="357"/>
              <w:contextualSpacing w:val="0"/>
              <w:jc w:val="both"/>
              <w:rPr>
                <w:rFonts w:asciiTheme="majorHAnsi" w:hAnsiTheme="majorHAnsi" w:cstheme="majorHAnsi"/>
                <w:lang w:val="lt-LT"/>
              </w:rPr>
            </w:pPr>
            <w:r w:rsidRPr="00D45D52">
              <w:rPr>
                <w:rFonts w:asciiTheme="majorHAnsi" w:hAnsiTheme="majorHAnsi" w:cstheme="majorHAnsi"/>
                <w:color w:val="000000"/>
                <w:lang w:val="lt-LT"/>
              </w:rPr>
              <w:t>monitorių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r w:rsidRPr="00D45D52">
              <w:rPr>
                <w:rFonts w:asciiTheme="majorHAnsi" w:hAnsiTheme="majorHAnsi" w:cstheme="majorHAnsi"/>
                <w:bCs/>
                <w:lang w:val="lt-LT"/>
              </w:rPr>
              <w:t xml:space="preserve"> </w:t>
            </w:r>
          </w:p>
          <w:p w14:paraId="421A1A73" w14:textId="77777777" w:rsidR="00817627" w:rsidRPr="00D45D52" w:rsidRDefault="00420DA4" w:rsidP="00817627">
            <w:pPr>
              <w:pStyle w:val="Default"/>
              <w:numPr>
                <w:ilvl w:val="0"/>
                <w:numId w:val="29"/>
              </w:numPr>
              <w:spacing w:before="80" w:after="80"/>
              <w:jc w:val="both"/>
              <w:rPr>
                <w:rFonts w:asciiTheme="majorHAnsi" w:hAnsiTheme="majorHAnsi" w:cstheme="majorHAnsi"/>
                <w:i/>
                <w:color w:val="auto"/>
                <w:sz w:val="22"/>
                <w:szCs w:val="22"/>
                <w:u w:val="single"/>
                <w:lang w:val="lt-LT"/>
              </w:rPr>
            </w:pPr>
            <w:r w:rsidRPr="00D45D52">
              <w:rPr>
                <w:rFonts w:asciiTheme="majorHAnsi" w:hAnsiTheme="majorHAnsi" w:cstheme="majorHAnsi"/>
                <w:i/>
                <w:color w:val="auto"/>
                <w:sz w:val="22"/>
                <w:szCs w:val="22"/>
                <w:u w:val="single"/>
                <w:lang w:val="lt-LT"/>
              </w:rPr>
              <w:t>Tiekėjas kartu su pasiūlymu turi pateikti</w:t>
            </w:r>
            <w:r w:rsidR="000B5401" w:rsidRPr="00D45D52">
              <w:rPr>
                <w:rFonts w:asciiTheme="majorHAnsi" w:hAnsiTheme="majorHAnsi" w:cstheme="majorHAnsi"/>
                <w:i/>
                <w:color w:val="auto"/>
                <w:sz w:val="22"/>
                <w:szCs w:val="22"/>
                <w:u w:val="single"/>
                <w:lang w:val="lt-LT"/>
              </w:rPr>
              <w:t>:</w:t>
            </w:r>
            <w:r w:rsidRPr="00D45D52">
              <w:rPr>
                <w:rFonts w:asciiTheme="majorHAnsi" w:hAnsiTheme="majorHAnsi" w:cstheme="majorHAnsi"/>
                <w:i/>
                <w:color w:val="auto"/>
                <w:sz w:val="22"/>
                <w:szCs w:val="22"/>
                <w:u w:val="single"/>
                <w:lang w:val="lt-LT"/>
              </w:rPr>
              <w:t xml:space="preserve"> </w:t>
            </w:r>
          </w:p>
          <w:p w14:paraId="2089B724" w14:textId="77777777" w:rsidR="00817627" w:rsidRPr="00D45D52" w:rsidRDefault="00817627" w:rsidP="00817627">
            <w:pPr>
              <w:pStyle w:val="Default"/>
              <w:numPr>
                <w:ilvl w:val="0"/>
                <w:numId w:val="29"/>
              </w:numPr>
              <w:spacing w:before="80" w:after="80"/>
              <w:jc w:val="both"/>
              <w:rPr>
                <w:rFonts w:asciiTheme="majorHAnsi" w:hAnsiTheme="majorHAnsi" w:cstheme="majorHAnsi"/>
                <w:i/>
                <w:color w:val="auto"/>
                <w:sz w:val="22"/>
                <w:szCs w:val="22"/>
                <w:u w:val="single"/>
                <w:lang w:val="lt-LT"/>
              </w:rPr>
            </w:pPr>
            <w:r w:rsidRPr="00D45D52">
              <w:rPr>
                <w:rFonts w:asciiTheme="majorHAnsi" w:hAnsiTheme="majorHAnsi" w:cstheme="majorHAnsi"/>
                <w:i/>
                <w:color w:val="auto"/>
                <w:sz w:val="22"/>
                <w:szCs w:val="22"/>
                <w:u w:val="single"/>
                <w:lang w:val="lt-LT"/>
              </w:rPr>
              <w:t xml:space="preserve">a) </w:t>
            </w:r>
            <w:r w:rsidR="00420DA4" w:rsidRPr="00D45D52">
              <w:rPr>
                <w:rFonts w:asciiTheme="majorHAnsi" w:hAnsiTheme="majorHAnsi" w:cstheme="majorHAnsi"/>
                <w:i/>
                <w:color w:val="auto"/>
                <w:sz w:val="22"/>
                <w:szCs w:val="22"/>
                <w:u w:val="single"/>
                <w:lang w:val="lt-LT"/>
              </w:rPr>
              <w:t>Ekologin</w:t>
            </w:r>
            <w:r w:rsidR="000B5401" w:rsidRPr="00D45D52">
              <w:rPr>
                <w:rFonts w:asciiTheme="majorHAnsi" w:hAnsiTheme="majorHAnsi" w:cstheme="majorHAnsi"/>
                <w:i/>
                <w:color w:val="auto"/>
                <w:sz w:val="22"/>
                <w:szCs w:val="22"/>
                <w:u w:val="single"/>
                <w:lang w:val="lt-LT"/>
              </w:rPr>
              <w:t>į</w:t>
            </w:r>
            <w:r w:rsidR="00420DA4" w:rsidRPr="00D45D52">
              <w:rPr>
                <w:rFonts w:asciiTheme="majorHAnsi" w:hAnsiTheme="majorHAnsi" w:cstheme="majorHAnsi"/>
                <w:i/>
                <w:color w:val="auto"/>
                <w:sz w:val="22"/>
                <w:szCs w:val="22"/>
                <w:u w:val="single"/>
                <w:lang w:val="lt-LT"/>
              </w:rPr>
              <w:t xml:space="preserve"> ženkl</w:t>
            </w:r>
            <w:r w:rsidR="000B5401" w:rsidRPr="00D45D52">
              <w:rPr>
                <w:rFonts w:asciiTheme="majorHAnsi" w:hAnsiTheme="majorHAnsi" w:cstheme="majorHAnsi"/>
                <w:i/>
                <w:color w:val="auto"/>
                <w:sz w:val="22"/>
                <w:szCs w:val="22"/>
                <w:u w:val="single"/>
                <w:lang w:val="lt-LT"/>
              </w:rPr>
              <w:t>ą</w:t>
            </w:r>
            <w:r w:rsidR="00420DA4" w:rsidRPr="00D45D52">
              <w:rPr>
                <w:rFonts w:asciiTheme="majorHAnsi" w:hAnsiTheme="majorHAnsi" w:cstheme="majorHAnsi"/>
                <w:i/>
                <w:color w:val="auto"/>
                <w:sz w:val="22"/>
                <w:szCs w:val="22"/>
                <w:u w:val="single"/>
                <w:lang w:val="lt-LT"/>
              </w:rPr>
              <w:t xml:space="preserve"> </w:t>
            </w:r>
            <w:proofErr w:type="spellStart"/>
            <w:r w:rsidR="00420DA4" w:rsidRPr="00D45D52">
              <w:rPr>
                <w:rFonts w:asciiTheme="majorHAnsi" w:hAnsiTheme="majorHAnsi" w:cstheme="majorHAnsi"/>
                <w:i/>
                <w:color w:val="auto"/>
                <w:sz w:val="22"/>
                <w:szCs w:val="22"/>
                <w:u w:val="single"/>
                <w:lang w:val="lt-LT"/>
              </w:rPr>
              <w:t>European</w:t>
            </w:r>
            <w:proofErr w:type="spellEnd"/>
            <w:r w:rsidR="00420DA4" w:rsidRPr="00D45D52">
              <w:rPr>
                <w:rFonts w:asciiTheme="majorHAnsi" w:hAnsiTheme="majorHAnsi" w:cstheme="majorHAnsi"/>
                <w:i/>
                <w:color w:val="auto"/>
                <w:sz w:val="22"/>
                <w:szCs w:val="22"/>
                <w:u w:val="single"/>
                <w:lang w:val="lt-LT"/>
              </w:rPr>
              <w:t xml:space="preserve"> </w:t>
            </w:r>
            <w:proofErr w:type="spellStart"/>
            <w:r w:rsidR="00420DA4" w:rsidRPr="00D45D52">
              <w:rPr>
                <w:rFonts w:asciiTheme="majorHAnsi" w:hAnsiTheme="majorHAnsi" w:cstheme="majorHAnsi"/>
                <w:i/>
                <w:color w:val="auto"/>
                <w:sz w:val="22"/>
                <w:szCs w:val="22"/>
                <w:u w:val="single"/>
                <w:lang w:val="lt-LT"/>
              </w:rPr>
              <w:t>Ecolabel</w:t>
            </w:r>
            <w:proofErr w:type="spellEnd"/>
            <w:r w:rsidR="00420DA4" w:rsidRPr="00D45D52">
              <w:rPr>
                <w:rFonts w:asciiTheme="majorHAnsi" w:hAnsiTheme="majorHAnsi" w:cstheme="majorHAnsi"/>
                <w:i/>
                <w:color w:val="auto"/>
                <w:sz w:val="22"/>
                <w:szCs w:val="22"/>
                <w:u w:val="single"/>
                <w:lang w:val="lt-LT"/>
              </w:rPr>
              <w:t xml:space="preserve"> arba </w:t>
            </w:r>
            <w:proofErr w:type="spellStart"/>
            <w:r w:rsidR="00420DA4" w:rsidRPr="00D45D52">
              <w:rPr>
                <w:rFonts w:asciiTheme="majorHAnsi" w:hAnsiTheme="majorHAnsi" w:cstheme="majorHAnsi"/>
                <w:i/>
                <w:color w:val="auto"/>
                <w:sz w:val="22"/>
                <w:szCs w:val="22"/>
                <w:u w:val="single"/>
                <w:lang w:val="lt-LT"/>
              </w:rPr>
              <w:t>the</w:t>
            </w:r>
            <w:proofErr w:type="spellEnd"/>
            <w:r w:rsidR="00420DA4" w:rsidRPr="00D45D52">
              <w:rPr>
                <w:rFonts w:asciiTheme="majorHAnsi" w:hAnsiTheme="majorHAnsi" w:cstheme="majorHAnsi"/>
                <w:i/>
                <w:color w:val="auto"/>
                <w:sz w:val="22"/>
                <w:szCs w:val="22"/>
                <w:u w:val="single"/>
                <w:lang w:val="lt-LT"/>
              </w:rPr>
              <w:t xml:space="preserve"> </w:t>
            </w:r>
            <w:proofErr w:type="spellStart"/>
            <w:r w:rsidR="00420DA4" w:rsidRPr="00D45D52">
              <w:rPr>
                <w:rFonts w:asciiTheme="majorHAnsi" w:hAnsiTheme="majorHAnsi" w:cstheme="majorHAnsi"/>
                <w:i/>
                <w:color w:val="auto"/>
                <w:sz w:val="22"/>
                <w:szCs w:val="22"/>
                <w:u w:val="single"/>
                <w:lang w:val="lt-LT"/>
              </w:rPr>
              <w:t>Blue</w:t>
            </w:r>
            <w:proofErr w:type="spellEnd"/>
            <w:r w:rsidR="00420DA4" w:rsidRPr="00D45D52">
              <w:rPr>
                <w:rFonts w:asciiTheme="majorHAnsi" w:hAnsiTheme="majorHAnsi" w:cstheme="majorHAnsi"/>
                <w:i/>
                <w:color w:val="auto"/>
                <w:sz w:val="22"/>
                <w:szCs w:val="22"/>
                <w:u w:val="single"/>
                <w:lang w:val="lt-LT"/>
              </w:rPr>
              <w:t xml:space="preserve"> </w:t>
            </w:r>
            <w:proofErr w:type="spellStart"/>
            <w:r w:rsidR="00420DA4" w:rsidRPr="00D45D52">
              <w:rPr>
                <w:rFonts w:asciiTheme="majorHAnsi" w:hAnsiTheme="majorHAnsi" w:cstheme="majorHAnsi"/>
                <w:i/>
                <w:color w:val="auto"/>
                <w:sz w:val="22"/>
                <w:szCs w:val="22"/>
                <w:u w:val="single"/>
                <w:lang w:val="lt-LT"/>
              </w:rPr>
              <w:t>Angel</w:t>
            </w:r>
            <w:proofErr w:type="spellEnd"/>
            <w:r w:rsidR="00420DA4" w:rsidRPr="00D45D52">
              <w:rPr>
                <w:rFonts w:asciiTheme="majorHAnsi" w:hAnsiTheme="majorHAnsi" w:cstheme="majorHAnsi"/>
                <w:i/>
                <w:color w:val="auto"/>
                <w:sz w:val="22"/>
                <w:szCs w:val="22"/>
                <w:u w:val="single"/>
                <w:lang w:val="lt-LT"/>
              </w:rPr>
              <w:t xml:space="preserve">, arba </w:t>
            </w:r>
            <w:proofErr w:type="spellStart"/>
            <w:r w:rsidR="00420DA4" w:rsidRPr="00D45D52">
              <w:rPr>
                <w:rFonts w:asciiTheme="majorHAnsi" w:hAnsiTheme="majorHAnsi" w:cstheme="majorHAnsi"/>
                <w:i/>
                <w:color w:val="auto"/>
                <w:sz w:val="22"/>
                <w:szCs w:val="22"/>
                <w:u w:val="single"/>
                <w:lang w:val="lt-LT"/>
              </w:rPr>
              <w:t>Nordic</w:t>
            </w:r>
            <w:proofErr w:type="spellEnd"/>
            <w:r w:rsidR="00420DA4" w:rsidRPr="00D45D52">
              <w:rPr>
                <w:rFonts w:asciiTheme="majorHAnsi" w:hAnsiTheme="majorHAnsi" w:cstheme="majorHAnsi"/>
                <w:i/>
                <w:color w:val="auto"/>
                <w:sz w:val="22"/>
                <w:szCs w:val="22"/>
                <w:u w:val="single"/>
                <w:lang w:val="lt-LT"/>
              </w:rPr>
              <w:t xml:space="preserve"> </w:t>
            </w:r>
            <w:proofErr w:type="spellStart"/>
            <w:r w:rsidR="00420DA4" w:rsidRPr="00D45D52">
              <w:rPr>
                <w:rFonts w:asciiTheme="majorHAnsi" w:hAnsiTheme="majorHAnsi" w:cstheme="majorHAnsi"/>
                <w:i/>
                <w:color w:val="auto"/>
                <w:sz w:val="22"/>
                <w:szCs w:val="22"/>
                <w:u w:val="single"/>
                <w:lang w:val="lt-LT"/>
              </w:rPr>
              <w:t>Swan</w:t>
            </w:r>
            <w:proofErr w:type="spellEnd"/>
            <w:r w:rsidR="00420DA4" w:rsidRPr="00D45D52">
              <w:rPr>
                <w:rFonts w:asciiTheme="majorHAnsi" w:hAnsiTheme="majorHAnsi" w:cstheme="majorHAnsi"/>
                <w:i/>
                <w:color w:val="auto"/>
                <w:sz w:val="22"/>
                <w:szCs w:val="22"/>
                <w:u w:val="single"/>
                <w:lang w:val="lt-LT"/>
              </w:rPr>
              <w:t>, arba kit</w:t>
            </w:r>
            <w:r w:rsidR="000B5401" w:rsidRPr="00D45D52">
              <w:rPr>
                <w:rFonts w:asciiTheme="majorHAnsi" w:hAnsiTheme="majorHAnsi" w:cstheme="majorHAnsi"/>
                <w:i/>
                <w:color w:val="auto"/>
                <w:sz w:val="22"/>
                <w:szCs w:val="22"/>
                <w:u w:val="single"/>
                <w:lang w:val="lt-LT"/>
              </w:rPr>
              <w:t xml:space="preserve">ą </w:t>
            </w:r>
            <w:r w:rsidR="00420DA4" w:rsidRPr="00D45D52">
              <w:rPr>
                <w:rFonts w:asciiTheme="majorHAnsi" w:hAnsiTheme="majorHAnsi" w:cstheme="majorHAnsi"/>
                <w:i/>
                <w:color w:val="auto"/>
                <w:sz w:val="22"/>
                <w:szCs w:val="22"/>
                <w:u w:val="single"/>
                <w:lang w:val="lt-LT"/>
              </w:rPr>
              <w:t xml:space="preserve"> I tipo ekologin</w:t>
            </w:r>
            <w:r w:rsidR="000B5401" w:rsidRPr="00D45D52">
              <w:rPr>
                <w:rFonts w:asciiTheme="majorHAnsi" w:hAnsiTheme="majorHAnsi" w:cstheme="majorHAnsi"/>
                <w:i/>
                <w:color w:val="auto"/>
                <w:sz w:val="22"/>
                <w:szCs w:val="22"/>
                <w:u w:val="single"/>
                <w:lang w:val="lt-LT"/>
              </w:rPr>
              <w:t>į</w:t>
            </w:r>
            <w:r w:rsidR="00420DA4" w:rsidRPr="00D45D52">
              <w:rPr>
                <w:rFonts w:asciiTheme="majorHAnsi" w:hAnsiTheme="majorHAnsi" w:cstheme="majorHAnsi"/>
                <w:i/>
                <w:color w:val="auto"/>
                <w:sz w:val="22"/>
                <w:szCs w:val="22"/>
                <w:u w:val="single"/>
                <w:lang w:val="lt-LT"/>
              </w:rPr>
              <w:t xml:space="preserve"> ženkl</w:t>
            </w:r>
            <w:r w:rsidR="000B5401" w:rsidRPr="00D45D52">
              <w:rPr>
                <w:rFonts w:asciiTheme="majorHAnsi" w:hAnsiTheme="majorHAnsi" w:cstheme="majorHAnsi"/>
                <w:i/>
                <w:color w:val="auto"/>
                <w:sz w:val="22"/>
                <w:szCs w:val="22"/>
                <w:u w:val="single"/>
                <w:lang w:val="lt-LT"/>
              </w:rPr>
              <w:t>ą</w:t>
            </w:r>
            <w:r w:rsidR="00420DA4" w:rsidRPr="00D45D52">
              <w:rPr>
                <w:rFonts w:asciiTheme="majorHAnsi" w:hAnsiTheme="majorHAnsi" w:cstheme="majorHAnsi"/>
                <w:i/>
                <w:color w:val="auto"/>
                <w:sz w:val="22"/>
                <w:szCs w:val="22"/>
                <w:u w:val="single"/>
                <w:lang w:val="lt-LT"/>
              </w:rPr>
              <w:t xml:space="preserve"> (sertifikat</w:t>
            </w:r>
            <w:r w:rsidR="000B5401" w:rsidRPr="00D45D52">
              <w:rPr>
                <w:rFonts w:asciiTheme="majorHAnsi" w:hAnsiTheme="majorHAnsi" w:cstheme="majorHAnsi"/>
                <w:i/>
                <w:color w:val="auto"/>
                <w:sz w:val="22"/>
                <w:szCs w:val="22"/>
                <w:u w:val="single"/>
                <w:lang w:val="lt-LT"/>
              </w:rPr>
              <w:t>ą</w:t>
            </w:r>
            <w:r w:rsidR="00420DA4" w:rsidRPr="00D45D52">
              <w:rPr>
                <w:rFonts w:asciiTheme="majorHAnsi" w:hAnsiTheme="majorHAnsi" w:cstheme="majorHAnsi"/>
                <w:i/>
                <w:color w:val="auto"/>
                <w:sz w:val="22"/>
                <w:szCs w:val="22"/>
                <w:u w:val="single"/>
                <w:lang w:val="lt-LT"/>
              </w:rPr>
              <w:t>), kuris įrodytų, kad plastikinėse detalėse nenaudojamos nurodytos cheminės medžiagos,</w:t>
            </w:r>
            <w:r w:rsidR="000B5401" w:rsidRPr="00D45D52">
              <w:rPr>
                <w:rFonts w:asciiTheme="majorHAnsi" w:hAnsiTheme="majorHAnsi" w:cstheme="majorHAnsi"/>
                <w:i/>
                <w:color w:val="auto"/>
                <w:sz w:val="22"/>
                <w:szCs w:val="22"/>
                <w:u w:val="single"/>
                <w:lang w:val="lt-LT"/>
              </w:rPr>
              <w:t xml:space="preserve"> arba</w:t>
            </w:r>
          </w:p>
          <w:p w14:paraId="4B42BE05" w14:textId="48DFFC2E" w:rsidR="00420DA4" w:rsidRPr="00D45D52" w:rsidRDefault="00817627" w:rsidP="00817627">
            <w:pPr>
              <w:pStyle w:val="Default"/>
              <w:numPr>
                <w:ilvl w:val="0"/>
                <w:numId w:val="29"/>
              </w:numPr>
              <w:spacing w:before="80" w:after="80"/>
              <w:jc w:val="both"/>
              <w:rPr>
                <w:rFonts w:asciiTheme="majorHAnsi" w:hAnsiTheme="majorHAnsi" w:cstheme="majorHAnsi"/>
                <w:i/>
                <w:color w:val="auto"/>
                <w:sz w:val="22"/>
                <w:szCs w:val="22"/>
                <w:u w:val="single"/>
                <w:lang w:val="lt-LT"/>
              </w:rPr>
            </w:pPr>
            <w:r w:rsidRPr="00D45D52">
              <w:rPr>
                <w:rFonts w:asciiTheme="majorHAnsi" w:hAnsiTheme="majorHAnsi" w:cstheme="majorHAnsi"/>
                <w:i/>
                <w:color w:val="auto"/>
                <w:sz w:val="22"/>
                <w:szCs w:val="22"/>
                <w:u w:val="single"/>
                <w:lang w:val="lt-LT"/>
              </w:rPr>
              <w:lastRenderedPageBreak/>
              <w:t xml:space="preserve">b) </w:t>
            </w:r>
            <w:r w:rsidR="00420DA4" w:rsidRPr="00D45D52">
              <w:rPr>
                <w:rFonts w:asciiTheme="majorHAnsi" w:hAnsiTheme="majorHAnsi" w:cstheme="majorHAnsi"/>
                <w:i/>
                <w:color w:val="auto"/>
                <w:sz w:val="22"/>
                <w:szCs w:val="22"/>
                <w:u w:val="single"/>
                <w:lang w:val="lt-LT"/>
              </w:rPr>
              <w:t>gamintojo technini</w:t>
            </w:r>
            <w:r w:rsidR="000B5401" w:rsidRPr="00D45D52">
              <w:rPr>
                <w:rFonts w:asciiTheme="majorHAnsi" w:hAnsiTheme="majorHAnsi" w:cstheme="majorHAnsi"/>
                <w:i/>
                <w:color w:val="auto"/>
                <w:sz w:val="22"/>
                <w:szCs w:val="22"/>
                <w:u w:val="single"/>
                <w:lang w:val="lt-LT"/>
              </w:rPr>
              <w:t>us</w:t>
            </w:r>
            <w:r w:rsidR="00420DA4" w:rsidRPr="00D45D52">
              <w:rPr>
                <w:rFonts w:asciiTheme="majorHAnsi" w:hAnsiTheme="majorHAnsi" w:cstheme="majorHAnsi"/>
                <w:i/>
                <w:color w:val="auto"/>
                <w:sz w:val="22"/>
                <w:szCs w:val="22"/>
                <w:u w:val="single"/>
                <w:lang w:val="lt-LT"/>
              </w:rPr>
              <w:t xml:space="preserve"> dokument</w:t>
            </w:r>
            <w:r w:rsidR="000B5401" w:rsidRPr="00D45D52">
              <w:rPr>
                <w:rFonts w:asciiTheme="majorHAnsi" w:hAnsiTheme="majorHAnsi" w:cstheme="majorHAnsi"/>
                <w:i/>
                <w:color w:val="auto"/>
                <w:sz w:val="22"/>
                <w:szCs w:val="22"/>
                <w:u w:val="single"/>
                <w:lang w:val="lt-LT"/>
              </w:rPr>
              <w:t>us</w:t>
            </w:r>
            <w:r w:rsidR="00420DA4" w:rsidRPr="00D45D52">
              <w:rPr>
                <w:rFonts w:asciiTheme="majorHAnsi" w:hAnsiTheme="majorHAnsi" w:cstheme="majorHAnsi"/>
                <w:i/>
                <w:color w:val="auto"/>
                <w:sz w:val="22"/>
                <w:szCs w:val="22"/>
                <w:u w:val="single"/>
                <w:lang w:val="lt-LT"/>
              </w:rPr>
              <w:t xml:space="preserve">, arba </w:t>
            </w:r>
          </w:p>
          <w:p w14:paraId="5A80A68C" w14:textId="06222D77" w:rsidR="00420DA4" w:rsidRPr="00D45D52" w:rsidRDefault="000B5401" w:rsidP="000B5401">
            <w:pPr>
              <w:pStyle w:val="Default"/>
              <w:numPr>
                <w:ilvl w:val="0"/>
                <w:numId w:val="29"/>
              </w:numPr>
              <w:spacing w:before="80" w:after="80"/>
              <w:jc w:val="both"/>
              <w:rPr>
                <w:rFonts w:asciiTheme="majorHAnsi" w:hAnsiTheme="majorHAnsi" w:cstheme="majorHAnsi"/>
                <w:i/>
                <w:color w:val="auto"/>
                <w:sz w:val="22"/>
                <w:szCs w:val="22"/>
                <w:u w:val="single"/>
                <w:lang w:val="lt-LT"/>
              </w:rPr>
            </w:pPr>
            <w:r w:rsidRPr="00D45D52">
              <w:rPr>
                <w:rFonts w:asciiTheme="majorHAnsi" w:hAnsiTheme="majorHAnsi" w:cstheme="majorHAnsi"/>
                <w:i/>
                <w:color w:val="auto"/>
                <w:sz w:val="22"/>
                <w:szCs w:val="22"/>
                <w:u w:val="single"/>
                <w:lang w:val="lt-LT"/>
              </w:rPr>
              <w:t xml:space="preserve">c) </w:t>
            </w:r>
            <w:r w:rsidR="00420DA4" w:rsidRPr="00D45D52">
              <w:rPr>
                <w:rFonts w:asciiTheme="majorHAnsi" w:hAnsiTheme="majorHAnsi" w:cstheme="majorHAnsi"/>
                <w:i/>
                <w:color w:val="auto"/>
                <w:sz w:val="22"/>
                <w:szCs w:val="22"/>
                <w:u w:val="single"/>
                <w:lang w:val="lt-LT"/>
              </w:rPr>
              <w:t>gamintojo ar tiekėjo deklaracij</w:t>
            </w:r>
            <w:r w:rsidRPr="00D45D52">
              <w:rPr>
                <w:rFonts w:asciiTheme="majorHAnsi" w:hAnsiTheme="majorHAnsi" w:cstheme="majorHAnsi"/>
                <w:i/>
                <w:color w:val="auto"/>
                <w:sz w:val="22"/>
                <w:szCs w:val="22"/>
                <w:u w:val="single"/>
                <w:lang w:val="lt-LT"/>
              </w:rPr>
              <w:t xml:space="preserve">ą </w:t>
            </w:r>
            <w:r w:rsidR="00420DA4" w:rsidRPr="00D45D52">
              <w:rPr>
                <w:rFonts w:asciiTheme="majorHAnsi" w:hAnsiTheme="majorHAnsi" w:cstheme="majorHAnsi"/>
                <w:i/>
                <w:color w:val="auto"/>
                <w:sz w:val="22"/>
                <w:szCs w:val="22"/>
                <w:u w:val="single"/>
                <w:lang w:val="lt-LT"/>
              </w:rPr>
              <w:t xml:space="preserve">(pateikiant objektyvius įrodymus), arba </w:t>
            </w:r>
          </w:p>
          <w:p w14:paraId="0764D37A" w14:textId="3FBAB7F5" w:rsidR="00420DA4" w:rsidRPr="00D45D52" w:rsidRDefault="000B5401" w:rsidP="00817627">
            <w:pPr>
              <w:pStyle w:val="Default"/>
              <w:numPr>
                <w:ilvl w:val="0"/>
                <w:numId w:val="29"/>
              </w:numPr>
              <w:spacing w:before="80" w:after="80"/>
              <w:jc w:val="both"/>
              <w:rPr>
                <w:rFonts w:asciiTheme="majorHAnsi" w:hAnsiTheme="majorHAnsi" w:cstheme="majorHAnsi"/>
                <w:i/>
                <w:color w:val="4472C4" w:themeColor="accent1"/>
                <w:sz w:val="22"/>
                <w:szCs w:val="22"/>
                <w:lang w:val="lt-LT"/>
              </w:rPr>
            </w:pPr>
            <w:r w:rsidRPr="00D45D52">
              <w:rPr>
                <w:rFonts w:asciiTheme="majorHAnsi" w:hAnsiTheme="majorHAnsi" w:cstheme="majorHAnsi"/>
                <w:i/>
                <w:color w:val="auto"/>
                <w:sz w:val="22"/>
                <w:szCs w:val="22"/>
                <w:u w:val="single"/>
                <w:lang w:val="lt-LT"/>
              </w:rPr>
              <w:t xml:space="preserve">d) </w:t>
            </w:r>
            <w:r w:rsidR="00420DA4" w:rsidRPr="00D45D52">
              <w:rPr>
                <w:rFonts w:asciiTheme="majorHAnsi" w:hAnsiTheme="majorHAnsi" w:cstheme="majorHAnsi"/>
                <w:i/>
                <w:color w:val="auto"/>
                <w:sz w:val="22"/>
                <w:szCs w:val="22"/>
                <w:u w:val="single"/>
                <w:lang w:val="lt-LT"/>
              </w:rPr>
              <w:t>kit</w:t>
            </w:r>
            <w:r w:rsidRPr="00D45D52">
              <w:rPr>
                <w:rFonts w:asciiTheme="majorHAnsi" w:hAnsiTheme="majorHAnsi" w:cstheme="majorHAnsi"/>
                <w:i/>
                <w:color w:val="auto"/>
                <w:sz w:val="22"/>
                <w:szCs w:val="22"/>
                <w:u w:val="single"/>
                <w:lang w:val="lt-LT"/>
              </w:rPr>
              <w:t>us</w:t>
            </w:r>
            <w:r w:rsidR="00420DA4" w:rsidRPr="00D45D52">
              <w:rPr>
                <w:rFonts w:asciiTheme="majorHAnsi" w:hAnsiTheme="majorHAnsi" w:cstheme="majorHAnsi"/>
                <w:i/>
                <w:color w:val="auto"/>
                <w:sz w:val="22"/>
                <w:szCs w:val="22"/>
                <w:u w:val="single"/>
                <w:lang w:val="lt-LT"/>
              </w:rPr>
              <w:t xml:space="preserve"> lygiaverč</w:t>
            </w:r>
            <w:r w:rsidRPr="00D45D52">
              <w:rPr>
                <w:rFonts w:asciiTheme="majorHAnsi" w:hAnsiTheme="majorHAnsi" w:cstheme="majorHAnsi"/>
                <w:i/>
                <w:color w:val="auto"/>
                <w:sz w:val="22"/>
                <w:szCs w:val="22"/>
                <w:u w:val="single"/>
                <w:lang w:val="lt-LT"/>
              </w:rPr>
              <w:t>ius</w:t>
            </w:r>
            <w:r w:rsidR="00420DA4" w:rsidRPr="00D45D52">
              <w:rPr>
                <w:rFonts w:asciiTheme="majorHAnsi" w:hAnsiTheme="majorHAnsi" w:cstheme="majorHAnsi"/>
                <w:i/>
                <w:color w:val="auto"/>
                <w:sz w:val="22"/>
                <w:szCs w:val="22"/>
                <w:u w:val="single"/>
                <w:lang w:val="lt-LT"/>
              </w:rPr>
              <w:t xml:space="preserve"> įrodym</w:t>
            </w:r>
            <w:r w:rsidRPr="00D45D52">
              <w:rPr>
                <w:rFonts w:asciiTheme="majorHAnsi" w:hAnsiTheme="majorHAnsi" w:cstheme="majorHAnsi"/>
                <w:i/>
                <w:color w:val="auto"/>
                <w:sz w:val="22"/>
                <w:szCs w:val="22"/>
                <w:u w:val="single"/>
                <w:lang w:val="lt-LT"/>
              </w:rPr>
              <w:t>us</w:t>
            </w:r>
            <w:r w:rsidR="00420DA4" w:rsidRPr="00D45D52">
              <w:rPr>
                <w:rFonts w:asciiTheme="majorHAnsi" w:hAnsiTheme="majorHAnsi" w:cstheme="majorHAnsi"/>
                <w:i/>
                <w:color w:val="auto"/>
                <w:sz w:val="22"/>
                <w:szCs w:val="22"/>
                <w:u w:val="single"/>
                <w:lang w:val="lt-LT"/>
              </w:rPr>
              <w:t>.</w:t>
            </w:r>
            <w:r w:rsidR="00420DA4" w:rsidRPr="00D45D52">
              <w:rPr>
                <w:rFonts w:asciiTheme="majorHAnsi" w:hAnsiTheme="majorHAnsi" w:cstheme="majorHAnsi"/>
                <w:i/>
                <w:color w:val="auto"/>
                <w:sz w:val="22"/>
                <w:szCs w:val="22"/>
                <w:lang w:val="lt-LT"/>
              </w:rPr>
              <w:t xml:space="preserve"> </w:t>
            </w:r>
          </w:p>
        </w:tc>
      </w:tr>
      <w:tr w:rsidR="00420DA4" w:rsidRPr="00D45D52" w14:paraId="39F0FA63" w14:textId="77777777" w:rsidTr="000E1AD6">
        <w:tc>
          <w:tcPr>
            <w:tcW w:w="704" w:type="dxa"/>
          </w:tcPr>
          <w:p w14:paraId="50418026" w14:textId="5F1DDF91" w:rsidR="00420DA4" w:rsidRPr="00D45D52" w:rsidRDefault="00420DA4" w:rsidP="00D45F66">
            <w:pPr>
              <w:spacing w:before="80" w:after="80"/>
              <w:jc w:val="both"/>
              <w:rPr>
                <w:rFonts w:asciiTheme="majorHAnsi" w:hAnsiTheme="majorHAnsi" w:cstheme="majorHAnsi"/>
                <w:lang w:val="lt-LT"/>
              </w:rPr>
            </w:pPr>
            <w:r w:rsidRPr="00D45D52">
              <w:rPr>
                <w:rFonts w:asciiTheme="majorHAnsi" w:hAnsiTheme="majorHAnsi" w:cstheme="majorHAnsi"/>
                <w:lang w:val="lt-LT"/>
              </w:rPr>
              <w:lastRenderedPageBreak/>
              <w:t>15.3.</w:t>
            </w:r>
          </w:p>
        </w:tc>
        <w:tc>
          <w:tcPr>
            <w:tcW w:w="2268" w:type="dxa"/>
          </w:tcPr>
          <w:p w14:paraId="7BDE0220" w14:textId="6511EE51" w:rsidR="00420DA4" w:rsidRPr="00D45D52" w:rsidRDefault="00420DA4" w:rsidP="00D45F66">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Antrinė pakuotė</w:t>
            </w:r>
          </w:p>
        </w:tc>
        <w:tc>
          <w:tcPr>
            <w:tcW w:w="6946" w:type="dxa"/>
          </w:tcPr>
          <w:p w14:paraId="7B04261D" w14:textId="087A3567" w:rsidR="000B5401" w:rsidRPr="00D45D52" w:rsidRDefault="000B5401" w:rsidP="000B5401">
            <w:pPr>
              <w:spacing w:before="80" w:after="80"/>
              <w:jc w:val="both"/>
              <w:rPr>
                <w:rFonts w:asciiTheme="majorHAnsi" w:hAnsiTheme="majorHAnsi" w:cstheme="majorHAnsi"/>
                <w:color w:val="000000"/>
                <w:lang w:val="lt-LT"/>
              </w:rPr>
            </w:pPr>
            <w:r w:rsidRPr="00D45D52">
              <w:rPr>
                <w:rFonts w:asciiTheme="majorHAnsi" w:hAnsiTheme="majorHAnsi" w:cstheme="majorHAnsi"/>
                <w:color w:val="000000"/>
                <w:lang w:val="lt-LT"/>
              </w:rPr>
              <w:t xml:space="preserve">Jeigu siūlomi monitoriai, bus tiekiami ar perduodami Pirkėjui antrinėje pakuotėje, antrinė pakuotė </w:t>
            </w:r>
            <w:r w:rsidRPr="00D45D52">
              <w:rPr>
                <w:rFonts w:asciiTheme="majorHAnsi" w:eastAsia="Times New Roman" w:hAnsiTheme="majorHAnsi" w:cstheme="majorHAnsi"/>
                <w:color w:val="000000"/>
                <w:lang w:val="lt-LT"/>
              </w:rPr>
              <w:t>turi būti laikytina perdirbama pakuotę pagal Lietuvos Respublikos mokesčio už aplinkos teršimą įstatymo nuostatas ir (ar) turi būti vienalytė (homogeniška) pakuotė, pagaminta iš vienos rūšies medžiagos:</w:t>
            </w:r>
          </w:p>
          <w:tbl>
            <w:tblPr>
              <w:tblW w:w="6399" w:type="dxa"/>
              <w:tblInd w:w="312" w:type="dxa"/>
              <w:tblLayout w:type="fixed"/>
              <w:tblCellMar>
                <w:left w:w="0" w:type="dxa"/>
                <w:right w:w="0" w:type="dxa"/>
              </w:tblCellMar>
              <w:tblLook w:val="04A0" w:firstRow="1" w:lastRow="0" w:firstColumn="1" w:lastColumn="0" w:noHBand="0" w:noVBand="1"/>
            </w:tblPr>
            <w:tblGrid>
              <w:gridCol w:w="709"/>
              <w:gridCol w:w="3182"/>
              <w:gridCol w:w="2508"/>
            </w:tblGrid>
            <w:tr w:rsidR="000B5401" w:rsidRPr="000F0E43" w14:paraId="6E1680C6" w14:textId="77777777" w:rsidTr="00D45D52">
              <w:tc>
                <w:tcPr>
                  <w:tcW w:w="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371354"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Eil. Nr.</w:t>
                  </w:r>
                </w:p>
              </w:tc>
              <w:tc>
                <w:tcPr>
                  <w:tcW w:w="24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ED73D5"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Pakuotės medžiaga</w:t>
                  </w:r>
                </w:p>
              </w:tc>
              <w:tc>
                <w:tcPr>
                  <w:tcW w:w="19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815E96"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Ženklinimas</w:t>
                  </w:r>
                </w:p>
              </w:tc>
            </w:tr>
            <w:tr w:rsidR="000B5401" w:rsidRPr="000F0E43" w14:paraId="2476E6C5" w14:textId="77777777" w:rsidTr="00D45D52">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720ED"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1.</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59972965"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Stiklas</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171BE6EE"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GL (arba GL nuo 70 iki 79)</w:t>
                  </w:r>
                </w:p>
              </w:tc>
            </w:tr>
            <w:tr w:rsidR="000B5401" w:rsidRPr="000F0E43" w14:paraId="6A509172" w14:textId="77777777" w:rsidTr="00D45D52">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FD0C9"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2.</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427971DB"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Metalas</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4811B94C"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FE (arba FE 40),</w:t>
                  </w:r>
                </w:p>
                <w:p w14:paraId="6AFE7CA3"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ALU (arba ALU 41)</w:t>
                  </w:r>
                </w:p>
                <w:p w14:paraId="400065DC"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Nuo 42 iki 49</w:t>
                  </w:r>
                </w:p>
              </w:tc>
            </w:tr>
            <w:tr w:rsidR="000B5401" w:rsidRPr="000F0E43" w14:paraId="65B06938" w14:textId="77777777" w:rsidTr="00D45D52">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8AB2A"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3.</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0BFB418E"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Popierius ar kartonas</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410E8927"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PAP (arba PAP nuo 20 iki 39)</w:t>
                  </w:r>
                </w:p>
              </w:tc>
            </w:tr>
            <w:tr w:rsidR="000B5401" w:rsidRPr="000F0E43" w14:paraId="72EC796F" w14:textId="77777777" w:rsidTr="00D45D52">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17132"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4.</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07205B91"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Medis ar kamštinė medžiaga</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7F657954"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FOR (arba FOR nuo 50 iki 59)</w:t>
                  </w:r>
                </w:p>
              </w:tc>
            </w:tr>
            <w:tr w:rsidR="000B5401" w:rsidRPr="000F0E43" w14:paraId="52F1BBEB" w14:textId="77777777" w:rsidTr="00D45D52">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B8325"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5.</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6FE30AF7"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Medvilnė ar džiutas</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74288E8D"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TEX (arba TEX nuo 60 iki 69)</w:t>
                  </w:r>
                </w:p>
              </w:tc>
            </w:tr>
            <w:tr w:rsidR="000B5401" w:rsidRPr="000F0E43" w14:paraId="0596B408" w14:textId="77777777" w:rsidTr="00D45D52">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31A96"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6.</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3DDFBBC4" w14:textId="77777777" w:rsidR="000B5401" w:rsidRPr="000F0E43" w:rsidRDefault="000B5401" w:rsidP="000B5401">
                  <w:pPr>
                    <w:spacing w:after="0" w:line="240" w:lineRule="auto"/>
                    <w:jc w:val="both"/>
                    <w:rPr>
                      <w:rFonts w:asciiTheme="majorHAnsi" w:eastAsia="Times New Roman" w:hAnsiTheme="majorHAnsi" w:cstheme="majorHAnsi"/>
                      <w:lang w:val="lt-LT"/>
                    </w:rPr>
                  </w:pPr>
                  <w:proofErr w:type="spellStart"/>
                  <w:r w:rsidRPr="000F0E43">
                    <w:rPr>
                      <w:rFonts w:asciiTheme="majorHAnsi" w:eastAsia="Times New Roman" w:hAnsiTheme="majorHAnsi" w:cstheme="majorHAnsi"/>
                      <w:color w:val="000000"/>
                      <w:lang w:val="lt-LT"/>
                    </w:rPr>
                    <w:t>Polietilentereftalatas</w:t>
                  </w:r>
                  <w:proofErr w:type="spellEnd"/>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4B332EC9"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PET arba PET 1</w:t>
                  </w:r>
                </w:p>
              </w:tc>
            </w:tr>
            <w:tr w:rsidR="000B5401" w:rsidRPr="000F0E43" w14:paraId="038DAC63" w14:textId="77777777" w:rsidTr="00D45D52">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556AD"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7.</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735ACE10"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Aukšto tankumo polietilenas</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7DA023E3"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HDPE (arba HDPE 2)</w:t>
                  </w:r>
                </w:p>
              </w:tc>
            </w:tr>
            <w:tr w:rsidR="000B5401" w:rsidRPr="000F0E43" w14:paraId="1B92C2FA" w14:textId="77777777" w:rsidTr="00D45D52">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AFB3F"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8.</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3F25A350" w14:textId="77777777" w:rsidR="000B5401" w:rsidRPr="000F0E43" w:rsidRDefault="000B5401" w:rsidP="000B5401">
                  <w:pPr>
                    <w:spacing w:after="0" w:line="240" w:lineRule="auto"/>
                    <w:jc w:val="both"/>
                    <w:rPr>
                      <w:rFonts w:asciiTheme="majorHAnsi" w:eastAsia="Times New Roman" w:hAnsiTheme="majorHAnsi" w:cstheme="majorHAnsi"/>
                      <w:lang w:val="lt-LT"/>
                    </w:rPr>
                  </w:pPr>
                  <w:proofErr w:type="spellStart"/>
                  <w:r w:rsidRPr="000F0E43">
                    <w:rPr>
                      <w:rFonts w:asciiTheme="majorHAnsi" w:eastAsia="Times New Roman" w:hAnsiTheme="majorHAnsi" w:cstheme="majorHAnsi"/>
                      <w:color w:val="000000"/>
                      <w:lang w:val="lt-LT"/>
                    </w:rPr>
                    <w:t>Polivinilchloridas</w:t>
                  </w:r>
                  <w:proofErr w:type="spellEnd"/>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21F6FE9E"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PVC (arba PVC 3)</w:t>
                  </w:r>
                </w:p>
              </w:tc>
            </w:tr>
            <w:tr w:rsidR="000B5401" w:rsidRPr="000F0E43" w14:paraId="25CE26F3" w14:textId="77777777" w:rsidTr="00D45D52">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EA08C"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9.</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2B720FC0"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Žemo tankumo polietilenas</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51D2FA03"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LDPE (arba LDPE 4)</w:t>
                  </w:r>
                </w:p>
              </w:tc>
            </w:tr>
            <w:tr w:rsidR="000B5401" w:rsidRPr="000F0E43" w14:paraId="5607557D" w14:textId="77777777" w:rsidTr="00D45D52">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8F44B"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10.</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0280CE0C"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Polipropilenas</w:t>
                  </w:r>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226D4BF2"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PP (arba PP 5)</w:t>
                  </w:r>
                </w:p>
              </w:tc>
            </w:tr>
            <w:tr w:rsidR="000B5401" w:rsidRPr="000F0E43" w14:paraId="54DE2297" w14:textId="77777777" w:rsidTr="00D45D52">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76D54"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11.</w:t>
                  </w:r>
                </w:p>
              </w:tc>
              <w:tc>
                <w:tcPr>
                  <w:tcW w:w="2486" w:type="pct"/>
                  <w:tcBorders>
                    <w:top w:val="nil"/>
                    <w:left w:val="nil"/>
                    <w:bottom w:val="single" w:sz="8" w:space="0" w:color="auto"/>
                    <w:right w:val="single" w:sz="8" w:space="0" w:color="auto"/>
                  </w:tcBorders>
                  <w:tcMar>
                    <w:top w:w="0" w:type="dxa"/>
                    <w:left w:w="108" w:type="dxa"/>
                    <w:bottom w:w="0" w:type="dxa"/>
                    <w:right w:w="108" w:type="dxa"/>
                  </w:tcMar>
                  <w:hideMark/>
                </w:tcPr>
                <w:p w14:paraId="04DA3651" w14:textId="77777777" w:rsidR="000B5401" w:rsidRPr="000F0E43" w:rsidRDefault="000B5401" w:rsidP="000B5401">
                  <w:pPr>
                    <w:spacing w:after="0" w:line="240" w:lineRule="auto"/>
                    <w:jc w:val="both"/>
                    <w:rPr>
                      <w:rFonts w:asciiTheme="majorHAnsi" w:eastAsia="Times New Roman" w:hAnsiTheme="majorHAnsi" w:cstheme="majorHAnsi"/>
                      <w:lang w:val="lt-LT"/>
                    </w:rPr>
                  </w:pPr>
                  <w:proofErr w:type="spellStart"/>
                  <w:r w:rsidRPr="000F0E43">
                    <w:rPr>
                      <w:rFonts w:asciiTheme="majorHAnsi" w:eastAsia="Times New Roman" w:hAnsiTheme="majorHAnsi" w:cstheme="majorHAnsi"/>
                      <w:color w:val="000000"/>
                      <w:lang w:val="lt-LT"/>
                    </w:rPr>
                    <w:t>Polistirenas</w:t>
                  </w:r>
                  <w:proofErr w:type="spellEnd"/>
                </w:p>
              </w:tc>
              <w:tc>
                <w:tcPr>
                  <w:tcW w:w="1960" w:type="pct"/>
                  <w:tcBorders>
                    <w:top w:val="nil"/>
                    <w:left w:val="nil"/>
                    <w:bottom w:val="single" w:sz="8" w:space="0" w:color="auto"/>
                    <w:right w:val="single" w:sz="8" w:space="0" w:color="auto"/>
                  </w:tcBorders>
                  <w:tcMar>
                    <w:top w:w="0" w:type="dxa"/>
                    <w:left w:w="108" w:type="dxa"/>
                    <w:bottom w:w="0" w:type="dxa"/>
                    <w:right w:w="108" w:type="dxa"/>
                  </w:tcMar>
                  <w:hideMark/>
                </w:tcPr>
                <w:p w14:paraId="42626C36" w14:textId="77777777" w:rsidR="000B5401" w:rsidRPr="000F0E43" w:rsidRDefault="000B5401" w:rsidP="000B5401">
                  <w:pPr>
                    <w:spacing w:after="0" w:line="240" w:lineRule="auto"/>
                    <w:jc w:val="both"/>
                    <w:rPr>
                      <w:rFonts w:asciiTheme="majorHAnsi" w:eastAsia="Times New Roman" w:hAnsiTheme="majorHAnsi" w:cstheme="majorHAnsi"/>
                      <w:lang w:val="lt-LT"/>
                    </w:rPr>
                  </w:pPr>
                  <w:r w:rsidRPr="000F0E43">
                    <w:rPr>
                      <w:rFonts w:asciiTheme="majorHAnsi" w:eastAsia="Times New Roman" w:hAnsiTheme="majorHAnsi" w:cstheme="majorHAnsi"/>
                      <w:color w:val="000000"/>
                      <w:lang w:val="lt-LT"/>
                    </w:rPr>
                    <w:t>PS (arba PS 6)</w:t>
                  </w:r>
                </w:p>
              </w:tc>
            </w:tr>
          </w:tbl>
          <w:p w14:paraId="68E1E5ED" w14:textId="77777777" w:rsidR="000B5401" w:rsidRPr="00D45D52" w:rsidRDefault="000B5401" w:rsidP="000B5401">
            <w:pPr>
              <w:pStyle w:val="Sraopastraipa"/>
              <w:spacing w:before="80" w:after="80"/>
              <w:ind w:left="323"/>
              <w:contextualSpacing w:val="0"/>
              <w:jc w:val="both"/>
              <w:rPr>
                <w:rFonts w:asciiTheme="majorHAnsi" w:eastAsia="Times New Roman" w:hAnsiTheme="majorHAnsi" w:cstheme="majorHAnsi"/>
                <w:color w:val="000000" w:themeColor="text1"/>
                <w:lang w:val="lt-LT"/>
              </w:rPr>
            </w:pPr>
          </w:p>
          <w:p w14:paraId="3D3EA497" w14:textId="77777777" w:rsidR="000B5401" w:rsidRPr="00D45D52" w:rsidRDefault="000B5401" w:rsidP="000B5401">
            <w:pPr>
              <w:pStyle w:val="Default"/>
              <w:spacing w:before="80" w:after="80"/>
              <w:jc w:val="both"/>
              <w:rPr>
                <w:rFonts w:asciiTheme="majorHAnsi" w:eastAsia="Times New Roman" w:hAnsiTheme="majorHAnsi" w:cstheme="majorHAnsi"/>
                <w:i/>
                <w:color w:val="auto"/>
                <w:sz w:val="22"/>
                <w:szCs w:val="22"/>
                <w:u w:val="single"/>
                <w:lang w:val="lt-LT"/>
              </w:rPr>
            </w:pPr>
            <w:r w:rsidRPr="00D45D52">
              <w:rPr>
                <w:rFonts w:asciiTheme="majorHAnsi" w:hAnsiTheme="majorHAnsi" w:cstheme="majorHAnsi"/>
                <w:i/>
                <w:color w:val="auto"/>
                <w:sz w:val="22"/>
                <w:szCs w:val="22"/>
                <w:u w:val="single"/>
                <w:lang w:val="lt-LT"/>
              </w:rPr>
              <w:t>Tiekėjas, teikdamas pasiūlymą įsipareigoja laikytis šiame punkte nustatyto reikalavimo dėl antrinės pakuotės (jeigu ji bus naudojama) todėl p</w:t>
            </w:r>
            <w:r w:rsidRPr="00D45D52">
              <w:rPr>
                <w:rFonts w:asciiTheme="majorHAnsi" w:eastAsia="Times New Roman" w:hAnsiTheme="majorHAnsi" w:cstheme="majorHAnsi"/>
                <w:i/>
                <w:color w:val="auto"/>
                <w:sz w:val="22"/>
                <w:szCs w:val="22"/>
                <w:u w:val="single"/>
                <w:lang w:val="lt-LT"/>
              </w:rPr>
              <w:t>asiūlymo teikimo metu iš Tiekėjo nereikalaujama pateikti jokių šio reikalavimo atitiktį pagrindžiančių dokumentų.</w:t>
            </w:r>
          </w:p>
          <w:p w14:paraId="273D197C" w14:textId="77777777" w:rsidR="000B5401" w:rsidRPr="00D45D52" w:rsidRDefault="000B5401" w:rsidP="000B5401">
            <w:pPr>
              <w:pStyle w:val="Default"/>
              <w:spacing w:before="80" w:after="80"/>
              <w:jc w:val="both"/>
              <w:rPr>
                <w:rFonts w:asciiTheme="majorHAnsi" w:hAnsiTheme="majorHAnsi" w:cstheme="majorHAnsi"/>
                <w:i/>
                <w:color w:val="auto"/>
                <w:sz w:val="22"/>
                <w:szCs w:val="22"/>
                <w:u w:val="single"/>
                <w:lang w:val="lt-LT"/>
              </w:rPr>
            </w:pPr>
            <w:r w:rsidRPr="00D45D52">
              <w:rPr>
                <w:rFonts w:asciiTheme="majorHAnsi" w:hAnsiTheme="majorHAnsi" w:cstheme="majorHAnsi"/>
                <w:i/>
                <w:color w:val="auto"/>
                <w:sz w:val="22"/>
                <w:szCs w:val="22"/>
                <w:u w:val="single"/>
                <w:lang w:val="lt-LT"/>
              </w:rPr>
              <w:t>Sutarties vykdymo metu, jeigu prekės bus tiekiamos arba perduodamos Pirkėjui antrinėje pakuotėje, tokiu atveju Tiekėjas patiekdamas prekes Pirkėjui, privalės jam pateikti prekės (-</w:t>
            </w:r>
            <w:proofErr w:type="spellStart"/>
            <w:r w:rsidRPr="00D45D52">
              <w:rPr>
                <w:rFonts w:asciiTheme="majorHAnsi" w:hAnsiTheme="majorHAnsi" w:cstheme="majorHAnsi"/>
                <w:i/>
                <w:color w:val="auto"/>
                <w:sz w:val="22"/>
                <w:szCs w:val="22"/>
                <w:u w:val="single"/>
                <w:lang w:val="lt-LT"/>
              </w:rPr>
              <w:t>ių</w:t>
            </w:r>
            <w:proofErr w:type="spellEnd"/>
            <w:r w:rsidRPr="00D45D52">
              <w:rPr>
                <w:rFonts w:asciiTheme="majorHAnsi" w:hAnsiTheme="majorHAnsi" w:cstheme="majorHAnsi"/>
                <w:i/>
                <w:color w:val="auto"/>
                <w:sz w:val="22"/>
                <w:szCs w:val="22"/>
                <w:u w:val="single"/>
                <w:lang w:val="lt-LT"/>
              </w:rPr>
              <w:t>) antrinės (-</w:t>
            </w:r>
            <w:proofErr w:type="spellStart"/>
            <w:r w:rsidRPr="00D45D52">
              <w:rPr>
                <w:rFonts w:asciiTheme="majorHAnsi" w:hAnsiTheme="majorHAnsi" w:cstheme="majorHAnsi"/>
                <w:i/>
                <w:color w:val="auto"/>
                <w:sz w:val="22"/>
                <w:szCs w:val="22"/>
                <w:u w:val="single"/>
                <w:lang w:val="lt-LT"/>
              </w:rPr>
              <w:t>ių</w:t>
            </w:r>
            <w:proofErr w:type="spellEnd"/>
            <w:r w:rsidRPr="00D45D52">
              <w:rPr>
                <w:rFonts w:asciiTheme="majorHAnsi" w:hAnsiTheme="majorHAnsi" w:cstheme="majorHAnsi"/>
                <w:i/>
                <w:color w:val="auto"/>
                <w:sz w:val="22"/>
                <w:szCs w:val="22"/>
                <w:u w:val="single"/>
                <w:lang w:val="lt-LT"/>
              </w:rPr>
              <w:t>) pakuotės (-</w:t>
            </w:r>
            <w:proofErr w:type="spellStart"/>
            <w:r w:rsidRPr="00D45D52">
              <w:rPr>
                <w:rFonts w:asciiTheme="majorHAnsi" w:hAnsiTheme="majorHAnsi" w:cstheme="majorHAnsi"/>
                <w:i/>
                <w:color w:val="auto"/>
                <w:sz w:val="22"/>
                <w:szCs w:val="22"/>
                <w:u w:val="single"/>
                <w:lang w:val="lt-LT"/>
              </w:rPr>
              <w:t>čių</w:t>
            </w:r>
            <w:proofErr w:type="spellEnd"/>
            <w:r w:rsidRPr="00D45D52">
              <w:rPr>
                <w:rFonts w:asciiTheme="majorHAnsi" w:hAnsiTheme="majorHAnsi" w:cstheme="majorHAnsi"/>
                <w:i/>
                <w:color w:val="auto"/>
                <w:sz w:val="22"/>
                <w:szCs w:val="22"/>
                <w:u w:val="single"/>
                <w:lang w:val="lt-LT"/>
              </w:rPr>
              <w:t>) tinkamumą perdirbti (</w:t>
            </w:r>
            <w:proofErr w:type="spellStart"/>
            <w:r w:rsidRPr="00D45D52">
              <w:rPr>
                <w:rFonts w:asciiTheme="majorHAnsi" w:hAnsiTheme="majorHAnsi" w:cstheme="majorHAnsi"/>
                <w:i/>
                <w:color w:val="auto"/>
                <w:sz w:val="22"/>
                <w:szCs w:val="22"/>
                <w:u w:val="single"/>
                <w:lang w:val="lt-LT"/>
              </w:rPr>
              <w:t>perdirbamumą</w:t>
            </w:r>
            <w:proofErr w:type="spellEnd"/>
            <w:r w:rsidRPr="00D45D52">
              <w:rPr>
                <w:rFonts w:asciiTheme="majorHAnsi" w:hAnsiTheme="majorHAnsi" w:cstheme="majorHAnsi"/>
                <w:i/>
                <w:color w:val="auto"/>
                <w:sz w:val="22"/>
                <w:szCs w:val="22"/>
                <w:u w:val="single"/>
                <w:lang w:val="lt-LT"/>
              </w:rPr>
              <w:t xml:space="preserve">) ir (ar) </w:t>
            </w:r>
            <w:proofErr w:type="spellStart"/>
            <w:r w:rsidRPr="00D45D52">
              <w:rPr>
                <w:rFonts w:asciiTheme="majorHAnsi" w:hAnsiTheme="majorHAnsi" w:cstheme="majorHAnsi"/>
                <w:i/>
                <w:color w:val="auto"/>
                <w:sz w:val="22"/>
                <w:szCs w:val="22"/>
                <w:u w:val="single"/>
                <w:lang w:val="lt-LT"/>
              </w:rPr>
              <w:t>vienalytiškumą</w:t>
            </w:r>
            <w:proofErr w:type="spellEnd"/>
            <w:r w:rsidRPr="00D45D52">
              <w:rPr>
                <w:rFonts w:asciiTheme="majorHAnsi" w:hAnsiTheme="majorHAnsi" w:cstheme="majorHAnsi"/>
                <w:i/>
                <w:color w:val="auto"/>
                <w:sz w:val="22"/>
                <w:szCs w:val="22"/>
                <w:u w:val="single"/>
                <w:lang w:val="lt-LT"/>
              </w:rPr>
              <w:t xml:space="preserve"> (homogeniškumą) patvirtinančius dokumentus: </w:t>
            </w:r>
          </w:p>
          <w:p w14:paraId="0F047B0A" w14:textId="6E0781B6" w:rsidR="00420DA4" w:rsidRPr="00D45D52" w:rsidRDefault="000B5401" w:rsidP="000B5401">
            <w:pPr>
              <w:spacing w:before="80" w:after="80"/>
              <w:jc w:val="both"/>
              <w:rPr>
                <w:rFonts w:asciiTheme="majorHAnsi" w:hAnsiTheme="majorHAnsi" w:cstheme="majorHAnsi"/>
                <w:i/>
                <w:lang w:val="lt-LT"/>
              </w:rPr>
            </w:pPr>
            <w:r w:rsidRPr="00D45D52">
              <w:rPr>
                <w:rFonts w:asciiTheme="majorHAnsi" w:hAnsiTheme="majorHAnsi" w:cstheme="majorHAnsi"/>
                <w:i/>
                <w:u w:val="single"/>
                <w:lang w:val="lt-LT"/>
              </w:rPr>
              <w:t>Tiekėjo ar gamintojo dokumentus, įrodančius,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D45D52">
              <w:rPr>
                <w:rFonts w:asciiTheme="majorHAnsi" w:hAnsiTheme="majorHAnsi" w:cstheme="majorHAnsi"/>
                <w:i/>
                <w:iCs/>
                <w:u w:val="single"/>
                <w:lang w:val="lt-LT"/>
              </w:rPr>
              <w:t>Voluntary</w:t>
            </w:r>
            <w:proofErr w:type="spellEnd"/>
            <w:r w:rsidRPr="00D45D52">
              <w:rPr>
                <w:rFonts w:asciiTheme="majorHAnsi" w:hAnsiTheme="majorHAnsi" w:cstheme="majorHAnsi"/>
                <w:i/>
                <w:iCs/>
                <w:u w:val="single"/>
                <w:lang w:val="lt-LT"/>
              </w:rPr>
              <w:t xml:space="preserve"> Standard </w:t>
            </w:r>
            <w:proofErr w:type="spellStart"/>
            <w:r w:rsidRPr="00D45D52">
              <w:rPr>
                <w:rFonts w:asciiTheme="majorHAnsi" w:hAnsiTheme="majorHAnsi" w:cstheme="majorHAnsi"/>
                <w:i/>
                <w:iCs/>
                <w:u w:val="single"/>
                <w:lang w:val="lt-LT"/>
              </w:rPr>
              <w:t>for</w:t>
            </w:r>
            <w:proofErr w:type="spellEnd"/>
            <w:r w:rsidRPr="00D45D52">
              <w:rPr>
                <w:rFonts w:asciiTheme="majorHAnsi" w:hAnsiTheme="majorHAnsi" w:cstheme="majorHAnsi"/>
                <w:i/>
                <w:iCs/>
                <w:u w:val="single"/>
                <w:lang w:val="lt-LT"/>
              </w:rPr>
              <w:t xml:space="preserve"> </w:t>
            </w:r>
            <w:proofErr w:type="spellStart"/>
            <w:r w:rsidRPr="00D45D52">
              <w:rPr>
                <w:rFonts w:asciiTheme="majorHAnsi" w:hAnsiTheme="majorHAnsi" w:cstheme="majorHAnsi"/>
                <w:i/>
                <w:iCs/>
                <w:u w:val="single"/>
                <w:lang w:val="lt-LT"/>
              </w:rPr>
              <w:t>Repulping</w:t>
            </w:r>
            <w:proofErr w:type="spellEnd"/>
            <w:r w:rsidRPr="00D45D52">
              <w:rPr>
                <w:rFonts w:asciiTheme="majorHAnsi" w:hAnsiTheme="majorHAnsi" w:cstheme="majorHAnsi"/>
                <w:i/>
                <w:iCs/>
                <w:u w:val="single"/>
                <w:lang w:val="lt-LT"/>
              </w:rPr>
              <w:t xml:space="preserve"> </w:t>
            </w:r>
            <w:proofErr w:type="spellStart"/>
            <w:r w:rsidRPr="00D45D52">
              <w:rPr>
                <w:rFonts w:asciiTheme="majorHAnsi" w:hAnsiTheme="majorHAnsi" w:cstheme="majorHAnsi"/>
                <w:i/>
                <w:iCs/>
                <w:u w:val="single"/>
                <w:lang w:val="lt-LT"/>
              </w:rPr>
              <w:t>and</w:t>
            </w:r>
            <w:proofErr w:type="spellEnd"/>
            <w:r w:rsidRPr="00D45D52">
              <w:rPr>
                <w:rFonts w:asciiTheme="majorHAnsi" w:hAnsiTheme="majorHAnsi" w:cstheme="majorHAnsi"/>
                <w:i/>
                <w:iCs/>
                <w:u w:val="single"/>
                <w:lang w:val="lt-LT"/>
              </w:rPr>
              <w:t xml:space="preserve"> </w:t>
            </w:r>
            <w:proofErr w:type="spellStart"/>
            <w:r w:rsidRPr="00D45D52">
              <w:rPr>
                <w:rFonts w:asciiTheme="majorHAnsi" w:hAnsiTheme="majorHAnsi" w:cstheme="majorHAnsi"/>
                <w:i/>
                <w:iCs/>
                <w:u w:val="single"/>
                <w:lang w:val="lt-LT"/>
              </w:rPr>
              <w:t>Recycling</w:t>
            </w:r>
            <w:proofErr w:type="spellEnd"/>
            <w:r w:rsidRPr="00D45D52">
              <w:rPr>
                <w:rFonts w:asciiTheme="majorHAnsi" w:hAnsiTheme="majorHAnsi" w:cstheme="majorHAnsi"/>
                <w:i/>
                <w:iCs/>
                <w:u w:val="single"/>
                <w:lang w:val="lt-LT"/>
              </w:rPr>
              <w:t xml:space="preserve"> </w:t>
            </w:r>
            <w:proofErr w:type="spellStart"/>
            <w:r w:rsidRPr="00D45D52">
              <w:rPr>
                <w:rFonts w:asciiTheme="majorHAnsi" w:hAnsiTheme="majorHAnsi" w:cstheme="majorHAnsi"/>
                <w:i/>
                <w:iCs/>
                <w:u w:val="single"/>
                <w:lang w:val="lt-LT"/>
              </w:rPr>
              <w:t>Corrugated</w:t>
            </w:r>
            <w:proofErr w:type="spellEnd"/>
            <w:r w:rsidRPr="00D45D52">
              <w:rPr>
                <w:rFonts w:asciiTheme="majorHAnsi" w:hAnsiTheme="majorHAnsi" w:cstheme="majorHAnsi"/>
                <w:i/>
                <w:iCs/>
                <w:u w:val="single"/>
                <w:lang w:val="lt-LT"/>
              </w:rPr>
              <w:t xml:space="preserve"> </w:t>
            </w:r>
            <w:proofErr w:type="spellStart"/>
            <w:r w:rsidRPr="00D45D52">
              <w:rPr>
                <w:rFonts w:asciiTheme="majorHAnsi" w:hAnsiTheme="majorHAnsi" w:cstheme="majorHAnsi"/>
                <w:i/>
                <w:iCs/>
                <w:u w:val="single"/>
                <w:lang w:val="lt-LT"/>
              </w:rPr>
              <w:t>Fiberboard</w:t>
            </w:r>
            <w:proofErr w:type="spellEnd"/>
            <w:r w:rsidRPr="00D45D52">
              <w:rPr>
                <w:rFonts w:asciiTheme="majorHAnsi" w:hAnsiTheme="majorHAnsi" w:cstheme="majorHAnsi"/>
                <w:i/>
                <w:iCs/>
                <w:u w:val="single"/>
                <w:lang w:val="lt-LT"/>
              </w:rPr>
              <w:t xml:space="preserve"> </w:t>
            </w:r>
            <w:proofErr w:type="spellStart"/>
            <w:r w:rsidRPr="00D45D52">
              <w:rPr>
                <w:rFonts w:asciiTheme="majorHAnsi" w:hAnsiTheme="majorHAnsi" w:cstheme="majorHAnsi"/>
                <w:i/>
                <w:iCs/>
                <w:u w:val="single"/>
                <w:lang w:val="lt-LT"/>
              </w:rPr>
              <w:t>Treated</w:t>
            </w:r>
            <w:proofErr w:type="spellEnd"/>
            <w:r w:rsidRPr="00D45D52">
              <w:rPr>
                <w:rFonts w:asciiTheme="majorHAnsi" w:hAnsiTheme="majorHAnsi" w:cstheme="majorHAnsi"/>
                <w:i/>
                <w:iCs/>
                <w:u w:val="single"/>
                <w:lang w:val="lt-LT"/>
              </w:rPr>
              <w:t xml:space="preserve"> to </w:t>
            </w:r>
            <w:proofErr w:type="spellStart"/>
            <w:r w:rsidRPr="00D45D52">
              <w:rPr>
                <w:rFonts w:asciiTheme="majorHAnsi" w:hAnsiTheme="majorHAnsi" w:cstheme="majorHAnsi"/>
                <w:i/>
                <w:iCs/>
                <w:u w:val="single"/>
                <w:lang w:val="lt-LT"/>
              </w:rPr>
              <w:t>Improve</w:t>
            </w:r>
            <w:proofErr w:type="spellEnd"/>
            <w:r w:rsidRPr="00D45D52">
              <w:rPr>
                <w:rFonts w:asciiTheme="majorHAnsi" w:hAnsiTheme="majorHAnsi" w:cstheme="majorHAnsi"/>
                <w:i/>
                <w:iCs/>
                <w:u w:val="single"/>
                <w:lang w:val="lt-LT"/>
              </w:rPr>
              <w:t xml:space="preserve"> </w:t>
            </w:r>
            <w:proofErr w:type="spellStart"/>
            <w:r w:rsidRPr="00D45D52">
              <w:rPr>
                <w:rFonts w:asciiTheme="majorHAnsi" w:hAnsiTheme="majorHAnsi" w:cstheme="majorHAnsi"/>
                <w:i/>
                <w:iCs/>
                <w:u w:val="single"/>
                <w:lang w:val="lt-LT"/>
              </w:rPr>
              <w:t>Its</w:t>
            </w:r>
            <w:proofErr w:type="spellEnd"/>
            <w:r w:rsidRPr="00D45D52">
              <w:rPr>
                <w:rFonts w:asciiTheme="majorHAnsi" w:hAnsiTheme="majorHAnsi" w:cstheme="majorHAnsi"/>
                <w:i/>
                <w:iCs/>
                <w:u w:val="single"/>
                <w:lang w:val="lt-LT"/>
              </w:rPr>
              <w:t xml:space="preserve"> </w:t>
            </w:r>
            <w:proofErr w:type="spellStart"/>
            <w:r w:rsidRPr="00D45D52">
              <w:rPr>
                <w:rFonts w:asciiTheme="majorHAnsi" w:hAnsiTheme="majorHAnsi" w:cstheme="majorHAnsi"/>
                <w:i/>
                <w:iCs/>
                <w:u w:val="single"/>
                <w:lang w:val="lt-LT"/>
              </w:rPr>
              <w:t>Performance</w:t>
            </w:r>
            <w:proofErr w:type="spellEnd"/>
            <w:r w:rsidRPr="00D45D52">
              <w:rPr>
                <w:rFonts w:asciiTheme="majorHAnsi" w:hAnsiTheme="majorHAnsi" w:cstheme="majorHAnsi"/>
                <w:i/>
                <w:iCs/>
                <w:u w:val="single"/>
                <w:lang w:val="lt-LT"/>
              </w:rPr>
              <w:t xml:space="preserve"> </w:t>
            </w:r>
            <w:proofErr w:type="spellStart"/>
            <w:r w:rsidRPr="00D45D52">
              <w:rPr>
                <w:rFonts w:asciiTheme="majorHAnsi" w:hAnsiTheme="majorHAnsi" w:cstheme="majorHAnsi"/>
                <w:i/>
                <w:iCs/>
                <w:u w:val="single"/>
                <w:lang w:val="lt-LT"/>
              </w:rPr>
              <w:t>in</w:t>
            </w:r>
            <w:proofErr w:type="spellEnd"/>
            <w:r w:rsidRPr="00D45D52">
              <w:rPr>
                <w:rFonts w:asciiTheme="majorHAnsi" w:hAnsiTheme="majorHAnsi" w:cstheme="majorHAnsi"/>
                <w:i/>
                <w:iCs/>
                <w:u w:val="single"/>
                <w:lang w:val="lt-LT"/>
              </w:rPr>
              <w:t xml:space="preserve"> </w:t>
            </w:r>
            <w:proofErr w:type="spellStart"/>
            <w:r w:rsidRPr="00D45D52">
              <w:rPr>
                <w:rFonts w:asciiTheme="majorHAnsi" w:hAnsiTheme="majorHAnsi" w:cstheme="majorHAnsi"/>
                <w:i/>
                <w:iCs/>
                <w:u w:val="single"/>
                <w:lang w:val="lt-LT"/>
              </w:rPr>
              <w:t>the</w:t>
            </w:r>
            <w:proofErr w:type="spellEnd"/>
            <w:r w:rsidRPr="00D45D52">
              <w:rPr>
                <w:rFonts w:asciiTheme="majorHAnsi" w:hAnsiTheme="majorHAnsi" w:cstheme="majorHAnsi"/>
                <w:i/>
                <w:iCs/>
                <w:u w:val="single"/>
                <w:lang w:val="lt-LT"/>
              </w:rPr>
              <w:t xml:space="preserve"> </w:t>
            </w:r>
            <w:proofErr w:type="spellStart"/>
            <w:r w:rsidRPr="00D45D52">
              <w:rPr>
                <w:rFonts w:asciiTheme="majorHAnsi" w:hAnsiTheme="majorHAnsi" w:cstheme="majorHAnsi"/>
                <w:i/>
                <w:iCs/>
                <w:u w:val="single"/>
                <w:lang w:val="lt-LT"/>
              </w:rPr>
              <w:t>Presence</w:t>
            </w:r>
            <w:proofErr w:type="spellEnd"/>
            <w:r w:rsidRPr="00D45D52">
              <w:rPr>
                <w:rFonts w:asciiTheme="majorHAnsi" w:hAnsiTheme="majorHAnsi" w:cstheme="majorHAnsi"/>
                <w:i/>
                <w:iCs/>
                <w:u w:val="single"/>
                <w:lang w:val="lt-LT"/>
              </w:rPr>
              <w:t xml:space="preserve"> </w:t>
            </w:r>
            <w:proofErr w:type="spellStart"/>
            <w:r w:rsidRPr="00D45D52">
              <w:rPr>
                <w:rFonts w:asciiTheme="majorHAnsi" w:hAnsiTheme="majorHAnsi" w:cstheme="majorHAnsi"/>
                <w:i/>
                <w:iCs/>
                <w:u w:val="single"/>
                <w:lang w:val="lt-LT"/>
              </w:rPr>
              <w:t>of</w:t>
            </w:r>
            <w:proofErr w:type="spellEnd"/>
            <w:r w:rsidRPr="00D45D52">
              <w:rPr>
                <w:rFonts w:asciiTheme="majorHAnsi" w:hAnsiTheme="majorHAnsi" w:cstheme="majorHAnsi"/>
                <w:i/>
                <w:iCs/>
                <w:u w:val="single"/>
                <w:lang w:val="lt-LT"/>
              </w:rPr>
              <w:t xml:space="preserve"> </w:t>
            </w:r>
            <w:proofErr w:type="spellStart"/>
            <w:r w:rsidRPr="00D45D52">
              <w:rPr>
                <w:rFonts w:asciiTheme="majorHAnsi" w:hAnsiTheme="majorHAnsi" w:cstheme="majorHAnsi"/>
                <w:i/>
                <w:iCs/>
                <w:u w:val="single"/>
                <w:lang w:val="lt-LT"/>
              </w:rPr>
              <w:t>Water</w:t>
            </w:r>
            <w:proofErr w:type="spellEnd"/>
            <w:r w:rsidRPr="00D45D52">
              <w:rPr>
                <w:rFonts w:asciiTheme="majorHAnsi" w:hAnsiTheme="majorHAnsi" w:cstheme="majorHAnsi"/>
                <w:i/>
                <w:iCs/>
                <w:u w:val="single"/>
                <w:lang w:val="lt-LT"/>
              </w:rPr>
              <w:t xml:space="preserve"> </w:t>
            </w:r>
            <w:proofErr w:type="spellStart"/>
            <w:r w:rsidRPr="00D45D52">
              <w:rPr>
                <w:rFonts w:asciiTheme="majorHAnsi" w:hAnsiTheme="majorHAnsi" w:cstheme="majorHAnsi"/>
                <w:i/>
                <w:iCs/>
                <w:u w:val="single"/>
                <w:lang w:val="lt-LT"/>
              </w:rPr>
              <w:t>and</w:t>
            </w:r>
            <w:proofErr w:type="spellEnd"/>
            <w:r w:rsidRPr="00D45D52">
              <w:rPr>
                <w:rFonts w:asciiTheme="majorHAnsi" w:hAnsiTheme="majorHAnsi" w:cstheme="majorHAnsi"/>
                <w:i/>
                <w:iCs/>
                <w:u w:val="single"/>
                <w:lang w:val="lt-LT"/>
              </w:rPr>
              <w:t xml:space="preserve"> </w:t>
            </w:r>
            <w:proofErr w:type="spellStart"/>
            <w:r w:rsidRPr="00D45D52">
              <w:rPr>
                <w:rFonts w:asciiTheme="majorHAnsi" w:hAnsiTheme="majorHAnsi" w:cstheme="majorHAnsi"/>
                <w:i/>
                <w:iCs/>
                <w:u w:val="single"/>
                <w:lang w:val="lt-LT"/>
              </w:rPr>
              <w:t>Water</w:t>
            </w:r>
            <w:proofErr w:type="spellEnd"/>
            <w:r w:rsidRPr="00D45D52">
              <w:rPr>
                <w:rFonts w:asciiTheme="majorHAnsi" w:hAnsiTheme="majorHAnsi" w:cstheme="majorHAnsi"/>
                <w:i/>
                <w:iCs/>
                <w:u w:val="single"/>
                <w:lang w:val="lt-LT"/>
              </w:rPr>
              <w:t xml:space="preserve"> </w:t>
            </w:r>
            <w:proofErr w:type="spellStart"/>
            <w:r w:rsidRPr="00D45D52">
              <w:rPr>
                <w:rFonts w:asciiTheme="majorHAnsi" w:hAnsiTheme="majorHAnsi" w:cstheme="majorHAnsi"/>
                <w:i/>
                <w:iCs/>
                <w:u w:val="single"/>
                <w:lang w:val="lt-LT"/>
              </w:rPr>
              <w:lastRenderedPageBreak/>
              <w:t>Vapor</w:t>
            </w:r>
            <w:proofErr w:type="spellEnd"/>
            <w:r w:rsidRPr="00D45D52">
              <w:rPr>
                <w:rFonts w:asciiTheme="majorHAnsi" w:hAnsiTheme="majorHAnsi" w:cstheme="majorHAnsi"/>
                <w:i/>
                <w:iCs/>
                <w:u w:val="single"/>
                <w:lang w:val="lt-LT"/>
              </w:rPr>
              <w:t>, </w:t>
            </w:r>
            <w:r w:rsidRPr="00D45D52">
              <w:rPr>
                <w:rFonts w:asciiTheme="majorHAnsi" w:hAnsiTheme="majorHAnsi" w:cstheme="majorHAnsi"/>
                <w:i/>
                <w:u w:val="single"/>
                <w:lang w:val="lt-LT"/>
              </w:rPr>
              <w:t>standartas</w:t>
            </w:r>
            <w:r w:rsidRPr="00D45D52">
              <w:rPr>
                <w:rFonts w:asciiTheme="majorHAnsi" w:hAnsiTheme="majorHAnsi" w:cstheme="majorHAnsi"/>
                <w:i/>
                <w:iCs/>
                <w:u w:val="single"/>
                <w:lang w:val="lt-LT"/>
              </w:rPr>
              <w:t> </w:t>
            </w:r>
            <w:proofErr w:type="spellStart"/>
            <w:r w:rsidRPr="00D45D52">
              <w:rPr>
                <w:rFonts w:asciiTheme="majorHAnsi" w:hAnsiTheme="majorHAnsi" w:cstheme="majorHAnsi"/>
                <w:i/>
                <w:iCs/>
                <w:u w:val="single"/>
                <w:lang w:val="lt-LT"/>
              </w:rPr>
              <w:t>RecyClass</w:t>
            </w:r>
            <w:proofErr w:type="spellEnd"/>
            <w:r w:rsidRPr="00D45D52">
              <w:rPr>
                <w:rFonts w:asciiTheme="majorHAnsi" w:hAnsiTheme="majorHAnsi" w:cstheme="majorHAnsi"/>
                <w:i/>
                <w:iCs/>
                <w:u w:val="single"/>
                <w:lang w:val="lt-LT"/>
              </w:rPr>
              <w:t> </w:t>
            </w:r>
            <w:r w:rsidRPr="00D45D52">
              <w:rPr>
                <w:rFonts w:asciiTheme="majorHAnsi" w:hAnsiTheme="majorHAnsi" w:cstheme="majorHAnsi"/>
                <w:i/>
                <w:u w:val="single"/>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D45D52" w:rsidRPr="00D45D52" w14:paraId="3E781D78" w14:textId="77777777" w:rsidTr="000E1AD6">
        <w:tc>
          <w:tcPr>
            <w:tcW w:w="704" w:type="dxa"/>
          </w:tcPr>
          <w:p w14:paraId="3517D736" w14:textId="27B6262C" w:rsidR="00D45D52" w:rsidRPr="00D45D52" w:rsidRDefault="00D45D52" w:rsidP="00D45D52">
            <w:pPr>
              <w:spacing w:before="80" w:after="80"/>
              <w:jc w:val="both"/>
              <w:rPr>
                <w:rFonts w:asciiTheme="majorHAnsi" w:hAnsiTheme="majorHAnsi" w:cstheme="majorHAnsi"/>
                <w:b/>
                <w:lang w:val="lt-LT"/>
              </w:rPr>
            </w:pPr>
            <w:r w:rsidRPr="00D45D52">
              <w:rPr>
                <w:rFonts w:asciiTheme="majorHAnsi" w:hAnsiTheme="majorHAnsi" w:cstheme="majorHAnsi"/>
                <w:b/>
                <w:lang w:val="lt-LT"/>
              </w:rPr>
              <w:lastRenderedPageBreak/>
              <w:t>16.</w:t>
            </w:r>
          </w:p>
        </w:tc>
        <w:tc>
          <w:tcPr>
            <w:tcW w:w="2268" w:type="dxa"/>
          </w:tcPr>
          <w:p w14:paraId="6EA7EFE8" w14:textId="53233535" w:rsidR="00D45D52" w:rsidRPr="00D45D52" w:rsidRDefault="00D45D52" w:rsidP="00D45D52">
            <w:pPr>
              <w:spacing w:before="80" w:after="80"/>
              <w:jc w:val="both"/>
              <w:rPr>
                <w:rFonts w:asciiTheme="majorHAnsi" w:eastAsia="Times New Roman" w:hAnsiTheme="majorHAnsi" w:cstheme="majorHAnsi"/>
                <w:b/>
                <w:lang w:val="lt-LT"/>
              </w:rPr>
            </w:pPr>
            <w:proofErr w:type="spellStart"/>
            <w:r w:rsidRPr="00D45D52">
              <w:rPr>
                <w:rFonts w:asciiTheme="majorHAnsi" w:eastAsia="Times New Roman" w:hAnsiTheme="majorHAnsi" w:cstheme="majorHAnsi"/>
                <w:b/>
                <w:color w:val="000000" w:themeColor="text1"/>
              </w:rPr>
              <w:t>Sertifikatai</w:t>
            </w:r>
            <w:proofErr w:type="spellEnd"/>
            <w:r w:rsidRPr="00D45D52">
              <w:rPr>
                <w:rFonts w:asciiTheme="majorHAnsi" w:eastAsia="Times New Roman" w:hAnsiTheme="majorHAnsi" w:cstheme="majorHAnsi"/>
                <w:b/>
                <w:color w:val="000000" w:themeColor="text1"/>
              </w:rPr>
              <w:t xml:space="preserve">, </w:t>
            </w:r>
            <w:proofErr w:type="spellStart"/>
            <w:r w:rsidRPr="00D45D52">
              <w:rPr>
                <w:rFonts w:asciiTheme="majorHAnsi" w:eastAsia="Times New Roman" w:hAnsiTheme="majorHAnsi" w:cstheme="majorHAnsi"/>
                <w:b/>
                <w:color w:val="000000" w:themeColor="text1"/>
              </w:rPr>
              <w:t>kokybės</w:t>
            </w:r>
            <w:proofErr w:type="spellEnd"/>
            <w:r w:rsidRPr="00D45D52">
              <w:rPr>
                <w:rFonts w:asciiTheme="majorHAnsi" w:eastAsia="Times New Roman" w:hAnsiTheme="majorHAnsi" w:cstheme="majorHAnsi"/>
                <w:b/>
                <w:color w:val="000000" w:themeColor="text1"/>
              </w:rPr>
              <w:t xml:space="preserve"> </w:t>
            </w:r>
            <w:proofErr w:type="spellStart"/>
            <w:r w:rsidRPr="00D45D52">
              <w:rPr>
                <w:rFonts w:asciiTheme="majorHAnsi" w:eastAsia="Times New Roman" w:hAnsiTheme="majorHAnsi" w:cstheme="majorHAnsi"/>
                <w:b/>
                <w:color w:val="000000" w:themeColor="text1"/>
              </w:rPr>
              <w:t>reikalavimai</w:t>
            </w:r>
            <w:proofErr w:type="spellEnd"/>
          </w:p>
        </w:tc>
        <w:tc>
          <w:tcPr>
            <w:tcW w:w="6946" w:type="dxa"/>
          </w:tcPr>
          <w:p w14:paraId="3E883B06" w14:textId="595D39B9" w:rsidR="00D45D52" w:rsidRPr="00D45D52" w:rsidRDefault="00D45D52" w:rsidP="00D45D52">
            <w:pPr>
              <w:jc w:val="both"/>
              <w:rPr>
                <w:rFonts w:asciiTheme="majorHAnsi" w:hAnsiTheme="majorHAnsi" w:cstheme="majorHAnsi"/>
                <w:lang w:val="lt-LT"/>
              </w:rPr>
            </w:pPr>
            <w:r w:rsidRPr="00D45D52">
              <w:rPr>
                <w:rFonts w:asciiTheme="majorHAnsi" w:eastAsia="Times New Roman" w:hAnsiTheme="majorHAnsi" w:cstheme="majorHAnsi"/>
                <w:color w:val="000000" w:themeColor="text1"/>
                <w:lang w:val="lt-LT"/>
              </w:rPr>
              <w:t>Siūlom</w:t>
            </w:r>
            <w:r>
              <w:rPr>
                <w:rFonts w:asciiTheme="majorHAnsi" w:eastAsia="Times New Roman" w:hAnsiTheme="majorHAnsi" w:cstheme="majorHAnsi"/>
                <w:color w:val="000000" w:themeColor="text1"/>
                <w:lang w:val="lt-LT"/>
              </w:rPr>
              <w:t>i</w:t>
            </w:r>
            <w:r w:rsidRPr="00D45D52">
              <w:rPr>
                <w:rFonts w:asciiTheme="majorHAnsi" w:eastAsia="Times New Roman" w:hAnsiTheme="majorHAnsi" w:cstheme="majorHAnsi"/>
                <w:color w:val="000000" w:themeColor="text1"/>
                <w:lang w:val="lt-LT"/>
              </w:rPr>
              <w:t xml:space="preserve"> </w:t>
            </w:r>
            <w:r>
              <w:rPr>
                <w:rFonts w:asciiTheme="majorHAnsi" w:eastAsia="Times New Roman" w:hAnsiTheme="majorHAnsi" w:cstheme="majorHAnsi"/>
                <w:color w:val="000000" w:themeColor="text1"/>
                <w:lang w:val="lt-LT"/>
              </w:rPr>
              <w:t>monitoriai</w:t>
            </w:r>
            <w:r w:rsidRPr="00D45D52">
              <w:rPr>
                <w:rFonts w:asciiTheme="majorHAnsi" w:eastAsia="Times New Roman" w:hAnsiTheme="majorHAnsi" w:cstheme="majorHAnsi"/>
                <w:color w:val="000000" w:themeColor="text1"/>
                <w:lang w:val="lt-LT"/>
              </w:rPr>
              <w:t xml:space="preserve"> turi būti sertifikuot</w:t>
            </w:r>
            <w:r>
              <w:rPr>
                <w:rFonts w:asciiTheme="majorHAnsi" w:eastAsia="Times New Roman" w:hAnsiTheme="majorHAnsi" w:cstheme="majorHAnsi"/>
                <w:color w:val="000000" w:themeColor="text1"/>
                <w:lang w:val="lt-LT"/>
              </w:rPr>
              <w:t>i</w:t>
            </w:r>
            <w:r w:rsidRPr="00D45D52">
              <w:rPr>
                <w:rFonts w:asciiTheme="majorHAnsi" w:eastAsia="Times New Roman" w:hAnsiTheme="majorHAnsi" w:cstheme="majorHAnsi"/>
                <w:color w:val="000000" w:themeColor="text1"/>
                <w:lang w:val="lt-LT"/>
              </w:rPr>
              <w:t xml:space="preserve"> </w:t>
            </w:r>
            <w:proofErr w:type="spellStart"/>
            <w:r w:rsidRPr="00D45D52">
              <w:rPr>
                <w:rFonts w:asciiTheme="majorHAnsi" w:eastAsia="Times New Roman" w:hAnsiTheme="majorHAnsi" w:cstheme="majorHAnsi"/>
                <w:color w:val="000000" w:themeColor="text1"/>
                <w:lang w:val="lt-LT"/>
              </w:rPr>
              <w:t>Energy</w:t>
            </w:r>
            <w:proofErr w:type="spellEnd"/>
            <w:r w:rsidRPr="00D45D52">
              <w:rPr>
                <w:rFonts w:asciiTheme="majorHAnsi" w:eastAsia="Times New Roman" w:hAnsiTheme="majorHAnsi" w:cstheme="majorHAnsi"/>
                <w:color w:val="000000" w:themeColor="text1"/>
                <w:lang w:val="lt-LT"/>
              </w:rPr>
              <w:t xml:space="preserve"> </w:t>
            </w:r>
            <w:proofErr w:type="spellStart"/>
            <w:r w:rsidRPr="00D45D52">
              <w:rPr>
                <w:rFonts w:asciiTheme="majorHAnsi" w:eastAsia="Times New Roman" w:hAnsiTheme="majorHAnsi" w:cstheme="majorHAnsi"/>
                <w:color w:val="000000" w:themeColor="text1"/>
                <w:lang w:val="lt-LT"/>
              </w:rPr>
              <w:t>Star</w:t>
            </w:r>
            <w:proofErr w:type="spellEnd"/>
            <w:r w:rsidRPr="00D45D52">
              <w:rPr>
                <w:rFonts w:asciiTheme="majorHAnsi" w:eastAsia="Times New Roman" w:hAnsiTheme="majorHAnsi" w:cstheme="majorHAnsi"/>
                <w:color w:val="000000" w:themeColor="text1"/>
                <w:lang w:val="lt-LT"/>
              </w:rPr>
              <w:t xml:space="preserve">, arba EPEAT </w:t>
            </w:r>
            <w:proofErr w:type="spellStart"/>
            <w:r w:rsidRPr="00D45D52">
              <w:rPr>
                <w:rFonts w:asciiTheme="majorHAnsi" w:eastAsia="Times New Roman" w:hAnsiTheme="majorHAnsi" w:cstheme="majorHAnsi"/>
                <w:color w:val="000000" w:themeColor="text1"/>
                <w:lang w:val="lt-LT"/>
              </w:rPr>
              <w:t>Gold</w:t>
            </w:r>
            <w:proofErr w:type="spellEnd"/>
            <w:r w:rsidRPr="00D45D52">
              <w:rPr>
                <w:rFonts w:asciiTheme="majorHAnsi" w:eastAsia="Times New Roman" w:hAnsiTheme="majorHAnsi" w:cstheme="majorHAnsi"/>
                <w:color w:val="000000" w:themeColor="text1"/>
                <w:lang w:val="lt-LT"/>
              </w:rPr>
              <w:t xml:space="preserve">, arba lygiaverčiais sertifikatais ir turi atitikti galiojančius TCO arba kitus lygiaverčius reikalavimus. Dėl atitikimo TCO standartui informacija pateikiama </w:t>
            </w:r>
            <w:hyperlink r:id="rId11" w:history="1">
              <w:r w:rsidRPr="00D45D52">
                <w:rPr>
                  <w:rStyle w:val="Hipersaitas"/>
                  <w:rFonts w:asciiTheme="majorHAnsi" w:eastAsia="Times New Roman" w:hAnsiTheme="majorHAnsi" w:cstheme="majorHAnsi"/>
                  <w:lang w:val="lt-LT"/>
                </w:rPr>
                <w:t>https://tcocertified.com/product-finder/</w:t>
              </w:r>
            </w:hyperlink>
          </w:p>
          <w:p w14:paraId="3BAB8773" w14:textId="249FB009" w:rsidR="00D45D52" w:rsidRPr="00D45D52" w:rsidRDefault="00D45D52" w:rsidP="00D45D52">
            <w:pPr>
              <w:spacing w:before="80" w:after="80"/>
              <w:jc w:val="both"/>
              <w:rPr>
                <w:rFonts w:asciiTheme="majorHAnsi" w:hAnsiTheme="majorHAnsi" w:cstheme="majorHAnsi"/>
                <w:i/>
                <w:color w:val="000000"/>
                <w:u w:val="single"/>
                <w:lang w:val="lt-LT"/>
              </w:rPr>
            </w:pPr>
            <w:r w:rsidRPr="00D45D52">
              <w:rPr>
                <w:rFonts w:asciiTheme="majorHAnsi" w:eastAsia="Times New Roman" w:hAnsiTheme="majorHAnsi" w:cstheme="majorHAnsi"/>
                <w:i/>
                <w:color w:val="000000" w:themeColor="text1"/>
                <w:u w:val="single"/>
                <w:lang w:val="lt-LT"/>
              </w:rPr>
              <w:t xml:space="preserve">Tiekėjas kartu su pasiūlymu turi pateikti sertifikatų kopijas ar kitus lygiaverčius įrodymus patvirtinančius siūlomų </w:t>
            </w:r>
            <w:r>
              <w:rPr>
                <w:rFonts w:asciiTheme="majorHAnsi" w:eastAsia="Times New Roman" w:hAnsiTheme="majorHAnsi" w:cstheme="majorHAnsi"/>
                <w:i/>
                <w:color w:val="000000" w:themeColor="text1"/>
                <w:u w:val="single"/>
                <w:lang w:val="lt-LT"/>
              </w:rPr>
              <w:t>monitorių</w:t>
            </w:r>
            <w:r w:rsidRPr="00D45D52">
              <w:rPr>
                <w:rFonts w:asciiTheme="majorHAnsi" w:eastAsia="Times New Roman" w:hAnsiTheme="majorHAnsi" w:cstheme="majorHAnsi"/>
                <w:i/>
                <w:color w:val="000000" w:themeColor="text1"/>
                <w:u w:val="single"/>
                <w:lang w:val="lt-LT"/>
              </w:rPr>
              <w:t xml:space="preserve"> atitiktį nustatytam reikalavimui. Informacija apie sertifikavimą gali būti pateikta oficialiose gamintojo interneto svetainėse (kartu su pasiūlymu pateikti tikslią nuorodą ir įskaitomą interneto svetainės ekranvaizdį) arba pateikti sertifikatų kopijas.</w:t>
            </w:r>
          </w:p>
        </w:tc>
      </w:tr>
      <w:tr w:rsidR="00D45D52" w:rsidRPr="00D45D52" w14:paraId="577D7649" w14:textId="77777777" w:rsidTr="00D45D52">
        <w:tc>
          <w:tcPr>
            <w:tcW w:w="704" w:type="dxa"/>
          </w:tcPr>
          <w:p w14:paraId="4DC40FCC" w14:textId="2D7F3508" w:rsidR="00D45D52" w:rsidRPr="00D45D52" w:rsidRDefault="00D45D52" w:rsidP="00D45D52">
            <w:pPr>
              <w:spacing w:before="80" w:after="80"/>
              <w:jc w:val="both"/>
              <w:rPr>
                <w:rFonts w:asciiTheme="majorHAnsi" w:hAnsiTheme="majorHAnsi" w:cstheme="majorHAnsi"/>
                <w:b/>
                <w:lang w:val="lt-LT"/>
              </w:rPr>
            </w:pPr>
            <w:r>
              <w:rPr>
                <w:rFonts w:asciiTheme="majorHAnsi" w:hAnsiTheme="majorHAnsi" w:cstheme="majorHAnsi"/>
                <w:b/>
                <w:lang w:val="lt-LT"/>
              </w:rPr>
              <w:t>17</w:t>
            </w:r>
          </w:p>
        </w:tc>
        <w:tc>
          <w:tcPr>
            <w:tcW w:w="9214" w:type="dxa"/>
            <w:gridSpan w:val="2"/>
          </w:tcPr>
          <w:p w14:paraId="6A158ADF" w14:textId="49424A15" w:rsidR="00D45D52" w:rsidRPr="00D45D52" w:rsidRDefault="00D45D52" w:rsidP="00D45D52">
            <w:pPr>
              <w:spacing w:before="80" w:after="80"/>
              <w:jc w:val="both"/>
              <w:rPr>
                <w:rFonts w:asciiTheme="majorHAnsi" w:hAnsiTheme="majorHAnsi" w:cstheme="majorHAnsi"/>
                <w:b/>
                <w:i/>
                <w:lang w:val="lt-LT"/>
              </w:rPr>
            </w:pPr>
            <w:r w:rsidRPr="00D45D52">
              <w:rPr>
                <w:rFonts w:asciiTheme="majorHAnsi" w:eastAsia="Times New Roman" w:hAnsiTheme="majorHAnsi" w:cstheme="majorHAnsi"/>
                <w:b/>
                <w:color w:val="000000" w:themeColor="text1"/>
                <w:lang w:val="lt-LT"/>
              </w:rPr>
              <w:t>Garantinė techninė priežiūra</w:t>
            </w:r>
          </w:p>
        </w:tc>
      </w:tr>
      <w:tr w:rsidR="00D45D52" w:rsidRPr="00D45D52" w14:paraId="5BACC543" w14:textId="77777777" w:rsidTr="000E1AD6">
        <w:tc>
          <w:tcPr>
            <w:tcW w:w="704" w:type="dxa"/>
          </w:tcPr>
          <w:p w14:paraId="56217843" w14:textId="2E0B63BD" w:rsidR="00D45D52" w:rsidRPr="00D45D52" w:rsidRDefault="00D45D52" w:rsidP="00D45D52">
            <w:pPr>
              <w:spacing w:before="80" w:after="80"/>
              <w:jc w:val="both"/>
              <w:rPr>
                <w:rFonts w:asciiTheme="majorHAnsi" w:hAnsiTheme="majorHAnsi" w:cstheme="majorHAnsi"/>
                <w:lang w:val="lt-LT"/>
              </w:rPr>
            </w:pPr>
            <w:r w:rsidRPr="00D45D52">
              <w:rPr>
                <w:rFonts w:asciiTheme="majorHAnsi" w:hAnsiTheme="majorHAnsi" w:cstheme="majorHAnsi"/>
                <w:lang w:val="lt-LT"/>
              </w:rPr>
              <w:t>1</w:t>
            </w:r>
            <w:r>
              <w:rPr>
                <w:rFonts w:asciiTheme="majorHAnsi" w:hAnsiTheme="majorHAnsi" w:cstheme="majorHAnsi"/>
                <w:lang w:val="lt-LT"/>
              </w:rPr>
              <w:t>7</w:t>
            </w:r>
            <w:r w:rsidRPr="00D45D52">
              <w:rPr>
                <w:rFonts w:asciiTheme="majorHAnsi" w:hAnsiTheme="majorHAnsi" w:cstheme="majorHAnsi"/>
                <w:lang w:val="lt-LT"/>
              </w:rPr>
              <w:t>.1.</w:t>
            </w:r>
          </w:p>
        </w:tc>
        <w:tc>
          <w:tcPr>
            <w:tcW w:w="2268" w:type="dxa"/>
          </w:tcPr>
          <w:p w14:paraId="5D0F8C70" w14:textId="48BF3406" w:rsidR="00D45D52" w:rsidRPr="00D45D52" w:rsidRDefault="00D45D52" w:rsidP="00D45D52">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Garantijos trukmė</w:t>
            </w:r>
          </w:p>
        </w:tc>
        <w:tc>
          <w:tcPr>
            <w:tcW w:w="6946" w:type="dxa"/>
          </w:tcPr>
          <w:p w14:paraId="325F9CD7" w14:textId="7D5F6261" w:rsidR="00D45D52" w:rsidRPr="00D45D52" w:rsidRDefault="00D45D52" w:rsidP="00D45D52">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Ne trumpesnė kaip 36 mėn. garantija nuo monitorių perdavimo Pirkėjui.</w:t>
            </w:r>
          </w:p>
          <w:p w14:paraId="388B8652" w14:textId="1BCA39A9" w:rsidR="00D45D52" w:rsidRPr="00D45D52" w:rsidRDefault="00D45D52" w:rsidP="00D45D52">
            <w:pPr>
              <w:spacing w:before="80" w:after="80"/>
              <w:jc w:val="both"/>
              <w:rPr>
                <w:rFonts w:asciiTheme="majorHAnsi" w:eastAsia="Times New Roman" w:hAnsiTheme="majorHAnsi" w:cstheme="majorHAnsi"/>
                <w:i/>
                <w:color w:val="000000" w:themeColor="text1"/>
                <w:u w:val="single"/>
                <w:lang w:val="lt-LT"/>
              </w:rPr>
            </w:pPr>
            <w:r w:rsidRPr="00D45D52">
              <w:rPr>
                <w:rFonts w:asciiTheme="majorHAnsi" w:eastAsia="Times New Roman" w:hAnsiTheme="majorHAnsi" w:cstheme="majorHAnsi"/>
                <w:i/>
                <w:color w:val="000000" w:themeColor="text1"/>
                <w:u w:val="single"/>
                <w:lang w:val="lt-LT"/>
              </w:rPr>
              <w:t>Tiekėjas kartu su pasiūlymu turi pateikti siūlomo monitoriaus gamintojo ar oficialaus gamintojo atstovo  patvirtintą raštą, kad siūloma įranga yra skirta Pirkėjui ir gamintojas užtikrins prekių gamintojo garantinį aptarnavimą, pats arba per savo įgaliotus atstovus.</w:t>
            </w:r>
          </w:p>
        </w:tc>
      </w:tr>
      <w:tr w:rsidR="00D45D52" w:rsidRPr="00D45D52" w14:paraId="0FC461B2" w14:textId="77777777" w:rsidTr="000E1AD6">
        <w:tc>
          <w:tcPr>
            <w:tcW w:w="704" w:type="dxa"/>
          </w:tcPr>
          <w:p w14:paraId="032FB03B" w14:textId="010F3DE7" w:rsidR="00D45D52" w:rsidRPr="00D45D52" w:rsidRDefault="00D45D52" w:rsidP="00D45D52">
            <w:pPr>
              <w:spacing w:before="80" w:after="80"/>
              <w:jc w:val="both"/>
              <w:rPr>
                <w:rFonts w:asciiTheme="majorHAnsi" w:hAnsiTheme="majorHAnsi" w:cstheme="majorHAnsi"/>
                <w:lang w:val="lt-LT"/>
              </w:rPr>
            </w:pPr>
            <w:r w:rsidRPr="00D45D52">
              <w:rPr>
                <w:rFonts w:asciiTheme="majorHAnsi" w:hAnsiTheme="majorHAnsi" w:cstheme="majorHAnsi"/>
                <w:lang w:val="lt-LT"/>
              </w:rPr>
              <w:t>1</w:t>
            </w:r>
            <w:r>
              <w:rPr>
                <w:rFonts w:asciiTheme="majorHAnsi" w:hAnsiTheme="majorHAnsi" w:cstheme="majorHAnsi"/>
                <w:lang w:val="lt-LT"/>
              </w:rPr>
              <w:t>7</w:t>
            </w:r>
            <w:r w:rsidRPr="00D45D52">
              <w:rPr>
                <w:rFonts w:asciiTheme="majorHAnsi" w:hAnsiTheme="majorHAnsi" w:cstheme="majorHAnsi"/>
                <w:lang w:val="lt-LT"/>
              </w:rPr>
              <w:t>.2.</w:t>
            </w:r>
          </w:p>
        </w:tc>
        <w:tc>
          <w:tcPr>
            <w:tcW w:w="2268" w:type="dxa"/>
          </w:tcPr>
          <w:p w14:paraId="57887583" w14:textId="31A59A54" w:rsidR="00D45D52" w:rsidRPr="00D45D52" w:rsidRDefault="00D45D52" w:rsidP="00D45D52">
            <w:pPr>
              <w:spacing w:before="80" w:after="80"/>
              <w:jc w:val="both"/>
              <w:rPr>
                <w:rFonts w:asciiTheme="majorHAnsi" w:eastAsia="Times New Roman" w:hAnsiTheme="majorHAnsi" w:cstheme="majorHAnsi"/>
                <w:lang w:val="lt-LT"/>
              </w:rPr>
            </w:pPr>
            <w:r w:rsidRPr="00D45D52">
              <w:rPr>
                <w:rFonts w:asciiTheme="majorHAnsi" w:eastAsia="Times New Roman" w:hAnsiTheme="majorHAnsi" w:cstheme="majorHAnsi"/>
                <w:lang w:val="lt-LT"/>
              </w:rPr>
              <w:t>Garantijos sąlygos</w:t>
            </w:r>
          </w:p>
        </w:tc>
        <w:tc>
          <w:tcPr>
            <w:tcW w:w="6946" w:type="dxa"/>
          </w:tcPr>
          <w:p w14:paraId="05F8C121" w14:textId="77777777" w:rsidR="00D45D52" w:rsidRPr="00D45D52" w:rsidRDefault="00D45D52" w:rsidP="00D45D52">
            <w:pPr>
              <w:pStyle w:val="Sraopastraipa"/>
              <w:numPr>
                <w:ilvl w:val="0"/>
                <w:numId w:val="33"/>
              </w:numPr>
              <w:spacing w:before="80" w:after="80"/>
              <w:ind w:left="464" w:hanging="464"/>
              <w:contextualSpacing w:val="0"/>
              <w:jc w:val="both"/>
              <w:rPr>
                <w:rFonts w:asciiTheme="majorHAnsi" w:hAnsiTheme="majorHAnsi" w:cstheme="majorHAnsi"/>
                <w:lang w:val="lt-LT"/>
              </w:rPr>
            </w:pPr>
            <w:r w:rsidRPr="00D45D52">
              <w:rPr>
                <w:rFonts w:asciiTheme="majorHAnsi" w:eastAsia="Times New Roman" w:hAnsiTheme="majorHAnsi" w:cstheme="majorHAnsi"/>
                <w:color w:val="000000" w:themeColor="text1"/>
                <w:lang w:val="lt-LT"/>
              </w:rPr>
              <w:t>Garantijos galiojimo laikotarpiu gamintojas turi užtikrinti nemokamą dalių tiekimą ir nemokamus remonto darbus.</w:t>
            </w:r>
          </w:p>
          <w:p w14:paraId="66CC0A24" w14:textId="77777777" w:rsidR="00D45D52" w:rsidRPr="00D45D52" w:rsidRDefault="00D45D52" w:rsidP="00D45D52">
            <w:pPr>
              <w:pStyle w:val="Sraopastraipa"/>
              <w:numPr>
                <w:ilvl w:val="0"/>
                <w:numId w:val="33"/>
              </w:numPr>
              <w:spacing w:before="80" w:after="80"/>
              <w:ind w:left="464" w:hanging="464"/>
              <w:contextualSpacing w:val="0"/>
              <w:jc w:val="both"/>
              <w:rPr>
                <w:rFonts w:asciiTheme="majorHAnsi" w:hAnsiTheme="majorHAnsi" w:cstheme="majorHAnsi"/>
                <w:lang w:val="lt-LT"/>
              </w:rPr>
            </w:pPr>
            <w:r w:rsidRPr="00D45D52">
              <w:rPr>
                <w:rFonts w:asciiTheme="majorHAnsi" w:eastAsia="Times New Roman" w:hAnsiTheme="majorHAnsi" w:cstheme="majorHAnsi"/>
                <w:color w:val="000000" w:themeColor="text1"/>
                <w:lang w:val="lt-LT"/>
              </w:rPr>
              <w:t xml:space="preserve">Tiekėjas turi turėti teisę remontuoti siūlomą įrangą arba būti pasirašęs sutartį su autorizuotu serviso centru. </w:t>
            </w:r>
          </w:p>
          <w:p w14:paraId="291117A2" w14:textId="7C491BFD" w:rsidR="00D45D52" w:rsidRPr="00C97CED" w:rsidRDefault="00D45D52" w:rsidP="00C97CED">
            <w:pPr>
              <w:pStyle w:val="Sraopastraipa"/>
              <w:spacing w:before="80" w:after="80"/>
              <w:ind w:left="464"/>
              <w:contextualSpacing w:val="0"/>
              <w:jc w:val="both"/>
              <w:rPr>
                <w:rFonts w:asciiTheme="majorHAnsi" w:eastAsia="Times New Roman" w:hAnsiTheme="majorHAnsi" w:cstheme="majorHAnsi"/>
                <w:u w:val="single"/>
                <w:lang w:val="lt-LT"/>
              </w:rPr>
            </w:pPr>
            <w:r w:rsidRPr="00D45D52">
              <w:rPr>
                <w:rFonts w:asciiTheme="majorHAnsi" w:eastAsia="Times New Roman" w:hAnsiTheme="majorHAnsi" w:cstheme="majorHAnsi"/>
                <w:bCs/>
                <w:i/>
                <w:color w:val="000000" w:themeColor="text1"/>
                <w:u w:val="single"/>
                <w:lang w:val="lt-LT"/>
              </w:rPr>
              <w:t xml:space="preserve">Kartu su pasiūlymu Tiekėjas turi pateikti </w:t>
            </w:r>
            <w:r w:rsidRPr="00D45D52">
              <w:rPr>
                <w:rFonts w:asciiTheme="majorHAnsi" w:eastAsia="Times New Roman" w:hAnsiTheme="majorHAnsi" w:cstheme="majorHAnsi"/>
                <w:i/>
                <w:color w:val="000000" w:themeColor="text1"/>
                <w:u w:val="single"/>
                <w:lang w:val="lt-LT"/>
              </w:rPr>
              <w:t>tai įrodančius dokumentus.</w:t>
            </w:r>
          </w:p>
        </w:tc>
      </w:tr>
    </w:tbl>
    <w:p w14:paraId="7B68376E" w14:textId="1BC3A2B6" w:rsidR="00D45D52" w:rsidRPr="00D55091" w:rsidRDefault="00D45D52" w:rsidP="00D45D52">
      <w:pPr>
        <w:pStyle w:val="Puslapioinaostekstas"/>
        <w:spacing w:before="80" w:after="80"/>
        <w:jc w:val="both"/>
        <w:rPr>
          <w:rFonts w:asciiTheme="majorHAnsi" w:hAnsiTheme="majorHAnsi" w:cstheme="majorHAnsi"/>
          <w:sz w:val="21"/>
          <w:szCs w:val="21"/>
          <w:lang w:eastAsia="lt-LT"/>
        </w:rPr>
      </w:pPr>
      <w:r w:rsidRPr="00D55091">
        <w:rPr>
          <w:rFonts w:asciiTheme="majorHAnsi" w:hAnsiTheme="majorHAnsi" w:cstheme="majorHAnsi"/>
          <w:sz w:val="21"/>
          <w:szCs w:val="21"/>
        </w:rPr>
        <w:t>**</w:t>
      </w:r>
      <w:r w:rsidRPr="00D55091">
        <w:rPr>
          <w:rFonts w:asciiTheme="majorHAnsi" w:hAnsiTheme="majorHAnsi" w:cstheme="majorHAnsi"/>
          <w:i/>
          <w:iCs/>
          <w:sz w:val="21"/>
          <w:szCs w:val="21"/>
        </w:rPr>
        <w:t xml:space="preserve"> </w:t>
      </w:r>
      <w:r w:rsidRPr="00D55091">
        <w:rPr>
          <w:rFonts w:asciiTheme="majorHAnsi" w:hAnsiTheme="majorHAnsi" w:cstheme="majorHAnsi"/>
          <w:iCs/>
          <w:sz w:val="21"/>
          <w:szCs w:val="21"/>
        </w:rPr>
        <w:t>Jeigu šioje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 kilmes, gamybas, normas, direktyvas, formatus, medžiagas, sistemas, jungtis. Techninėje specifikacijoje nurodyti reikalavimai yra minimalūs, tiekėjas gali siūlyti aukštesnių ir geresnių parametrų pirkimo objektą.</w:t>
      </w:r>
      <w:r w:rsidRPr="00D55091">
        <w:rPr>
          <w:rFonts w:asciiTheme="majorHAnsi" w:hAnsiTheme="majorHAnsi" w:cstheme="majorHAnsi"/>
          <w:sz w:val="21"/>
          <w:szCs w:val="21"/>
          <w:lang w:eastAsia="lt-LT"/>
        </w:rPr>
        <w:t xml:space="preserve"> </w:t>
      </w:r>
    </w:p>
    <w:p w14:paraId="68236840" w14:textId="77777777" w:rsidR="00D45D52" w:rsidRPr="00D55091" w:rsidRDefault="00D45D52" w:rsidP="00D45D52">
      <w:pPr>
        <w:pStyle w:val="Puslapioinaostekstas"/>
        <w:spacing w:before="80" w:after="80"/>
        <w:jc w:val="both"/>
        <w:rPr>
          <w:rFonts w:asciiTheme="majorHAnsi" w:hAnsiTheme="majorHAnsi" w:cstheme="majorHAnsi"/>
          <w:iCs/>
          <w:sz w:val="21"/>
          <w:szCs w:val="21"/>
        </w:rPr>
      </w:pPr>
      <w:r w:rsidRPr="00D55091">
        <w:rPr>
          <w:rFonts w:asciiTheme="majorHAnsi" w:hAnsiTheme="majorHAnsi" w:cstheme="majorHAnsi"/>
          <w:iCs/>
          <w:sz w:val="21"/>
          <w:szCs w:val="21"/>
        </w:rPr>
        <w:t>Jeigu apibūdinant pirkimo objektą šioje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9A70794" w14:textId="6163CD5D" w:rsidR="00D45D52" w:rsidRPr="00D45D52" w:rsidRDefault="00D45D52" w:rsidP="00D45D52">
      <w:pPr>
        <w:tabs>
          <w:tab w:val="left" w:pos="900"/>
        </w:tabs>
        <w:jc w:val="center"/>
        <w:rPr>
          <w:rFonts w:asciiTheme="majorHAnsi" w:hAnsiTheme="majorHAnsi" w:cstheme="majorHAnsi"/>
          <w:lang w:val="lt-LT"/>
        </w:rPr>
      </w:pPr>
      <w:r>
        <w:rPr>
          <w:rFonts w:asciiTheme="majorHAnsi" w:hAnsiTheme="majorHAnsi" w:cstheme="majorHAnsi"/>
          <w:lang w:val="lt-LT"/>
        </w:rPr>
        <w:t>______________</w:t>
      </w:r>
    </w:p>
    <w:sectPr w:rsidR="00D45D52" w:rsidRPr="00D45D52" w:rsidSect="00F72B68">
      <w:headerReference w:type="default" r:id="rId12"/>
      <w:footerReference w:type="default" r:id="rId13"/>
      <w:head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4D463" w14:textId="77777777" w:rsidR="00E608FA" w:rsidRDefault="00E608FA" w:rsidP="006A1D4E">
      <w:pPr>
        <w:spacing w:after="0" w:line="240" w:lineRule="auto"/>
      </w:pPr>
      <w:r>
        <w:separator/>
      </w:r>
    </w:p>
  </w:endnote>
  <w:endnote w:type="continuationSeparator" w:id="0">
    <w:p w14:paraId="45C75922" w14:textId="77777777" w:rsidR="00E608FA" w:rsidRDefault="00E608FA" w:rsidP="006A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F155" w14:textId="2BDAEB10" w:rsidR="0003660B" w:rsidRDefault="0003660B">
    <w:pPr>
      <w:pStyle w:val="Porat"/>
      <w:jc w:val="center"/>
    </w:pPr>
  </w:p>
  <w:p w14:paraId="366D2CC9" w14:textId="77777777" w:rsidR="0003660B" w:rsidRDefault="000366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04A4C" w14:textId="77777777" w:rsidR="00E608FA" w:rsidRDefault="00E608FA" w:rsidP="006A1D4E">
      <w:pPr>
        <w:spacing w:after="0" w:line="240" w:lineRule="auto"/>
      </w:pPr>
      <w:r>
        <w:separator/>
      </w:r>
    </w:p>
  </w:footnote>
  <w:footnote w:type="continuationSeparator" w:id="0">
    <w:p w14:paraId="3B678B6C" w14:textId="77777777" w:rsidR="00E608FA" w:rsidRDefault="00E608FA" w:rsidP="006A1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204705"/>
      <w:docPartObj>
        <w:docPartGallery w:val="Page Numbers (Top of Page)"/>
        <w:docPartUnique/>
      </w:docPartObj>
    </w:sdtPr>
    <w:sdtEndPr>
      <w:rPr>
        <w:noProof/>
      </w:rPr>
    </w:sdtEndPr>
    <w:sdtContent>
      <w:p w14:paraId="5E83F982" w14:textId="309D204B" w:rsidR="0003660B" w:rsidRDefault="0003660B">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0CBFC3ED" w14:textId="77777777" w:rsidR="0003660B" w:rsidRDefault="000366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962"/>
    </w:tblGrid>
    <w:tr w:rsidR="009B2CFC" w:rsidRPr="00D321BA" w14:paraId="1FD9A75C" w14:textId="77777777" w:rsidTr="00417AEB">
      <w:trPr>
        <w:trHeight w:val="274"/>
      </w:trPr>
      <w:tc>
        <w:tcPr>
          <w:tcW w:w="5000" w:type="pct"/>
          <w:tcBorders>
            <w:top w:val="single" w:sz="4" w:space="0" w:color="4F81BD"/>
            <w:left w:val="single" w:sz="4" w:space="0" w:color="4F81BD"/>
            <w:bottom w:val="single" w:sz="4" w:space="0" w:color="4F81BD"/>
            <w:right w:val="single" w:sz="4" w:space="0" w:color="4F81BD"/>
          </w:tcBorders>
          <w:shd w:val="clear" w:color="auto" w:fill="4F81BD"/>
          <w:vAlign w:val="center"/>
          <w:hideMark/>
        </w:tcPr>
        <w:p w14:paraId="5088816A" w14:textId="77777777" w:rsidR="009B2CFC" w:rsidRPr="00F946E3" w:rsidRDefault="009B2CFC" w:rsidP="009B2CFC">
          <w:pPr>
            <w:rPr>
              <w:rFonts w:ascii="Calibri Light" w:hAnsi="Calibri Light" w:cs="Calibri Light"/>
              <w:b/>
              <w:sz w:val="20"/>
              <w:szCs w:val="20"/>
              <w:lang w:val="lt-LT"/>
            </w:rPr>
          </w:pPr>
          <w:r w:rsidRPr="003E65AE">
            <w:rPr>
              <w:rFonts w:ascii="Calibri Light" w:hAnsi="Calibri Light" w:cs="Calibri Light"/>
              <w:b/>
              <w:color w:val="FFFFFF"/>
              <w:sz w:val="20"/>
              <w:szCs w:val="20"/>
              <w:lang w:val="lt-LT"/>
            </w:rPr>
            <w:t>IŠTEKLIŲ AGENTŪRA &gt; PIRKIMO DOKUMENTAI (PD) &gt; TECHNINĖ SPECIFIKACIJA (TS)</w:t>
          </w:r>
        </w:p>
      </w:tc>
    </w:tr>
  </w:tbl>
  <w:p w14:paraId="096F7163" w14:textId="1A8FC790" w:rsidR="0003660B" w:rsidRDefault="0003660B" w:rsidP="005068B6">
    <w:pPr>
      <w:pStyle w:val="Antrats"/>
    </w:pPr>
  </w:p>
  <w:p w14:paraId="7BC0F99C" w14:textId="77777777" w:rsidR="0003660B" w:rsidRDefault="000366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DD288C"/>
    <w:multiLevelType w:val="hybridMultilevel"/>
    <w:tmpl w:val="B0259CC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3DCDB4"/>
    <w:multiLevelType w:val="hybridMultilevel"/>
    <w:tmpl w:val="FB04020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846922"/>
    <w:multiLevelType w:val="hybridMultilevel"/>
    <w:tmpl w:val="846D349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121D01"/>
    <w:multiLevelType w:val="hybridMultilevel"/>
    <w:tmpl w:val="BC0CC5C8"/>
    <w:lvl w:ilvl="0" w:tplc="32E4D472">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 w15:restartNumberingAfterBreak="0">
    <w:nsid w:val="087D4347"/>
    <w:multiLevelType w:val="multilevel"/>
    <w:tmpl w:val="8B32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6206A"/>
    <w:multiLevelType w:val="hybridMultilevel"/>
    <w:tmpl w:val="C66E10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160F3"/>
    <w:multiLevelType w:val="hybridMultilevel"/>
    <w:tmpl w:val="BCBAA20A"/>
    <w:lvl w:ilvl="0" w:tplc="0DFA98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CE157C2"/>
    <w:multiLevelType w:val="hybridMultilevel"/>
    <w:tmpl w:val="6002C7A8"/>
    <w:lvl w:ilvl="0" w:tplc="47DC36D4">
      <w:start w:val="1"/>
      <w:numFmt w:val="decimal"/>
      <w:lvlText w:val="%1)"/>
      <w:lvlJc w:val="left"/>
      <w:pPr>
        <w:ind w:left="720" w:hanging="360"/>
      </w:pPr>
      <w:rPr>
        <w:rFonts w:ascii="Times New Roman" w:eastAsia="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C05F3"/>
    <w:multiLevelType w:val="hybridMultilevel"/>
    <w:tmpl w:val="0A5F82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9B381D"/>
    <w:multiLevelType w:val="hybridMultilevel"/>
    <w:tmpl w:val="C1E4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F2291"/>
    <w:multiLevelType w:val="hybridMultilevel"/>
    <w:tmpl w:val="BE9E25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A3B65"/>
    <w:multiLevelType w:val="hybridMultilevel"/>
    <w:tmpl w:val="51B0658C"/>
    <w:lvl w:ilvl="0" w:tplc="AA60AF86">
      <w:start w:val="1"/>
      <w:numFmt w:val="upperRoman"/>
      <w:lvlText w:val="%1."/>
      <w:lvlJc w:val="left"/>
      <w:pPr>
        <w:ind w:left="5540" w:hanging="72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2" w15:restartNumberingAfterBreak="0">
    <w:nsid w:val="237453B1"/>
    <w:multiLevelType w:val="hybridMultilevel"/>
    <w:tmpl w:val="335EF042"/>
    <w:lvl w:ilvl="0" w:tplc="DC7AD992">
      <w:start w:val="1"/>
      <w:numFmt w:val="decimal"/>
      <w:lvlText w:val="%1)"/>
      <w:lvlJc w:val="left"/>
      <w:pPr>
        <w:ind w:left="720" w:hanging="360"/>
      </w:pPr>
      <w:rPr>
        <w:rFonts w:asciiTheme="majorHAnsi" w:eastAsia="Times New Roman" w:hAnsiTheme="majorHAnsi" w:cstheme="majorHAnsi" w:hint="default"/>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62B19"/>
    <w:multiLevelType w:val="hybridMultilevel"/>
    <w:tmpl w:val="D376CB5C"/>
    <w:lvl w:ilvl="0" w:tplc="47DC36D4">
      <w:start w:val="1"/>
      <w:numFmt w:val="decimal"/>
      <w:lvlText w:val="%1)"/>
      <w:lvlJc w:val="left"/>
      <w:pPr>
        <w:ind w:left="720"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52F7B"/>
    <w:multiLevelType w:val="hybridMultilevel"/>
    <w:tmpl w:val="266C542C"/>
    <w:lvl w:ilvl="0" w:tplc="55E45C30">
      <w:start w:val="1"/>
      <w:numFmt w:val="bullet"/>
      <w:lvlText w:val=""/>
      <w:lvlJc w:val="left"/>
      <w:pPr>
        <w:ind w:left="720" w:hanging="360"/>
      </w:pPr>
      <w:rPr>
        <w:rFonts w:ascii="Symbol" w:eastAsiaTheme="minorHAns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D5837"/>
    <w:multiLevelType w:val="hybridMultilevel"/>
    <w:tmpl w:val="B6183C02"/>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504E7"/>
    <w:multiLevelType w:val="hybridMultilevel"/>
    <w:tmpl w:val="BC0CC5C8"/>
    <w:lvl w:ilvl="0" w:tplc="32E4D472">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7" w15:restartNumberingAfterBreak="0">
    <w:nsid w:val="46945537"/>
    <w:multiLevelType w:val="multilevel"/>
    <w:tmpl w:val="52920C1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Theme="majorHAnsi" w:hAnsiTheme="majorHAnsi" w:cstheme="maj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802F76"/>
    <w:multiLevelType w:val="hybridMultilevel"/>
    <w:tmpl w:val="111E1CE4"/>
    <w:lvl w:ilvl="0" w:tplc="7980C912">
      <w:start w:val="12"/>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F1FF3"/>
    <w:multiLevelType w:val="multilevel"/>
    <w:tmpl w:val="CAE6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D45CB9"/>
    <w:multiLevelType w:val="hybridMultilevel"/>
    <w:tmpl w:val="76449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E7777"/>
    <w:multiLevelType w:val="multilevel"/>
    <w:tmpl w:val="4748EDCE"/>
    <w:lvl w:ilvl="0">
      <w:start w:val="1"/>
      <w:numFmt w:val="upperRoman"/>
      <w:lvlText w:val="%1."/>
      <w:lvlJc w:val="left"/>
      <w:pPr>
        <w:ind w:left="5540" w:hanging="72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2" w15:restartNumberingAfterBreak="0">
    <w:nsid w:val="57AB7557"/>
    <w:multiLevelType w:val="hybridMultilevel"/>
    <w:tmpl w:val="8640EE4A"/>
    <w:lvl w:ilvl="0" w:tplc="51521874">
      <w:start w:val="1"/>
      <w:numFmt w:val="decimal"/>
      <w:lvlText w:val="%1)"/>
      <w:lvlJc w:val="left"/>
      <w:pPr>
        <w:ind w:left="720" w:hanging="360"/>
      </w:pPr>
      <w:rPr>
        <w:rFonts w:asciiTheme="majorHAnsi" w:eastAsia="Times New Roman" w:hAnsiTheme="majorHAnsi" w:cstheme="maj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0025A3"/>
    <w:multiLevelType w:val="hybridMultilevel"/>
    <w:tmpl w:val="95E85E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F213C"/>
    <w:multiLevelType w:val="hybridMultilevel"/>
    <w:tmpl w:val="87CE6F28"/>
    <w:lvl w:ilvl="0" w:tplc="F58215F4">
      <w:start w:val="1"/>
      <w:numFmt w:val="lowerLetter"/>
      <w:lvlText w:val="%1)"/>
      <w:lvlJc w:val="left"/>
      <w:pPr>
        <w:ind w:left="720" w:hanging="360"/>
      </w:pPr>
      <w:rPr>
        <w:rFonts w:ascii="Calibri Light" w:eastAsia="Times New Roman"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2163D"/>
    <w:multiLevelType w:val="multilevel"/>
    <w:tmpl w:val="DFF674A6"/>
    <w:lvl w:ilvl="0">
      <w:start w:val="5"/>
      <w:numFmt w:val="decimal"/>
      <w:lvlText w:val="%1."/>
      <w:lvlJc w:val="left"/>
      <w:pPr>
        <w:ind w:left="360" w:hanging="360"/>
      </w:pPr>
      <w:rPr>
        <w:rFonts w:hint="default"/>
      </w:rPr>
    </w:lvl>
    <w:lvl w:ilvl="1">
      <w:start w:val="1"/>
      <w:numFmt w:val="decimal"/>
      <w:lvlText w:val="%2)"/>
      <w:lvlJc w:val="left"/>
      <w:pPr>
        <w:ind w:left="927" w:hanging="360"/>
      </w:pPr>
      <w:rPr>
        <w:rFonts w:asciiTheme="majorHAnsi" w:eastAsiaTheme="minorHAnsi" w:hAnsiTheme="majorHAnsi" w:cstheme="majorHAnsi"/>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7E756BF"/>
    <w:multiLevelType w:val="hybridMultilevel"/>
    <w:tmpl w:val="86A4C7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05268"/>
    <w:multiLevelType w:val="hybridMultilevel"/>
    <w:tmpl w:val="630AF8A6"/>
    <w:lvl w:ilvl="0" w:tplc="AEE6381C">
      <w:start w:val="1"/>
      <w:numFmt w:val="decimal"/>
      <w:lvlText w:val="%1)"/>
      <w:lvlJc w:val="left"/>
      <w:pPr>
        <w:ind w:left="800" w:hanging="360"/>
      </w:pPr>
      <w:rPr>
        <w:rFonts w:ascii="Calibri Light" w:eastAsiaTheme="minorHAnsi" w:hAnsi="Calibri Light" w:cs="Calibri Ligh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8" w15:restartNumberingAfterBreak="0">
    <w:nsid w:val="6D2D26A8"/>
    <w:multiLevelType w:val="hybridMultilevel"/>
    <w:tmpl w:val="E88CCF8C"/>
    <w:lvl w:ilvl="0" w:tplc="F85ED04A">
      <w:start w:val="1"/>
      <w:numFmt w:val="decimal"/>
      <w:lvlText w:val="%1."/>
      <w:lvlJc w:val="left"/>
      <w:pPr>
        <w:ind w:left="927" w:hanging="360"/>
      </w:pPr>
      <w:rPr>
        <w:rFonts w:hint="default"/>
        <w:b w:val="0"/>
      </w:rPr>
    </w:lvl>
    <w:lvl w:ilvl="1" w:tplc="04090019">
      <w:start w:val="1"/>
      <w:numFmt w:val="lowerLetter"/>
      <w:lvlText w:val="%2."/>
      <w:lvlJc w:val="left"/>
      <w:pPr>
        <w:ind w:left="1647" w:hanging="360"/>
      </w:pPr>
    </w:lvl>
    <w:lvl w:ilvl="2" w:tplc="B20891A4">
      <w:start w:val="1"/>
      <w:numFmt w:val="decimal"/>
      <w:lvlText w:val="%3)"/>
      <w:lvlJc w:val="left"/>
      <w:pPr>
        <w:ind w:left="2547" w:hanging="360"/>
      </w:pPr>
      <w:rPr>
        <w:rFonts w:ascii="Calibri Light" w:hAnsi="Calibri Light" w:cs="Calibri Light" w:hint="default"/>
        <w:i w:val="0"/>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180AC0D"/>
    <w:multiLevelType w:val="hybridMultilevel"/>
    <w:tmpl w:val="3EFCAC62"/>
    <w:lvl w:ilvl="0" w:tplc="A8E282CC">
      <w:start w:val="1"/>
      <w:numFmt w:val="lowerLetter"/>
      <w:lvlText w:val="%1)"/>
      <w:lvlJc w:val="left"/>
      <w:rPr>
        <w:rFonts w:asciiTheme="majorHAnsi" w:eastAsiaTheme="minorHAnsi" w:hAnsiTheme="majorHAnsi" w:cstheme="majorHAnsi" w:hint="default"/>
        <w:b w:val="0"/>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94820AA"/>
    <w:multiLevelType w:val="hybridMultilevel"/>
    <w:tmpl w:val="4CC6AC1A"/>
    <w:lvl w:ilvl="0" w:tplc="E698F5F8">
      <w:start w:val="1"/>
      <w:numFmt w:val="decimal"/>
      <w:lvlText w:val="%1)"/>
      <w:lvlJc w:val="left"/>
      <w:pPr>
        <w:ind w:left="720" w:hanging="360"/>
      </w:pPr>
      <w:rPr>
        <w:rFonts w:asciiTheme="majorHAnsi" w:hAnsiTheme="majorHAnsi" w:cstheme="maj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8824ED"/>
    <w:multiLevelType w:val="hybridMultilevel"/>
    <w:tmpl w:val="2C065A10"/>
    <w:lvl w:ilvl="0" w:tplc="32D8E8CA">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2" w15:restartNumberingAfterBreak="0">
    <w:nsid w:val="7BDF6EF5"/>
    <w:multiLevelType w:val="multilevel"/>
    <w:tmpl w:val="EBFE010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C691C6C"/>
    <w:multiLevelType w:val="multilevel"/>
    <w:tmpl w:val="8A7A00E2"/>
    <w:lvl w:ilvl="0">
      <w:start w:val="1"/>
      <w:numFmt w:val="decimal"/>
      <w:lvlText w:val="%1."/>
      <w:lvlJc w:val="left"/>
      <w:pPr>
        <w:ind w:left="720" w:hanging="360"/>
      </w:pPr>
      <w:rPr>
        <w:rFonts w:hint="default"/>
        <w:b w:val="0"/>
        <w:i w:val="0"/>
      </w:rPr>
    </w:lvl>
    <w:lvl w:ilvl="1">
      <w:start w:val="1"/>
      <w:numFmt w:val="decimal"/>
      <w:isLgl/>
      <w:lvlText w:val="%1.%2."/>
      <w:lvlJc w:val="left"/>
      <w:pPr>
        <w:ind w:left="1089" w:hanging="375"/>
      </w:pPr>
      <w:rPr>
        <w:rFonts w:hint="default"/>
        <w:b w:val="0"/>
      </w:rPr>
    </w:lvl>
    <w:lvl w:ilvl="2">
      <w:start w:val="1"/>
      <w:numFmt w:val="decimal"/>
      <w:isLgl/>
      <w:lvlText w:val="%1.%2.%3."/>
      <w:lvlJc w:val="left"/>
      <w:pPr>
        <w:ind w:left="1788" w:hanging="720"/>
      </w:pPr>
      <w:rPr>
        <w:rFonts w:hint="default"/>
        <w:b/>
      </w:rPr>
    </w:lvl>
    <w:lvl w:ilvl="3">
      <w:start w:val="1"/>
      <w:numFmt w:val="decimal"/>
      <w:isLgl/>
      <w:lvlText w:val="%1.%2.%3.%4."/>
      <w:lvlJc w:val="left"/>
      <w:pPr>
        <w:ind w:left="2142" w:hanging="720"/>
      </w:pPr>
      <w:rPr>
        <w:rFonts w:hint="default"/>
        <w:b/>
      </w:rPr>
    </w:lvl>
    <w:lvl w:ilvl="4">
      <w:start w:val="1"/>
      <w:numFmt w:val="decimal"/>
      <w:isLgl/>
      <w:lvlText w:val="%1.%2.%3.%4.%5."/>
      <w:lvlJc w:val="left"/>
      <w:pPr>
        <w:ind w:left="2856" w:hanging="1080"/>
      </w:pPr>
      <w:rPr>
        <w:rFonts w:hint="default"/>
        <w:b/>
      </w:rPr>
    </w:lvl>
    <w:lvl w:ilvl="5">
      <w:start w:val="1"/>
      <w:numFmt w:val="decimal"/>
      <w:isLgl/>
      <w:lvlText w:val="%1.%2.%3.%4.%5.%6."/>
      <w:lvlJc w:val="left"/>
      <w:pPr>
        <w:ind w:left="3210" w:hanging="1080"/>
      </w:pPr>
      <w:rPr>
        <w:rFonts w:hint="default"/>
        <w:b/>
      </w:rPr>
    </w:lvl>
    <w:lvl w:ilvl="6">
      <w:start w:val="1"/>
      <w:numFmt w:val="decimal"/>
      <w:isLgl/>
      <w:lvlText w:val="%1.%2.%3.%4.%5.%6.%7."/>
      <w:lvlJc w:val="left"/>
      <w:pPr>
        <w:ind w:left="3924" w:hanging="1440"/>
      </w:pPr>
      <w:rPr>
        <w:rFonts w:hint="default"/>
        <w:b/>
      </w:rPr>
    </w:lvl>
    <w:lvl w:ilvl="7">
      <w:start w:val="1"/>
      <w:numFmt w:val="decimal"/>
      <w:isLgl/>
      <w:lvlText w:val="%1.%2.%3.%4.%5.%6.%7.%8."/>
      <w:lvlJc w:val="left"/>
      <w:pPr>
        <w:ind w:left="4278" w:hanging="1440"/>
      </w:pPr>
      <w:rPr>
        <w:rFonts w:hint="default"/>
        <w:b/>
      </w:rPr>
    </w:lvl>
    <w:lvl w:ilvl="8">
      <w:start w:val="1"/>
      <w:numFmt w:val="decimal"/>
      <w:isLgl/>
      <w:lvlText w:val="%1.%2.%3.%4.%5.%6.%7.%8.%9."/>
      <w:lvlJc w:val="left"/>
      <w:pPr>
        <w:ind w:left="4992" w:hanging="1800"/>
      </w:pPr>
      <w:rPr>
        <w:rFonts w:hint="default"/>
        <w:b/>
      </w:rPr>
    </w:lvl>
  </w:abstractNum>
  <w:abstractNum w:abstractNumId="34" w15:restartNumberingAfterBreak="0">
    <w:nsid w:val="7EC0659C"/>
    <w:multiLevelType w:val="multilevel"/>
    <w:tmpl w:val="B0E499D2"/>
    <w:lvl w:ilvl="0">
      <w:start w:val="1"/>
      <w:numFmt w:val="decimal"/>
      <w:lvlText w:val="%1)"/>
      <w:lvlJc w:val="left"/>
      <w:pPr>
        <w:tabs>
          <w:tab w:val="num" w:pos="720"/>
        </w:tabs>
        <w:ind w:left="720" w:hanging="360"/>
      </w:pPr>
      <w:rPr>
        <w:rFonts w:asciiTheme="majorHAnsi" w:eastAsia="Times New Roman" w:hAnsiTheme="majorHAnsi" w:cstheme="maj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263818">
    <w:abstractNumId w:val="9"/>
  </w:num>
  <w:num w:numId="2" w16cid:durableId="1077938682">
    <w:abstractNumId w:val="21"/>
  </w:num>
  <w:num w:numId="3" w16cid:durableId="495728449">
    <w:abstractNumId w:val="33"/>
  </w:num>
  <w:num w:numId="4" w16cid:durableId="2039701674">
    <w:abstractNumId w:val="19"/>
  </w:num>
  <w:num w:numId="5" w16cid:durableId="499545100">
    <w:abstractNumId w:val="22"/>
  </w:num>
  <w:num w:numId="6" w16cid:durableId="1199313238">
    <w:abstractNumId w:val="17"/>
  </w:num>
  <w:num w:numId="7" w16cid:durableId="1103188548">
    <w:abstractNumId w:val="16"/>
  </w:num>
  <w:num w:numId="8" w16cid:durableId="975111787">
    <w:abstractNumId w:val="18"/>
  </w:num>
  <w:num w:numId="9" w16cid:durableId="1609696443">
    <w:abstractNumId w:val="31"/>
  </w:num>
  <w:num w:numId="10" w16cid:durableId="643588435">
    <w:abstractNumId w:val="8"/>
  </w:num>
  <w:num w:numId="11" w16cid:durableId="2127190458">
    <w:abstractNumId w:val="3"/>
  </w:num>
  <w:num w:numId="12" w16cid:durableId="1913157064">
    <w:abstractNumId w:val="27"/>
  </w:num>
  <w:num w:numId="13" w16cid:durableId="1210872131">
    <w:abstractNumId w:val="24"/>
  </w:num>
  <w:num w:numId="14" w16cid:durableId="1314527779">
    <w:abstractNumId w:val="1"/>
  </w:num>
  <w:num w:numId="15" w16cid:durableId="1813861182">
    <w:abstractNumId w:val="0"/>
  </w:num>
  <w:num w:numId="16" w16cid:durableId="1963921322">
    <w:abstractNumId w:val="6"/>
  </w:num>
  <w:num w:numId="17" w16cid:durableId="1673726792">
    <w:abstractNumId w:val="23"/>
  </w:num>
  <w:num w:numId="18" w16cid:durableId="1429496271">
    <w:abstractNumId w:val="10"/>
  </w:num>
  <w:num w:numId="19" w16cid:durableId="1847861914">
    <w:abstractNumId w:val="30"/>
  </w:num>
  <w:num w:numId="20" w16cid:durableId="366104601">
    <w:abstractNumId w:val="20"/>
  </w:num>
  <w:num w:numId="21" w16cid:durableId="1975602608">
    <w:abstractNumId w:val="13"/>
  </w:num>
  <w:num w:numId="22" w16cid:durableId="692413336">
    <w:abstractNumId w:val="11"/>
  </w:num>
  <w:num w:numId="23" w16cid:durableId="1822885577">
    <w:abstractNumId w:val="28"/>
  </w:num>
  <w:num w:numId="24" w16cid:durableId="600065296">
    <w:abstractNumId w:val="32"/>
  </w:num>
  <w:num w:numId="25" w16cid:durableId="1309095960">
    <w:abstractNumId w:val="15"/>
  </w:num>
  <w:num w:numId="26" w16cid:durableId="882212622">
    <w:abstractNumId w:val="4"/>
  </w:num>
  <w:num w:numId="27" w16cid:durableId="203518525">
    <w:abstractNumId w:val="34"/>
  </w:num>
  <w:num w:numId="28" w16cid:durableId="194000719">
    <w:abstractNumId w:val="25"/>
  </w:num>
  <w:num w:numId="29" w16cid:durableId="1941137381">
    <w:abstractNumId w:val="5"/>
  </w:num>
  <w:num w:numId="30" w16cid:durableId="655956949">
    <w:abstractNumId w:val="2"/>
  </w:num>
  <w:num w:numId="31" w16cid:durableId="730737500">
    <w:abstractNumId w:val="26"/>
  </w:num>
  <w:num w:numId="32" w16cid:durableId="402685172">
    <w:abstractNumId w:val="29"/>
  </w:num>
  <w:num w:numId="33" w16cid:durableId="1826357381">
    <w:abstractNumId w:val="12"/>
  </w:num>
  <w:num w:numId="34" w16cid:durableId="997344856">
    <w:abstractNumId w:val="7"/>
  </w:num>
  <w:num w:numId="35" w16cid:durableId="1074306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56"/>
    <w:rsid w:val="0003071E"/>
    <w:rsid w:val="0003660B"/>
    <w:rsid w:val="000563C8"/>
    <w:rsid w:val="000A69C8"/>
    <w:rsid w:val="000B1AC4"/>
    <w:rsid w:val="000B5401"/>
    <w:rsid w:val="000E1AD6"/>
    <w:rsid w:val="000F0E43"/>
    <w:rsid w:val="0011019C"/>
    <w:rsid w:val="00136446"/>
    <w:rsid w:val="001534F7"/>
    <w:rsid w:val="0017159A"/>
    <w:rsid w:val="0017174D"/>
    <w:rsid w:val="001C122F"/>
    <w:rsid w:val="001E7A41"/>
    <w:rsid w:val="001F0F48"/>
    <w:rsid w:val="001F60B2"/>
    <w:rsid w:val="0020195D"/>
    <w:rsid w:val="00201E07"/>
    <w:rsid w:val="002065CC"/>
    <w:rsid w:val="00233347"/>
    <w:rsid w:val="00247885"/>
    <w:rsid w:val="00254B6F"/>
    <w:rsid w:val="00263BEF"/>
    <w:rsid w:val="002E2DE5"/>
    <w:rsid w:val="002E6EE6"/>
    <w:rsid w:val="00302056"/>
    <w:rsid w:val="003200A3"/>
    <w:rsid w:val="00326BD2"/>
    <w:rsid w:val="00326E97"/>
    <w:rsid w:val="00386E98"/>
    <w:rsid w:val="00387667"/>
    <w:rsid w:val="003C683D"/>
    <w:rsid w:val="00420DA4"/>
    <w:rsid w:val="00425EF7"/>
    <w:rsid w:val="0043446C"/>
    <w:rsid w:val="00457FD0"/>
    <w:rsid w:val="004616D4"/>
    <w:rsid w:val="004756DB"/>
    <w:rsid w:val="00477AAE"/>
    <w:rsid w:val="00481974"/>
    <w:rsid w:val="004B32C1"/>
    <w:rsid w:val="004C58B6"/>
    <w:rsid w:val="004D4CC3"/>
    <w:rsid w:val="004D61C3"/>
    <w:rsid w:val="00500A8E"/>
    <w:rsid w:val="005068B6"/>
    <w:rsid w:val="00530698"/>
    <w:rsid w:val="005B0810"/>
    <w:rsid w:val="005D1C29"/>
    <w:rsid w:val="005F414D"/>
    <w:rsid w:val="006000A6"/>
    <w:rsid w:val="00630D61"/>
    <w:rsid w:val="006723A8"/>
    <w:rsid w:val="0068138D"/>
    <w:rsid w:val="006A1D4E"/>
    <w:rsid w:val="006A4ACB"/>
    <w:rsid w:val="006A64C6"/>
    <w:rsid w:val="006F7B86"/>
    <w:rsid w:val="007027D0"/>
    <w:rsid w:val="00721BBF"/>
    <w:rsid w:val="00735E11"/>
    <w:rsid w:val="0076080F"/>
    <w:rsid w:val="00762643"/>
    <w:rsid w:val="007631CA"/>
    <w:rsid w:val="00767F15"/>
    <w:rsid w:val="007A0355"/>
    <w:rsid w:val="007B5F07"/>
    <w:rsid w:val="0080128D"/>
    <w:rsid w:val="00817627"/>
    <w:rsid w:val="00842E04"/>
    <w:rsid w:val="008543C7"/>
    <w:rsid w:val="00876850"/>
    <w:rsid w:val="008D6C2A"/>
    <w:rsid w:val="00922AB3"/>
    <w:rsid w:val="009B1347"/>
    <w:rsid w:val="009B2CFC"/>
    <w:rsid w:val="009C5B41"/>
    <w:rsid w:val="009F6593"/>
    <w:rsid w:val="00A00C41"/>
    <w:rsid w:val="00A01BB1"/>
    <w:rsid w:val="00A126A3"/>
    <w:rsid w:val="00A13841"/>
    <w:rsid w:val="00A154F3"/>
    <w:rsid w:val="00A235CA"/>
    <w:rsid w:val="00A24015"/>
    <w:rsid w:val="00A24B25"/>
    <w:rsid w:val="00A26A49"/>
    <w:rsid w:val="00A50CE2"/>
    <w:rsid w:val="00A84DD7"/>
    <w:rsid w:val="00A873C3"/>
    <w:rsid w:val="00A9359B"/>
    <w:rsid w:val="00AC239D"/>
    <w:rsid w:val="00AD0AA2"/>
    <w:rsid w:val="00B17320"/>
    <w:rsid w:val="00B201DC"/>
    <w:rsid w:val="00B25D7E"/>
    <w:rsid w:val="00B44930"/>
    <w:rsid w:val="00B512F1"/>
    <w:rsid w:val="00B81BDE"/>
    <w:rsid w:val="00BB1B63"/>
    <w:rsid w:val="00BC1852"/>
    <w:rsid w:val="00BE6370"/>
    <w:rsid w:val="00BF065C"/>
    <w:rsid w:val="00C12D5F"/>
    <w:rsid w:val="00C477EB"/>
    <w:rsid w:val="00C65FB5"/>
    <w:rsid w:val="00C9258D"/>
    <w:rsid w:val="00C97CED"/>
    <w:rsid w:val="00CB2926"/>
    <w:rsid w:val="00D45D52"/>
    <w:rsid w:val="00D45F66"/>
    <w:rsid w:val="00D55091"/>
    <w:rsid w:val="00D848D9"/>
    <w:rsid w:val="00D90B3F"/>
    <w:rsid w:val="00DB567A"/>
    <w:rsid w:val="00E46631"/>
    <w:rsid w:val="00E54D9F"/>
    <w:rsid w:val="00E608FA"/>
    <w:rsid w:val="00E66D53"/>
    <w:rsid w:val="00E74756"/>
    <w:rsid w:val="00EA0FBB"/>
    <w:rsid w:val="00EC0A72"/>
    <w:rsid w:val="00F5090C"/>
    <w:rsid w:val="00F51F4A"/>
    <w:rsid w:val="00F61500"/>
    <w:rsid w:val="00F72B68"/>
    <w:rsid w:val="00F836C8"/>
    <w:rsid w:val="00FA1514"/>
    <w:rsid w:val="00FB1D0F"/>
    <w:rsid w:val="00FB3F37"/>
    <w:rsid w:val="00FE0A20"/>
    <w:rsid w:val="00FE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BF61"/>
  <w15:chartTrackingRefBased/>
  <w15:docId w15:val="{DDA8E9AB-247E-4F9B-9D96-486AEFB2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E74756"/>
    <w:rPr>
      <w:b/>
      <w:bCs/>
    </w:rPr>
  </w:style>
  <w:style w:type="character" w:styleId="Hipersaitas">
    <w:name w:val="Hyperlink"/>
    <w:basedOn w:val="Numatytasispastraiposriftas"/>
    <w:uiPriority w:val="99"/>
    <w:unhideWhenUsed/>
    <w:rsid w:val="00E74756"/>
    <w:rPr>
      <w:color w:val="0000FF"/>
      <w:u w:val="single"/>
    </w:rPr>
  </w:style>
  <w:style w:type="table" w:styleId="Lentelstinklelis">
    <w:name w:val="Table Grid"/>
    <w:basedOn w:val="prastojilentel"/>
    <w:uiPriority w:val="39"/>
    <w:rsid w:val="00E74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723A8"/>
    <w:rPr>
      <w:color w:val="605E5C"/>
      <w:shd w:val="clear" w:color="auto" w:fill="E1DFDD"/>
    </w:rPr>
  </w:style>
  <w:style w:type="paragraph" w:styleId="Sraopastraipa">
    <w:name w:val="List Paragraph"/>
    <w:basedOn w:val="prastasis"/>
    <w:uiPriority w:val="34"/>
    <w:qFormat/>
    <w:rsid w:val="00BC1852"/>
    <w:pPr>
      <w:ind w:left="720"/>
      <w:contextualSpacing/>
    </w:pPr>
  </w:style>
  <w:style w:type="paragraph" w:styleId="Antrats">
    <w:name w:val="header"/>
    <w:basedOn w:val="prastasis"/>
    <w:link w:val="AntratsDiagrama"/>
    <w:uiPriority w:val="99"/>
    <w:unhideWhenUsed/>
    <w:rsid w:val="006A1D4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A1D4E"/>
  </w:style>
  <w:style w:type="paragraph" w:styleId="Porat">
    <w:name w:val="footer"/>
    <w:basedOn w:val="prastasis"/>
    <w:link w:val="PoratDiagrama"/>
    <w:uiPriority w:val="99"/>
    <w:unhideWhenUsed/>
    <w:rsid w:val="006A1D4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A1D4E"/>
  </w:style>
  <w:style w:type="paragraph" w:styleId="prastasiniatinklio">
    <w:name w:val="Normal (Web)"/>
    <w:basedOn w:val="prastasis"/>
    <w:uiPriority w:val="99"/>
    <w:unhideWhenUsed/>
    <w:rsid w:val="00F51F4A"/>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F51F4A"/>
    <w:rPr>
      <w:i/>
      <w:iCs/>
    </w:rPr>
  </w:style>
  <w:style w:type="character" w:styleId="Komentaronuoroda">
    <w:name w:val="annotation reference"/>
    <w:basedOn w:val="Numatytasispastraiposriftas"/>
    <w:uiPriority w:val="99"/>
    <w:semiHidden/>
    <w:unhideWhenUsed/>
    <w:rsid w:val="004B32C1"/>
    <w:rPr>
      <w:sz w:val="16"/>
      <w:szCs w:val="16"/>
    </w:rPr>
  </w:style>
  <w:style w:type="paragraph" w:styleId="Komentarotekstas">
    <w:name w:val="annotation text"/>
    <w:basedOn w:val="prastasis"/>
    <w:link w:val="KomentarotekstasDiagrama"/>
    <w:uiPriority w:val="99"/>
    <w:unhideWhenUsed/>
    <w:rsid w:val="004B32C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B32C1"/>
    <w:rPr>
      <w:sz w:val="20"/>
      <w:szCs w:val="20"/>
    </w:rPr>
  </w:style>
  <w:style w:type="paragraph" w:styleId="Komentarotema">
    <w:name w:val="annotation subject"/>
    <w:basedOn w:val="Komentarotekstas"/>
    <w:next w:val="Komentarotekstas"/>
    <w:link w:val="KomentarotemaDiagrama"/>
    <w:uiPriority w:val="99"/>
    <w:semiHidden/>
    <w:unhideWhenUsed/>
    <w:rsid w:val="004B32C1"/>
    <w:rPr>
      <w:b/>
      <w:bCs/>
    </w:rPr>
  </w:style>
  <w:style w:type="character" w:customStyle="1" w:styleId="KomentarotemaDiagrama">
    <w:name w:val="Komentaro tema Diagrama"/>
    <w:basedOn w:val="KomentarotekstasDiagrama"/>
    <w:link w:val="Komentarotema"/>
    <w:uiPriority w:val="99"/>
    <w:semiHidden/>
    <w:rsid w:val="004B32C1"/>
    <w:rPr>
      <w:b/>
      <w:bCs/>
      <w:sz w:val="20"/>
      <w:szCs w:val="20"/>
    </w:rPr>
  </w:style>
  <w:style w:type="paragraph" w:styleId="Debesliotekstas">
    <w:name w:val="Balloon Text"/>
    <w:basedOn w:val="prastasis"/>
    <w:link w:val="DebesliotekstasDiagrama"/>
    <w:uiPriority w:val="99"/>
    <w:semiHidden/>
    <w:unhideWhenUsed/>
    <w:rsid w:val="004B32C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32C1"/>
    <w:rPr>
      <w:rFonts w:ascii="Segoe UI" w:hAnsi="Segoe UI" w:cs="Segoe UI"/>
      <w:sz w:val="18"/>
      <w:szCs w:val="18"/>
    </w:rPr>
  </w:style>
  <w:style w:type="paragraph" w:customStyle="1" w:styleId="Default">
    <w:name w:val="Default"/>
    <w:rsid w:val="00263BEF"/>
    <w:pPr>
      <w:autoSpaceDE w:val="0"/>
      <w:autoSpaceDN w:val="0"/>
      <w:adjustRightInd w:val="0"/>
      <w:spacing w:after="0" w:line="240" w:lineRule="auto"/>
    </w:pPr>
    <w:rPr>
      <w:rFonts w:ascii="Calibri" w:hAnsi="Calibri" w:cs="Calibri"/>
      <w:color w:val="000000"/>
      <w:sz w:val="24"/>
      <w:szCs w:val="24"/>
    </w:rPr>
  </w:style>
  <w:style w:type="paragraph" w:customStyle="1" w:styleId="CM1">
    <w:name w:val="CM1"/>
    <w:basedOn w:val="Default"/>
    <w:next w:val="Default"/>
    <w:uiPriority w:val="99"/>
    <w:rsid w:val="00A24015"/>
    <w:rPr>
      <w:rFonts w:ascii="EUAlbertina" w:hAnsi="EUAlbertina" w:cstheme="minorBidi"/>
      <w:color w:val="auto"/>
    </w:rPr>
  </w:style>
  <w:style w:type="paragraph" w:customStyle="1" w:styleId="CM3">
    <w:name w:val="CM3"/>
    <w:basedOn w:val="Default"/>
    <w:next w:val="Default"/>
    <w:uiPriority w:val="99"/>
    <w:rsid w:val="00A24015"/>
    <w:rPr>
      <w:rFonts w:ascii="EUAlbertina" w:hAnsi="EUAlbertina" w:cstheme="minorBidi"/>
      <w:color w:val="auto"/>
    </w:rPr>
  </w:style>
  <w:style w:type="paragraph" w:styleId="Puslapioinaostekstas">
    <w:name w:val="footnote text"/>
    <w:basedOn w:val="prastasis"/>
    <w:link w:val="PuslapioinaostekstasDiagrama"/>
    <w:uiPriority w:val="99"/>
    <w:semiHidden/>
    <w:unhideWhenUsed/>
    <w:rsid w:val="00D45D52"/>
    <w:pPr>
      <w:spacing w:after="0" w:line="240" w:lineRule="auto"/>
    </w:pPr>
    <w:rPr>
      <w:rFonts w:ascii="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D45D52"/>
    <w:rPr>
      <w:rFonts w:ascii="Times New Roman" w:hAnsi="Times New Roman" w:cs="Times New Roman"/>
      <w:sz w:val="20"/>
      <w:szCs w:val="20"/>
      <w:lang w:val="lt-LT"/>
    </w:rPr>
  </w:style>
  <w:style w:type="table" w:customStyle="1" w:styleId="Lentelstinklelis7">
    <w:name w:val="Lentelės tinklelis7"/>
    <w:basedOn w:val="prastojilentel"/>
    <w:next w:val="Lentelstinklelis"/>
    <w:uiPriority w:val="99"/>
    <w:rsid w:val="009B2CFC"/>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068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379">
      <w:bodyDiv w:val="1"/>
      <w:marLeft w:val="0"/>
      <w:marRight w:val="0"/>
      <w:marTop w:val="0"/>
      <w:marBottom w:val="0"/>
      <w:divBdr>
        <w:top w:val="none" w:sz="0" w:space="0" w:color="auto"/>
        <w:left w:val="none" w:sz="0" w:space="0" w:color="auto"/>
        <w:bottom w:val="none" w:sz="0" w:space="0" w:color="auto"/>
        <w:right w:val="none" w:sz="0" w:space="0" w:color="auto"/>
      </w:divBdr>
    </w:div>
    <w:div w:id="202447234">
      <w:bodyDiv w:val="1"/>
      <w:marLeft w:val="0"/>
      <w:marRight w:val="0"/>
      <w:marTop w:val="0"/>
      <w:marBottom w:val="0"/>
      <w:divBdr>
        <w:top w:val="none" w:sz="0" w:space="0" w:color="auto"/>
        <w:left w:val="none" w:sz="0" w:space="0" w:color="auto"/>
        <w:bottom w:val="none" w:sz="0" w:space="0" w:color="auto"/>
        <w:right w:val="none" w:sz="0" w:space="0" w:color="auto"/>
      </w:divBdr>
      <w:divsChild>
        <w:div w:id="170534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7027092">
      <w:bodyDiv w:val="1"/>
      <w:marLeft w:val="0"/>
      <w:marRight w:val="0"/>
      <w:marTop w:val="0"/>
      <w:marBottom w:val="0"/>
      <w:divBdr>
        <w:top w:val="none" w:sz="0" w:space="0" w:color="auto"/>
        <w:left w:val="none" w:sz="0" w:space="0" w:color="auto"/>
        <w:bottom w:val="none" w:sz="0" w:space="0" w:color="auto"/>
        <w:right w:val="none" w:sz="0" w:space="0" w:color="auto"/>
      </w:divBdr>
    </w:div>
    <w:div w:id="391004461">
      <w:bodyDiv w:val="1"/>
      <w:marLeft w:val="0"/>
      <w:marRight w:val="0"/>
      <w:marTop w:val="0"/>
      <w:marBottom w:val="0"/>
      <w:divBdr>
        <w:top w:val="none" w:sz="0" w:space="0" w:color="auto"/>
        <w:left w:val="none" w:sz="0" w:space="0" w:color="auto"/>
        <w:bottom w:val="none" w:sz="0" w:space="0" w:color="auto"/>
        <w:right w:val="none" w:sz="0" w:space="0" w:color="auto"/>
      </w:divBdr>
    </w:div>
    <w:div w:id="735785093">
      <w:bodyDiv w:val="1"/>
      <w:marLeft w:val="0"/>
      <w:marRight w:val="0"/>
      <w:marTop w:val="0"/>
      <w:marBottom w:val="0"/>
      <w:divBdr>
        <w:top w:val="none" w:sz="0" w:space="0" w:color="auto"/>
        <w:left w:val="none" w:sz="0" w:space="0" w:color="auto"/>
        <w:bottom w:val="none" w:sz="0" w:space="0" w:color="auto"/>
        <w:right w:val="none" w:sz="0" w:space="0" w:color="auto"/>
      </w:divBdr>
      <w:divsChild>
        <w:div w:id="1090157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234121">
      <w:bodyDiv w:val="1"/>
      <w:marLeft w:val="0"/>
      <w:marRight w:val="0"/>
      <w:marTop w:val="0"/>
      <w:marBottom w:val="0"/>
      <w:divBdr>
        <w:top w:val="none" w:sz="0" w:space="0" w:color="auto"/>
        <w:left w:val="none" w:sz="0" w:space="0" w:color="auto"/>
        <w:bottom w:val="none" w:sz="0" w:space="0" w:color="auto"/>
        <w:right w:val="none" w:sz="0" w:space="0" w:color="auto"/>
      </w:divBdr>
    </w:div>
    <w:div w:id="941839059">
      <w:bodyDiv w:val="1"/>
      <w:marLeft w:val="0"/>
      <w:marRight w:val="0"/>
      <w:marTop w:val="0"/>
      <w:marBottom w:val="0"/>
      <w:divBdr>
        <w:top w:val="none" w:sz="0" w:space="0" w:color="auto"/>
        <w:left w:val="none" w:sz="0" w:space="0" w:color="auto"/>
        <w:bottom w:val="none" w:sz="0" w:space="0" w:color="auto"/>
        <w:right w:val="none" w:sz="0" w:space="0" w:color="auto"/>
      </w:divBdr>
    </w:div>
    <w:div w:id="1171722886">
      <w:bodyDiv w:val="1"/>
      <w:marLeft w:val="0"/>
      <w:marRight w:val="0"/>
      <w:marTop w:val="0"/>
      <w:marBottom w:val="0"/>
      <w:divBdr>
        <w:top w:val="none" w:sz="0" w:space="0" w:color="auto"/>
        <w:left w:val="none" w:sz="0" w:space="0" w:color="auto"/>
        <w:bottom w:val="none" w:sz="0" w:space="0" w:color="auto"/>
        <w:right w:val="none" w:sz="0" w:space="0" w:color="auto"/>
      </w:divBdr>
    </w:div>
    <w:div w:id="1186671166">
      <w:bodyDiv w:val="1"/>
      <w:marLeft w:val="0"/>
      <w:marRight w:val="0"/>
      <w:marTop w:val="0"/>
      <w:marBottom w:val="0"/>
      <w:divBdr>
        <w:top w:val="none" w:sz="0" w:space="0" w:color="auto"/>
        <w:left w:val="none" w:sz="0" w:space="0" w:color="auto"/>
        <w:bottom w:val="none" w:sz="0" w:space="0" w:color="auto"/>
        <w:right w:val="none" w:sz="0" w:space="0" w:color="auto"/>
      </w:divBdr>
    </w:div>
    <w:div w:id="1416393433">
      <w:bodyDiv w:val="1"/>
      <w:marLeft w:val="0"/>
      <w:marRight w:val="0"/>
      <w:marTop w:val="0"/>
      <w:marBottom w:val="0"/>
      <w:divBdr>
        <w:top w:val="none" w:sz="0" w:space="0" w:color="auto"/>
        <w:left w:val="none" w:sz="0" w:space="0" w:color="auto"/>
        <w:bottom w:val="none" w:sz="0" w:space="0" w:color="auto"/>
        <w:right w:val="none" w:sz="0" w:space="0" w:color="auto"/>
      </w:divBdr>
    </w:div>
    <w:div w:id="1525367362">
      <w:bodyDiv w:val="1"/>
      <w:marLeft w:val="0"/>
      <w:marRight w:val="0"/>
      <w:marTop w:val="0"/>
      <w:marBottom w:val="0"/>
      <w:divBdr>
        <w:top w:val="none" w:sz="0" w:space="0" w:color="auto"/>
        <w:left w:val="none" w:sz="0" w:space="0" w:color="auto"/>
        <w:bottom w:val="none" w:sz="0" w:space="0" w:color="auto"/>
        <w:right w:val="none" w:sz="0" w:space="0" w:color="auto"/>
      </w:divBdr>
    </w:div>
    <w:div w:id="1649281868">
      <w:bodyDiv w:val="1"/>
      <w:marLeft w:val="0"/>
      <w:marRight w:val="0"/>
      <w:marTop w:val="0"/>
      <w:marBottom w:val="0"/>
      <w:divBdr>
        <w:top w:val="none" w:sz="0" w:space="0" w:color="auto"/>
        <w:left w:val="none" w:sz="0" w:space="0" w:color="auto"/>
        <w:bottom w:val="none" w:sz="0" w:space="0" w:color="auto"/>
        <w:right w:val="none" w:sz="0" w:space="0" w:color="auto"/>
      </w:divBdr>
    </w:div>
    <w:div w:id="2066369532">
      <w:bodyDiv w:val="1"/>
      <w:marLeft w:val="0"/>
      <w:marRight w:val="0"/>
      <w:marTop w:val="0"/>
      <w:marBottom w:val="0"/>
      <w:divBdr>
        <w:top w:val="none" w:sz="0" w:space="0" w:color="auto"/>
        <w:left w:val="none" w:sz="0" w:space="0" w:color="auto"/>
        <w:bottom w:val="none" w:sz="0" w:space="0" w:color="auto"/>
        <w:right w:val="none" w:sz="0" w:space="0" w:color="auto"/>
      </w:divBdr>
    </w:div>
    <w:div w:id="20767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ssmark.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cocertified.com/product-find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cocertified.com/product-finder/" TargetMode="External"/><Relationship Id="rId4" Type="http://schemas.openxmlformats.org/officeDocument/2006/relationships/webSettings" Target="webSettings.xml"/><Relationship Id="rId9" Type="http://schemas.openxmlformats.org/officeDocument/2006/relationships/hyperlink" Target="https://www.videocardbenchmark.net/high_end_gpu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19540</Words>
  <Characters>11138</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FNTT prie LR VRM</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Sipavičienė</dc:creator>
  <cp:lastModifiedBy>Rasa Malijauskienė</cp:lastModifiedBy>
  <cp:revision>22</cp:revision>
  <cp:lastPrinted>2025-09-18T09:10:00Z</cp:lastPrinted>
  <dcterms:created xsi:type="dcterms:W3CDTF">2025-10-28T12:22:00Z</dcterms:created>
  <dcterms:modified xsi:type="dcterms:W3CDTF">2025-10-28T13:34:00Z</dcterms:modified>
</cp:coreProperties>
</file>