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122B" w14:textId="40F9995F" w:rsidR="00F61874" w:rsidRPr="00813443" w:rsidRDefault="00254940" w:rsidP="006C5450">
      <w:pPr>
        <w:autoSpaceDE w:val="0"/>
        <w:autoSpaceDN w:val="0"/>
        <w:adjustRightInd w:val="0"/>
        <w:jc w:val="center"/>
        <w:rPr>
          <w:b/>
          <w:bCs/>
          <w:caps/>
          <w:sz w:val="24"/>
          <w:szCs w:val="24"/>
        </w:rPr>
      </w:pPr>
      <w:r>
        <w:rPr>
          <w:b/>
          <w:bCs/>
          <w:caps/>
          <w:kern w:val="24"/>
          <w:sz w:val="24"/>
          <w:szCs w:val="24"/>
          <w:lang w:eastAsia="ar-SA"/>
        </w:rPr>
        <w:t xml:space="preserve">viešosios erdvės įrengimo žemės sklype (unikalus nr. 8867-0012-0032), rusnės g. 1, šilutės mieste </w:t>
      </w:r>
      <w:r w:rsidR="00F61874" w:rsidRPr="00813443">
        <w:rPr>
          <w:b/>
          <w:bCs/>
          <w:caps/>
          <w:sz w:val="24"/>
          <w:szCs w:val="24"/>
        </w:rPr>
        <w:t>Techninė specifikacija</w:t>
      </w:r>
    </w:p>
    <w:p w14:paraId="7FB4ADBF" w14:textId="77777777" w:rsidR="001B13BF" w:rsidRPr="00813443" w:rsidRDefault="001B13BF" w:rsidP="001B13BF">
      <w:pPr>
        <w:ind w:right="39" w:firstLine="840"/>
        <w:jc w:val="both"/>
        <w:rPr>
          <w:b/>
          <w:sz w:val="24"/>
          <w:szCs w:val="24"/>
        </w:rPr>
      </w:pPr>
    </w:p>
    <w:p w14:paraId="517A6615" w14:textId="7140CE9F" w:rsidR="001B13BF" w:rsidRPr="00813443" w:rsidRDefault="001B13BF" w:rsidP="00B802F8">
      <w:pPr>
        <w:numPr>
          <w:ilvl w:val="0"/>
          <w:numId w:val="5"/>
        </w:numPr>
        <w:tabs>
          <w:tab w:val="clear" w:pos="2640"/>
          <w:tab w:val="num" w:pos="360"/>
        </w:tabs>
        <w:ind w:left="360" w:right="39" w:hanging="360"/>
        <w:jc w:val="both"/>
        <w:rPr>
          <w:b/>
          <w:sz w:val="24"/>
          <w:szCs w:val="24"/>
        </w:rPr>
      </w:pPr>
      <w:r w:rsidRPr="00813443">
        <w:rPr>
          <w:b/>
          <w:sz w:val="24"/>
          <w:szCs w:val="24"/>
        </w:rPr>
        <w:t>Pirkimo objektas:</w:t>
      </w:r>
      <w:r w:rsidR="00254940">
        <w:rPr>
          <w:b/>
          <w:sz w:val="24"/>
          <w:szCs w:val="24"/>
        </w:rPr>
        <w:t xml:space="preserve"> </w:t>
      </w:r>
      <w:r w:rsidR="00254940" w:rsidRPr="00254940">
        <w:rPr>
          <w:bCs/>
          <w:sz w:val="24"/>
          <w:szCs w:val="24"/>
        </w:rPr>
        <w:t>Viešosios erdvės įrengimas žemės sklype (unikalus Nr. 8867-0012-0032), Rusnės g. 1, Šilutės mieste</w:t>
      </w:r>
      <w:r w:rsidR="00B802F8" w:rsidRPr="00254940">
        <w:rPr>
          <w:bCs/>
          <w:sz w:val="24"/>
          <w:szCs w:val="24"/>
        </w:rPr>
        <w:t>.</w:t>
      </w:r>
    </w:p>
    <w:p w14:paraId="5FAB0A78" w14:textId="77777777" w:rsidR="001B13BF" w:rsidRPr="00813443" w:rsidRDefault="001B13BF" w:rsidP="001B13BF">
      <w:pPr>
        <w:numPr>
          <w:ilvl w:val="0"/>
          <w:numId w:val="5"/>
        </w:numPr>
        <w:tabs>
          <w:tab w:val="clear" w:pos="2640"/>
          <w:tab w:val="num" w:pos="360"/>
        </w:tabs>
        <w:ind w:left="360" w:right="39" w:hanging="360"/>
        <w:jc w:val="both"/>
        <w:rPr>
          <w:sz w:val="24"/>
          <w:szCs w:val="24"/>
        </w:rPr>
      </w:pPr>
      <w:r w:rsidRPr="00813443">
        <w:rPr>
          <w:b/>
          <w:sz w:val="24"/>
          <w:szCs w:val="24"/>
        </w:rPr>
        <w:t xml:space="preserve">Užsakovas: </w:t>
      </w:r>
      <w:r w:rsidRPr="00813443">
        <w:rPr>
          <w:sz w:val="24"/>
          <w:szCs w:val="24"/>
        </w:rPr>
        <w:t>Šilutės rajono savivaldybės administracija, įmonės kodas 188723322, LT-99133 Šilutės, Dariaus ir Girėno g. 1.</w:t>
      </w:r>
    </w:p>
    <w:p w14:paraId="3FBD8B70" w14:textId="02DEA304" w:rsidR="001B13BF" w:rsidRPr="00813443" w:rsidRDefault="001B13BF" w:rsidP="00104EB6">
      <w:pPr>
        <w:numPr>
          <w:ilvl w:val="0"/>
          <w:numId w:val="5"/>
        </w:numPr>
        <w:tabs>
          <w:tab w:val="clear" w:pos="2640"/>
          <w:tab w:val="num" w:pos="360"/>
        </w:tabs>
        <w:ind w:left="360" w:right="39" w:hanging="360"/>
        <w:jc w:val="both"/>
        <w:rPr>
          <w:sz w:val="24"/>
          <w:szCs w:val="24"/>
        </w:rPr>
      </w:pPr>
      <w:r w:rsidRPr="00813443">
        <w:rPr>
          <w:b/>
          <w:sz w:val="24"/>
          <w:szCs w:val="24"/>
        </w:rPr>
        <w:t>Statybos vieta:</w:t>
      </w:r>
      <w:r w:rsidRPr="00813443">
        <w:rPr>
          <w:sz w:val="24"/>
          <w:szCs w:val="24"/>
        </w:rPr>
        <w:t xml:space="preserve"> </w:t>
      </w:r>
      <w:r w:rsidR="00254940">
        <w:rPr>
          <w:iCs/>
          <w:sz w:val="24"/>
          <w:szCs w:val="24"/>
        </w:rPr>
        <w:t>Rusnės g. 1, Šilutė</w:t>
      </w:r>
    </w:p>
    <w:p w14:paraId="659B2C77" w14:textId="62310AE9" w:rsidR="001B13BF" w:rsidRPr="00813443" w:rsidRDefault="00FF55BA" w:rsidP="006752A7">
      <w:pPr>
        <w:numPr>
          <w:ilvl w:val="0"/>
          <w:numId w:val="5"/>
        </w:numPr>
        <w:tabs>
          <w:tab w:val="clear" w:pos="2640"/>
          <w:tab w:val="num" w:pos="360"/>
        </w:tabs>
        <w:ind w:left="360" w:right="39" w:hanging="360"/>
        <w:jc w:val="both"/>
        <w:rPr>
          <w:sz w:val="24"/>
          <w:szCs w:val="24"/>
        </w:rPr>
      </w:pPr>
      <w:r w:rsidRPr="00813443">
        <w:rPr>
          <w:b/>
          <w:sz w:val="24"/>
          <w:szCs w:val="24"/>
        </w:rPr>
        <w:t>Statybos rūšis:</w:t>
      </w:r>
      <w:r w:rsidRPr="00813443">
        <w:rPr>
          <w:sz w:val="24"/>
          <w:szCs w:val="24"/>
        </w:rPr>
        <w:t xml:space="preserve"> </w:t>
      </w:r>
      <w:r w:rsidR="00254940">
        <w:rPr>
          <w:sz w:val="24"/>
          <w:szCs w:val="24"/>
        </w:rPr>
        <w:t>Nauja statyba</w:t>
      </w:r>
      <w:r w:rsidR="00932FF6">
        <w:rPr>
          <w:sz w:val="24"/>
          <w:szCs w:val="24"/>
        </w:rPr>
        <w:t>.</w:t>
      </w:r>
    </w:p>
    <w:p w14:paraId="0D05B6D6" w14:textId="77032E6E" w:rsidR="00F61874" w:rsidRDefault="00F61874" w:rsidP="001B13BF">
      <w:pPr>
        <w:numPr>
          <w:ilvl w:val="0"/>
          <w:numId w:val="5"/>
        </w:numPr>
        <w:tabs>
          <w:tab w:val="clear" w:pos="2640"/>
          <w:tab w:val="num" w:pos="360"/>
        </w:tabs>
        <w:ind w:left="360" w:right="39" w:hanging="360"/>
        <w:jc w:val="both"/>
        <w:rPr>
          <w:sz w:val="24"/>
          <w:szCs w:val="24"/>
        </w:rPr>
      </w:pPr>
      <w:r w:rsidRPr="00813443">
        <w:rPr>
          <w:sz w:val="24"/>
          <w:szCs w:val="24"/>
        </w:rPr>
        <w:t xml:space="preserve">Kategorija: </w:t>
      </w:r>
      <w:r w:rsidR="00247953">
        <w:rPr>
          <w:sz w:val="24"/>
          <w:szCs w:val="24"/>
        </w:rPr>
        <w:t>N</w:t>
      </w:r>
      <w:r w:rsidR="00254940">
        <w:rPr>
          <w:sz w:val="24"/>
          <w:szCs w:val="24"/>
        </w:rPr>
        <w:t>esudėtingieji I ir II grupės inžineriniai statiniai</w:t>
      </w:r>
      <w:r w:rsidR="003D315B" w:rsidRPr="00813443">
        <w:rPr>
          <w:sz w:val="24"/>
          <w:szCs w:val="24"/>
        </w:rPr>
        <w:t>.</w:t>
      </w:r>
    </w:p>
    <w:p w14:paraId="724FDF72" w14:textId="77777777" w:rsidR="00254940" w:rsidRDefault="00254940" w:rsidP="00254940">
      <w:pPr>
        <w:ind w:right="39"/>
        <w:jc w:val="both"/>
        <w:rPr>
          <w:sz w:val="24"/>
          <w:szCs w:val="24"/>
        </w:rPr>
      </w:pPr>
    </w:p>
    <w:p w14:paraId="380C098B" w14:textId="3657AA37" w:rsidR="00C50E2A" w:rsidRDefault="00C50E2A" w:rsidP="00C50E2A">
      <w:pPr>
        <w:jc w:val="center"/>
        <w:rPr>
          <w:b/>
          <w:bCs/>
          <w:sz w:val="24"/>
        </w:rPr>
      </w:pPr>
      <w:r>
        <w:rPr>
          <w:b/>
          <w:bCs/>
          <w:sz w:val="24"/>
        </w:rPr>
        <w:t>BENDRIEJI STATINIO RODIKLIAI</w:t>
      </w:r>
    </w:p>
    <w:p w14:paraId="4D7EF47C" w14:textId="77777777" w:rsidR="00C50E2A" w:rsidRPr="00C50E2A" w:rsidRDefault="00C50E2A" w:rsidP="00C50E2A">
      <w:pPr>
        <w:jc w:val="center"/>
        <w:rPr>
          <w:b/>
          <w:bCs/>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993"/>
        <w:gridCol w:w="1134"/>
        <w:gridCol w:w="1842"/>
      </w:tblGrid>
      <w:tr w:rsidR="00C50E2A" w:rsidRPr="00C50E2A" w14:paraId="2C977AD7" w14:textId="77777777" w:rsidTr="009D3B33">
        <w:trPr>
          <w:trHeight w:val="62"/>
          <w:tblHeader/>
        </w:trPr>
        <w:tc>
          <w:tcPr>
            <w:tcW w:w="5670" w:type="dxa"/>
            <w:tcMar>
              <w:top w:w="57" w:type="dxa"/>
              <w:left w:w="57" w:type="dxa"/>
              <w:bottom w:w="57" w:type="dxa"/>
              <w:right w:w="57" w:type="dxa"/>
            </w:tcMar>
            <w:vAlign w:val="center"/>
          </w:tcPr>
          <w:p w14:paraId="40D6DBA8"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Pavadinimas</w:t>
            </w:r>
          </w:p>
          <w:p w14:paraId="0DB5A4C9" w14:textId="77777777" w:rsidR="00C50E2A" w:rsidRPr="00C50E2A" w:rsidRDefault="00C50E2A" w:rsidP="00C50E2A">
            <w:pPr>
              <w:suppressAutoHyphens/>
              <w:autoSpaceDE w:val="0"/>
              <w:autoSpaceDN w:val="0"/>
              <w:adjustRightInd w:val="0"/>
              <w:jc w:val="center"/>
              <w:textAlignment w:val="center"/>
              <w:rPr>
                <w:color w:val="000000"/>
                <w:sz w:val="24"/>
                <w:szCs w:val="24"/>
              </w:rPr>
            </w:pPr>
          </w:p>
        </w:tc>
        <w:tc>
          <w:tcPr>
            <w:tcW w:w="993" w:type="dxa"/>
            <w:tcMar>
              <w:top w:w="57" w:type="dxa"/>
              <w:left w:w="57" w:type="dxa"/>
              <w:bottom w:w="57" w:type="dxa"/>
              <w:right w:w="57" w:type="dxa"/>
            </w:tcMar>
            <w:vAlign w:val="center"/>
          </w:tcPr>
          <w:p w14:paraId="0C7F63F4"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Mato vienetas</w:t>
            </w:r>
          </w:p>
        </w:tc>
        <w:tc>
          <w:tcPr>
            <w:tcW w:w="1134" w:type="dxa"/>
            <w:tcMar>
              <w:top w:w="57" w:type="dxa"/>
              <w:left w:w="57" w:type="dxa"/>
              <w:bottom w:w="57" w:type="dxa"/>
              <w:right w:w="57" w:type="dxa"/>
            </w:tcMar>
            <w:vAlign w:val="center"/>
          </w:tcPr>
          <w:p w14:paraId="0E2A2C36" w14:textId="77777777" w:rsidR="00C50E2A" w:rsidRPr="00C50E2A" w:rsidRDefault="00C50E2A" w:rsidP="00C50E2A">
            <w:pPr>
              <w:suppressAutoHyphens/>
              <w:autoSpaceDE w:val="0"/>
              <w:autoSpaceDN w:val="0"/>
              <w:adjustRightInd w:val="0"/>
              <w:ind w:firstLine="4"/>
              <w:jc w:val="center"/>
              <w:textAlignment w:val="center"/>
              <w:rPr>
                <w:b/>
                <w:bCs/>
                <w:color w:val="000000"/>
                <w:sz w:val="24"/>
                <w:szCs w:val="24"/>
              </w:rPr>
            </w:pPr>
            <w:r w:rsidRPr="00C50E2A">
              <w:rPr>
                <w:b/>
                <w:bCs/>
                <w:color w:val="000000"/>
                <w:sz w:val="24"/>
                <w:szCs w:val="24"/>
              </w:rPr>
              <w:t xml:space="preserve">Kiekis </w:t>
            </w:r>
          </w:p>
        </w:tc>
        <w:tc>
          <w:tcPr>
            <w:tcW w:w="1842" w:type="dxa"/>
            <w:tcMar>
              <w:top w:w="57" w:type="dxa"/>
              <w:left w:w="57" w:type="dxa"/>
              <w:bottom w:w="57" w:type="dxa"/>
              <w:right w:w="57" w:type="dxa"/>
            </w:tcMar>
            <w:vAlign w:val="center"/>
          </w:tcPr>
          <w:p w14:paraId="02EEB94F"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Pastabos</w:t>
            </w:r>
          </w:p>
          <w:p w14:paraId="1B47CD30" w14:textId="77777777" w:rsidR="00C50E2A" w:rsidRPr="00C50E2A" w:rsidRDefault="00C50E2A" w:rsidP="00C50E2A">
            <w:pPr>
              <w:suppressAutoHyphens/>
              <w:autoSpaceDE w:val="0"/>
              <w:autoSpaceDN w:val="0"/>
              <w:adjustRightInd w:val="0"/>
              <w:jc w:val="center"/>
              <w:textAlignment w:val="center"/>
              <w:rPr>
                <w:color w:val="000000"/>
                <w:sz w:val="24"/>
                <w:szCs w:val="24"/>
              </w:rPr>
            </w:pPr>
          </w:p>
        </w:tc>
      </w:tr>
      <w:tr w:rsidR="00C50E2A" w:rsidRPr="00C50E2A" w14:paraId="2D674BFF" w14:textId="77777777" w:rsidTr="009D3B33">
        <w:trPr>
          <w:trHeight w:val="62"/>
        </w:trPr>
        <w:tc>
          <w:tcPr>
            <w:tcW w:w="5670" w:type="dxa"/>
            <w:tcMar>
              <w:top w:w="57" w:type="dxa"/>
              <w:left w:w="57" w:type="dxa"/>
              <w:bottom w:w="57" w:type="dxa"/>
              <w:right w:w="57" w:type="dxa"/>
            </w:tcMar>
            <w:vAlign w:val="center"/>
          </w:tcPr>
          <w:p w14:paraId="4A5050C3"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I. SKYRIUS</w:t>
            </w:r>
          </w:p>
          <w:p w14:paraId="06372DB2"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SKLYPAS</w:t>
            </w:r>
          </w:p>
        </w:tc>
        <w:tc>
          <w:tcPr>
            <w:tcW w:w="993" w:type="dxa"/>
            <w:tcMar>
              <w:top w:w="57" w:type="dxa"/>
              <w:left w:w="57" w:type="dxa"/>
              <w:bottom w:w="57" w:type="dxa"/>
              <w:right w:w="57" w:type="dxa"/>
            </w:tcMar>
          </w:tcPr>
          <w:p w14:paraId="0DE0CBE0"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03FA0B6C" w14:textId="77777777" w:rsidR="00C50E2A" w:rsidRPr="00C50E2A" w:rsidRDefault="00C50E2A" w:rsidP="00C50E2A">
            <w:pPr>
              <w:autoSpaceDE w:val="0"/>
              <w:autoSpaceDN w:val="0"/>
              <w:adjustRightInd w:val="0"/>
              <w:jc w:val="center"/>
              <w:rPr>
                <w:sz w:val="24"/>
                <w:szCs w:val="24"/>
              </w:rPr>
            </w:pPr>
          </w:p>
        </w:tc>
        <w:tc>
          <w:tcPr>
            <w:tcW w:w="1842" w:type="dxa"/>
            <w:tcMar>
              <w:top w:w="57" w:type="dxa"/>
              <w:left w:w="57" w:type="dxa"/>
              <w:bottom w:w="57" w:type="dxa"/>
              <w:right w:w="57" w:type="dxa"/>
            </w:tcMar>
          </w:tcPr>
          <w:p w14:paraId="2A94E6CF" w14:textId="77777777" w:rsidR="00C50E2A" w:rsidRPr="00C50E2A" w:rsidRDefault="00C50E2A" w:rsidP="00C50E2A">
            <w:pPr>
              <w:autoSpaceDE w:val="0"/>
              <w:autoSpaceDN w:val="0"/>
              <w:adjustRightInd w:val="0"/>
              <w:jc w:val="center"/>
              <w:rPr>
                <w:sz w:val="24"/>
                <w:szCs w:val="24"/>
              </w:rPr>
            </w:pPr>
          </w:p>
        </w:tc>
      </w:tr>
      <w:tr w:rsidR="00C50E2A" w:rsidRPr="00C50E2A" w14:paraId="48D4DD64" w14:textId="77777777" w:rsidTr="009D3B33">
        <w:trPr>
          <w:trHeight w:val="62"/>
        </w:trPr>
        <w:tc>
          <w:tcPr>
            <w:tcW w:w="5670" w:type="dxa"/>
            <w:tcMar>
              <w:top w:w="57" w:type="dxa"/>
              <w:left w:w="57" w:type="dxa"/>
              <w:bottom w:w="57" w:type="dxa"/>
              <w:right w:w="57" w:type="dxa"/>
            </w:tcMar>
          </w:tcPr>
          <w:p w14:paraId="6EDB4356" w14:textId="77777777" w:rsidR="00C50E2A" w:rsidRPr="00C50E2A" w:rsidRDefault="00C50E2A" w:rsidP="00C50E2A">
            <w:pPr>
              <w:suppressAutoHyphens/>
              <w:autoSpaceDE w:val="0"/>
              <w:autoSpaceDN w:val="0"/>
              <w:adjustRightInd w:val="0"/>
              <w:spacing w:after="100" w:afterAutospacing="1"/>
              <w:textAlignment w:val="center"/>
              <w:rPr>
                <w:color w:val="000000"/>
                <w:sz w:val="24"/>
                <w:szCs w:val="24"/>
              </w:rPr>
            </w:pPr>
            <w:r w:rsidRPr="00C50E2A">
              <w:rPr>
                <w:color w:val="000000"/>
                <w:sz w:val="24"/>
                <w:szCs w:val="24"/>
              </w:rPr>
              <w:t>1. sklypo plotas</w:t>
            </w:r>
          </w:p>
        </w:tc>
        <w:tc>
          <w:tcPr>
            <w:tcW w:w="993" w:type="dxa"/>
            <w:tcMar>
              <w:top w:w="57" w:type="dxa"/>
              <w:left w:w="57" w:type="dxa"/>
              <w:bottom w:w="57" w:type="dxa"/>
              <w:right w:w="57" w:type="dxa"/>
            </w:tcMar>
          </w:tcPr>
          <w:p w14:paraId="6CB321F1" w14:textId="77777777" w:rsidR="00C50E2A" w:rsidRPr="00C50E2A" w:rsidRDefault="00C50E2A" w:rsidP="00C50E2A">
            <w:pPr>
              <w:suppressAutoHyphens/>
              <w:autoSpaceDE w:val="0"/>
              <w:autoSpaceDN w:val="0"/>
              <w:adjustRightInd w:val="0"/>
              <w:spacing w:after="100" w:afterAutospacing="1"/>
              <w:jc w:val="center"/>
              <w:textAlignment w:val="center"/>
              <w:rPr>
                <w:color w:val="000000"/>
                <w:sz w:val="24"/>
                <w:szCs w:val="24"/>
                <w:vertAlign w:val="superscript"/>
              </w:rPr>
            </w:pPr>
            <w:r w:rsidRPr="00C50E2A">
              <w:rPr>
                <w:color w:val="000000"/>
                <w:sz w:val="24"/>
                <w:szCs w:val="24"/>
              </w:rPr>
              <w:t>m</w:t>
            </w:r>
            <w:r w:rsidRPr="00C50E2A">
              <w:rPr>
                <w:color w:val="000000"/>
                <w:sz w:val="24"/>
                <w:szCs w:val="24"/>
                <w:vertAlign w:val="superscript"/>
              </w:rPr>
              <w:t>2</w:t>
            </w:r>
          </w:p>
        </w:tc>
        <w:tc>
          <w:tcPr>
            <w:tcW w:w="1134" w:type="dxa"/>
            <w:tcMar>
              <w:top w:w="57" w:type="dxa"/>
              <w:left w:w="57" w:type="dxa"/>
              <w:bottom w:w="57" w:type="dxa"/>
              <w:right w:w="57" w:type="dxa"/>
            </w:tcMar>
          </w:tcPr>
          <w:p w14:paraId="2F2A0360" w14:textId="77777777" w:rsidR="00C50E2A" w:rsidRPr="00C50E2A" w:rsidRDefault="00C50E2A" w:rsidP="00C50E2A">
            <w:pPr>
              <w:autoSpaceDE w:val="0"/>
              <w:autoSpaceDN w:val="0"/>
              <w:adjustRightInd w:val="0"/>
              <w:spacing w:after="100" w:afterAutospacing="1"/>
              <w:jc w:val="center"/>
              <w:rPr>
                <w:sz w:val="24"/>
                <w:szCs w:val="24"/>
              </w:rPr>
            </w:pPr>
            <w:r w:rsidRPr="00C50E2A">
              <w:rPr>
                <w:sz w:val="24"/>
                <w:szCs w:val="24"/>
              </w:rPr>
              <w:t>79666,00</w:t>
            </w:r>
          </w:p>
        </w:tc>
        <w:tc>
          <w:tcPr>
            <w:tcW w:w="1842" w:type="dxa"/>
            <w:tcMar>
              <w:top w:w="57" w:type="dxa"/>
              <w:left w:w="57" w:type="dxa"/>
              <w:bottom w:w="57" w:type="dxa"/>
              <w:right w:w="57" w:type="dxa"/>
            </w:tcMar>
          </w:tcPr>
          <w:p w14:paraId="79D05835" w14:textId="77777777" w:rsidR="00C50E2A" w:rsidRPr="00C50E2A" w:rsidRDefault="00C50E2A" w:rsidP="00C50E2A">
            <w:pPr>
              <w:autoSpaceDE w:val="0"/>
              <w:autoSpaceDN w:val="0"/>
              <w:adjustRightInd w:val="0"/>
              <w:spacing w:after="100" w:afterAutospacing="1"/>
              <w:jc w:val="center"/>
              <w:rPr>
                <w:sz w:val="24"/>
                <w:szCs w:val="24"/>
              </w:rPr>
            </w:pPr>
          </w:p>
        </w:tc>
      </w:tr>
      <w:tr w:rsidR="00C50E2A" w:rsidRPr="00C50E2A" w14:paraId="0D619D20" w14:textId="77777777" w:rsidTr="009D3B33">
        <w:trPr>
          <w:trHeight w:val="13"/>
        </w:trPr>
        <w:tc>
          <w:tcPr>
            <w:tcW w:w="5670" w:type="dxa"/>
            <w:tcMar>
              <w:top w:w="57" w:type="dxa"/>
              <w:left w:w="57" w:type="dxa"/>
              <w:bottom w:w="57" w:type="dxa"/>
              <w:right w:w="57" w:type="dxa"/>
            </w:tcMar>
          </w:tcPr>
          <w:p w14:paraId="293E3426" w14:textId="77777777" w:rsidR="00C50E2A" w:rsidRPr="00C50E2A" w:rsidRDefault="00C50E2A" w:rsidP="00C50E2A">
            <w:pPr>
              <w:suppressAutoHyphens/>
              <w:autoSpaceDE w:val="0"/>
              <w:autoSpaceDN w:val="0"/>
              <w:adjustRightInd w:val="0"/>
              <w:spacing w:after="100" w:afterAutospacing="1"/>
              <w:textAlignment w:val="center"/>
              <w:rPr>
                <w:color w:val="000000"/>
                <w:sz w:val="24"/>
                <w:szCs w:val="24"/>
              </w:rPr>
            </w:pPr>
            <w:r w:rsidRPr="00C50E2A">
              <w:rPr>
                <w:color w:val="000000"/>
                <w:sz w:val="24"/>
                <w:szCs w:val="24"/>
              </w:rPr>
              <w:t>2. sklypo užstatymo intensyvumas</w:t>
            </w:r>
          </w:p>
        </w:tc>
        <w:tc>
          <w:tcPr>
            <w:tcW w:w="993" w:type="dxa"/>
            <w:tcMar>
              <w:top w:w="57" w:type="dxa"/>
              <w:left w:w="57" w:type="dxa"/>
              <w:bottom w:w="57" w:type="dxa"/>
              <w:right w:w="57" w:type="dxa"/>
            </w:tcMar>
          </w:tcPr>
          <w:p w14:paraId="52636215" w14:textId="77777777" w:rsidR="00C50E2A" w:rsidRPr="00C50E2A" w:rsidRDefault="00C50E2A" w:rsidP="00C50E2A">
            <w:pPr>
              <w:suppressAutoHyphens/>
              <w:autoSpaceDE w:val="0"/>
              <w:autoSpaceDN w:val="0"/>
              <w:adjustRightInd w:val="0"/>
              <w:spacing w:after="100" w:afterAutospacing="1"/>
              <w:jc w:val="center"/>
              <w:textAlignment w:val="center"/>
              <w:rPr>
                <w:color w:val="000000"/>
                <w:sz w:val="24"/>
                <w:szCs w:val="24"/>
              </w:rPr>
            </w:pPr>
            <w:r w:rsidRPr="00C50E2A">
              <w:rPr>
                <w:color w:val="000000"/>
                <w:sz w:val="24"/>
                <w:szCs w:val="24"/>
              </w:rPr>
              <w:t>%</w:t>
            </w:r>
          </w:p>
        </w:tc>
        <w:tc>
          <w:tcPr>
            <w:tcW w:w="1134" w:type="dxa"/>
            <w:tcMar>
              <w:top w:w="57" w:type="dxa"/>
              <w:left w:w="57" w:type="dxa"/>
              <w:bottom w:w="57" w:type="dxa"/>
              <w:right w:w="57" w:type="dxa"/>
            </w:tcMar>
          </w:tcPr>
          <w:p w14:paraId="49B69605" w14:textId="77777777" w:rsidR="00C50E2A" w:rsidRPr="00C50E2A" w:rsidRDefault="00C50E2A" w:rsidP="00C50E2A">
            <w:pPr>
              <w:autoSpaceDE w:val="0"/>
              <w:autoSpaceDN w:val="0"/>
              <w:adjustRightInd w:val="0"/>
              <w:spacing w:after="100" w:afterAutospacing="1"/>
              <w:jc w:val="center"/>
              <w:rPr>
                <w:sz w:val="24"/>
                <w:szCs w:val="24"/>
              </w:rPr>
            </w:pPr>
            <w:r w:rsidRPr="00C50E2A">
              <w:rPr>
                <w:sz w:val="24"/>
                <w:szCs w:val="24"/>
              </w:rPr>
              <w:t>18</w:t>
            </w:r>
          </w:p>
        </w:tc>
        <w:tc>
          <w:tcPr>
            <w:tcW w:w="1842" w:type="dxa"/>
            <w:tcMar>
              <w:top w:w="57" w:type="dxa"/>
              <w:left w:w="57" w:type="dxa"/>
              <w:bottom w:w="57" w:type="dxa"/>
              <w:right w:w="57" w:type="dxa"/>
            </w:tcMar>
          </w:tcPr>
          <w:p w14:paraId="7CA62836" w14:textId="77777777" w:rsidR="00C50E2A" w:rsidRPr="00C50E2A" w:rsidRDefault="00C50E2A" w:rsidP="00C50E2A">
            <w:pPr>
              <w:autoSpaceDE w:val="0"/>
              <w:autoSpaceDN w:val="0"/>
              <w:adjustRightInd w:val="0"/>
              <w:spacing w:after="100" w:afterAutospacing="1"/>
              <w:jc w:val="center"/>
              <w:rPr>
                <w:sz w:val="24"/>
                <w:szCs w:val="24"/>
              </w:rPr>
            </w:pPr>
          </w:p>
        </w:tc>
      </w:tr>
      <w:tr w:rsidR="00C50E2A" w:rsidRPr="00C50E2A" w14:paraId="19A364F1" w14:textId="77777777" w:rsidTr="009D3B33">
        <w:trPr>
          <w:trHeight w:val="13"/>
        </w:trPr>
        <w:tc>
          <w:tcPr>
            <w:tcW w:w="5670" w:type="dxa"/>
            <w:tcMar>
              <w:top w:w="57" w:type="dxa"/>
              <w:left w:w="57" w:type="dxa"/>
              <w:bottom w:w="57" w:type="dxa"/>
              <w:right w:w="57" w:type="dxa"/>
            </w:tcMar>
          </w:tcPr>
          <w:p w14:paraId="74D591B0" w14:textId="77777777" w:rsidR="00C50E2A" w:rsidRPr="00C50E2A" w:rsidRDefault="00C50E2A" w:rsidP="00C50E2A">
            <w:pPr>
              <w:spacing w:after="100" w:afterAutospacing="1" w:line="276" w:lineRule="auto"/>
              <w:rPr>
                <w:rFonts w:eastAsia="Calibri"/>
                <w:color w:val="000000"/>
                <w:sz w:val="22"/>
                <w:szCs w:val="22"/>
              </w:rPr>
            </w:pPr>
            <w:r w:rsidRPr="00C50E2A">
              <w:rPr>
                <w:rFonts w:eastAsia="Calibri"/>
                <w:color w:val="000000"/>
                <w:sz w:val="22"/>
                <w:szCs w:val="22"/>
              </w:rPr>
              <w:t xml:space="preserve">3. sklypo užstatymo tankumas          </w:t>
            </w:r>
          </w:p>
        </w:tc>
        <w:tc>
          <w:tcPr>
            <w:tcW w:w="993" w:type="dxa"/>
            <w:tcMar>
              <w:top w:w="57" w:type="dxa"/>
              <w:left w:w="57" w:type="dxa"/>
              <w:bottom w:w="57" w:type="dxa"/>
              <w:right w:w="57" w:type="dxa"/>
            </w:tcMar>
          </w:tcPr>
          <w:p w14:paraId="40430E90" w14:textId="77777777" w:rsidR="00C50E2A" w:rsidRPr="00C50E2A" w:rsidRDefault="00C50E2A" w:rsidP="00C50E2A">
            <w:pPr>
              <w:suppressAutoHyphens/>
              <w:spacing w:after="100" w:afterAutospacing="1" w:line="276" w:lineRule="auto"/>
              <w:jc w:val="center"/>
              <w:textAlignment w:val="center"/>
              <w:rPr>
                <w:rFonts w:eastAsia="Calibri"/>
                <w:color w:val="000000"/>
                <w:sz w:val="22"/>
                <w:szCs w:val="22"/>
              </w:rPr>
            </w:pPr>
            <w:r w:rsidRPr="00C50E2A">
              <w:rPr>
                <w:rFonts w:eastAsia="Calibri"/>
                <w:color w:val="000000"/>
                <w:sz w:val="22"/>
                <w:szCs w:val="22"/>
              </w:rPr>
              <w:t>%</w:t>
            </w:r>
          </w:p>
        </w:tc>
        <w:tc>
          <w:tcPr>
            <w:tcW w:w="1134" w:type="dxa"/>
            <w:tcMar>
              <w:top w:w="57" w:type="dxa"/>
              <w:left w:w="57" w:type="dxa"/>
              <w:bottom w:w="57" w:type="dxa"/>
              <w:right w:w="57" w:type="dxa"/>
            </w:tcMar>
          </w:tcPr>
          <w:p w14:paraId="67928D71" w14:textId="77777777" w:rsidR="00C50E2A" w:rsidRPr="00C50E2A" w:rsidRDefault="00C50E2A" w:rsidP="00C50E2A">
            <w:pPr>
              <w:suppressAutoHyphens/>
              <w:spacing w:after="100" w:afterAutospacing="1" w:line="276" w:lineRule="auto"/>
              <w:jc w:val="center"/>
              <w:rPr>
                <w:rFonts w:eastAsia="Calibri"/>
                <w:sz w:val="22"/>
                <w:szCs w:val="22"/>
              </w:rPr>
            </w:pPr>
            <w:r w:rsidRPr="00C50E2A">
              <w:rPr>
                <w:rFonts w:eastAsia="Calibri"/>
                <w:sz w:val="22"/>
                <w:szCs w:val="22"/>
              </w:rPr>
              <w:t>10</w:t>
            </w:r>
          </w:p>
        </w:tc>
        <w:tc>
          <w:tcPr>
            <w:tcW w:w="1842" w:type="dxa"/>
          </w:tcPr>
          <w:p w14:paraId="7C490DCD" w14:textId="77777777" w:rsidR="00C50E2A" w:rsidRPr="00C50E2A" w:rsidRDefault="00C50E2A" w:rsidP="00C50E2A">
            <w:pPr>
              <w:suppressAutoHyphens/>
              <w:spacing w:after="100" w:afterAutospacing="1" w:line="276" w:lineRule="auto"/>
              <w:rPr>
                <w:rFonts w:eastAsia="Calibri"/>
                <w:sz w:val="22"/>
                <w:szCs w:val="22"/>
              </w:rPr>
            </w:pPr>
          </w:p>
        </w:tc>
      </w:tr>
      <w:tr w:rsidR="00C50E2A" w:rsidRPr="00C50E2A" w14:paraId="70A55AC9" w14:textId="77777777" w:rsidTr="009D3B33">
        <w:trPr>
          <w:trHeight w:val="314"/>
        </w:trPr>
        <w:tc>
          <w:tcPr>
            <w:tcW w:w="5670" w:type="dxa"/>
            <w:tcMar>
              <w:top w:w="57" w:type="dxa"/>
              <w:left w:w="57" w:type="dxa"/>
              <w:bottom w:w="57" w:type="dxa"/>
              <w:right w:w="57" w:type="dxa"/>
            </w:tcMar>
          </w:tcPr>
          <w:p w14:paraId="2C642195" w14:textId="77777777" w:rsidR="00C50E2A" w:rsidRPr="00C50E2A" w:rsidRDefault="00C50E2A" w:rsidP="00C50E2A">
            <w:pPr>
              <w:suppressAutoHyphens/>
              <w:spacing w:line="276" w:lineRule="auto"/>
              <w:jc w:val="center"/>
              <w:textAlignment w:val="center"/>
              <w:rPr>
                <w:rFonts w:eastAsia="Calibri"/>
                <w:b/>
                <w:bCs/>
                <w:color w:val="000000"/>
                <w:sz w:val="22"/>
                <w:szCs w:val="22"/>
              </w:rPr>
            </w:pPr>
            <w:r w:rsidRPr="00C50E2A">
              <w:rPr>
                <w:rFonts w:eastAsia="Calibri"/>
                <w:b/>
                <w:bCs/>
                <w:color w:val="000000"/>
                <w:sz w:val="22"/>
                <w:szCs w:val="22"/>
              </w:rPr>
              <w:t>IV SKYRIUS</w:t>
            </w:r>
          </w:p>
          <w:p w14:paraId="1869152B"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b/>
                <w:bCs/>
                <w:color w:val="000000"/>
                <w:sz w:val="22"/>
                <w:szCs w:val="22"/>
              </w:rPr>
              <w:t>INŽINERINIAI TINKLAI</w:t>
            </w:r>
          </w:p>
        </w:tc>
        <w:tc>
          <w:tcPr>
            <w:tcW w:w="993" w:type="dxa"/>
            <w:tcMar>
              <w:top w:w="57" w:type="dxa"/>
              <w:left w:w="57" w:type="dxa"/>
              <w:bottom w:w="57" w:type="dxa"/>
              <w:right w:w="57" w:type="dxa"/>
            </w:tcMar>
          </w:tcPr>
          <w:p w14:paraId="125DC367" w14:textId="77777777" w:rsidR="00C50E2A" w:rsidRPr="00C50E2A" w:rsidRDefault="00C50E2A" w:rsidP="00C50E2A">
            <w:pPr>
              <w:suppressAutoHyphens/>
              <w:spacing w:line="276" w:lineRule="auto"/>
              <w:rPr>
                <w:rFonts w:eastAsia="Calibri"/>
                <w:b/>
                <w:color w:val="FF0000"/>
                <w:sz w:val="22"/>
                <w:szCs w:val="22"/>
              </w:rPr>
            </w:pPr>
          </w:p>
        </w:tc>
        <w:tc>
          <w:tcPr>
            <w:tcW w:w="1134" w:type="dxa"/>
          </w:tcPr>
          <w:p w14:paraId="321E0369" w14:textId="77777777" w:rsidR="00C50E2A" w:rsidRPr="00C50E2A" w:rsidRDefault="00C50E2A" w:rsidP="00C50E2A">
            <w:pPr>
              <w:suppressAutoHyphens/>
              <w:spacing w:line="276" w:lineRule="auto"/>
              <w:rPr>
                <w:rFonts w:eastAsia="Calibri"/>
                <w:b/>
                <w:color w:val="FF0000"/>
                <w:sz w:val="22"/>
                <w:szCs w:val="22"/>
              </w:rPr>
            </w:pPr>
          </w:p>
        </w:tc>
        <w:tc>
          <w:tcPr>
            <w:tcW w:w="1842" w:type="dxa"/>
          </w:tcPr>
          <w:p w14:paraId="4475A770" w14:textId="77777777" w:rsidR="00C50E2A" w:rsidRPr="00C50E2A" w:rsidRDefault="00C50E2A" w:rsidP="00C50E2A">
            <w:pPr>
              <w:suppressAutoHyphens/>
              <w:spacing w:line="276" w:lineRule="auto"/>
              <w:rPr>
                <w:rFonts w:eastAsia="Calibri"/>
                <w:b/>
                <w:color w:val="FF0000"/>
                <w:sz w:val="22"/>
                <w:szCs w:val="22"/>
              </w:rPr>
            </w:pPr>
          </w:p>
        </w:tc>
      </w:tr>
      <w:tr w:rsidR="00C50E2A" w:rsidRPr="00C50E2A" w14:paraId="161671A1" w14:textId="77777777" w:rsidTr="009D3B33">
        <w:trPr>
          <w:trHeight w:val="13"/>
        </w:trPr>
        <w:tc>
          <w:tcPr>
            <w:tcW w:w="5670" w:type="dxa"/>
            <w:tcMar>
              <w:top w:w="57" w:type="dxa"/>
              <w:left w:w="57" w:type="dxa"/>
              <w:bottom w:w="57" w:type="dxa"/>
              <w:right w:w="57" w:type="dxa"/>
            </w:tcMar>
          </w:tcPr>
          <w:p w14:paraId="1298CED4" w14:textId="23F13721" w:rsidR="00C50E2A" w:rsidRPr="00C50E2A" w:rsidRDefault="00C50E2A" w:rsidP="00C50E2A">
            <w:pPr>
              <w:suppressAutoHyphens/>
              <w:spacing w:line="276" w:lineRule="auto"/>
              <w:textAlignment w:val="center"/>
              <w:rPr>
                <w:rFonts w:eastAsia="Calibri"/>
                <w:b/>
                <w:sz w:val="22"/>
                <w:szCs w:val="22"/>
              </w:rPr>
            </w:pPr>
            <w:r w:rsidRPr="00C50E2A">
              <w:rPr>
                <w:rFonts w:eastAsia="Calibri"/>
                <w:b/>
                <w:sz w:val="22"/>
                <w:szCs w:val="22"/>
              </w:rPr>
              <w:t xml:space="preserve">1. </w:t>
            </w:r>
            <w:r w:rsidR="005E031A">
              <w:rPr>
                <w:rFonts w:eastAsia="Calibri"/>
                <w:b/>
                <w:sz w:val="22"/>
                <w:szCs w:val="22"/>
              </w:rPr>
              <w:t>L</w:t>
            </w:r>
            <w:r w:rsidRPr="00C50E2A">
              <w:rPr>
                <w:rFonts w:eastAsia="Calibri"/>
                <w:b/>
                <w:sz w:val="22"/>
                <w:szCs w:val="22"/>
              </w:rPr>
              <w:t>ietaus nuotekų tinklai</w:t>
            </w:r>
          </w:p>
        </w:tc>
        <w:tc>
          <w:tcPr>
            <w:tcW w:w="993" w:type="dxa"/>
            <w:tcMar>
              <w:top w:w="57" w:type="dxa"/>
              <w:left w:w="57" w:type="dxa"/>
              <w:bottom w:w="57" w:type="dxa"/>
              <w:right w:w="57" w:type="dxa"/>
            </w:tcMar>
          </w:tcPr>
          <w:p w14:paraId="0B434D99" w14:textId="77777777" w:rsidR="00C50E2A" w:rsidRPr="00C50E2A" w:rsidRDefault="00C50E2A" w:rsidP="00C50E2A">
            <w:pPr>
              <w:suppressAutoHyphens/>
              <w:spacing w:line="276" w:lineRule="auto"/>
              <w:jc w:val="center"/>
              <w:textAlignment w:val="center"/>
              <w:rPr>
                <w:rFonts w:eastAsia="Calibri"/>
                <w:sz w:val="22"/>
                <w:szCs w:val="22"/>
              </w:rPr>
            </w:pPr>
          </w:p>
        </w:tc>
        <w:tc>
          <w:tcPr>
            <w:tcW w:w="1134" w:type="dxa"/>
            <w:tcMar>
              <w:top w:w="57" w:type="dxa"/>
              <w:left w:w="57" w:type="dxa"/>
              <w:bottom w:w="57" w:type="dxa"/>
              <w:right w:w="57" w:type="dxa"/>
            </w:tcMar>
          </w:tcPr>
          <w:p w14:paraId="30048B00" w14:textId="77777777" w:rsidR="00C50E2A" w:rsidRPr="00C50E2A" w:rsidRDefault="00C50E2A" w:rsidP="00C50E2A">
            <w:pPr>
              <w:spacing w:line="276" w:lineRule="auto"/>
              <w:jc w:val="center"/>
              <w:rPr>
                <w:rFonts w:eastAsia="Calibri"/>
                <w:sz w:val="22"/>
                <w:szCs w:val="22"/>
              </w:rPr>
            </w:pPr>
          </w:p>
        </w:tc>
        <w:tc>
          <w:tcPr>
            <w:tcW w:w="1842" w:type="dxa"/>
          </w:tcPr>
          <w:p w14:paraId="39553D1E"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11997FE1" w14:textId="77777777" w:rsidTr="009D3B33">
        <w:trPr>
          <w:trHeight w:val="13"/>
        </w:trPr>
        <w:tc>
          <w:tcPr>
            <w:tcW w:w="5670" w:type="dxa"/>
            <w:tcMar>
              <w:top w:w="57" w:type="dxa"/>
              <w:left w:w="57" w:type="dxa"/>
              <w:bottom w:w="57" w:type="dxa"/>
              <w:right w:w="57" w:type="dxa"/>
            </w:tcMar>
          </w:tcPr>
          <w:p w14:paraId="7611FD22" w14:textId="77777777" w:rsidR="00C50E2A" w:rsidRPr="00C50E2A" w:rsidRDefault="00C50E2A" w:rsidP="00C50E2A">
            <w:pPr>
              <w:suppressAutoHyphens/>
              <w:spacing w:line="276" w:lineRule="auto"/>
              <w:textAlignment w:val="center"/>
              <w:rPr>
                <w:rFonts w:eastAsia="Calibri"/>
                <w:bCs/>
                <w:sz w:val="22"/>
                <w:szCs w:val="22"/>
              </w:rPr>
            </w:pPr>
            <w:r w:rsidRPr="00C50E2A">
              <w:rPr>
                <w:rFonts w:eastAsia="Calibri"/>
                <w:sz w:val="22"/>
                <w:szCs w:val="22"/>
              </w:rPr>
              <w:t xml:space="preserve">     1.1.</w:t>
            </w:r>
            <w:r w:rsidRPr="00C50E2A">
              <w:rPr>
                <w:rFonts w:eastAsia="Calibri"/>
                <w:bCs/>
                <w:sz w:val="22"/>
                <w:szCs w:val="22"/>
              </w:rPr>
              <w:t xml:space="preserve"> inžinerinių tinklų ilgis*</w:t>
            </w:r>
          </w:p>
        </w:tc>
        <w:tc>
          <w:tcPr>
            <w:tcW w:w="993" w:type="dxa"/>
            <w:tcMar>
              <w:top w:w="57" w:type="dxa"/>
              <w:left w:w="57" w:type="dxa"/>
              <w:bottom w:w="57" w:type="dxa"/>
              <w:right w:w="57" w:type="dxa"/>
            </w:tcMar>
          </w:tcPr>
          <w:p w14:paraId="2B2904C7"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p>
        </w:tc>
        <w:tc>
          <w:tcPr>
            <w:tcW w:w="1134" w:type="dxa"/>
            <w:tcMar>
              <w:top w:w="57" w:type="dxa"/>
              <w:left w:w="57" w:type="dxa"/>
              <w:bottom w:w="57" w:type="dxa"/>
              <w:right w:w="57" w:type="dxa"/>
            </w:tcMar>
          </w:tcPr>
          <w:p w14:paraId="5FA910D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591,20</w:t>
            </w:r>
          </w:p>
        </w:tc>
        <w:tc>
          <w:tcPr>
            <w:tcW w:w="1842" w:type="dxa"/>
          </w:tcPr>
          <w:p w14:paraId="73F82467" w14:textId="77777777" w:rsidR="00C50E2A" w:rsidRPr="00C50E2A" w:rsidRDefault="00C50E2A" w:rsidP="00C50E2A">
            <w:pPr>
              <w:spacing w:line="276" w:lineRule="auto"/>
              <w:jc w:val="center"/>
              <w:rPr>
                <w:rFonts w:eastAsia="Calibri"/>
                <w:sz w:val="22"/>
                <w:szCs w:val="22"/>
              </w:rPr>
            </w:pPr>
          </w:p>
        </w:tc>
      </w:tr>
      <w:tr w:rsidR="00C50E2A" w:rsidRPr="00C50E2A" w14:paraId="1CDD5941" w14:textId="77777777" w:rsidTr="009D3B33">
        <w:trPr>
          <w:trHeight w:val="13"/>
        </w:trPr>
        <w:tc>
          <w:tcPr>
            <w:tcW w:w="5670" w:type="dxa"/>
            <w:tcMar>
              <w:top w:w="57" w:type="dxa"/>
              <w:left w:w="57" w:type="dxa"/>
              <w:bottom w:w="57" w:type="dxa"/>
              <w:right w:w="57" w:type="dxa"/>
            </w:tcMar>
          </w:tcPr>
          <w:p w14:paraId="48CB82F9" w14:textId="77777777" w:rsidR="00C50E2A" w:rsidRPr="00C50E2A" w:rsidRDefault="00C50E2A" w:rsidP="00C50E2A">
            <w:pPr>
              <w:suppressAutoHyphens/>
              <w:spacing w:line="276" w:lineRule="auto"/>
              <w:textAlignment w:val="center"/>
              <w:rPr>
                <w:rFonts w:eastAsia="Calibri"/>
                <w:sz w:val="22"/>
                <w:szCs w:val="22"/>
              </w:rPr>
            </w:pPr>
            <w:r w:rsidRPr="00C50E2A">
              <w:rPr>
                <w:rFonts w:eastAsia="Calibri"/>
                <w:sz w:val="22"/>
                <w:szCs w:val="22"/>
              </w:rPr>
              <w:t xml:space="preserve">     2.2. vamzdžio skersmuo (tik vamzdynams)</w:t>
            </w:r>
          </w:p>
        </w:tc>
        <w:tc>
          <w:tcPr>
            <w:tcW w:w="993" w:type="dxa"/>
            <w:tcMar>
              <w:top w:w="57" w:type="dxa"/>
              <w:left w:w="57" w:type="dxa"/>
              <w:bottom w:w="57" w:type="dxa"/>
              <w:right w:w="57" w:type="dxa"/>
            </w:tcMar>
          </w:tcPr>
          <w:p w14:paraId="426C790D" w14:textId="77777777" w:rsidR="00C50E2A" w:rsidRPr="00C50E2A" w:rsidRDefault="00C50E2A" w:rsidP="00C50E2A">
            <w:pPr>
              <w:suppressAutoHyphens/>
              <w:spacing w:line="276" w:lineRule="auto"/>
              <w:jc w:val="center"/>
              <w:textAlignment w:val="center"/>
              <w:rPr>
                <w:rFonts w:eastAsia="Calibri"/>
                <w:sz w:val="22"/>
                <w:szCs w:val="22"/>
              </w:rPr>
            </w:pPr>
            <w:r w:rsidRPr="00C50E2A">
              <w:rPr>
                <w:rFonts w:eastAsia="Calibri"/>
                <w:sz w:val="22"/>
                <w:szCs w:val="22"/>
              </w:rPr>
              <w:t>mm</w:t>
            </w:r>
          </w:p>
        </w:tc>
        <w:tc>
          <w:tcPr>
            <w:tcW w:w="1134" w:type="dxa"/>
            <w:tcMar>
              <w:top w:w="57" w:type="dxa"/>
              <w:left w:w="57" w:type="dxa"/>
              <w:bottom w:w="57" w:type="dxa"/>
              <w:right w:w="57" w:type="dxa"/>
            </w:tcMar>
          </w:tcPr>
          <w:p w14:paraId="566CC57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200</w:t>
            </w:r>
          </w:p>
        </w:tc>
        <w:tc>
          <w:tcPr>
            <w:tcW w:w="1842" w:type="dxa"/>
          </w:tcPr>
          <w:p w14:paraId="25DFFC43" w14:textId="77777777" w:rsidR="00C50E2A" w:rsidRPr="00C50E2A" w:rsidRDefault="00C50E2A" w:rsidP="00C50E2A">
            <w:pPr>
              <w:spacing w:line="276" w:lineRule="auto"/>
              <w:jc w:val="center"/>
              <w:rPr>
                <w:rFonts w:eastAsia="Calibri"/>
                <w:sz w:val="22"/>
                <w:szCs w:val="22"/>
              </w:rPr>
            </w:pPr>
          </w:p>
        </w:tc>
      </w:tr>
      <w:tr w:rsidR="00C50E2A" w:rsidRPr="00C50E2A" w14:paraId="060D081D" w14:textId="77777777" w:rsidTr="009D3B33">
        <w:trPr>
          <w:trHeight w:val="13"/>
        </w:trPr>
        <w:tc>
          <w:tcPr>
            <w:tcW w:w="5670" w:type="dxa"/>
            <w:tcMar>
              <w:top w:w="57" w:type="dxa"/>
              <w:left w:w="57" w:type="dxa"/>
              <w:bottom w:w="57" w:type="dxa"/>
              <w:right w:w="57" w:type="dxa"/>
            </w:tcMar>
          </w:tcPr>
          <w:p w14:paraId="72B5CDF4" w14:textId="5CDBA123"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2.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43AB0473"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12D67E88" w14:textId="77777777" w:rsidR="00C50E2A" w:rsidRPr="00C50E2A" w:rsidRDefault="00C50E2A" w:rsidP="00C50E2A">
            <w:pPr>
              <w:spacing w:line="276" w:lineRule="auto"/>
              <w:jc w:val="center"/>
              <w:rPr>
                <w:rFonts w:eastAsia="Calibri"/>
                <w:sz w:val="22"/>
                <w:szCs w:val="22"/>
              </w:rPr>
            </w:pPr>
          </w:p>
        </w:tc>
        <w:tc>
          <w:tcPr>
            <w:tcW w:w="1842" w:type="dxa"/>
          </w:tcPr>
          <w:p w14:paraId="49C0D736" w14:textId="77777777" w:rsidR="00C50E2A" w:rsidRPr="00C50E2A" w:rsidRDefault="00C50E2A" w:rsidP="00C50E2A">
            <w:pPr>
              <w:spacing w:line="276" w:lineRule="auto"/>
              <w:rPr>
                <w:rFonts w:eastAsia="Calibri"/>
                <w:szCs w:val="22"/>
              </w:rPr>
            </w:pPr>
          </w:p>
        </w:tc>
      </w:tr>
      <w:tr w:rsidR="00C50E2A" w:rsidRPr="00C50E2A" w14:paraId="51F140BF" w14:textId="77777777" w:rsidTr="009D3B33">
        <w:trPr>
          <w:trHeight w:val="13"/>
        </w:trPr>
        <w:tc>
          <w:tcPr>
            <w:tcW w:w="5670" w:type="dxa"/>
            <w:tcMar>
              <w:top w:w="57" w:type="dxa"/>
              <w:left w:w="57" w:type="dxa"/>
              <w:bottom w:w="57" w:type="dxa"/>
              <w:right w:w="57" w:type="dxa"/>
            </w:tcMar>
          </w:tcPr>
          <w:p w14:paraId="3CFCFDA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509CB814"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274EB620"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4x120</w:t>
            </w:r>
          </w:p>
        </w:tc>
        <w:tc>
          <w:tcPr>
            <w:tcW w:w="1842" w:type="dxa"/>
          </w:tcPr>
          <w:p w14:paraId="11ADC1D2"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61A64B78" w14:textId="77777777" w:rsidTr="009D3B33">
        <w:trPr>
          <w:trHeight w:val="13"/>
        </w:trPr>
        <w:tc>
          <w:tcPr>
            <w:tcW w:w="5670" w:type="dxa"/>
            <w:tcMar>
              <w:top w:w="57" w:type="dxa"/>
              <w:left w:w="57" w:type="dxa"/>
              <w:bottom w:w="57" w:type="dxa"/>
              <w:right w:w="57" w:type="dxa"/>
            </w:tcMar>
          </w:tcPr>
          <w:p w14:paraId="2F4DC6B7"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55CD2076"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96341BC"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188,00</w:t>
            </w:r>
          </w:p>
        </w:tc>
        <w:tc>
          <w:tcPr>
            <w:tcW w:w="1842" w:type="dxa"/>
          </w:tcPr>
          <w:p w14:paraId="2FDD8E3B" w14:textId="77777777" w:rsidR="00C50E2A" w:rsidRPr="00C50E2A" w:rsidRDefault="00C50E2A" w:rsidP="00C50E2A">
            <w:pPr>
              <w:spacing w:line="276" w:lineRule="auto"/>
              <w:rPr>
                <w:rFonts w:eastAsia="Calibri"/>
                <w:sz w:val="22"/>
                <w:szCs w:val="22"/>
              </w:rPr>
            </w:pPr>
          </w:p>
        </w:tc>
      </w:tr>
      <w:tr w:rsidR="00C50E2A" w:rsidRPr="00C50E2A" w14:paraId="6E95FB91" w14:textId="77777777" w:rsidTr="009D3B33">
        <w:trPr>
          <w:trHeight w:val="13"/>
        </w:trPr>
        <w:tc>
          <w:tcPr>
            <w:tcW w:w="5670" w:type="dxa"/>
            <w:tcMar>
              <w:top w:w="57" w:type="dxa"/>
              <w:left w:w="57" w:type="dxa"/>
              <w:bottom w:w="57" w:type="dxa"/>
              <w:right w:w="57" w:type="dxa"/>
            </w:tcMar>
          </w:tcPr>
          <w:p w14:paraId="43AA12DC" w14:textId="3DF74722"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3.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6EA25AB6"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657EDB52" w14:textId="77777777" w:rsidR="00C50E2A" w:rsidRPr="00C50E2A" w:rsidRDefault="00C50E2A" w:rsidP="00C50E2A">
            <w:pPr>
              <w:spacing w:line="276" w:lineRule="auto"/>
              <w:jc w:val="center"/>
              <w:rPr>
                <w:rFonts w:eastAsia="Calibri"/>
                <w:sz w:val="22"/>
                <w:szCs w:val="22"/>
              </w:rPr>
            </w:pPr>
          </w:p>
        </w:tc>
        <w:tc>
          <w:tcPr>
            <w:tcW w:w="1842" w:type="dxa"/>
          </w:tcPr>
          <w:p w14:paraId="4EB0C582" w14:textId="77777777" w:rsidR="00C50E2A" w:rsidRPr="00C50E2A" w:rsidRDefault="00C50E2A" w:rsidP="00C50E2A">
            <w:pPr>
              <w:spacing w:line="276" w:lineRule="auto"/>
              <w:rPr>
                <w:rFonts w:eastAsia="Calibri"/>
                <w:szCs w:val="22"/>
              </w:rPr>
            </w:pPr>
          </w:p>
        </w:tc>
      </w:tr>
      <w:tr w:rsidR="00C50E2A" w:rsidRPr="00C50E2A" w14:paraId="3195C118" w14:textId="77777777" w:rsidTr="009D3B33">
        <w:trPr>
          <w:trHeight w:val="13"/>
        </w:trPr>
        <w:tc>
          <w:tcPr>
            <w:tcW w:w="5670" w:type="dxa"/>
            <w:tcMar>
              <w:top w:w="57" w:type="dxa"/>
              <w:left w:w="57" w:type="dxa"/>
              <w:bottom w:w="57" w:type="dxa"/>
              <w:right w:w="57" w:type="dxa"/>
            </w:tcMar>
          </w:tcPr>
          <w:p w14:paraId="0AE0E6BC"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710073EA"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396BCBF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4x25</w:t>
            </w:r>
          </w:p>
        </w:tc>
        <w:tc>
          <w:tcPr>
            <w:tcW w:w="1842" w:type="dxa"/>
          </w:tcPr>
          <w:p w14:paraId="777DD65E"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5AC8281B" w14:textId="77777777" w:rsidTr="009D3B33">
        <w:trPr>
          <w:trHeight w:val="13"/>
        </w:trPr>
        <w:tc>
          <w:tcPr>
            <w:tcW w:w="5670" w:type="dxa"/>
            <w:tcMar>
              <w:top w:w="57" w:type="dxa"/>
              <w:left w:w="57" w:type="dxa"/>
              <w:bottom w:w="57" w:type="dxa"/>
              <w:right w:w="57" w:type="dxa"/>
            </w:tcMar>
          </w:tcPr>
          <w:p w14:paraId="591D93C1"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5EBA2B61"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271F010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3310,00</w:t>
            </w:r>
          </w:p>
        </w:tc>
        <w:tc>
          <w:tcPr>
            <w:tcW w:w="1842" w:type="dxa"/>
          </w:tcPr>
          <w:p w14:paraId="6B774CBF" w14:textId="77777777" w:rsidR="00C50E2A" w:rsidRPr="00C50E2A" w:rsidRDefault="00C50E2A" w:rsidP="00C50E2A">
            <w:pPr>
              <w:spacing w:line="276" w:lineRule="auto"/>
              <w:rPr>
                <w:rFonts w:eastAsia="Calibri"/>
                <w:sz w:val="22"/>
                <w:szCs w:val="22"/>
              </w:rPr>
            </w:pPr>
          </w:p>
        </w:tc>
      </w:tr>
      <w:tr w:rsidR="00C50E2A" w:rsidRPr="00C50E2A" w14:paraId="4AE4E77E" w14:textId="77777777" w:rsidTr="009D3B33">
        <w:trPr>
          <w:trHeight w:val="13"/>
        </w:trPr>
        <w:tc>
          <w:tcPr>
            <w:tcW w:w="5670" w:type="dxa"/>
            <w:tcMar>
              <w:top w:w="57" w:type="dxa"/>
              <w:left w:w="57" w:type="dxa"/>
              <w:bottom w:w="57" w:type="dxa"/>
              <w:right w:w="57" w:type="dxa"/>
            </w:tcMar>
          </w:tcPr>
          <w:p w14:paraId="4BB7833A" w14:textId="72577BBA"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4.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5A3225BB"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50DE52B8" w14:textId="77777777" w:rsidR="00C50E2A" w:rsidRPr="00C50E2A" w:rsidRDefault="00C50E2A" w:rsidP="00C50E2A">
            <w:pPr>
              <w:spacing w:line="276" w:lineRule="auto"/>
              <w:jc w:val="center"/>
              <w:rPr>
                <w:rFonts w:eastAsia="Calibri"/>
                <w:sz w:val="22"/>
                <w:szCs w:val="22"/>
              </w:rPr>
            </w:pPr>
          </w:p>
        </w:tc>
        <w:tc>
          <w:tcPr>
            <w:tcW w:w="1842" w:type="dxa"/>
          </w:tcPr>
          <w:p w14:paraId="7C184A3C" w14:textId="77777777" w:rsidR="00C50E2A" w:rsidRPr="00C50E2A" w:rsidRDefault="00C50E2A" w:rsidP="00C50E2A">
            <w:pPr>
              <w:spacing w:line="276" w:lineRule="auto"/>
              <w:rPr>
                <w:rFonts w:eastAsia="Calibri"/>
                <w:szCs w:val="22"/>
              </w:rPr>
            </w:pPr>
          </w:p>
        </w:tc>
      </w:tr>
      <w:tr w:rsidR="00C50E2A" w:rsidRPr="00C50E2A" w14:paraId="56524F04" w14:textId="77777777" w:rsidTr="009D3B33">
        <w:trPr>
          <w:trHeight w:val="13"/>
        </w:trPr>
        <w:tc>
          <w:tcPr>
            <w:tcW w:w="5670" w:type="dxa"/>
            <w:tcMar>
              <w:top w:w="57" w:type="dxa"/>
              <w:left w:w="57" w:type="dxa"/>
              <w:bottom w:w="57" w:type="dxa"/>
              <w:right w:w="57" w:type="dxa"/>
            </w:tcMar>
          </w:tcPr>
          <w:p w14:paraId="4A91A4D0"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506CA9CF"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73BB59C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3x1,5</w:t>
            </w:r>
          </w:p>
        </w:tc>
        <w:tc>
          <w:tcPr>
            <w:tcW w:w="1842" w:type="dxa"/>
          </w:tcPr>
          <w:p w14:paraId="756F9FCC"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4FB1732A" w14:textId="77777777" w:rsidTr="009D3B33">
        <w:trPr>
          <w:trHeight w:val="13"/>
        </w:trPr>
        <w:tc>
          <w:tcPr>
            <w:tcW w:w="5670" w:type="dxa"/>
            <w:tcMar>
              <w:top w:w="57" w:type="dxa"/>
              <w:left w:w="57" w:type="dxa"/>
              <w:bottom w:w="57" w:type="dxa"/>
              <w:right w:w="57" w:type="dxa"/>
            </w:tcMar>
          </w:tcPr>
          <w:p w14:paraId="2EAE3AA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6D0DB9BD"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429B7F0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768,00</w:t>
            </w:r>
          </w:p>
        </w:tc>
        <w:tc>
          <w:tcPr>
            <w:tcW w:w="1842" w:type="dxa"/>
          </w:tcPr>
          <w:p w14:paraId="6264CA4A" w14:textId="77777777" w:rsidR="00C50E2A" w:rsidRPr="00C50E2A" w:rsidRDefault="00C50E2A" w:rsidP="00C50E2A">
            <w:pPr>
              <w:spacing w:line="276" w:lineRule="auto"/>
              <w:rPr>
                <w:rFonts w:eastAsia="Calibri"/>
                <w:sz w:val="22"/>
                <w:szCs w:val="22"/>
              </w:rPr>
            </w:pPr>
          </w:p>
        </w:tc>
      </w:tr>
      <w:tr w:rsidR="00C50E2A" w:rsidRPr="00C50E2A" w14:paraId="1B906F32" w14:textId="77777777" w:rsidTr="009D3B33">
        <w:trPr>
          <w:trHeight w:val="13"/>
        </w:trPr>
        <w:tc>
          <w:tcPr>
            <w:tcW w:w="5670" w:type="dxa"/>
            <w:tcMar>
              <w:top w:w="57" w:type="dxa"/>
              <w:left w:w="57" w:type="dxa"/>
              <w:bottom w:w="57" w:type="dxa"/>
              <w:right w:w="57" w:type="dxa"/>
            </w:tcMar>
          </w:tcPr>
          <w:p w14:paraId="659BFCE1" w14:textId="77777777" w:rsidR="00C50E2A" w:rsidRPr="00C50E2A" w:rsidRDefault="00C50E2A" w:rsidP="00C50E2A">
            <w:pPr>
              <w:suppressAutoHyphens/>
              <w:spacing w:line="276" w:lineRule="auto"/>
              <w:jc w:val="center"/>
              <w:textAlignment w:val="center"/>
              <w:rPr>
                <w:rFonts w:eastAsia="Calibri"/>
                <w:b/>
                <w:bCs/>
                <w:color w:val="000000"/>
                <w:sz w:val="22"/>
                <w:szCs w:val="22"/>
              </w:rPr>
            </w:pPr>
            <w:r w:rsidRPr="00C50E2A">
              <w:rPr>
                <w:rFonts w:eastAsia="Calibri"/>
                <w:b/>
                <w:bCs/>
                <w:color w:val="000000"/>
                <w:sz w:val="22"/>
                <w:szCs w:val="22"/>
              </w:rPr>
              <w:t>V SKYRIUS</w:t>
            </w:r>
          </w:p>
          <w:p w14:paraId="2C412FC9"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b/>
                <w:bCs/>
                <w:color w:val="000000"/>
                <w:sz w:val="22"/>
                <w:szCs w:val="22"/>
              </w:rPr>
              <w:t>KITI STATINIAI</w:t>
            </w:r>
          </w:p>
        </w:tc>
        <w:tc>
          <w:tcPr>
            <w:tcW w:w="993" w:type="dxa"/>
            <w:tcMar>
              <w:top w:w="57" w:type="dxa"/>
              <w:left w:w="57" w:type="dxa"/>
              <w:bottom w:w="57" w:type="dxa"/>
              <w:right w:w="57" w:type="dxa"/>
            </w:tcMar>
          </w:tcPr>
          <w:p w14:paraId="5BD30903" w14:textId="77777777" w:rsidR="00C50E2A" w:rsidRPr="00C50E2A" w:rsidRDefault="00C50E2A" w:rsidP="00C50E2A">
            <w:pPr>
              <w:suppressAutoHyphens/>
              <w:spacing w:line="276" w:lineRule="auto"/>
              <w:jc w:val="center"/>
              <w:textAlignment w:val="center"/>
              <w:rPr>
                <w:rFonts w:eastAsia="Calibri"/>
                <w:color w:val="000000"/>
                <w:sz w:val="22"/>
                <w:szCs w:val="22"/>
                <w:highlight w:val="yellow"/>
              </w:rPr>
            </w:pPr>
          </w:p>
        </w:tc>
        <w:tc>
          <w:tcPr>
            <w:tcW w:w="1134" w:type="dxa"/>
            <w:tcMar>
              <w:top w:w="57" w:type="dxa"/>
              <w:left w:w="57" w:type="dxa"/>
              <w:bottom w:w="57" w:type="dxa"/>
              <w:right w:w="57" w:type="dxa"/>
            </w:tcMar>
          </w:tcPr>
          <w:p w14:paraId="4A0D8D82" w14:textId="77777777" w:rsidR="00C50E2A" w:rsidRPr="00C50E2A" w:rsidRDefault="00C50E2A" w:rsidP="00C50E2A">
            <w:pPr>
              <w:suppressAutoHyphens/>
              <w:spacing w:line="276" w:lineRule="auto"/>
              <w:jc w:val="center"/>
              <w:rPr>
                <w:rFonts w:eastAsia="Calibri"/>
                <w:sz w:val="22"/>
                <w:szCs w:val="22"/>
                <w:highlight w:val="yellow"/>
              </w:rPr>
            </w:pPr>
          </w:p>
        </w:tc>
        <w:tc>
          <w:tcPr>
            <w:tcW w:w="1842" w:type="dxa"/>
          </w:tcPr>
          <w:p w14:paraId="04FA90C4" w14:textId="77777777" w:rsidR="00C50E2A" w:rsidRPr="00C50E2A" w:rsidRDefault="00C50E2A" w:rsidP="00C50E2A">
            <w:pPr>
              <w:suppressAutoHyphens/>
              <w:spacing w:line="276" w:lineRule="auto"/>
              <w:jc w:val="center"/>
              <w:rPr>
                <w:rFonts w:eastAsia="Calibri"/>
                <w:sz w:val="22"/>
                <w:szCs w:val="22"/>
                <w:highlight w:val="yellow"/>
              </w:rPr>
            </w:pPr>
          </w:p>
        </w:tc>
      </w:tr>
      <w:tr w:rsidR="00C50E2A" w:rsidRPr="00C50E2A" w14:paraId="6578BD77" w14:textId="77777777" w:rsidTr="009D3B33">
        <w:trPr>
          <w:trHeight w:val="13"/>
        </w:trPr>
        <w:tc>
          <w:tcPr>
            <w:tcW w:w="5670" w:type="dxa"/>
            <w:tcMar>
              <w:top w:w="57" w:type="dxa"/>
              <w:left w:w="57" w:type="dxa"/>
              <w:bottom w:w="57" w:type="dxa"/>
              <w:right w:w="57" w:type="dxa"/>
            </w:tcMar>
          </w:tcPr>
          <w:p w14:paraId="0F06894A" w14:textId="32A32D9F" w:rsidR="00C50E2A" w:rsidRPr="00C50E2A" w:rsidRDefault="00C50E2A" w:rsidP="00C50E2A">
            <w:pPr>
              <w:suppressAutoHyphens/>
              <w:autoSpaceDE w:val="0"/>
              <w:autoSpaceDN w:val="0"/>
              <w:adjustRightInd w:val="0"/>
              <w:textAlignment w:val="center"/>
              <w:rPr>
                <w:b/>
                <w:i/>
                <w:color w:val="000000"/>
                <w:sz w:val="24"/>
                <w:szCs w:val="24"/>
              </w:rPr>
            </w:pPr>
            <w:r w:rsidRPr="00C50E2A">
              <w:rPr>
                <w:b/>
                <w:color w:val="000000"/>
                <w:sz w:val="24"/>
                <w:szCs w:val="24"/>
                <w:lang w:eastAsia="lt-LT"/>
              </w:rPr>
              <w:t>1. Pėsčiųjų ir dviračių takai Nr. 1a–1c</w:t>
            </w:r>
          </w:p>
        </w:tc>
        <w:tc>
          <w:tcPr>
            <w:tcW w:w="993" w:type="dxa"/>
            <w:tcMar>
              <w:top w:w="57" w:type="dxa"/>
              <w:left w:w="57" w:type="dxa"/>
              <w:bottom w:w="57" w:type="dxa"/>
              <w:right w:w="57" w:type="dxa"/>
            </w:tcMar>
          </w:tcPr>
          <w:p w14:paraId="08CD913C" w14:textId="77777777" w:rsidR="00C50E2A" w:rsidRPr="00C50E2A" w:rsidRDefault="00C50E2A" w:rsidP="00C50E2A">
            <w:pPr>
              <w:autoSpaceDE w:val="0"/>
              <w:autoSpaceDN w:val="0"/>
              <w:adjustRightInd w:val="0"/>
              <w:jc w:val="center"/>
              <w:rPr>
                <w:sz w:val="24"/>
                <w:szCs w:val="24"/>
                <w:highlight w:val="yellow"/>
              </w:rPr>
            </w:pPr>
          </w:p>
        </w:tc>
        <w:tc>
          <w:tcPr>
            <w:tcW w:w="1134" w:type="dxa"/>
          </w:tcPr>
          <w:p w14:paraId="51496ADC"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08955F61" w14:textId="77777777" w:rsidR="00C50E2A" w:rsidRPr="00C50E2A" w:rsidRDefault="00C50E2A" w:rsidP="00C50E2A">
            <w:pPr>
              <w:autoSpaceDE w:val="0"/>
              <w:autoSpaceDN w:val="0"/>
              <w:adjustRightInd w:val="0"/>
              <w:jc w:val="center"/>
              <w:textAlignment w:val="center"/>
              <w:rPr>
                <w:highlight w:val="yellow"/>
              </w:rPr>
            </w:pPr>
          </w:p>
        </w:tc>
      </w:tr>
      <w:tr w:rsidR="00C50E2A" w:rsidRPr="00C50E2A" w14:paraId="4455FE3B" w14:textId="77777777" w:rsidTr="009D3B33">
        <w:trPr>
          <w:trHeight w:val="13"/>
        </w:trPr>
        <w:tc>
          <w:tcPr>
            <w:tcW w:w="5670" w:type="dxa"/>
            <w:tcMar>
              <w:top w:w="57" w:type="dxa"/>
              <w:left w:w="57" w:type="dxa"/>
              <w:bottom w:w="57" w:type="dxa"/>
              <w:right w:w="57" w:type="dxa"/>
            </w:tcMar>
          </w:tcPr>
          <w:p w14:paraId="64096508" w14:textId="0DB71014"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1.1. Pėsčiųjų ir dviračių takas Nr. 1a</w:t>
            </w:r>
          </w:p>
        </w:tc>
        <w:tc>
          <w:tcPr>
            <w:tcW w:w="993" w:type="dxa"/>
            <w:tcMar>
              <w:top w:w="57" w:type="dxa"/>
              <w:left w:w="57" w:type="dxa"/>
              <w:bottom w:w="57" w:type="dxa"/>
              <w:right w:w="57" w:type="dxa"/>
            </w:tcMar>
          </w:tcPr>
          <w:p w14:paraId="5775C5D6"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C338C1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966,10</w:t>
            </w:r>
          </w:p>
        </w:tc>
        <w:tc>
          <w:tcPr>
            <w:tcW w:w="1842" w:type="dxa"/>
          </w:tcPr>
          <w:p w14:paraId="40923708"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26C833B6" w14:textId="77777777" w:rsidTr="009D3B33">
        <w:trPr>
          <w:trHeight w:val="13"/>
        </w:trPr>
        <w:tc>
          <w:tcPr>
            <w:tcW w:w="5670" w:type="dxa"/>
            <w:tcMar>
              <w:top w:w="57" w:type="dxa"/>
              <w:left w:w="57" w:type="dxa"/>
              <w:bottom w:w="57" w:type="dxa"/>
              <w:right w:w="57" w:type="dxa"/>
            </w:tcMar>
          </w:tcPr>
          <w:p w14:paraId="3206EC7C" w14:textId="2C0BAE62"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lastRenderedPageBreak/>
              <w:t>1.2. Pėsčiųjų ir dviračių takas Nr. 1b</w:t>
            </w:r>
          </w:p>
        </w:tc>
        <w:tc>
          <w:tcPr>
            <w:tcW w:w="993" w:type="dxa"/>
            <w:tcMar>
              <w:top w:w="57" w:type="dxa"/>
              <w:left w:w="57" w:type="dxa"/>
              <w:bottom w:w="57" w:type="dxa"/>
              <w:right w:w="57" w:type="dxa"/>
            </w:tcMar>
          </w:tcPr>
          <w:p w14:paraId="4EAB1CB9"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579D09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421,60</w:t>
            </w:r>
          </w:p>
        </w:tc>
        <w:tc>
          <w:tcPr>
            <w:tcW w:w="1842" w:type="dxa"/>
          </w:tcPr>
          <w:p w14:paraId="7D43A2C4"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43D674C4" w14:textId="77777777" w:rsidTr="009D3B33">
        <w:trPr>
          <w:trHeight w:val="13"/>
        </w:trPr>
        <w:tc>
          <w:tcPr>
            <w:tcW w:w="5670" w:type="dxa"/>
            <w:tcMar>
              <w:top w:w="57" w:type="dxa"/>
              <w:left w:w="57" w:type="dxa"/>
              <w:bottom w:w="57" w:type="dxa"/>
              <w:right w:w="57" w:type="dxa"/>
            </w:tcMar>
          </w:tcPr>
          <w:p w14:paraId="6974A65B" w14:textId="5DABEFF7"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1.3. Pėsčiųjų ir dviračių takas Nr. 1c</w:t>
            </w:r>
          </w:p>
        </w:tc>
        <w:tc>
          <w:tcPr>
            <w:tcW w:w="993" w:type="dxa"/>
            <w:tcMar>
              <w:top w:w="57" w:type="dxa"/>
              <w:left w:w="57" w:type="dxa"/>
              <w:bottom w:w="57" w:type="dxa"/>
              <w:right w:w="57" w:type="dxa"/>
            </w:tcMar>
          </w:tcPr>
          <w:p w14:paraId="3B1ED7B6"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946351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18,80</w:t>
            </w:r>
          </w:p>
        </w:tc>
        <w:tc>
          <w:tcPr>
            <w:tcW w:w="1842" w:type="dxa"/>
          </w:tcPr>
          <w:p w14:paraId="057064C4"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419DEE80" w14:textId="77777777" w:rsidTr="009D3B33">
        <w:trPr>
          <w:trHeight w:val="13"/>
        </w:trPr>
        <w:tc>
          <w:tcPr>
            <w:tcW w:w="5670" w:type="dxa"/>
            <w:tcMar>
              <w:top w:w="57" w:type="dxa"/>
              <w:left w:w="57" w:type="dxa"/>
              <w:bottom w:w="57" w:type="dxa"/>
              <w:right w:w="57" w:type="dxa"/>
            </w:tcMar>
          </w:tcPr>
          <w:p w14:paraId="154A5A93" w14:textId="3751AF90"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2. </w:t>
            </w:r>
            <w:r w:rsidR="005E031A">
              <w:rPr>
                <w:b/>
                <w:color w:val="000000"/>
                <w:sz w:val="24"/>
                <w:szCs w:val="24"/>
                <w:lang w:eastAsia="lt-LT"/>
              </w:rPr>
              <w:t>P</w:t>
            </w:r>
            <w:r w:rsidRPr="00C50E2A">
              <w:rPr>
                <w:b/>
                <w:color w:val="000000"/>
                <w:sz w:val="24"/>
                <w:szCs w:val="24"/>
                <w:lang w:eastAsia="lt-LT"/>
              </w:rPr>
              <w:t>ėsčiųjų takai Nr. 2a–2t</w:t>
            </w:r>
          </w:p>
        </w:tc>
        <w:tc>
          <w:tcPr>
            <w:tcW w:w="993" w:type="dxa"/>
            <w:tcMar>
              <w:top w:w="57" w:type="dxa"/>
              <w:left w:w="57" w:type="dxa"/>
              <w:bottom w:w="57" w:type="dxa"/>
              <w:right w:w="57" w:type="dxa"/>
            </w:tcMar>
          </w:tcPr>
          <w:p w14:paraId="608164EF" w14:textId="77777777" w:rsidR="00C50E2A" w:rsidRPr="00C50E2A" w:rsidRDefault="00C50E2A" w:rsidP="00C50E2A">
            <w:pPr>
              <w:autoSpaceDE w:val="0"/>
              <w:autoSpaceDN w:val="0"/>
              <w:adjustRightInd w:val="0"/>
              <w:jc w:val="center"/>
              <w:rPr>
                <w:sz w:val="24"/>
                <w:szCs w:val="24"/>
              </w:rPr>
            </w:pPr>
          </w:p>
        </w:tc>
        <w:tc>
          <w:tcPr>
            <w:tcW w:w="1134" w:type="dxa"/>
          </w:tcPr>
          <w:p w14:paraId="5F0A131E"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208C4E20" w14:textId="77777777" w:rsidR="00C50E2A" w:rsidRPr="00C50E2A" w:rsidRDefault="00C50E2A" w:rsidP="00C50E2A">
            <w:pPr>
              <w:autoSpaceDE w:val="0"/>
              <w:autoSpaceDN w:val="0"/>
              <w:adjustRightInd w:val="0"/>
              <w:jc w:val="center"/>
              <w:textAlignment w:val="center"/>
            </w:pPr>
          </w:p>
        </w:tc>
      </w:tr>
      <w:tr w:rsidR="00C50E2A" w:rsidRPr="00C50E2A" w14:paraId="560FEF5B" w14:textId="77777777" w:rsidTr="009D3B33">
        <w:trPr>
          <w:trHeight w:val="13"/>
        </w:trPr>
        <w:tc>
          <w:tcPr>
            <w:tcW w:w="5670" w:type="dxa"/>
            <w:tcMar>
              <w:top w:w="57" w:type="dxa"/>
              <w:left w:w="57" w:type="dxa"/>
              <w:bottom w:w="57" w:type="dxa"/>
              <w:right w:w="57" w:type="dxa"/>
            </w:tcMar>
          </w:tcPr>
          <w:p w14:paraId="62D38C46" w14:textId="19828106"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2.1. Pėsčiųjų takas Nr. 2a</w:t>
            </w:r>
          </w:p>
        </w:tc>
        <w:tc>
          <w:tcPr>
            <w:tcW w:w="993" w:type="dxa"/>
            <w:tcMar>
              <w:top w:w="57" w:type="dxa"/>
              <w:left w:w="57" w:type="dxa"/>
              <w:bottom w:w="57" w:type="dxa"/>
              <w:right w:w="57" w:type="dxa"/>
            </w:tcMar>
          </w:tcPr>
          <w:p w14:paraId="68B94938"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73AE9D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71,90</w:t>
            </w:r>
          </w:p>
        </w:tc>
        <w:tc>
          <w:tcPr>
            <w:tcW w:w="1842" w:type="dxa"/>
          </w:tcPr>
          <w:p w14:paraId="1A29F104"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1E163D96" w14:textId="77777777" w:rsidTr="009D3B33">
        <w:trPr>
          <w:trHeight w:val="13"/>
        </w:trPr>
        <w:tc>
          <w:tcPr>
            <w:tcW w:w="5670" w:type="dxa"/>
            <w:tcMar>
              <w:top w:w="57" w:type="dxa"/>
              <w:left w:w="57" w:type="dxa"/>
              <w:bottom w:w="57" w:type="dxa"/>
              <w:right w:w="57" w:type="dxa"/>
            </w:tcMar>
          </w:tcPr>
          <w:p w14:paraId="3C5E6C25" w14:textId="17EE7B33"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2.2. Pėsčiųjų takas Nr. 2b</w:t>
            </w:r>
          </w:p>
        </w:tc>
        <w:tc>
          <w:tcPr>
            <w:tcW w:w="993" w:type="dxa"/>
            <w:tcMar>
              <w:top w:w="57" w:type="dxa"/>
              <w:left w:w="57" w:type="dxa"/>
              <w:bottom w:w="57" w:type="dxa"/>
              <w:right w:w="57" w:type="dxa"/>
            </w:tcMar>
          </w:tcPr>
          <w:p w14:paraId="0D67AB79"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D2A073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148,20</w:t>
            </w:r>
          </w:p>
        </w:tc>
        <w:tc>
          <w:tcPr>
            <w:tcW w:w="1842" w:type="dxa"/>
          </w:tcPr>
          <w:p w14:paraId="30649789"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07AE0737" w14:textId="77777777" w:rsidTr="009D3B33">
        <w:trPr>
          <w:trHeight w:val="13"/>
        </w:trPr>
        <w:tc>
          <w:tcPr>
            <w:tcW w:w="5670" w:type="dxa"/>
            <w:tcMar>
              <w:top w:w="57" w:type="dxa"/>
              <w:left w:w="57" w:type="dxa"/>
              <w:bottom w:w="57" w:type="dxa"/>
              <w:right w:w="57" w:type="dxa"/>
            </w:tcMar>
          </w:tcPr>
          <w:p w14:paraId="56455CA9" w14:textId="3C8C3B93"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2.3. Pėsčiųjų takas Nr. 2c</w:t>
            </w:r>
          </w:p>
        </w:tc>
        <w:tc>
          <w:tcPr>
            <w:tcW w:w="993" w:type="dxa"/>
            <w:tcMar>
              <w:top w:w="57" w:type="dxa"/>
              <w:left w:w="57" w:type="dxa"/>
              <w:bottom w:w="57" w:type="dxa"/>
              <w:right w:w="57" w:type="dxa"/>
            </w:tcMar>
          </w:tcPr>
          <w:p w14:paraId="3E00AFF0"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B6A5D4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79,20</w:t>
            </w:r>
          </w:p>
        </w:tc>
        <w:tc>
          <w:tcPr>
            <w:tcW w:w="1842" w:type="dxa"/>
          </w:tcPr>
          <w:p w14:paraId="7A897DDA"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54269745" w14:textId="77777777" w:rsidTr="009D3B33">
        <w:trPr>
          <w:trHeight w:val="13"/>
        </w:trPr>
        <w:tc>
          <w:tcPr>
            <w:tcW w:w="5670" w:type="dxa"/>
            <w:tcMar>
              <w:top w:w="57" w:type="dxa"/>
              <w:left w:w="57" w:type="dxa"/>
              <w:bottom w:w="57" w:type="dxa"/>
              <w:right w:w="57" w:type="dxa"/>
            </w:tcMar>
          </w:tcPr>
          <w:p w14:paraId="3A577590" w14:textId="62298B2A" w:rsidR="00C50E2A" w:rsidRPr="00C50E2A" w:rsidRDefault="00C50E2A" w:rsidP="00C50E2A">
            <w:pPr>
              <w:spacing w:line="276" w:lineRule="auto"/>
              <w:rPr>
                <w:rFonts w:eastAsia="Calibri"/>
                <w:sz w:val="22"/>
                <w:szCs w:val="22"/>
              </w:rPr>
            </w:pPr>
            <w:r w:rsidRPr="00C50E2A">
              <w:rPr>
                <w:rFonts w:eastAsia="Calibri"/>
                <w:sz w:val="22"/>
                <w:szCs w:val="22"/>
                <w:lang w:eastAsia="lt-LT"/>
              </w:rPr>
              <w:t>2.4. Pėsčiųjų takas Nr. 2d</w:t>
            </w:r>
          </w:p>
        </w:tc>
        <w:tc>
          <w:tcPr>
            <w:tcW w:w="993" w:type="dxa"/>
            <w:tcMar>
              <w:top w:w="57" w:type="dxa"/>
              <w:left w:w="57" w:type="dxa"/>
              <w:bottom w:w="57" w:type="dxa"/>
              <w:right w:w="57" w:type="dxa"/>
            </w:tcMar>
          </w:tcPr>
          <w:p w14:paraId="4845F21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E6497C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123,30</w:t>
            </w:r>
          </w:p>
        </w:tc>
        <w:tc>
          <w:tcPr>
            <w:tcW w:w="1842" w:type="dxa"/>
          </w:tcPr>
          <w:p w14:paraId="34203F3B"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77851610" w14:textId="77777777" w:rsidTr="009D3B33">
        <w:trPr>
          <w:trHeight w:val="13"/>
        </w:trPr>
        <w:tc>
          <w:tcPr>
            <w:tcW w:w="5670" w:type="dxa"/>
            <w:tcMar>
              <w:top w:w="57" w:type="dxa"/>
              <w:left w:w="57" w:type="dxa"/>
              <w:bottom w:w="57" w:type="dxa"/>
              <w:right w:w="57" w:type="dxa"/>
            </w:tcMar>
          </w:tcPr>
          <w:p w14:paraId="67860DED" w14:textId="6CD55A6C" w:rsidR="00C50E2A" w:rsidRPr="00C50E2A" w:rsidRDefault="00C50E2A" w:rsidP="00C50E2A">
            <w:pPr>
              <w:spacing w:line="276" w:lineRule="auto"/>
              <w:rPr>
                <w:rFonts w:eastAsia="Calibri"/>
                <w:sz w:val="22"/>
                <w:szCs w:val="22"/>
              </w:rPr>
            </w:pPr>
            <w:r w:rsidRPr="00C50E2A">
              <w:rPr>
                <w:rFonts w:eastAsia="Calibri"/>
                <w:sz w:val="22"/>
                <w:szCs w:val="22"/>
                <w:lang w:eastAsia="lt-LT"/>
              </w:rPr>
              <w:t>2.5. Pėsčiųjų takas Nr. 2e</w:t>
            </w:r>
          </w:p>
        </w:tc>
        <w:tc>
          <w:tcPr>
            <w:tcW w:w="993" w:type="dxa"/>
            <w:tcMar>
              <w:top w:w="57" w:type="dxa"/>
              <w:left w:w="57" w:type="dxa"/>
              <w:bottom w:w="57" w:type="dxa"/>
              <w:right w:w="57" w:type="dxa"/>
            </w:tcMar>
          </w:tcPr>
          <w:p w14:paraId="1CD13177"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063591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85,30</w:t>
            </w:r>
          </w:p>
        </w:tc>
        <w:tc>
          <w:tcPr>
            <w:tcW w:w="1842" w:type="dxa"/>
          </w:tcPr>
          <w:p w14:paraId="1E5D2C9C"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3616C5FF" w14:textId="77777777" w:rsidTr="009D3B33">
        <w:trPr>
          <w:trHeight w:val="13"/>
        </w:trPr>
        <w:tc>
          <w:tcPr>
            <w:tcW w:w="5670" w:type="dxa"/>
            <w:tcMar>
              <w:top w:w="57" w:type="dxa"/>
              <w:left w:w="57" w:type="dxa"/>
              <w:bottom w:w="57" w:type="dxa"/>
              <w:right w:w="57" w:type="dxa"/>
            </w:tcMar>
          </w:tcPr>
          <w:p w14:paraId="47AC6942" w14:textId="40EAC17D" w:rsidR="00C50E2A" w:rsidRPr="00C50E2A" w:rsidRDefault="00C50E2A" w:rsidP="00C50E2A">
            <w:pPr>
              <w:spacing w:line="276" w:lineRule="auto"/>
              <w:rPr>
                <w:rFonts w:eastAsia="Calibri"/>
                <w:sz w:val="22"/>
                <w:szCs w:val="22"/>
              </w:rPr>
            </w:pPr>
            <w:r w:rsidRPr="00C50E2A">
              <w:rPr>
                <w:rFonts w:eastAsia="Calibri"/>
                <w:sz w:val="22"/>
                <w:szCs w:val="22"/>
                <w:lang w:eastAsia="lt-LT"/>
              </w:rPr>
              <w:t>2.6. P</w:t>
            </w:r>
            <w:r w:rsidR="005E031A">
              <w:rPr>
                <w:rFonts w:eastAsia="Calibri"/>
                <w:sz w:val="22"/>
                <w:szCs w:val="22"/>
                <w:lang w:eastAsia="lt-LT"/>
              </w:rPr>
              <w:t>ė</w:t>
            </w:r>
            <w:r w:rsidRPr="00C50E2A">
              <w:rPr>
                <w:rFonts w:eastAsia="Calibri"/>
                <w:sz w:val="22"/>
                <w:szCs w:val="22"/>
                <w:lang w:eastAsia="lt-LT"/>
              </w:rPr>
              <w:t xml:space="preserve">sčiųjų takas Nr. 2f </w:t>
            </w:r>
          </w:p>
        </w:tc>
        <w:tc>
          <w:tcPr>
            <w:tcW w:w="993" w:type="dxa"/>
            <w:tcMar>
              <w:top w:w="57" w:type="dxa"/>
              <w:left w:w="57" w:type="dxa"/>
              <w:bottom w:w="57" w:type="dxa"/>
              <w:right w:w="57" w:type="dxa"/>
            </w:tcMar>
          </w:tcPr>
          <w:p w14:paraId="3C4EF62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C45DC3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92,50</w:t>
            </w:r>
          </w:p>
        </w:tc>
        <w:tc>
          <w:tcPr>
            <w:tcW w:w="1842" w:type="dxa"/>
          </w:tcPr>
          <w:p w14:paraId="5F1EA7C3"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225059B5" w14:textId="77777777" w:rsidTr="009D3B33">
        <w:trPr>
          <w:trHeight w:val="13"/>
        </w:trPr>
        <w:tc>
          <w:tcPr>
            <w:tcW w:w="5670" w:type="dxa"/>
            <w:tcMar>
              <w:top w:w="57" w:type="dxa"/>
              <w:left w:w="57" w:type="dxa"/>
              <w:bottom w:w="57" w:type="dxa"/>
              <w:right w:w="57" w:type="dxa"/>
            </w:tcMar>
          </w:tcPr>
          <w:p w14:paraId="22B69F88" w14:textId="2CC24A6F" w:rsidR="00C50E2A" w:rsidRPr="00C50E2A" w:rsidRDefault="00C50E2A" w:rsidP="00C50E2A">
            <w:pPr>
              <w:spacing w:line="276" w:lineRule="auto"/>
              <w:rPr>
                <w:rFonts w:eastAsia="Calibri"/>
                <w:sz w:val="22"/>
                <w:szCs w:val="22"/>
              </w:rPr>
            </w:pPr>
            <w:r w:rsidRPr="00C50E2A">
              <w:rPr>
                <w:rFonts w:eastAsia="Calibri"/>
                <w:sz w:val="22"/>
                <w:szCs w:val="22"/>
                <w:lang w:eastAsia="lt-LT"/>
              </w:rPr>
              <w:t>2.7. Pėsčiųjų takas Nr. 2g</w:t>
            </w:r>
          </w:p>
        </w:tc>
        <w:tc>
          <w:tcPr>
            <w:tcW w:w="993" w:type="dxa"/>
            <w:tcMar>
              <w:top w:w="57" w:type="dxa"/>
              <w:left w:w="57" w:type="dxa"/>
              <w:bottom w:w="57" w:type="dxa"/>
              <w:right w:w="57" w:type="dxa"/>
            </w:tcMar>
          </w:tcPr>
          <w:p w14:paraId="5312DA5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54FA682"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1532,70</w:t>
            </w:r>
          </w:p>
        </w:tc>
        <w:tc>
          <w:tcPr>
            <w:tcW w:w="1842" w:type="dxa"/>
          </w:tcPr>
          <w:p w14:paraId="2BB38DB6"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10DD42C8" w14:textId="77777777" w:rsidTr="009D3B33">
        <w:trPr>
          <w:trHeight w:val="13"/>
        </w:trPr>
        <w:tc>
          <w:tcPr>
            <w:tcW w:w="5670" w:type="dxa"/>
            <w:tcMar>
              <w:top w:w="57" w:type="dxa"/>
              <w:left w:w="57" w:type="dxa"/>
              <w:bottom w:w="57" w:type="dxa"/>
              <w:right w:w="57" w:type="dxa"/>
            </w:tcMar>
          </w:tcPr>
          <w:p w14:paraId="7F8E3F61" w14:textId="1390B854" w:rsidR="00C50E2A" w:rsidRPr="00C50E2A" w:rsidRDefault="00C50E2A" w:rsidP="00C50E2A">
            <w:pPr>
              <w:spacing w:line="276" w:lineRule="auto"/>
              <w:rPr>
                <w:rFonts w:eastAsia="Calibri"/>
                <w:sz w:val="22"/>
                <w:szCs w:val="22"/>
              </w:rPr>
            </w:pPr>
            <w:r w:rsidRPr="00C50E2A">
              <w:rPr>
                <w:rFonts w:eastAsia="Calibri"/>
                <w:sz w:val="22"/>
                <w:szCs w:val="22"/>
                <w:lang w:eastAsia="lt-LT"/>
              </w:rPr>
              <w:t>2.8. Pėsčiųjų takas Nr. 2h</w:t>
            </w:r>
          </w:p>
        </w:tc>
        <w:tc>
          <w:tcPr>
            <w:tcW w:w="993" w:type="dxa"/>
            <w:tcMar>
              <w:top w:w="57" w:type="dxa"/>
              <w:left w:w="57" w:type="dxa"/>
              <w:bottom w:w="57" w:type="dxa"/>
              <w:right w:w="57" w:type="dxa"/>
            </w:tcMar>
          </w:tcPr>
          <w:p w14:paraId="0F22692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628827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93,00</w:t>
            </w:r>
          </w:p>
        </w:tc>
        <w:tc>
          <w:tcPr>
            <w:tcW w:w="1842" w:type="dxa"/>
          </w:tcPr>
          <w:p w14:paraId="4B22CB47"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7B917D4E" w14:textId="77777777" w:rsidTr="009D3B33">
        <w:trPr>
          <w:trHeight w:val="13"/>
        </w:trPr>
        <w:tc>
          <w:tcPr>
            <w:tcW w:w="5670" w:type="dxa"/>
            <w:tcMar>
              <w:top w:w="57" w:type="dxa"/>
              <w:left w:w="57" w:type="dxa"/>
              <w:bottom w:w="57" w:type="dxa"/>
              <w:right w:w="57" w:type="dxa"/>
            </w:tcMar>
          </w:tcPr>
          <w:p w14:paraId="135799EC" w14:textId="0D8A144D"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2.9. Pėsčiųjų takas Nr. 2i</w:t>
            </w:r>
          </w:p>
        </w:tc>
        <w:tc>
          <w:tcPr>
            <w:tcW w:w="993" w:type="dxa"/>
            <w:tcMar>
              <w:top w:w="57" w:type="dxa"/>
              <w:left w:w="57" w:type="dxa"/>
              <w:bottom w:w="57" w:type="dxa"/>
              <w:right w:w="57" w:type="dxa"/>
            </w:tcMar>
          </w:tcPr>
          <w:p w14:paraId="22B8AD1B"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1D5AB6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84,30</w:t>
            </w:r>
          </w:p>
        </w:tc>
        <w:tc>
          <w:tcPr>
            <w:tcW w:w="1842" w:type="dxa"/>
          </w:tcPr>
          <w:p w14:paraId="1D1CF93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0167E027" w14:textId="77777777" w:rsidTr="009D3B33">
        <w:trPr>
          <w:trHeight w:val="13"/>
        </w:trPr>
        <w:tc>
          <w:tcPr>
            <w:tcW w:w="5670" w:type="dxa"/>
            <w:tcMar>
              <w:top w:w="57" w:type="dxa"/>
              <w:left w:w="57" w:type="dxa"/>
              <w:bottom w:w="57" w:type="dxa"/>
              <w:right w:w="57" w:type="dxa"/>
            </w:tcMar>
          </w:tcPr>
          <w:p w14:paraId="178120BC" w14:textId="732D972E"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2.10. Pėsčiųjų takas Nr. 2y</w:t>
            </w:r>
          </w:p>
          <w:p w14:paraId="4FD18877"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346D119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74908A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107,70</w:t>
            </w:r>
          </w:p>
        </w:tc>
        <w:tc>
          <w:tcPr>
            <w:tcW w:w="1842" w:type="dxa"/>
          </w:tcPr>
          <w:p w14:paraId="27DDC1FD"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5AF010D9" w14:textId="77777777" w:rsidTr="009D3B33">
        <w:trPr>
          <w:trHeight w:val="13"/>
        </w:trPr>
        <w:tc>
          <w:tcPr>
            <w:tcW w:w="5670" w:type="dxa"/>
            <w:tcMar>
              <w:top w:w="57" w:type="dxa"/>
              <w:left w:w="57" w:type="dxa"/>
              <w:bottom w:w="57" w:type="dxa"/>
              <w:right w:w="57" w:type="dxa"/>
            </w:tcMar>
          </w:tcPr>
          <w:p w14:paraId="090EF876" w14:textId="2683D6AA"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2.11. Pėsčiųjų takas Nr. 2j</w:t>
            </w:r>
          </w:p>
          <w:p w14:paraId="1E5E7481"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28A8293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6428CA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142,00</w:t>
            </w:r>
          </w:p>
        </w:tc>
        <w:tc>
          <w:tcPr>
            <w:tcW w:w="1842" w:type="dxa"/>
          </w:tcPr>
          <w:p w14:paraId="521A6DB8"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II grupės inžinerinis statinys</w:t>
            </w:r>
          </w:p>
        </w:tc>
      </w:tr>
      <w:tr w:rsidR="00C50E2A" w:rsidRPr="00C50E2A" w14:paraId="1CE09D5A" w14:textId="77777777" w:rsidTr="009D3B33">
        <w:trPr>
          <w:trHeight w:val="13"/>
        </w:trPr>
        <w:tc>
          <w:tcPr>
            <w:tcW w:w="5670" w:type="dxa"/>
            <w:tcMar>
              <w:top w:w="57" w:type="dxa"/>
              <w:left w:w="57" w:type="dxa"/>
              <w:bottom w:w="57" w:type="dxa"/>
              <w:right w:w="57" w:type="dxa"/>
            </w:tcMar>
          </w:tcPr>
          <w:p w14:paraId="46C328FA" w14:textId="655D8AAD"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2.12. Pėsčiųjų takas Nr. 2k</w:t>
            </w:r>
          </w:p>
          <w:p w14:paraId="4807D7FC"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6FF5BE3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18FB58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104,60</w:t>
            </w:r>
          </w:p>
        </w:tc>
        <w:tc>
          <w:tcPr>
            <w:tcW w:w="1842" w:type="dxa"/>
          </w:tcPr>
          <w:p w14:paraId="4134AD14"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II grupės inžinerinis statinys</w:t>
            </w:r>
          </w:p>
        </w:tc>
      </w:tr>
      <w:tr w:rsidR="00C50E2A" w:rsidRPr="00C50E2A" w14:paraId="2EE326DD" w14:textId="77777777" w:rsidTr="009D3B33">
        <w:trPr>
          <w:trHeight w:val="13"/>
        </w:trPr>
        <w:tc>
          <w:tcPr>
            <w:tcW w:w="5670" w:type="dxa"/>
            <w:tcMar>
              <w:top w:w="57" w:type="dxa"/>
              <w:left w:w="57" w:type="dxa"/>
              <w:bottom w:w="57" w:type="dxa"/>
              <w:right w:w="57" w:type="dxa"/>
            </w:tcMar>
          </w:tcPr>
          <w:p w14:paraId="70014B4D" w14:textId="18F8B07E" w:rsidR="00C50E2A" w:rsidRPr="00C50E2A" w:rsidRDefault="00C50E2A" w:rsidP="00C50E2A">
            <w:pPr>
              <w:spacing w:line="276" w:lineRule="auto"/>
              <w:rPr>
                <w:rFonts w:eastAsia="Calibri"/>
                <w:sz w:val="22"/>
                <w:szCs w:val="22"/>
              </w:rPr>
            </w:pPr>
            <w:r w:rsidRPr="00C50E2A">
              <w:rPr>
                <w:rFonts w:eastAsia="Calibri"/>
                <w:sz w:val="22"/>
                <w:szCs w:val="22"/>
                <w:lang w:eastAsia="lt-LT"/>
              </w:rPr>
              <w:t>2.13. Pėsčiųjų takas Nr. 2l</w:t>
            </w:r>
          </w:p>
        </w:tc>
        <w:tc>
          <w:tcPr>
            <w:tcW w:w="993" w:type="dxa"/>
            <w:tcMar>
              <w:top w:w="57" w:type="dxa"/>
              <w:left w:w="57" w:type="dxa"/>
              <w:bottom w:w="57" w:type="dxa"/>
              <w:right w:w="57" w:type="dxa"/>
            </w:tcMar>
          </w:tcPr>
          <w:p w14:paraId="7CB2BF5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06405F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1766,50</w:t>
            </w:r>
          </w:p>
        </w:tc>
        <w:tc>
          <w:tcPr>
            <w:tcW w:w="1842" w:type="dxa"/>
          </w:tcPr>
          <w:p w14:paraId="48458A9B" w14:textId="77777777" w:rsidR="00C50E2A" w:rsidRPr="00C50E2A" w:rsidRDefault="00C50E2A" w:rsidP="00C50E2A">
            <w:pPr>
              <w:autoSpaceDE w:val="0"/>
              <w:autoSpaceDN w:val="0"/>
              <w:adjustRightInd w:val="0"/>
              <w:jc w:val="center"/>
              <w:textAlignment w:val="center"/>
              <w:rPr>
                <w:rFonts w:ascii="Times Roman" w:hAnsi="Times Roman" w:cs="Times Roman"/>
                <w:color w:val="FF0000"/>
              </w:rPr>
            </w:pPr>
            <w:r w:rsidRPr="00C50E2A">
              <w:rPr>
                <w:rFonts w:ascii="Times Roman" w:hAnsi="Times Roman" w:cs="Times Roman"/>
                <w:color w:val="000000"/>
              </w:rPr>
              <w:t>Nesudėtingasis II grupės inžinerinis statinys</w:t>
            </w:r>
          </w:p>
        </w:tc>
      </w:tr>
      <w:tr w:rsidR="00C50E2A" w:rsidRPr="00C50E2A" w14:paraId="63CFAD45" w14:textId="77777777" w:rsidTr="009D3B33">
        <w:trPr>
          <w:trHeight w:val="13"/>
        </w:trPr>
        <w:tc>
          <w:tcPr>
            <w:tcW w:w="5670" w:type="dxa"/>
            <w:tcMar>
              <w:top w:w="57" w:type="dxa"/>
              <w:left w:w="57" w:type="dxa"/>
              <w:bottom w:w="57" w:type="dxa"/>
              <w:right w:w="57" w:type="dxa"/>
            </w:tcMar>
          </w:tcPr>
          <w:p w14:paraId="5B56BBDC" w14:textId="03A06E8A" w:rsidR="00C50E2A" w:rsidRPr="00C50E2A" w:rsidRDefault="00C50E2A" w:rsidP="00C50E2A">
            <w:pPr>
              <w:spacing w:line="276" w:lineRule="auto"/>
              <w:rPr>
                <w:rFonts w:eastAsia="Calibri"/>
                <w:sz w:val="22"/>
                <w:szCs w:val="22"/>
              </w:rPr>
            </w:pPr>
            <w:r w:rsidRPr="00C50E2A">
              <w:rPr>
                <w:rFonts w:eastAsia="Calibri"/>
                <w:sz w:val="22"/>
                <w:szCs w:val="22"/>
                <w:lang w:eastAsia="lt-LT"/>
              </w:rPr>
              <w:lastRenderedPageBreak/>
              <w:t xml:space="preserve">2.14. </w:t>
            </w:r>
            <w:r w:rsidR="005E031A">
              <w:rPr>
                <w:rFonts w:eastAsia="Calibri"/>
                <w:sz w:val="22"/>
                <w:szCs w:val="22"/>
                <w:lang w:eastAsia="lt-LT"/>
              </w:rPr>
              <w:t>P</w:t>
            </w:r>
            <w:r w:rsidRPr="00C50E2A">
              <w:rPr>
                <w:rFonts w:eastAsia="Calibri"/>
                <w:sz w:val="22"/>
                <w:szCs w:val="22"/>
                <w:lang w:eastAsia="lt-LT"/>
              </w:rPr>
              <w:t>ėsčiųjų takas Nr. 2m</w:t>
            </w:r>
          </w:p>
        </w:tc>
        <w:tc>
          <w:tcPr>
            <w:tcW w:w="993" w:type="dxa"/>
            <w:tcMar>
              <w:top w:w="57" w:type="dxa"/>
              <w:left w:w="57" w:type="dxa"/>
              <w:bottom w:w="57" w:type="dxa"/>
              <w:right w:w="57" w:type="dxa"/>
            </w:tcMar>
          </w:tcPr>
          <w:p w14:paraId="2971BD0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B6D10F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68,20</w:t>
            </w:r>
          </w:p>
        </w:tc>
        <w:tc>
          <w:tcPr>
            <w:tcW w:w="1842" w:type="dxa"/>
          </w:tcPr>
          <w:p w14:paraId="72312E72"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 grupės inžinerinis statinys</w:t>
            </w:r>
          </w:p>
        </w:tc>
      </w:tr>
      <w:tr w:rsidR="00C50E2A" w:rsidRPr="00C50E2A" w14:paraId="40F7CD42" w14:textId="77777777" w:rsidTr="009D3B33">
        <w:trPr>
          <w:trHeight w:val="13"/>
        </w:trPr>
        <w:tc>
          <w:tcPr>
            <w:tcW w:w="5670" w:type="dxa"/>
            <w:tcMar>
              <w:top w:w="57" w:type="dxa"/>
              <w:left w:w="57" w:type="dxa"/>
              <w:bottom w:w="57" w:type="dxa"/>
              <w:right w:w="57" w:type="dxa"/>
            </w:tcMar>
          </w:tcPr>
          <w:p w14:paraId="145415BF" w14:textId="767E40A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3. </w:t>
            </w:r>
            <w:r w:rsidR="005E031A">
              <w:rPr>
                <w:b/>
                <w:color w:val="000000"/>
                <w:sz w:val="24"/>
                <w:szCs w:val="24"/>
                <w:lang w:eastAsia="lt-LT"/>
              </w:rPr>
              <w:t>A</w:t>
            </w:r>
            <w:r w:rsidRPr="00C50E2A">
              <w:rPr>
                <w:b/>
                <w:color w:val="000000"/>
                <w:sz w:val="24"/>
                <w:szCs w:val="24"/>
                <w:lang w:eastAsia="lt-LT"/>
              </w:rPr>
              <w:t>utomobilių stovėjimo aikštelės Nr. 3a–3l</w:t>
            </w:r>
          </w:p>
        </w:tc>
        <w:tc>
          <w:tcPr>
            <w:tcW w:w="993" w:type="dxa"/>
            <w:tcMar>
              <w:top w:w="57" w:type="dxa"/>
              <w:left w:w="57" w:type="dxa"/>
              <w:bottom w:w="57" w:type="dxa"/>
              <w:right w:w="57" w:type="dxa"/>
            </w:tcMar>
          </w:tcPr>
          <w:p w14:paraId="78D2F056" w14:textId="77777777" w:rsidR="00C50E2A" w:rsidRPr="00C50E2A" w:rsidRDefault="00C50E2A" w:rsidP="00C50E2A">
            <w:pPr>
              <w:autoSpaceDE w:val="0"/>
              <w:autoSpaceDN w:val="0"/>
              <w:adjustRightInd w:val="0"/>
              <w:jc w:val="center"/>
              <w:rPr>
                <w:sz w:val="24"/>
                <w:szCs w:val="24"/>
                <w:highlight w:val="yellow"/>
              </w:rPr>
            </w:pPr>
          </w:p>
        </w:tc>
        <w:tc>
          <w:tcPr>
            <w:tcW w:w="1134" w:type="dxa"/>
          </w:tcPr>
          <w:p w14:paraId="4F5B1D09"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7575BD9B" w14:textId="77777777" w:rsidR="00C50E2A" w:rsidRPr="00C50E2A" w:rsidRDefault="00C50E2A" w:rsidP="00C50E2A">
            <w:pPr>
              <w:autoSpaceDE w:val="0"/>
              <w:autoSpaceDN w:val="0"/>
              <w:adjustRightInd w:val="0"/>
              <w:jc w:val="center"/>
              <w:textAlignment w:val="center"/>
              <w:rPr>
                <w:highlight w:val="yellow"/>
              </w:rPr>
            </w:pPr>
          </w:p>
        </w:tc>
      </w:tr>
      <w:tr w:rsidR="00C50E2A" w:rsidRPr="00C50E2A" w14:paraId="5F22ACBD" w14:textId="77777777" w:rsidTr="009D3B33">
        <w:trPr>
          <w:trHeight w:val="13"/>
        </w:trPr>
        <w:tc>
          <w:tcPr>
            <w:tcW w:w="5670" w:type="dxa"/>
            <w:tcMar>
              <w:top w:w="57" w:type="dxa"/>
              <w:left w:w="57" w:type="dxa"/>
              <w:bottom w:w="57" w:type="dxa"/>
              <w:right w:w="57" w:type="dxa"/>
            </w:tcMar>
          </w:tcPr>
          <w:p w14:paraId="7D8A30D1" w14:textId="73FCCD98"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3.1. </w:t>
            </w:r>
            <w:r w:rsidR="005E031A">
              <w:rPr>
                <w:rFonts w:eastAsia="Calibri"/>
                <w:sz w:val="22"/>
                <w:szCs w:val="22"/>
                <w:lang w:eastAsia="lt-LT"/>
              </w:rPr>
              <w:t>Aut</w:t>
            </w:r>
            <w:r w:rsidRPr="00C50E2A">
              <w:rPr>
                <w:rFonts w:eastAsia="Calibri"/>
                <w:sz w:val="22"/>
                <w:szCs w:val="22"/>
                <w:lang w:eastAsia="lt-LT"/>
              </w:rPr>
              <w:t>omobilių stovėjimo aikštelė Nr. 3a</w:t>
            </w:r>
          </w:p>
        </w:tc>
        <w:tc>
          <w:tcPr>
            <w:tcW w:w="993" w:type="dxa"/>
            <w:tcMar>
              <w:top w:w="57" w:type="dxa"/>
              <w:left w:w="57" w:type="dxa"/>
              <w:bottom w:w="57" w:type="dxa"/>
              <w:right w:w="57" w:type="dxa"/>
            </w:tcMar>
          </w:tcPr>
          <w:p w14:paraId="397FCBF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6BFCCDE"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74,40</w:t>
            </w:r>
          </w:p>
        </w:tc>
        <w:tc>
          <w:tcPr>
            <w:tcW w:w="1842" w:type="dxa"/>
          </w:tcPr>
          <w:p w14:paraId="3723453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7E1E2A59" w14:textId="77777777" w:rsidTr="009D3B33">
        <w:trPr>
          <w:trHeight w:val="13"/>
        </w:trPr>
        <w:tc>
          <w:tcPr>
            <w:tcW w:w="5670" w:type="dxa"/>
            <w:tcMar>
              <w:top w:w="57" w:type="dxa"/>
              <w:left w:w="57" w:type="dxa"/>
              <w:bottom w:w="57" w:type="dxa"/>
              <w:right w:w="57" w:type="dxa"/>
            </w:tcMar>
          </w:tcPr>
          <w:p w14:paraId="5049A820"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4C3A8D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13047E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w:t>
            </w:r>
          </w:p>
        </w:tc>
        <w:tc>
          <w:tcPr>
            <w:tcW w:w="1842" w:type="dxa"/>
          </w:tcPr>
          <w:p w14:paraId="4443F516"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0BA2ED14" w14:textId="77777777" w:rsidTr="009D3B33">
        <w:trPr>
          <w:trHeight w:val="13"/>
        </w:trPr>
        <w:tc>
          <w:tcPr>
            <w:tcW w:w="5670" w:type="dxa"/>
            <w:tcMar>
              <w:top w:w="57" w:type="dxa"/>
              <w:left w:w="57" w:type="dxa"/>
              <w:bottom w:w="57" w:type="dxa"/>
              <w:right w:w="57" w:type="dxa"/>
            </w:tcMar>
          </w:tcPr>
          <w:p w14:paraId="664BA4F8" w14:textId="43504B55"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3.2. </w:t>
            </w:r>
            <w:r w:rsidR="005E031A">
              <w:rPr>
                <w:rFonts w:eastAsia="Calibri"/>
                <w:sz w:val="22"/>
                <w:szCs w:val="22"/>
                <w:lang w:eastAsia="lt-LT"/>
              </w:rPr>
              <w:t>A</w:t>
            </w:r>
            <w:r w:rsidRPr="00C50E2A">
              <w:rPr>
                <w:rFonts w:eastAsia="Calibri"/>
                <w:sz w:val="22"/>
                <w:szCs w:val="22"/>
                <w:lang w:eastAsia="lt-LT"/>
              </w:rPr>
              <w:t>utomobilių stovėjimo aikštelė Nr. 3b</w:t>
            </w:r>
          </w:p>
        </w:tc>
        <w:tc>
          <w:tcPr>
            <w:tcW w:w="993" w:type="dxa"/>
            <w:tcMar>
              <w:top w:w="57" w:type="dxa"/>
              <w:left w:w="57" w:type="dxa"/>
              <w:bottom w:w="57" w:type="dxa"/>
              <w:right w:w="57" w:type="dxa"/>
            </w:tcMar>
          </w:tcPr>
          <w:p w14:paraId="7F04BC0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3AEFF2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62,10</w:t>
            </w:r>
          </w:p>
        </w:tc>
        <w:tc>
          <w:tcPr>
            <w:tcW w:w="1842" w:type="dxa"/>
          </w:tcPr>
          <w:p w14:paraId="1B7FA9D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1A85E745" w14:textId="77777777" w:rsidTr="009D3B33">
        <w:trPr>
          <w:trHeight w:val="13"/>
        </w:trPr>
        <w:tc>
          <w:tcPr>
            <w:tcW w:w="5670" w:type="dxa"/>
            <w:tcMar>
              <w:top w:w="57" w:type="dxa"/>
              <w:left w:w="57" w:type="dxa"/>
              <w:bottom w:w="57" w:type="dxa"/>
              <w:right w:w="57" w:type="dxa"/>
            </w:tcMar>
          </w:tcPr>
          <w:p w14:paraId="046DE18D"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0672841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7241293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w:t>
            </w:r>
          </w:p>
        </w:tc>
        <w:tc>
          <w:tcPr>
            <w:tcW w:w="1842" w:type="dxa"/>
          </w:tcPr>
          <w:p w14:paraId="48D7D151"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19D51B3" w14:textId="77777777" w:rsidTr="009D3B33">
        <w:trPr>
          <w:trHeight w:val="13"/>
        </w:trPr>
        <w:tc>
          <w:tcPr>
            <w:tcW w:w="5670" w:type="dxa"/>
            <w:tcMar>
              <w:top w:w="57" w:type="dxa"/>
              <w:left w:w="57" w:type="dxa"/>
              <w:bottom w:w="57" w:type="dxa"/>
              <w:right w:w="57" w:type="dxa"/>
            </w:tcMar>
          </w:tcPr>
          <w:p w14:paraId="1E06098D" w14:textId="36AA9D1D"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3.3. </w:t>
            </w:r>
            <w:r w:rsidR="005E031A">
              <w:rPr>
                <w:rFonts w:eastAsia="Calibri"/>
                <w:sz w:val="22"/>
                <w:szCs w:val="22"/>
                <w:lang w:eastAsia="lt-LT"/>
              </w:rPr>
              <w:t>A</w:t>
            </w:r>
            <w:r w:rsidRPr="00C50E2A">
              <w:rPr>
                <w:rFonts w:eastAsia="Calibri"/>
                <w:sz w:val="22"/>
                <w:szCs w:val="22"/>
                <w:lang w:eastAsia="lt-LT"/>
              </w:rPr>
              <w:t>utomobilių stovėjimo aikštelė Nr. 3c</w:t>
            </w:r>
          </w:p>
        </w:tc>
        <w:tc>
          <w:tcPr>
            <w:tcW w:w="993" w:type="dxa"/>
            <w:tcMar>
              <w:top w:w="57" w:type="dxa"/>
              <w:left w:w="57" w:type="dxa"/>
              <w:bottom w:w="57" w:type="dxa"/>
              <w:right w:w="57" w:type="dxa"/>
            </w:tcMar>
          </w:tcPr>
          <w:p w14:paraId="68A924A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BEF66D1"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74,50</w:t>
            </w:r>
          </w:p>
        </w:tc>
        <w:tc>
          <w:tcPr>
            <w:tcW w:w="1842" w:type="dxa"/>
          </w:tcPr>
          <w:p w14:paraId="6A48457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729554C2" w14:textId="77777777" w:rsidTr="009D3B33">
        <w:trPr>
          <w:trHeight w:val="13"/>
        </w:trPr>
        <w:tc>
          <w:tcPr>
            <w:tcW w:w="5670" w:type="dxa"/>
            <w:tcMar>
              <w:top w:w="57" w:type="dxa"/>
              <w:left w:w="57" w:type="dxa"/>
              <w:bottom w:w="57" w:type="dxa"/>
              <w:right w:w="57" w:type="dxa"/>
            </w:tcMar>
          </w:tcPr>
          <w:p w14:paraId="3B5422B5"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25C45C2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790F712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w:t>
            </w:r>
          </w:p>
        </w:tc>
        <w:tc>
          <w:tcPr>
            <w:tcW w:w="1842" w:type="dxa"/>
          </w:tcPr>
          <w:p w14:paraId="60748EC0"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540CF48" w14:textId="77777777" w:rsidTr="009D3B33">
        <w:trPr>
          <w:trHeight w:val="13"/>
        </w:trPr>
        <w:tc>
          <w:tcPr>
            <w:tcW w:w="5670" w:type="dxa"/>
            <w:tcMar>
              <w:top w:w="57" w:type="dxa"/>
              <w:left w:w="57" w:type="dxa"/>
              <w:bottom w:w="57" w:type="dxa"/>
              <w:right w:w="57" w:type="dxa"/>
            </w:tcMar>
          </w:tcPr>
          <w:p w14:paraId="65E17DBA" w14:textId="7ACD4723"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3.4. </w:t>
            </w:r>
            <w:r w:rsidR="005E031A">
              <w:rPr>
                <w:rFonts w:eastAsia="Calibri"/>
                <w:sz w:val="22"/>
                <w:szCs w:val="22"/>
                <w:lang w:eastAsia="lt-LT"/>
              </w:rPr>
              <w:t>A</w:t>
            </w:r>
            <w:r w:rsidRPr="00C50E2A">
              <w:rPr>
                <w:rFonts w:eastAsia="Calibri"/>
                <w:sz w:val="22"/>
                <w:szCs w:val="22"/>
                <w:lang w:eastAsia="lt-LT"/>
              </w:rPr>
              <w:t>utomobilių stovėjimo aikštelė Nr. 3d</w:t>
            </w:r>
          </w:p>
        </w:tc>
        <w:tc>
          <w:tcPr>
            <w:tcW w:w="993" w:type="dxa"/>
            <w:tcMar>
              <w:top w:w="57" w:type="dxa"/>
              <w:left w:w="57" w:type="dxa"/>
              <w:bottom w:w="57" w:type="dxa"/>
              <w:right w:w="57" w:type="dxa"/>
            </w:tcMar>
          </w:tcPr>
          <w:p w14:paraId="16A12E1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07253A4"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124,80</w:t>
            </w:r>
          </w:p>
        </w:tc>
        <w:tc>
          <w:tcPr>
            <w:tcW w:w="1842" w:type="dxa"/>
          </w:tcPr>
          <w:p w14:paraId="7CFF9D41"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7D35920" w14:textId="77777777" w:rsidTr="009D3B33">
        <w:trPr>
          <w:trHeight w:val="13"/>
        </w:trPr>
        <w:tc>
          <w:tcPr>
            <w:tcW w:w="5670" w:type="dxa"/>
            <w:tcMar>
              <w:top w:w="57" w:type="dxa"/>
              <w:left w:w="57" w:type="dxa"/>
              <w:bottom w:w="57" w:type="dxa"/>
              <w:right w:w="57" w:type="dxa"/>
            </w:tcMar>
          </w:tcPr>
          <w:p w14:paraId="525CE2FC"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507CB1B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AB9AC7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w:t>
            </w:r>
          </w:p>
        </w:tc>
        <w:tc>
          <w:tcPr>
            <w:tcW w:w="1842" w:type="dxa"/>
          </w:tcPr>
          <w:p w14:paraId="201A30E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993CFC" w14:textId="77777777" w:rsidTr="009D3B33">
        <w:trPr>
          <w:trHeight w:val="13"/>
        </w:trPr>
        <w:tc>
          <w:tcPr>
            <w:tcW w:w="5670" w:type="dxa"/>
            <w:tcMar>
              <w:top w:w="57" w:type="dxa"/>
              <w:left w:w="57" w:type="dxa"/>
              <w:bottom w:w="57" w:type="dxa"/>
              <w:right w:w="57" w:type="dxa"/>
            </w:tcMar>
          </w:tcPr>
          <w:p w14:paraId="720EEB7A" w14:textId="3A32926F"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3.5. </w:t>
            </w:r>
            <w:r w:rsidR="005E031A">
              <w:rPr>
                <w:rFonts w:eastAsia="Calibri"/>
                <w:sz w:val="22"/>
                <w:szCs w:val="22"/>
                <w:lang w:eastAsia="lt-LT"/>
              </w:rPr>
              <w:t>A</w:t>
            </w:r>
            <w:r w:rsidRPr="00C50E2A">
              <w:rPr>
                <w:rFonts w:eastAsia="Calibri"/>
                <w:sz w:val="22"/>
                <w:szCs w:val="22"/>
                <w:lang w:eastAsia="lt-LT"/>
              </w:rPr>
              <w:t>utomobilių stovėjimo aikštelė Nr. 3e</w:t>
            </w:r>
          </w:p>
        </w:tc>
        <w:tc>
          <w:tcPr>
            <w:tcW w:w="993" w:type="dxa"/>
            <w:tcMar>
              <w:top w:w="57" w:type="dxa"/>
              <w:left w:w="57" w:type="dxa"/>
              <w:bottom w:w="57" w:type="dxa"/>
              <w:right w:w="57" w:type="dxa"/>
            </w:tcMar>
          </w:tcPr>
          <w:p w14:paraId="416C92C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D475552"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38,70</w:t>
            </w:r>
          </w:p>
        </w:tc>
        <w:tc>
          <w:tcPr>
            <w:tcW w:w="1842" w:type="dxa"/>
          </w:tcPr>
          <w:p w14:paraId="34A12F1D"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02B6695D" w14:textId="77777777" w:rsidTr="009D3B33">
        <w:trPr>
          <w:trHeight w:val="13"/>
        </w:trPr>
        <w:tc>
          <w:tcPr>
            <w:tcW w:w="5670" w:type="dxa"/>
            <w:tcMar>
              <w:top w:w="57" w:type="dxa"/>
              <w:left w:w="57" w:type="dxa"/>
              <w:bottom w:w="57" w:type="dxa"/>
              <w:right w:w="57" w:type="dxa"/>
            </w:tcMar>
          </w:tcPr>
          <w:p w14:paraId="5FC55408"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035917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21B7FC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w:t>
            </w:r>
          </w:p>
        </w:tc>
        <w:tc>
          <w:tcPr>
            <w:tcW w:w="1842" w:type="dxa"/>
          </w:tcPr>
          <w:p w14:paraId="440158BF"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1754EAF6" w14:textId="77777777" w:rsidTr="009D3B33">
        <w:trPr>
          <w:trHeight w:val="13"/>
        </w:trPr>
        <w:tc>
          <w:tcPr>
            <w:tcW w:w="5670" w:type="dxa"/>
            <w:tcMar>
              <w:top w:w="57" w:type="dxa"/>
              <w:left w:w="57" w:type="dxa"/>
              <w:bottom w:w="57" w:type="dxa"/>
              <w:right w:w="57" w:type="dxa"/>
            </w:tcMar>
          </w:tcPr>
          <w:p w14:paraId="2AF4BD53" w14:textId="44DF0CE0"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3.6. </w:t>
            </w:r>
            <w:r w:rsidR="005E031A">
              <w:rPr>
                <w:rFonts w:eastAsia="Calibri"/>
                <w:sz w:val="22"/>
                <w:szCs w:val="22"/>
                <w:lang w:eastAsia="lt-LT"/>
              </w:rPr>
              <w:t>Au</w:t>
            </w:r>
            <w:r w:rsidRPr="00C50E2A">
              <w:rPr>
                <w:rFonts w:eastAsia="Calibri"/>
                <w:sz w:val="22"/>
                <w:szCs w:val="22"/>
                <w:lang w:eastAsia="lt-LT"/>
              </w:rPr>
              <w:t>tomobilių stovėjimo aikštelė Nr. 3f</w:t>
            </w:r>
          </w:p>
        </w:tc>
        <w:tc>
          <w:tcPr>
            <w:tcW w:w="993" w:type="dxa"/>
            <w:tcMar>
              <w:top w:w="57" w:type="dxa"/>
              <w:left w:w="57" w:type="dxa"/>
              <w:bottom w:w="57" w:type="dxa"/>
              <w:right w:w="57" w:type="dxa"/>
            </w:tcMar>
          </w:tcPr>
          <w:p w14:paraId="0A0FD6E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CB3F373"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101,40</w:t>
            </w:r>
          </w:p>
        </w:tc>
        <w:tc>
          <w:tcPr>
            <w:tcW w:w="1842" w:type="dxa"/>
          </w:tcPr>
          <w:p w14:paraId="3E8F379A"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4721873E" w14:textId="77777777" w:rsidTr="009D3B33">
        <w:trPr>
          <w:trHeight w:val="13"/>
        </w:trPr>
        <w:tc>
          <w:tcPr>
            <w:tcW w:w="5670" w:type="dxa"/>
            <w:tcMar>
              <w:top w:w="57" w:type="dxa"/>
              <w:left w:w="57" w:type="dxa"/>
              <w:bottom w:w="57" w:type="dxa"/>
              <w:right w:w="57" w:type="dxa"/>
            </w:tcMar>
          </w:tcPr>
          <w:p w14:paraId="2FC694F1"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704CB68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4A02E56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w:t>
            </w:r>
          </w:p>
        </w:tc>
        <w:tc>
          <w:tcPr>
            <w:tcW w:w="1842" w:type="dxa"/>
          </w:tcPr>
          <w:p w14:paraId="6C279F92"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36383965" w14:textId="77777777" w:rsidTr="009D3B33">
        <w:trPr>
          <w:trHeight w:val="13"/>
        </w:trPr>
        <w:tc>
          <w:tcPr>
            <w:tcW w:w="5670" w:type="dxa"/>
            <w:tcMar>
              <w:top w:w="57" w:type="dxa"/>
              <w:left w:w="57" w:type="dxa"/>
              <w:bottom w:w="57" w:type="dxa"/>
              <w:right w:w="57" w:type="dxa"/>
            </w:tcMar>
          </w:tcPr>
          <w:p w14:paraId="6C4E423E" w14:textId="1ED4DDDF"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3.7. </w:t>
            </w:r>
            <w:r w:rsidR="005E031A">
              <w:rPr>
                <w:rFonts w:eastAsia="Calibri"/>
                <w:sz w:val="22"/>
                <w:szCs w:val="22"/>
                <w:lang w:eastAsia="lt-LT"/>
              </w:rPr>
              <w:t>A</w:t>
            </w:r>
            <w:r w:rsidRPr="00C50E2A">
              <w:rPr>
                <w:rFonts w:eastAsia="Calibri"/>
                <w:sz w:val="22"/>
                <w:szCs w:val="22"/>
                <w:lang w:eastAsia="lt-LT"/>
              </w:rPr>
              <w:t>utomobilių stovėjimo aikštelė Nr. 3g</w:t>
            </w:r>
          </w:p>
        </w:tc>
        <w:tc>
          <w:tcPr>
            <w:tcW w:w="993" w:type="dxa"/>
            <w:tcMar>
              <w:top w:w="57" w:type="dxa"/>
              <w:left w:w="57" w:type="dxa"/>
              <w:bottom w:w="57" w:type="dxa"/>
              <w:right w:w="57" w:type="dxa"/>
            </w:tcMar>
          </w:tcPr>
          <w:p w14:paraId="115033D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CE2A27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142,30</w:t>
            </w:r>
          </w:p>
        </w:tc>
        <w:tc>
          <w:tcPr>
            <w:tcW w:w="1842" w:type="dxa"/>
          </w:tcPr>
          <w:p w14:paraId="2D808342"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2A64EBD" w14:textId="77777777" w:rsidTr="009D3B33">
        <w:trPr>
          <w:trHeight w:val="281"/>
        </w:trPr>
        <w:tc>
          <w:tcPr>
            <w:tcW w:w="5670" w:type="dxa"/>
            <w:tcMar>
              <w:top w:w="57" w:type="dxa"/>
              <w:left w:w="57" w:type="dxa"/>
              <w:bottom w:w="57" w:type="dxa"/>
              <w:right w:w="57" w:type="dxa"/>
            </w:tcMar>
          </w:tcPr>
          <w:p w14:paraId="25FE96EF"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2F10DFD"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64B2817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w:t>
            </w:r>
          </w:p>
        </w:tc>
        <w:tc>
          <w:tcPr>
            <w:tcW w:w="1842" w:type="dxa"/>
          </w:tcPr>
          <w:p w14:paraId="2F1DBB4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49EF3750" w14:textId="77777777" w:rsidTr="009D3B33">
        <w:trPr>
          <w:trHeight w:val="13"/>
        </w:trPr>
        <w:tc>
          <w:tcPr>
            <w:tcW w:w="5670" w:type="dxa"/>
            <w:tcMar>
              <w:top w:w="57" w:type="dxa"/>
              <w:left w:w="57" w:type="dxa"/>
              <w:bottom w:w="57" w:type="dxa"/>
              <w:right w:w="57" w:type="dxa"/>
            </w:tcMar>
          </w:tcPr>
          <w:p w14:paraId="6127681F" w14:textId="7776D276"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3.8. </w:t>
            </w:r>
            <w:r w:rsidR="005E031A">
              <w:rPr>
                <w:rFonts w:eastAsia="Calibri"/>
                <w:sz w:val="22"/>
                <w:szCs w:val="22"/>
                <w:lang w:eastAsia="lt-LT"/>
              </w:rPr>
              <w:t>A</w:t>
            </w:r>
            <w:r w:rsidRPr="00C50E2A">
              <w:rPr>
                <w:rFonts w:eastAsia="Calibri"/>
                <w:sz w:val="22"/>
                <w:szCs w:val="22"/>
                <w:lang w:eastAsia="lt-LT"/>
              </w:rPr>
              <w:t>utomobilių stovėjimo aikštelė Nr. 3h</w:t>
            </w:r>
          </w:p>
        </w:tc>
        <w:tc>
          <w:tcPr>
            <w:tcW w:w="993" w:type="dxa"/>
            <w:tcMar>
              <w:top w:w="57" w:type="dxa"/>
              <w:left w:w="57" w:type="dxa"/>
              <w:bottom w:w="57" w:type="dxa"/>
              <w:right w:w="57" w:type="dxa"/>
            </w:tcMar>
          </w:tcPr>
          <w:p w14:paraId="3FD267B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5E0E9D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132,50</w:t>
            </w:r>
          </w:p>
        </w:tc>
        <w:tc>
          <w:tcPr>
            <w:tcW w:w="1842" w:type="dxa"/>
          </w:tcPr>
          <w:p w14:paraId="207880BB"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F724FB9" w14:textId="77777777" w:rsidTr="009D3B33">
        <w:trPr>
          <w:trHeight w:val="13"/>
        </w:trPr>
        <w:tc>
          <w:tcPr>
            <w:tcW w:w="5670" w:type="dxa"/>
            <w:tcMar>
              <w:top w:w="57" w:type="dxa"/>
              <w:left w:w="57" w:type="dxa"/>
              <w:bottom w:w="57" w:type="dxa"/>
              <w:right w:w="57" w:type="dxa"/>
            </w:tcMar>
          </w:tcPr>
          <w:p w14:paraId="7929C66F"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52AE9060"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0DE59D0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w:t>
            </w:r>
          </w:p>
        </w:tc>
        <w:tc>
          <w:tcPr>
            <w:tcW w:w="1842" w:type="dxa"/>
          </w:tcPr>
          <w:p w14:paraId="3CC6BDF6"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896999" w14:textId="77777777" w:rsidTr="009D3B33">
        <w:trPr>
          <w:trHeight w:val="13"/>
        </w:trPr>
        <w:tc>
          <w:tcPr>
            <w:tcW w:w="5670" w:type="dxa"/>
            <w:tcMar>
              <w:top w:w="57" w:type="dxa"/>
              <w:left w:w="57" w:type="dxa"/>
              <w:bottom w:w="57" w:type="dxa"/>
              <w:right w:w="57" w:type="dxa"/>
            </w:tcMar>
          </w:tcPr>
          <w:p w14:paraId="66947836" w14:textId="35242E8B" w:rsidR="00C50E2A" w:rsidRPr="00C50E2A" w:rsidRDefault="00C50E2A" w:rsidP="00C50E2A">
            <w:pPr>
              <w:spacing w:line="276" w:lineRule="auto"/>
              <w:rPr>
                <w:rFonts w:eastAsia="Calibri"/>
                <w:sz w:val="22"/>
                <w:szCs w:val="22"/>
              </w:rPr>
            </w:pPr>
            <w:r w:rsidRPr="00C50E2A">
              <w:rPr>
                <w:rFonts w:eastAsia="Calibri"/>
                <w:sz w:val="22"/>
                <w:szCs w:val="22"/>
                <w:lang w:eastAsia="lt-LT"/>
              </w:rPr>
              <w:t>3.</w:t>
            </w:r>
            <w:r w:rsidR="005E031A">
              <w:rPr>
                <w:rFonts w:eastAsia="Calibri"/>
                <w:sz w:val="22"/>
                <w:szCs w:val="22"/>
                <w:lang w:eastAsia="lt-LT"/>
              </w:rPr>
              <w:t>9</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3y</w:t>
            </w:r>
          </w:p>
        </w:tc>
        <w:tc>
          <w:tcPr>
            <w:tcW w:w="993" w:type="dxa"/>
            <w:tcMar>
              <w:top w:w="57" w:type="dxa"/>
              <w:left w:w="57" w:type="dxa"/>
              <w:bottom w:w="57" w:type="dxa"/>
              <w:right w:w="57" w:type="dxa"/>
            </w:tcMar>
          </w:tcPr>
          <w:p w14:paraId="68D491D9"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DEC10B1"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1458,20</w:t>
            </w:r>
          </w:p>
        </w:tc>
        <w:tc>
          <w:tcPr>
            <w:tcW w:w="1842" w:type="dxa"/>
          </w:tcPr>
          <w:p w14:paraId="24492E7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4EB94493" w14:textId="77777777" w:rsidTr="009D3B33">
        <w:trPr>
          <w:trHeight w:val="13"/>
        </w:trPr>
        <w:tc>
          <w:tcPr>
            <w:tcW w:w="5670" w:type="dxa"/>
            <w:tcMar>
              <w:top w:w="57" w:type="dxa"/>
              <w:left w:w="57" w:type="dxa"/>
              <w:bottom w:w="57" w:type="dxa"/>
              <w:right w:w="57" w:type="dxa"/>
            </w:tcMar>
          </w:tcPr>
          <w:p w14:paraId="00A4D38D"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4E5467D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72095F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51</w:t>
            </w:r>
          </w:p>
        </w:tc>
        <w:tc>
          <w:tcPr>
            <w:tcW w:w="1842" w:type="dxa"/>
          </w:tcPr>
          <w:p w14:paraId="582641D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F066F26" w14:textId="77777777" w:rsidTr="009D3B33">
        <w:trPr>
          <w:trHeight w:val="13"/>
        </w:trPr>
        <w:tc>
          <w:tcPr>
            <w:tcW w:w="5670" w:type="dxa"/>
            <w:tcMar>
              <w:top w:w="57" w:type="dxa"/>
              <w:left w:w="57" w:type="dxa"/>
              <w:bottom w:w="57" w:type="dxa"/>
              <w:right w:w="57" w:type="dxa"/>
            </w:tcMar>
          </w:tcPr>
          <w:p w14:paraId="3488A953" w14:textId="228E6039" w:rsidR="00C50E2A" w:rsidRPr="00C50E2A" w:rsidRDefault="00C50E2A" w:rsidP="00C50E2A">
            <w:pPr>
              <w:spacing w:line="276" w:lineRule="auto"/>
              <w:rPr>
                <w:rFonts w:eastAsia="Calibri"/>
                <w:sz w:val="22"/>
                <w:szCs w:val="22"/>
              </w:rPr>
            </w:pPr>
            <w:r w:rsidRPr="00C50E2A">
              <w:rPr>
                <w:rFonts w:eastAsia="Calibri"/>
                <w:sz w:val="22"/>
                <w:szCs w:val="22"/>
                <w:lang w:eastAsia="lt-LT"/>
              </w:rPr>
              <w:t>3.1</w:t>
            </w:r>
            <w:r w:rsidR="005E031A">
              <w:rPr>
                <w:rFonts w:eastAsia="Calibri"/>
                <w:sz w:val="22"/>
                <w:szCs w:val="22"/>
                <w:lang w:eastAsia="lt-LT"/>
              </w:rPr>
              <w:t>0</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3j</w:t>
            </w:r>
          </w:p>
        </w:tc>
        <w:tc>
          <w:tcPr>
            <w:tcW w:w="993" w:type="dxa"/>
            <w:tcMar>
              <w:top w:w="57" w:type="dxa"/>
              <w:left w:w="57" w:type="dxa"/>
              <w:bottom w:w="57" w:type="dxa"/>
              <w:right w:w="57" w:type="dxa"/>
            </w:tcMar>
          </w:tcPr>
          <w:p w14:paraId="79D49A8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6C395B40"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49,70</w:t>
            </w:r>
          </w:p>
        </w:tc>
        <w:tc>
          <w:tcPr>
            <w:tcW w:w="1842" w:type="dxa"/>
          </w:tcPr>
          <w:p w14:paraId="6F6E8C3A"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6B1854FE" w14:textId="77777777" w:rsidTr="009D3B33">
        <w:trPr>
          <w:trHeight w:val="13"/>
        </w:trPr>
        <w:tc>
          <w:tcPr>
            <w:tcW w:w="5670" w:type="dxa"/>
            <w:tcMar>
              <w:top w:w="57" w:type="dxa"/>
              <w:left w:w="57" w:type="dxa"/>
              <w:bottom w:w="57" w:type="dxa"/>
              <w:right w:w="57" w:type="dxa"/>
            </w:tcMar>
          </w:tcPr>
          <w:p w14:paraId="34E2FC2B"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02F0BEBD"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68D2063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w:t>
            </w:r>
          </w:p>
        </w:tc>
        <w:tc>
          <w:tcPr>
            <w:tcW w:w="1842" w:type="dxa"/>
          </w:tcPr>
          <w:p w14:paraId="5C45569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1A35D8A2" w14:textId="77777777" w:rsidTr="009D3B33">
        <w:trPr>
          <w:trHeight w:val="13"/>
        </w:trPr>
        <w:tc>
          <w:tcPr>
            <w:tcW w:w="5670" w:type="dxa"/>
            <w:tcMar>
              <w:top w:w="57" w:type="dxa"/>
              <w:left w:w="57" w:type="dxa"/>
              <w:bottom w:w="57" w:type="dxa"/>
              <w:right w:w="57" w:type="dxa"/>
            </w:tcMar>
          </w:tcPr>
          <w:p w14:paraId="1F818890" w14:textId="048C6AE8" w:rsidR="00C50E2A" w:rsidRPr="00C50E2A" w:rsidRDefault="00C50E2A" w:rsidP="00C50E2A">
            <w:pPr>
              <w:spacing w:line="276" w:lineRule="auto"/>
              <w:rPr>
                <w:rFonts w:eastAsia="Calibri"/>
                <w:sz w:val="22"/>
                <w:szCs w:val="22"/>
              </w:rPr>
            </w:pPr>
            <w:r w:rsidRPr="00C50E2A">
              <w:rPr>
                <w:rFonts w:eastAsia="Calibri"/>
                <w:sz w:val="22"/>
                <w:szCs w:val="22"/>
                <w:lang w:eastAsia="lt-LT"/>
              </w:rPr>
              <w:lastRenderedPageBreak/>
              <w:t>3.1</w:t>
            </w:r>
            <w:r w:rsidR="005E031A">
              <w:rPr>
                <w:rFonts w:eastAsia="Calibri"/>
                <w:sz w:val="22"/>
                <w:szCs w:val="22"/>
                <w:lang w:eastAsia="lt-LT"/>
              </w:rPr>
              <w:t>1</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3k</w:t>
            </w:r>
          </w:p>
        </w:tc>
        <w:tc>
          <w:tcPr>
            <w:tcW w:w="993" w:type="dxa"/>
            <w:tcMar>
              <w:top w:w="57" w:type="dxa"/>
              <w:left w:w="57" w:type="dxa"/>
              <w:bottom w:w="57" w:type="dxa"/>
              <w:right w:w="57" w:type="dxa"/>
            </w:tcMar>
          </w:tcPr>
          <w:p w14:paraId="4760D28E"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687A6E0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542,10</w:t>
            </w:r>
          </w:p>
        </w:tc>
        <w:tc>
          <w:tcPr>
            <w:tcW w:w="1842" w:type="dxa"/>
          </w:tcPr>
          <w:p w14:paraId="3BDCA1B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1C92487" w14:textId="77777777" w:rsidTr="009D3B33">
        <w:trPr>
          <w:trHeight w:val="13"/>
        </w:trPr>
        <w:tc>
          <w:tcPr>
            <w:tcW w:w="5670" w:type="dxa"/>
            <w:tcMar>
              <w:top w:w="57" w:type="dxa"/>
              <w:left w:w="57" w:type="dxa"/>
              <w:bottom w:w="57" w:type="dxa"/>
              <w:right w:w="57" w:type="dxa"/>
            </w:tcMar>
          </w:tcPr>
          <w:p w14:paraId="1EC473D4"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719C4F99"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4A69AA5" w14:textId="0B31DD6D" w:rsidR="00C50E2A" w:rsidRPr="00C50E2A" w:rsidRDefault="00EB7421" w:rsidP="00C50E2A">
            <w:pPr>
              <w:autoSpaceDE w:val="0"/>
              <w:autoSpaceDN w:val="0"/>
              <w:adjustRightInd w:val="0"/>
              <w:jc w:val="center"/>
              <w:textAlignment w:val="center"/>
              <w:rPr>
                <w:sz w:val="24"/>
                <w:szCs w:val="24"/>
              </w:rPr>
            </w:pPr>
            <w:r>
              <w:rPr>
                <w:sz w:val="24"/>
                <w:szCs w:val="24"/>
              </w:rPr>
              <w:t>22</w:t>
            </w:r>
          </w:p>
        </w:tc>
        <w:tc>
          <w:tcPr>
            <w:tcW w:w="1842" w:type="dxa"/>
          </w:tcPr>
          <w:p w14:paraId="56875B5F"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CC8C15A" w14:textId="77777777" w:rsidTr="009D3B33">
        <w:trPr>
          <w:trHeight w:val="13"/>
        </w:trPr>
        <w:tc>
          <w:tcPr>
            <w:tcW w:w="5670" w:type="dxa"/>
            <w:tcMar>
              <w:top w:w="57" w:type="dxa"/>
              <w:left w:w="57" w:type="dxa"/>
              <w:bottom w:w="57" w:type="dxa"/>
              <w:right w:w="57" w:type="dxa"/>
            </w:tcMar>
          </w:tcPr>
          <w:p w14:paraId="3C8B20CA" w14:textId="64763A71" w:rsidR="00C50E2A" w:rsidRPr="00C50E2A" w:rsidRDefault="00C50E2A" w:rsidP="00C50E2A">
            <w:pPr>
              <w:spacing w:line="276" w:lineRule="auto"/>
              <w:rPr>
                <w:rFonts w:eastAsia="Calibri"/>
                <w:sz w:val="22"/>
                <w:szCs w:val="22"/>
              </w:rPr>
            </w:pPr>
            <w:r w:rsidRPr="00C50E2A">
              <w:rPr>
                <w:rFonts w:eastAsia="Calibri"/>
                <w:sz w:val="22"/>
                <w:szCs w:val="22"/>
                <w:lang w:eastAsia="lt-LT"/>
              </w:rPr>
              <w:t>3.1</w:t>
            </w:r>
            <w:r w:rsidR="005E031A">
              <w:rPr>
                <w:rFonts w:eastAsia="Calibri"/>
                <w:sz w:val="22"/>
                <w:szCs w:val="22"/>
                <w:lang w:eastAsia="lt-LT"/>
              </w:rPr>
              <w:t>2</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 xml:space="preserve">utomobilių stovėjimo aikštelė Nr. </w:t>
            </w:r>
            <w:r w:rsidRPr="001F4F7A">
              <w:rPr>
                <w:rFonts w:eastAsia="Calibri"/>
                <w:sz w:val="22"/>
                <w:szCs w:val="22"/>
                <w:highlight w:val="yellow"/>
                <w:lang w:eastAsia="lt-LT"/>
              </w:rPr>
              <w:t>3</w:t>
            </w:r>
            <w:r w:rsidR="001F4F7A" w:rsidRPr="001F4F7A">
              <w:rPr>
                <w:rFonts w:eastAsia="Calibri"/>
                <w:sz w:val="22"/>
                <w:szCs w:val="22"/>
                <w:highlight w:val="yellow"/>
                <w:lang w:eastAsia="lt-LT"/>
              </w:rPr>
              <w:t>i</w:t>
            </w:r>
          </w:p>
        </w:tc>
        <w:tc>
          <w:tcPr>
            <w:tcW w:w="993" w:type="dxa"/>
            <w:tcMar>
              <w:top w:w="57" w:type="dxa"/>
              <w:left w:w="57" w:type="dxa"/>
              <w:bottom w:w="57" w:type="dxa"/>
              <w:right w:w="57" w:type="dxa"/>
            </w:tcMar>
          </w:tcPr>
          <w:p w14:paraId="4075C5BE"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12FD422" w14:textId="6ABE64E6" w:rsidR="00C50E2A" w:rsidRPr="00C50E2A" w:rsidRDefault="001F4F7A" w:rsidP="00C50E2A">
            <w:pPr>
              <w:autoSpaceDE w:val="0"/>
              <w:autoSpaceDN w:val="0"/>
              <w:adjustRightInd w:val="0"/>
              <w:jc w:val="center"/>
              <w:textAlignment w:val="center"/>
              <w:rPr>
                <w:sz w:val="24"/>
                <w:szCs w:val="24"/>
              </w:rPr>
            </w:pPr>
            <w:r w:rsidRPr="001F4F7A">
              <w:rPr>
                <w:sz w:val="24"/>
                <w:szCs w:val="24"/>
                <w:highlight w:val="yellow"/>
              </w:rPr>
              <w:t>581,90</w:t>
            </w:r>
          </w:p>
        </w:tc>
        <w:tc>
          <w:tcPr>
            <w:tcW w:w="1842" w:type="dxa"/>
          </w:tcPr>
          <w:p w14:paraId="22E9C21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35EA82ED" w14:textId="77777777" w:rsidTr="009D3B33">
        <w:trPr>
          <w:trHeight w:val="13"/>
        </w:trPr>
        <w:tc>
          <w:tcPr>
            <w:tcW w:w="5670" w:type="dxa"/>
            <w:tcMar>
              <w:top w:w="57" w:type="dxa"/>
              <w:left w:w="57" w:type="dxa"/>
              <w:bottom w:w="57" w:type="dxa"/>
              <w:right w:w="57" w:type="dxa"/>
            </w:tcMar>
          </w:tcPr>
          <w:p w14:paraId="3CAE97D6"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1103D1D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A954067" w14:textId="2EC05076" w:rsidR="00C50E2A" w:rsidRPr="00C50E2A" w:rsidRDefault="00EB7421" w:rsidP="00C50E2A">
            <w:pPr>
              <w:autoSpaceDE w:val="0"/>
              <w:autoSpaceDN w:val="0"/>
              <w:adjustRightInd w:val="0"/>
              <w:jc w:val="center"/>
              <w:textAlignment w:val="center"/>
              <w:rPr>
                <w:sz w:val="24"/>
                <w:szCs w:val="24"/>
              </w:rPr>
            </w:pPr>
            <w:r w:rsidRPr="00EB7421">
              <w:rPr>
                <w:sz w:val="24"/>
                <w:szCs w:val="24"/>
                <w:highlight w:val="yellow"/>
              </w:rPr>
              <w:t>22</w:t>
            </w:r>
          </w:p>
        </w:tc>
        <w:tc>
          <w:tcPr>
            <w:tcW w:w="1842" w:type="dxa"/>
          </w:tcPr>
          <w:p w14:paraId="2AD4847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DED41FE" w14:textId="77777777" w:rsidTr="009D3B33">
        <w:trPr>
          <w:trHeight w:val="13"/>
        </w:trPr>
        <w:tc>
          <w:tcPr>
            <w:tcW w:w="5670" w:type="dxa"/>
            <w:tcMar>
              <w:top w:w="57" w:type="dxa"/>
              <w:left w:w="57" w:type="dxa"/>
              <w:bottom w:w="57" w:type="dxa"/>
              <w:right w:w="57" w:type="dxa"/>
            </w:tcMar>
          </w:tcPr>
          <w:p w14:paraId="00AD92B2" w14:textId="45939545" w:rsidR="00C50E2A" w:rsidRPr="00C50E2A" w:rsidRDefault="00C50E2A" w:rsidP="00C50E2A">
            <w:pPr>
              <w:spacing w:line="276" w:lineRule="auto"/>
              <w:rPr>
                <w:rFonts w:eastAsia="Calibri"/>
                <w:b/>
                <w:sz w:val="22"/>
                <w:szCs w:val="22"/>
                <w:lang w:eastAsia="lt-LT"/>
              </w:rPr>
            </w:pPr>
            <w:r w:rsidRPr="00C50E2A">
              <w:rPr>
                <w:rFonts w:eastAsia="Calibri"/>
                <w:b/>
                <w:sz w:val="22"/>
                <w:szCs w:val="22"/>
                <w:lang w:eastAsia="lt-LT"/>
              </w:rPr>
              <w:t xml:space="preserve">4. </w:t>
            </w:r>
            <w:r w:rsidR="005E031A">
              <w:rPr>
                <w:rFonts w:eastAsia="Calibri"/>
                <w:b/>
                <w:sz w:val="22"/>
                <w:szCs w:val="22"/>
                <w:lang w:eastAsia="lt-LT"/>
              </w:rPr>
              <w:t>K</w:t>
            </w:r>
            <w:r w:rsidRPr="00C50E2A">
              <w:rPr>
                <w:rFonts w:eastAsia="Calibri"/>
                <w:b/>
                <w:sz w:val="22"/>
                <w:szCs w:val="22"/>
                <w:lang w:eastAsia="lt-LT"/>
              </w:rPr>
              <w:t>iemo aikštelės Nr. 4a–4b</w:t>
            </w:r>
          </w:p>
        </w:tc>
        <w:tc>
          <w:tcPr>
            <w:tcW w:w="993" w:type="dxa"/>
            <w:tcMar>
              <w:top w:w="57" w:type="dxa"/>
              <w:left w:w="57" w:type="dxa"/>
              <w:bottom w:w="57" w:type="dxa"/>
              <w:right w:w="57" w:type="dxa"/>
            </w:tcMar>
          </w:tcPr>
          <w:p w14:paraId="1DE16CEA" w14:textId="77777777" w:rsidR="00C50E2A" w:rsidRPr="00C50E2A" w:rsidRDefault="00C50E2A" w:rsidP="00C50E2A">
            <w:pPr>
              <w:spacing w:line="276" w:lineRule="auto"/>
              <w:jc w:val="center"/>
              <w:rPr>
                <w:rFonts w:eastAsia="Calibri"/>
                <w:sz w:val="22"/>
                <w:szCs w:val="22"/>
              </w:rPr>
            </w:pPr>
          </w:p>
        </w:tc>
        <w:tc>
          <w:tcPr>
            <w:tcW w:w="1134" w:type="dxa"/>
          </w:tcPr>
          <w:p w14:paraId="6C1C13F7"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0C36D099"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E4ED0C" w14:textId="77777777" w:rsidTr="009D3B33">
        <w:trPr>
          <w:trHeight w:val="13"/>
        </w:trPr>
        <w:tc>
          <w:tcPr>
            <w:tcW w:w="5670" w:type="dxa"/>
            <w:tcMar>
              <w:top w:w="57" w:type="dxa"/>
              <w:left w:w="57" w:type="dxa"/>
              <w:bottom w:w="57" w:type="dxa"/>
              <w:right w:w="57" w:type="dxa"/>
            </w:tcMar>
          </w:tcPr>
          <w:p w14:paraId="020980E6" w14:textId="1C8DD88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 xml:space="preserve">4.1. </w:t>
            </w:r>
            <w:r w:rsidR="005E031A">
              <w:rPr>
                <w:rFonts w:eastAsia="Calibri"/>
                <w:sz w:val="22"/>
                <w:szCs w:val="22"/>
                <w:lang w:eastAsia="lt-LT"/>
              </w:rPr>
              <w:t>K</w:t>
            </w:r>
            <w:r w:rsidRPr="00C50E2A">
              <w:rPr>
                <w:rFonts w:eastAsia="Calibri"/>
                <w:sz w:val="22"/>
                <w:szCs w:val="22"/>
                <w:lang w:eastAsia="lt-LT"/>
              </w:rPr>
              <w:t>iemo aikštelė Nr. 4a</w:t>
            </w:r>
          </w:p>
        </w:tc>
        <w:tc>
          <w:tcPr>
            <w:tcW w:w="993" w:type="dxa"/>
            <w:tcMar>
              <w:top w:w="57" w:type="dxa"/>
              <w:left w:w="57" w:type="dxa"/>
              <w:bottom w:w="57" w:type="dxa"/>
              <w:right w:w="57" w:type="dxa"/>
            </w:tcMar>
          </w:tcPr>
          <w:p w14:paraId="41A29FF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6DEB6B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1214,00</w:t>
            </w:r>
          </w:p>
        </w:tc>
        <w:tc>
          <w:tcPr>
            <w:tcW w:w="1842" w:type="dxa"/>
          </w:tcPr>
          <w:p w14:paraId="79149D56"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6E406108" w14:textId="77777777" w:rsidTr="009D3B33">
        <w:trPr>
          <w:trHeight w:val="13"/>
        </w:trPr>
        <w:tc>
          <w:tcPr>
            <w:tcW w:w="5670" w:type="dxa"/>
            <w:tcMar>
              <w:top w:w="57" w:type="dxa"/>
              <w:left w:w="57" w:type="dxa"/>
              <w:bottom w:w="57" w:type="dxa"/>
              <w:right w:w="57" w:type="dxa"/>
            </w:tcMar>
          </w:tcPr>
          <w:p w14:paraId="3766A221" w14:textId="465F8D56" w:rsidR="00C50E2A" w:rsidRPr="00C50E2A" w:rsidRDefault="00C50E2A" w:rsidP="00C50E2A">
            <w:pPr>
              <w:spacing w:after="200" w:line="276" w:lineRule="auto"/>
              <w:rPr>
                <w:rFonts w:eastAsia="Calibri"/>
                <w:sz w:val="22"/>
                <w:szCs w:val="22"/>
                <w:lang w:eastAsia="lt-LT"/>
              </w:rPr>
            </w:pPr>
            <w:r w:rsidRPr="00C50E2A">
              <w:rPr>
                <w:rFonts w:eastAsia="Calibri"/>
                <w:sz w:val="22"/>
                <w:szCs w:val="22"/>
                <w:lang w:eastAsia="lt-LT"/>
              </w:rPr>
              <w:t xml:space="preserve">4.2. </w:t>
            </w:r>
            <w:r w:rsidR="005E031A">
              <w:rPr>
                <w:rFonts w:eastAsia="Calibri"/>
                <w:sz w:val="22"/>
                <w:szCs w:val="22"/>
                <w:lang w:eastAsia="lt-LT"/>
              </w:rPr>
              <w:t>K</w:t>
            </w:r>
            <w:r w:rsidRPr="00C50E2A">
              <w:rPr>
                <w:rFonts w:eastAsia="Calibri"/>
                <w:sz w:val="22"/>
                <w:szCs w:val="22"/>
                <w:lang w:eastAsia="lt-LT"/>
              </w:rPr>
              <w:t>iemo aikštelė Nr. 4b</w:t>
            </w:r>
          </w:p>
        </w:tc>
        <w:tc>
          <w:tcPr>
            <w:tcW w:w="993" w:type="dxa"/>
            <w:tcMar>
              <w:top w:w="57" w:type="dxa"/>
              <w:left w:w="57" w:type="dxa"/>
              <w:bottom w:w="57" w:type="dxa"/>
              <w:right w:w="57" w:type="dxa"/>
            </w:tcMar>
          </w:tcPr>
          <w:p w14:paraId="77668B60"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3FDD55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1976,80</w:t>
            </w:r>
          </w:p>
        </w:tc>
        <w:tc>
          <w:tcPr>
            <w:tcW w:w="1842" w:type="dxa"/>
          </w:tcPr>
          <w:p w14:paraId="2BEE4100"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5A802BFA" w14:textId="77777777" w:rsidTr="009D3B33">
        <w:trPr>
          <w:trHeight w:val="13"/>
        </w:trPr>
        <w:tc>
          <w:tcPr>
            <w:tcW w:w="5670" w:type="dxa"/>
            <w:tcMar>
              <w:top w:w="57" w:type="dxa"/>
              <w:left w:w="57" w:type="dxa"/>
              <w:bottom w:w="57" w:type="dxa"/>
              <w:right w:w="57" w:type="dxa"/>
            </w:tcMar>
          </w:tcPr>
          <w:p w14:paraId="36D76D69" w14:textId="460DEC0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5. </w:t>
            </w:r>
            <w:r w:rsidR="005E031A">
              <w:rPr>
                <w:b/>
                <w:color w:val="000000"/>
                <w:sz w:val="24"/>
                <w:szCs w:val="24"/>
                <w:lang w:eastAsia="lt-LT"/>
              </w:rPr>
              <w:t>V</w:t>
            </w:r>
            <w:r w:rsidRPr="00C50E2A">
              <w:rPr>
                <w:b/>
                <w:color w:val="000000"/>
                <w:sz w:val="24"/>
                <w:szCs w:val="24"/>
                <w:lang w:eastAsia="lt-LT"/>
              </w:rPr>
              <w:t>aikų žaidimų aikštelės  Nr. 5a–5d</w:t>
            </w:r>
          </w:p>
        </w:tc>
        <w:tc>
          <w:tcPr>
            <w:tcW w:w="993" w:type="dxa"/>
            <w:tcMar>
              <w:top w:w="57" w:type="dxa"/>
              <w:left w:w="57" w:type="dxa"/>
              <w:bottom w:w="57" w:type="dxa"/>
              <w:right w:w="57" w:type="dxa"/>
            </w:tcMar>
          </w:tcPr>
          <w:p w14:paraId="018D3894" w14:textId="77777777" w:rsidR="00C50E2A" w:rsidRPr="00C50E2A" w:rsidRDefault="00C50E2A" w:rsidP="00C50E2A">
            <w:pPr>
              <w:spacing w:line="276" w:lineRule="auto"/>
              <w:jc w:val="center"/>
              <w:rPr>
                <w:rFonts w:eastAsia="Calibri"/>
                <w:sz w:val="22"/>
                <w:szCs w:val="22"/>
              </w:rPr>
            </w:pPr>
          </w:p>
        </w:tc>
        <w:tc>
          <w:tcPr>
            <w:tcW w:w="1134" w:type="dxa"/>
          </w:tcPr>
          <w:p w14:paraId="21C03AAB" w14:textId="77777777" w:rsidR="00C50E2A" w:rsidRPr="00C50E2A" w:rsidRDefault="00C50E2A" w:rsidP="00C50E2A">
            <w:pPr>
              <w:autoSpaceDE w:val="0"/>
              <w:autoSpaceDN w:val="0"/>
              <w:adjustRightInd w:val="0"/>
              <w:jc w:val="center"/>
              <w:textAlignment w:val="center"/>
              <w:rPr>
                <w:sz w:val="24"/>
                <w:szCs w:val="24"/>
              </w:rPr>
            </w:pPr>
          </w:p>
        </w:tc>
        <w:tc>
          <w:tcPr>
            <w:tcW w:w="1842" w:type="dxa"/>
          </w:tcPr>
          <w:p w14:paraId="66976EBD" w14:textId="77777777" w:rsidR="00C50E2A" w:rsidRPr="00C50E2A" w:rsidRDefault="00C50E2A" w:rsidP="00C50E2A">
            <w:pPr>
              <w:autoSpaceDE w:val="0"/>
              <w:autoSpaceDN w:val="0"/>
              <w:adjustRightInd w:val="0"/>
              <w:jc w:val="center"/>
              <w:textAlignment w:val="center"/>
            </w:pPr>
          </w:p>
        </w:tc>
      </w:tr>
      <w:tr w:rsidR="00C50E2A" w:rsidRPr="00C50E2A" w14:paraId="78FC01C7" w14:textId="77777777" w:rsidTr="009D3B33">
        <w:trPr>
          <w:trHeight w:val="13"/>
        </w:trPr>
        <w:tc>
          <w:tcPr>
            <w:tcW w:w="5670" w:type="dxa"/>
            <w:tcMar>
              <w:top w:w="57" w:type="dxa"/>
              <w:left w:w="57" w:type="dxa"/>
              <w:bottom w:w="57" w:type="dxa"/>
              <w:right w:w="57" w:type="dxa"/>
            </w:tcMar>
          </w:tcPr>
          <w:p w14:paraId="0223F9C7" w14:textId="67BCB719"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5.1. </w:t>
            </w:r>
            <w:r w:rsidR="005E031A">
              <w:rPr>
                <w:color w:val="000000"/>
                <w:sz w:val="24"/>
                <w:szCs w:val="24"/>
                <w:lang w:eastAsia="lt-LT"/>
              </w:rPr>
              <w:t>V</w:t>
            </w:r>
            <w:r w:rsidRPr="00C50E2A">
              <w:rPr>
                <w:color w:val="000000"/>
                <w:sz w:val="24"/>
                <w:szCs w:val="24"/>
                <w:lang w:eastAsia="lt-LT"/>
              </w:rPr>
              <w:t>aikų žaidimų aikštelė Nr. 5a</w:t>
            </w:r>
          </w:p>
        </w:tc>
        <w:tc>
          <w:tcPr>
            <w:tcW w:w="993" w:type="dxa"/>
            <w:tcMar>
              <w:top w:w="57" w:type="dxa"/>
              <w:left w:w="57" w:type="dxa"/>
              <w:bottom w:w="57" w:type="dxa"/>
              <w:right w:w="57" w:type="dxa"/>
            </w:tcMar>
          </w:tcPr>
          <w:p w14:paraId="3932069C"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4F3454CE"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329,40</w:t>
            </w:r>
          </w:p>
        </w:tc>
        <w:tc>
          <w:tcPr>
            <w:tcW w:w="1842" w:type="dxa"/>
          </w:tcPr>
          <w:p w14:paraId="25A65448" w14:textId="77777777" w:rsidR="00C50E2A" w:rsidRPr="00C50E2A" w:rsidRDefault="00C50E2A" w:rsidP="00C50E2A">
            <w:pPr>
              <w:autoSpaceDE w:val="0"/>
              <w:autoSpaceDN w:val="0"/>
              <w:adjustRightInd w:val="0"/>
              <w:spacing w:after="100" w:afterAutospacing="1"/>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2D0B5FB0" w14:textId="77777777" w:rsidTr="009D3B33">
        <w:trPr>
          <w:trHeight w:val="13"/>
        </w:trPr>
        <w:tc>
          <w:tcPr>
            <w:tcW w:w="5670" w:type="dxa"/>
            <w:tcMar>
              <w:top w:w="57" w:type="dxa"/>
              <w:left w:w="57" w:type="dxa"/>
              <w:bottom w:w="57" w:type="dxa"/>
              <w:right w:w="57" w:type="dxa"/>
            </w:tcMar>
          </w:tcPr>
          <w:p w14:paraId="76DD3543" w14:textId="01E19C7C"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5.2. </w:t>
            </w:r>
            <w:r w:rsidR="005E031A">
              <w:rPr>
                <w:color w:val="000000"/>
                <w:sz w:val="24"/>
                <w:szCs w:val="24"/>
                <w:lang w:eastAsia="lt-LT"/>
              </w:rPr>
              <w:t>V</w:t>
            </w:r>
            <w:r w:rsidRPr="00C50E2A">
              <w:rPr>
                <w:color w:val="000000"/>
                <w:sz w:val="24"/>
                <w:szCs w:val="24"/>
                <w:lang w:eastAsia="lt-LT"/>
              </w:rPr>
              <w:t>aikų žaidimų aikštelė Nr. 5b</w:t>
            </w:r>
          </w:p>
        </w:tc>
        <w:tc>
          <w:tcPr>
            <w:tcW w:w="993" w:type="dxa"/>
            <w:tcMar>
              <w:top w:w="57" w:type="dxa"/>
              <w:left w:w="57" w:type="dxa"/>
              <w:bottom w:w="57" w:type="dxa"/>
              <w:right w:w="57" w:type="dxa"/>
            </w:tcMar>
          </w:tcPr>
          <w:p w14:paraId="1F5142DA"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0B7E7440"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230,20</w:t>
            </w:r>
          </w:p>
        </w:tc>
        <w:tc>
          <w:tcPr>
            <w:tcW w:w="1842" w:type="dxa"/>
          </w:tcPr>
          <w:p w14:paraId="0D3E6091"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1138DAF6" w14:textId="77777777" w:rsidTr="009D3B33">
        <w:trPr>
          <w:trHeight w:val="592"/>
        </w:trPr>
        <w:tc>
          <w:tcPr>
            <w:tcW w:w="5670" w:type="dxa"/>
            <w:tcMar>
              <w:top w:w="57" w:type="dxa"/>
              <w:left w:w="57" w:type="dxa"/>
              <w:bottom w:w="57" w:type="dxa"/>
              <w:right w:w="57" w:type="dxa"/>
            </w:tcMar>
          </w:tcPr>
          <w:p w14:paraId="2862A194" w14:textId="1D87CCA4"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5.3. </w:t>
            </w:r>
            <w:r w:rsidR="005E031A">
              <w:rPr>
                <w:color w:val="000000"/>
                <w:sz w:val="24"/>
                <w:szCs w:val="24"/>
                <w:lang w:eastAsia="lt-LT"/>
              </w:rPr>
              <w:t>V</w:t>
            </w:r>
            <w:r w:rsidRPr="00C50E2A">
              <w:rPr>
                <w:color w:val="000000"/>
                <w:sz w:val="24"/>
                <w:szCs w:val="24"/>
                <w:lang w:eastAsia="lt-LT"/>
              </w:rPr>
              <w:t>aikų žaidimų aikštelė Nr. 5c</w:t>
            </w:r>
          </w:p>
        </w:tc>
        <w:tc>
          <w:tcPr>
            <w:tcW w:w="993" w:type="dxa"/>
            <w:tcMar>
              <w:top w:w="57" w:type="dxa"/>
              <w:left w:w="57" w:type="dxa"/>
              <w:bottom w:w="57" w:type="dxa"/>
              <w:right w:w="57" w:type="dxa"/>
            </w:tcMar>
          </w:tcPr>
          <w:p w14:paraId="6ADD7EE8"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4E5A89CF"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218,40</w:t>
            </w:r>
          </w:p>
        </w:tc>
        <w:tc>
          <w:tcPr>
            <w:tcW w:w="1842" w:type="dxa"/>
          </w:tcPr>
          <w:p w14:paraId="0265AA09"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19402792" w14:textId="77777777" w:rsidTr="009D3B33">
        <w:trPr>
          <w:trHeight w:val="520"/>
        </w:trPr>
        <w:tc>
          <w:tcPr>
            <w:tcW w:w="5670" w:type="dxa"/>
            <w:tcMar>
              <w:top w:w="57" w:type="dxa"/>
              <w:left w:w="57" w:type="dxa"/>
              <w:bottom w:w="57" w:type="dxa"/>
              <w:right w:w="57" w:type="dxa"/>
            </w:tcMar>
          </w:tcPr>
          <w:p w14:paraId="4D34D1FB" w14:textId="4099C1D2"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5.4.</w:t>
            </w:r>
            <w:r w:rsidR="005E031A">
              <w:rPr>
                <w:color w:val="000000"/>
                <w:sz w:val="24"/>
                <w:szCs w:val="24"/>
                <w:lang w:eastAsia="lt-LT"/>
              </w:rPr>
              <w:t xml:space="preserve"> V</w:t>
            </w:r>
            <w:r w:rsidRPr="00C50E2A">
              <w:rPr>
                <w:color w:val="000000"/>
                <w:sz w:val="24"/>
                <w:szCs w:val="24"/>
                <w:lang w:eastAsia="lt-LT"/>
              </w:rPr>
              <w:t>aikų žaidimų aikštelė Nr. 5d</w:t>
            </w:r>
          </w:p>
        </w:tc>
        <w:tc>
          <w:tcPr>
            <w:tcW w:w="993" w:type="dxa"/>
            <w:tcMar>
              <w:top w:w="57" w:type="dxa"/>
              <w:left w:w="57" w:type="dxa"/>
              <w:bottom w:w="57" w:type="dxa"/>
              <w:right w:w="57" w:type="dxa"/>
            </w:tcMar>
          </w:tcPr>
          <w:p w14:paraId="7E686704"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064506AF"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150,50</w:t>
            </w:r>
          </w:p>
        </w:tc>
        <w:tc>
          <w:tcPr>
            <w:tcW w:w="1842" w:type="dxa"/>
          </w:tcPr>
          <w:p w14:paraId="211E0F5D"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46DA246B" w14:textId="77777777" w:rsidTr="009D3B33">
        <w:trPr>
          <w:trHeight w:val="13"/>
        </w:trPr>
        <w:tc>
          <w:tcPr>
            <w:tcW w:w="5670" w:type="dxa"/>
            <w:tcMar>
              <w:top w:w="57" w:type="dxa"/>
              <w:left w:w="57" w:type="dxa"/>
              <w:bottom w:w="57" w:type="dxa"/>
              <w:right w:w="57" w:type="dxa"/>
            </w:tcMar>
          </w:tcPr>
          <w:p w14:paraId="4D3ADC23" w14:textId="7777777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6. Projektuojamas pandusas Nr. 6</w:t>
            </w:r>
          </w:p>
        </w:tc>
        <w:tc>
          <w:tcPr>
            <w:tcW w:w="993" w:type="dxa"/>
            <w:tcMar>
              <w:top w:w="57" w:type="dxa"/>
              <w:left w:w="57" w:type="dxa"/>
              <w:bottom w:w="57" w:type="dxa"/>
              <w:right w:w="57" w:type="dxa"/>
            </w:tcMar>
          </w:tcPr>
          <w:p w14:paraId="661C0B38" w14:textId="77777777" w:rsidR="00C50E2A" w:rsidRPr="00C50E2A" w:rsidRDefault="00C50E2A" w:rsidP="00C50E2A">
            <w:pPr>
              <w:autoSpaceDE w:val="0"/>
              <w:autoSpaceDN w:val="0"/>
              <w:adjustRightInd w:val="0"/>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5CE761BF"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32,00</w:t>
            </w:r>
          </w:p>
        </w:tc>
        <w:tc>
          <w:tcPr>
            <w:tcW w:w="1842" w:type="dxa"/>
          </w:tcPr>
          <w:p w14:paraId="339DC6A3"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092B55BD" w14:textId="77777777" w:rsidTr="009D3B33">
        <w:trPr>
          <w:trHeight w:val="13"/>
        </w:trPr>
        <w:tc>
          <w:tcPr>
            <w:tcW w:w="5670" w:type="dxa"/>
            <w:tcMar>
              <w:top w:w="57" w:type="dxa"/>
              <w:left w:w="57" w:type="dxa"/>
              <w:bottom w:w="57" w:type="dxa"/>
              <w:right w:w="57" w:type="dxa"/>
            </w:tcMar>
          </w:tcPr>
          <w:p w14:paraId="39B40878" w14:textId="62AF8C82"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7. </w:t>
            </w:r>
            <w:r w:rsidR="005E031A">
              <w:rPr>
                <w:b/>
                <w:color w:val="000000"/>
                <w:sz w:val="24"/>
                <w:szCs w:val="24"/>
                <w:lang w:eastAsia="lt-LT"/>
              </w:rPr>
              <w:t>D</w:t>
            </w:r>
            <w:r w:rsidRPr="00C50E2A">
              <w:rPr>
                <w:b/>
                <w:color w:val="000000"/>
                <w:sz w:val="24"/>
                <w:szCs w:val="24"/>
                <w:lang w:eastAsia="lt-LT"/>
              </w:rPr>
              <w:t>viračių stoginės Nr. 7a–7c</w:t>
            </w:r>
          </w:p>
        </w:tc>
        <w:tc>
          <w:tcPr>
            <w:tcW w:w="993" w:type="dxa"/>
            <w:tcMar>
              <w:top w:w="57" w:type="dxa"/>
              <w:left w:w="57" w:type="dxa"/>
              <w:bottom w:w="57" w:type="dxa"/>
              <w:right w:w="57" w:type="dxa"/>
            </w:tcMar>
          </w:tcPr>
          <w:p w14:paraId="4AB5B723" w14:textId="77777777" w:rsidR="00C50E2A" w:rsidRPr="00C50E2A" w:rsidRDefault="00C50E2A" w:rsidP="00C50E2A">
            <w:pPr>
              <w:autoSpaceDE w:val="0"/>
              <w:autoSpaceDN w:val="0"/>
              <w:adjustRightInd w:val="0"/>
              <w:jc w:val="center"/>
              <w:rPr>
                <w:sz w:val="24"/>
                <w:szCs w:val="24"/>
              </w:rPr>
            </w:pPr>
            <w:r w:rsidRPr="00C50E2A">
              <w:rPr>
                <w:sz w:val="24"/>
                <w:szCs w:val="24"/>
              </w:rPr>
              <w:t>vnt.</w:t>
            </w:r>
          </w:p>
        </w:tc>
        <w:tc>
          <w:tcPr>
            <w:tcW w:w="1134" w:type="dxa"/>
          </w:tcPr>
          <w:p w14:paraId="383FA7D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w:t>
            </w:r>
          </w:p>
        </w:tc>
        <w:tc>
          <w:tcPr>
            <w:tcW w:w="1842" w:type="dxa"/>
          </w:tcPr>
          <w:p w14:paraId="7D177D35"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Nesudėtingieji I grupės inžineriniai statiniai</w:t>
            </w:r>
          </w:p>
        </w:tc>
      </w:tr>
      <w:tr w:rsidR="00C50E2A" w:rsidRPr="00C50E2A" w14:paraId="10482838" w14:textId="77777777" w:rsidTr="009D3B33">
        <w:trPr>
          <w:trHeight w:val="13"/>
        </w:trPr>
        <w:tc>
          <w:tcPr>
            <w:tcW w:w="5670" w:type="dxa"/>
            <w:tcMar>
              <w:top w:w="57" w:type="dxa"/>
              <w:left w:w="57" w:type="dxa"/>
              <w:bottom w:w="57" w:type="dxa"/>
              <w:right w:w="57" w:type="dxa"/>
            </w:tcMar>
          </w:tcPr>
          <w:p w14:paraId="5E84F452" w14:textId="77777777"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7. 1. Plotas</w:t>
            </w:r>
          </w:p>
        </w:tc>
        <w:tc>
          <w:tcPr>
            <w:tcW w:w="993" w:type="dxa"/>
            <w:tcMar>
              <w:top w:w="57" w:type="dxa"/>
              <w:left w:w="57" w:type="dxa"/>
              <w:bottom w:w="57" w:type="dxa"/>
              <w:right w:w="57" w:type="dxa"/>
            </w:tcMar>
          </w:tcPr>
          <w:p w14:paraId="2D9DE4A0" w14:textId="77777777" w:rsidR="00C50E2A" w:rsidRPr="00C50E2A" w:rsidRDefault="00C50E2A" w:rsidP="00C50E2A">
            <w:pPr>
              <w:autoSpaceDE w:val="0"/>
              <w:autoSpaceDN w:val="0"/>
              <w:adjustRightInd w:val="0"/>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1D58AB1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10,00</w:t>
            </w:r>
          </w:p>
        </w:tc>
        <w:tc>
          <w:tcPr>
            <w:tcW w:w="1842" w:type="dxa"/>
          </w:tcPr>
          <w:p w14:paraId="6DA93AF8" w14:textId="77777777" w:rsidR="00C50E2A" w:rsidRPr="00C50E2A" w:rsidRDefault="00C50E2A" w:rsidP="00C50E2A">
            <w:pPr>
              <w:autoSpaceDE w:val="0"/>
              <w:autoSpaceDN w:val="0"/>
              <w:adjustRightInd w:val="0"/>
              <w:jc w:val="center"/>
              <w:textAlignment w:val="center"/>
            </w:pPr>
          </w:p>
        </w:tc>
      </w:tr>
      <w:tr w:rsidR="00C50E2A" w:rsidRPr="00C50E2A" w14:paraId="7FC143AD" w14:textId="77777777" w:rsidTr="009D3B33">
        <w:trPr>
          <w:trHeight w:val="65"/>
        </w:trPr>
        <w:tc>
          <w:tcPr>
            <w:tcW w:w="5670" w:type="dxa"/>
            <w:tcMar>
              <w:top w:w="57" w:type="dxa"/>
              <w:left w:w="57" w:type="dxa"/>
              <w:bottom w:w="57" w:type="dxa"/>
              <w:right w:w="57" w:type="dxa"/>
            </w:tcMar>
          </w:tcPr>
          <w:p w14:paraId="3B3BA404"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7. 2. Aukštis</w:t>
            </w:r>
          </w:p>
        </w:tc>
        <w:tc>
          <w:tcPr>
            <w:tcW w:w="993" w:type="dxa"/>
            <w:tcMar>
              <w:top w:w="57" w:type="dxa"/>
              <w:left w:w="57" w:type="dxa"/>
              <w:bottom w:w="57" w:type="dxa"/>
              <w:right w:w="57" w:type="dxa"/>
            </w:tcMar>
          </w:tcPr>
          <w:p w14:paraId="7A1005B7"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53B83CA2"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3,00</w:t>
            </w:r>
          </w:p>
        </w:tc>
        <w:tc>
          <w:tcPr>
            <w:tcW w:w="1842" w:type="dxa"/>
            <w:tcMar>
              <w:top w:w="57" w:type="dxa"/>
              <w:left w:w="57" w:type="dxa"/>
              <w:bottom w:w="57" w:type="dxa"/>
              <w:right w:w="57" w:type="dxa"/>
            </w:tcMar>
          </w:tcPr>
          <w:p w14:paraId="5DFAF621"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551BD932" w14:textId="77777777" w:rsidTr="009D3B33">
        <w:trPr>
          <w:trHeight w:val="65"/>
        </w:trPr>
        <w:tc>
          <w:tcPr>
            <w:tcW w:w="5670" w:type="dxa"/>
            <w:tcMar>
              <w:top w:w="57" w:type="dxa"/>
              <w:left w:w="57" w:type="dxa"/>
              <w:bottom w:w="57" w:type="dxa"/>
              <w:right w:w="57" w:type="dxa"/>
            </w:tcMar>
          </w:tcPr>
          <w:p w14:paraId="344E2F12" w14:textId="282D8FD5"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b/>
                <w:sz w:val="22"/>
                <w:szCs w:val="22"/>
                <w:lang w:eastAsia="lt-LT"/>
              </w:rPr>
              <w:t xml:space="preserve">8. </w:t>
            </w:r>
            <w:r w:rsidR="005E031A">
              <w:rPr>
                <w:rFonts w:eastAsia="Calibri"/>
                <w:b/>
                <w:sz w:val="22"/>
                <w:szCs w:val="22"/>
                <w:lang w:eastAsia="lt-LT"/>
              </w:rPr>
              <w:t>A</w:t>
            </w:r>
            <w:r w:rsidRPr="00C50E2A">
              <w:rPr>
                <w:rFonts w:eastAsia="Calibri"/>
                <w:b/>
                <w:sz w:val="22"/>
                <w:szCs w:val="22"/>
                <w:lang w:eastAsia="lt-LT"/>
              </w:rPr>
              <w:t>traminės sienos Nr. 8a, 8b</w:t>
            </w:r>
          </w:p>
        </w:tc>
        <w:tc>
          <w:tcPr>
            <w:tcW w:w="993" w:type="dxa"/>
            <w:tcMar>
              <w:top w:w="57" w:type="dxa"/>
              <w:left w:w="57" w:type="dxa"/>
              <w:bottom w:w="57" w:type="dxa"/>
              <w:right w:w="57" w:type="dxa"/>
            </w:tcMar>
          </w:tcPr>
          <w:p w14:paraId="36709CAE" w14:textId="77777777" w:rsidR="00C50E2A" w:rsidRPr="00C50E2A" w:rsidRDefault="00C50E2A" w:rsidP="00C50E2A">
            <w:pPr>
              <w:suppressAutoHyphens/>
              <w:spacing w:line="276" w:lineRule="auto"/>
              <w:jc w:val="center"/>
              <w:rPr>
                <w:rFonts w:eastAsia="Calibri"/>
                <w:color w:val="000000"/>
                <w:sz w:val="22"/>
                <w:szCs w:val="22"/>
              </w:rPr>
            </w:pPr>
          </w:p>
        </w:tc>
        <w:tc>
          <w:tcPr>
            <w:tcW w:w="1134" w:type="dxa"/>
            <w:tcMar>
              <w:top w:w="57" w:type="dxa"/>
              <w:left w:w="57" w:type="dxa"/>
              <w:bottom w:w="57" w:type="dxa"/>
              <w:right w:w="57" w:type="dxa"/>
            </w:tcMar>
          </w:tcPr>
          <w:p w14:paraId="1937A292" w14:textId="77777777" w:rsidR="00C50E2A" w:rsidRPr="00C50E2A" w:rsidRDefault="00C50E2A" w:rsidP="00C50E2A">
            <w:pPr>
              <w:suppressAutoHyphens/>
              <w:spacing w:line="276" w:lineRule="auto"/>
              <w:jc w:val="center"/>
              <w:rPr>
                <w:rFonts w:eastAsia="Calibri"/>
                <w:sz w:val="22"/>
                <w:szCs w:val="22"/>
              </w:rPr>
            </w:pPr>
          </w:p>
        </w:tc>
        <w:tc>
          <w:tcPr>
            <w:tcW w:w="1842" w:type="dxa"/>
            <w:tcMar>
              <w:top w:w="57" w:type="dxa"/>
              <w:left w:w="57" w:type="dxa"/>
              <w:bottom w:w="57" w:type="dxa"/>
              <w:right w:w="57" w:type="dxa"/>
            </w:tcMar>
          </w:tcPr>
          <w:p w14:paraId="066468F9"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6C0187B4" w14:textId="77777777" w:rsidTr="009D3B33">
        <w:trPr>
          <w:trHeight w:val="716"/>
        </w:trPr>
        <w:tc>
          <w:tcPr>
            <w:tcW w:w="5670" w:type="dxa"/>
            <w:tcMar>
              <w:top w:w="57" w:type="dxa"/>
              <w:left w:w="57" w:type="dxa"/>
              <w:bottom w:w="57" w:type="dxa"/>
              <w:right w:w="57" w:type="dxa"/>
            </w:tcMar>
          </w:tcPr>
          <w:p w14:paraId="28682A9B" w14:textId="13AAF133"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 xml:space="preserve">8.1. </w:t>
            </w:r>
            <w:r w:rsidR="005E031A">
              <w:rPr>
                <w:rFonts w:eastAsia="Calibri"/>
                <w:color w:val="000000"/>
                <w:sz w:val="22"/>
                <w:szCs w:val="22"/>
              </w:rPr>
              <w:t>A</w:t>
            </w:r>
            <w:r w:rsidRPr="00C50E2A">
              <w:rPr>
                <w:rFonts w:eastAsia="Calibri"/>
                <w:color w:val="000000"/>
                <w:sz w:val="22"/>
                <w:szCs w:val="22"/>
              </w:rPr>
              <w:t>traminė siena</w:t>
            </w:r>
            <w:r w:rsidRPr="00C50E2A">
              <w:rPr>
                <w:rFonts w:eastAsia="Calibri"/>
                <w:sz w:val="22"/>
                <w:szCs w:val="22"/>
                <w:lang w:eastAsia="lt-LT"/>
              </w:rPr>
              <w:t xml:space="preserve"> Nr. 8a</w:t>
            </w:r>
          </w:p>
        </w:tc>
        <w:tc>
          <w:tcPr>
            <w:tcW w:w="993" w:type="dxa"/>
            <w:tcMar>
              <w:top w:w="57" w:type="dxa"/>
              <w:left w:w="57" w:type="dxa"/>
              <w:bottom w:w="57" w:type="dxa"/>
              <w:right w:w="57" w:type="dxa"/>
            </w:tcMar>
          </w:tcPr>
          <w:p w14:paraId="3F37552D"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48CB6328" w14:textId="77777777" w:rsidR="00C50E2A" w:rsidRPr="00C50E2A" w:rsidRDefault="00C50E2A" w:rsidP="00C50E2A">
            <w:pPr>
              <w:autoSpaceDE w:val="0"/>
              <w:autoSpaceDN w:val="0"/>
              <w:adjustRightInd w:val="0"/>
              <w:jc w:val="center"/>
              <w:textAlignment w:val="center"/>
              <w:rPr>
                <w:sz w:val="24"/>
                <w:szCs w:val="24"/>
              </w:rPr>
            </w:pPr>
          </w:p>
        </w:tc>
        <w:tc>
          <w:tcPr>
            <w:tcW w:w="1842" w:type="dxa"/>
            <w:tcMar>
              <w:top w:w="57" w:type="dxa"/>
              <w:left w:w="57" w:type="dxa"/>
              <w:bottom w:w="57" w:type="dxa"/>
              <w:right w:w="57" w:type="dxa"/>
            </w:tcMar>
          </w:tcPr>
          <w:p w14:paraId="3DA7DE22" w14:textId="77777777" w:rsidR="00C50E2A" w:rsidRPr="00C50E2A" w:rsidRDefault="00C50E2A" w:rsidP="00C50E2A">
            <w:pPr>
              <w:suppressAutoHyphens/>
              <w:spacing w:line="276" w:lineRule="auto"/>
              <w:jc w:val="center"/>
              <w:rPr>
                <w:rFonts w:eastAsia="Calibri"/>
              </w:rPr>
            </w:pPr>
            <w:r w:rsidRPr="00C50E2A">
              <w:rPr>
                <w:rFonts w:eastAsia="Calibri"/>
              </w:rPr>
              <w:t>Nesudėtingasis I grupės inžinerinis statinys</w:t>
            </w:r>
          </w:p>
        </w:tc>
      </w:tr>
      <w:tr w:rsidR="00C50E2A" w:rsidRPr="00C50E2A" w14:paraId="379EF75B" w14:textId="77777777" w:rsidTr="009D3B33">
        <w:trPr>
          <w:trHeight w:val="65"/>
        </w:trPr>
        <w:tc>
          <w:tcPr>
            <w:tcW w:w="5670" w:type="dxa"/>
            <w:tcMar>
              <w:top w:w="57" w:type="dxa"/>
              <w:left w:w="57" w:type="dxa"/>
              <w:bottom w:w="57" w:type="dxa"/>
              <w:right w:w="57" w:type="dxa"/>
            </w:tcMar>
          </w:tcPr>
          <w:p w14:paraId="11BFFDE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8.1.1. Aukštis</w:t>
            </w:r>
          </w:p>
        </w:tc>
        <w:tc>
          <w:tcPr>
            <w:tcW w:w="993" w:type="dxa"/>
            <w:tcMar>
              <w:top w:w="57" w:type="dxa"/>
              <w:left w:w="57" w:type="dxa"/>
              <w:bottom w:w="57" w:type="dxa"/>
              <w:right w:w="57" w:type="dxa"/>
            </w:tcMar>
          </w:tcPr>
          <w:p w14:paraId="0D7D388E"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17EF4FB1"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0,5</w:t>
            </w:r>
          </w:p>
        </w:tc>
        <w:tc>
          <w:tcPr>
            <w:tcW w:w="1842" w:type="dxa"/>
            <w:tcMar>
              <w:top w:w="57" w:type="dxa"/>
              <w:left w:w="57" w:type="dxa"/>
              <w:bottom w:w="57" w:type="dxa"/>
              <w:right w:w="57" w:type="dxa"/>
            </w:tcMar>
          </w:tcPr>
          <w:p w14:paraId="52D1044E" w14:textId="77777777" w:rsidR="00C50E2A" w:rsidRPr="00C50E2A" w:rsidRDefault="00C50E2A" w:rsidP="00C50E2A">
            <w:pPr>
              <w:suppressAutoHyphens/>
              <w:spacing w:line="276" w:lineRule="auto"/>
              <w:jc w:val="center"/>
              <w:rPr>
                <w:rFonts w:eastAsia="Calibri"/>
              </w:rPr>
            </w:pPr>
          </w:p>
        </w:tc>
      </w:tr>
      <w:tr w:rsidR="00C50E2A" w:rsidRPr="00C50E2A" w14:paraId="1172882F" w14:textId="77777777" w:rsidTr="009D3B33">
        <w:trPr>
          <w:trHeight w:val="65"/>
        </w:trPr>
        <w:tc>
          <w:tcPr>
            <w:tcW w:w="5670" w:type="dxa"/>
            <w:tcMar>
              <w:top w:w="57" w:type="dxa"/>
              <w:left w:w="57" w:type="dxa"/>
              <w:bottom w:w="57" w:type="dxa"/>
              <w:right w:w="57" w:type="dxa"/>
            </w:tcMar>
          </w:tcPr>
          <w:p w14:paraId="688441C9"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8.1.2. Perimetras</w:t>
            </w:r>
          </w:p>
        </w:tc>
        <w:tc>
          <w:tcPr>
            <w:tcW w:w="993" w:type="dxa"/>
            <w:tcMar>
              <w:top w:w="57" w:type="dxa"/>
              <w:left w:w="57" w:type="dxa"/>
              <w:bottom w:w="57" w:type="dxa"/>
              <w:right w:w="57" w:type="dxa"/>
            </w:tcMar>
          </w:tcPr>
          <w:p w14:paraId="34DCB328"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11D1D808"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18,50</w:t>
            </w:r>
          </w:p>
        </w:tc>
        <w:tc>
          <w:tcPr>
            <w:tcW w:w="1842" w:type="dxa"/>
            <w:tcMar>
              <w:top w:w="57" w:type="dxa"/>
              <w:left w:w="57" w:type="dxa"/>
              <w:bottom w:w="57" w:type="dxa"/>
              <w:right w:w="57" w:type="dxa"/>
            </w:tcMar>
          </w:tcPr>
          <w:p w14:paraId="3A595DDC" w14:textId="77777777" w:rsidR="00C50E2A" w:rsidRPr="00C50E2A" w:rsidRDefault="00C50E2A" w:rsidP="00C50E2A">
            <w:pPr>
              <w:suppressAutoHyphens/>
              <w:spacing w:line="276" w:lineRule="auto"/>
              <w:jc w:val="center"/>
              <w:rPr>
                <w:rFonts w:eastAsia="Calibri"/>
              </w:rPr>
            </w:pPr>
          </w:p>
        </w:tc>
      </w:tr>
      <w:tr w:rsidR="00C50E2A" w:rsidRPr="00C50E2A" w14:paraId="2CDC08A0" w14:textId="77777777" w:rsidTr="009D3B33">
        <w:trPr>
          <w:trHeight w:val="65"/>
        </w:trPr>
        <w:tc>
          <w:tcPr>
            <w:tcW w:w="5670" w:type="dxa"/>
            <w:tcMar>
              <w:top w:w="57" w:type="dxa"/>
              <w:left w:w="57" w:type="dxa"/>
              <w:bottom w:w="57" w:type="dxa"/>
              <w:right w:w="57" w:type="dxa"/>
            </w:tcMar>
          </w:tcPr>
          <w:p w14:paraId="71DF1C95" w14:textId="472044FF"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lastRenderedPageBreak/>
              <w:t xml:space="preserve">8.2. </w:t>
            </w:r>
            <w:r w:rsidR="005E031A">
              <w:rPr>
                <w:rFonts w:eastAsia="Calibri"/>
                <w:color w:val="000000"/>
                <w:sz w:val="22"/>
                <w:szCs w:val="22"/>
              </w:rPr>
              <w:t>A</w:t>
            </w:r>
            <w:r w:rsidRPr="00C50E2A">
              <w:rPr>
                <w:rFonts w:eastAsia="Calibri"/>
                <w:color w:val="000000"/>
                <w:sz w:val="22"/>
                <w:szCs w:val="22"/>
              </w:rPr>
              <w:t>traminė siena</w:t>
            </w:r>
            <w:r w:rsidRPr="00C50E2A">
              <w:rPr>
                <w:rFonts w:eastAsia="Calibri"/>
                <w:sz w:val="22"/>
                <w:szCs w:val="22"/>
                <w:lang w:eastAsia="lt-LT"/>
              </w:rPr>
              <w:t xml:space="preserve"> Nr. 8b</w:t>
            </w:r>
          </w:p>
        </w:tc>
        <w:tc>
          <w:tcPr>
            <w:tcW w:w="993" w:type="dxa"/>
            <w:tcMar>
              <w:top w:w="57" w:type="dxa"/>
              <w:left w:w="57" w:type="dxa"/>
              <w:bottom w:w="57" w:type="dxa"/>
              <w:right w:w="57" w:type="dxa"/>
            </w:tcMar>
          </w:tcPr>
          <w:p w14:paraId="17587219"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371DE733" w14:textId="77777777" w:rsidR="00C50E2A" w:rsidRPr="00C50E2A" w:rsidRDefault="00C50E2A" w:rsidP="00C50E2A">
            <w:pPr>
              <w:autoSpaceDE w:val="0"/>
              <w:autoSpaceDN w:val="0"/>
              <w:adjustRightInd w:val="0"/>
              <w:jc w:val="center"/>
              <w:textAlignment w:val="center"/>
              <w:rPr>
                <w:sz w:val="24"/>
                <w:szCs w:val="24"/>
              </w:rPr>
            </w:pPr>
          </w:p>
        </w:tc>
        <w:tc>
          <w:tcPr>
            <w:tcW w:w="1842" w:type="dxa"/>
            <w:tcMar>
              <w:top w:w="57" w:type="dxa"/>
              <w:left w:w="57" w:type="dxa"/>
              <w:bottom w:w="57" w:type="dxa"/>
              <w:right w:w="57" w:type="dxa"/>
            </w:tcMar>
          </w:tcPr>
          <w:p w14:paraId="113B5943" w14:textId="77777777" w:rsidR="00C50E2A" w:rsidRPr="00C50E2A" w:rsidRDefault="00C50E2A" w:rsidP="00C50E2A">
            <w:pPr>
              <w:suppressAutoHyphens/>
              <w:spacing w:line="276" w:lineRule="auto"/>
              <w:jc w:val="center"/>
              <w:rPr>
                <w:rFonts w:eastAsia="Calibri"/>
              </w:rPr>
            </w:pPr>
            <w:r w:rsidRPr="00C50E2A">
              <w:rPr>
                <w:rFonts w:eastAsia="Calibri"/>
              </w:rPr>
              <w:t>Nesudėtingasis II grupės inžinerinis statinys</w:t>
            </w:r>
          </w:p>
        </w:tc>
      </w:tr>
      <w:tr w:rsidR="00C50E2A" w:rsidRPr="00C50E2A" w14:paraId="67A55137" w14:textId="77777777" w:rsidTr="009D3B33">
        <w:trPr>
          <w:trHeight w:val="65"/>
        </w:trPr>
        <w:tc>
          <w:tcPr>
            <w:tcW w:w="5670" w:type="dxa"/>
            <w:tcMar>
              <w:top w:w="57" w:type="dxa"/>
              <w:left w:w="57" w:type="dxa"/>
              <w:bottom w:w="57" w:type="dxa"/>
              <w:right w:w="57" w:type="dxa"/>
            </w:tcMar>
          </w:tcPr>
          <w:p w14:paraId="1043BF30"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8.2.1. Aukštis</w:t>
            </w:r>
          </w:p>
        </w:tc>
        <w:tc>
          <w:tcPr>
            <w:tcW w:w="993" w:type="dxa"/>
            <w:tcMar>
              <w:top w:w="57" w:type="dxa"/>
              <w:left w:w="57" w:type="dxa"/>
              <w:bottom w:w="57" w:type="dxa"/>
              <w:right w:w="57" w:type="dxa"/>
            </w:tcMar>
          </w:tcPr>
          <w:p w14:paraId="120A5ED8"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2E5461B"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2,0</w:t>
            </w:r>
          </w:p>
        </w:tc>
        <w:tc>
          <w:tcPr>
            <w:tcW w:w="1842" w:type="dxa"/>
            <w:tcMar>
              <w:top w:w="57" w:type="dxa"/>
              <w:left w:w="57" w:type="dxa"/>
              <w:bottom w:w="57" w:type="dxa"/>
              <w:right w:w="57" w:type="dxa"/>
            </w:tcMar>
          </w:tcPr>
          <w:p w14:paraId="20BF5825"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6896FC98" w14:textId="77777777" w:rsidTr="009D3B33">
        <w:trPr>
          <w:trHeight w:val="65"/>
        </w:trPr>
        <w:tc>
          <w:tcPr>
            <w:tcW w:w="5670" w:type="dxa"/>
            <w:tcMar>
              <w:top w:w="57" w:type="dxa"/>
              <w:left w:w="57" w:type="dxa"/>
              <w:bottom w:w="57" w:type="dxa"/>
              <w:right w:w="57" w:type="dxa"/>
            </w:tcMar>
          </w:tcPr>
          <w:p w14:paraId="4C2999A6"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8.2.2. Perimetras</w:t>
            </w:r>
          </w:p>
        </w:tc>
        <w:tc>
          <w:tcPr>
            <w:tcW w:w="993" w:type="dxa"/>
            <w:tcMar>
              <w:top w:w="57" w:type="dxa"/>
              <w:left w:w="57" w:type="dxa"/>
              <w:bottom w:w="57" w:type="dxa"/>
              <w:right w:w="57" w:type="dxa"/>
            </w:tcMar>
          </w:tcPr>
          <w:p w14:paraId="72F85A01"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CA1DD5D"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10,40</w:t>
            </w:r>
          </w:p>
        </w:tc>
        <w:tc>
          <w:tcPr>
            <w:tcW w:w="1842" w:type="dxa"/>
            <w:tcMar>
              <w:top w:w="57" w:type="dxa"/>
              <w:left w:w="57" w:type="dxa"/>
              <w:bottom w:w="57" w:type="dxa"/>
              <w:right w:w="57" w:type="dxa"/>
            </w:tcMar>
          </w:tcPr>
          <w:p w14:paraId="28B5FC26" w14:textId="77777777" w:rsidR="00C50E2A" w:rsidRPr="00C50E2A" w:rsidRDefault="00C50E2A" w:rsidP="00C50E2A">
            <w:pPr>
              <w:suppressAutoHyphens/>
              <w:spacing w:line="276" w:lineRule="auto"/>
              <w:jc w:val="center"/>
              <w:rPr>
                <w:rFonts w:ascii="Calibri" w:eastAsia="Calibri" w:hAnsi="Calibri"/>
              </w:rPr>
            </w:pPr>
          </w:p>
        </w:tc>
      </w:tr>
    </w:tbl>
    <w:p w14:paraId="7DFB809F" w14:textId="77777777" w:rsidR="00C50E2A" w:rsidRPr="00C50E2A" w:rsidRDefault="00C50E2A" w:rsidP="00C50E2A">
      <w:pPr>
        <w:jc w:val="both"/>
      </w:pPr>
      <w:r w:rsidRPr="00C50E2A">
        <w:t>*Žvaigždute pažymėti rodikliai apskaičiuojami vadovaujantis Nekilnojamojo turto kadastrinių matavimų ir kadastro duomenų surinkimo taisyklėmis, kurias tvirtina LR žemės ūkio ministras. Baigus statybą ir atlikus kadastrinius matavimus, šie rodikliai gali turėti neesminių nukrypimų.</w:t>
      </w:r>
    </w:p>
    <w:p w14:paraId="027CD9E1" w14:textId="4DAE4934" w:rsidR="005E031A" w:rsidRDefault="005E031A" w:rsidP="005E031A">
      <w:pPr>
        <w:tabs>
          <w:tab w:val="left" w:pos="567"/>
          <w:tab w:val="left" w:pos="851"/>
          <w:tab w:val="left" w:pos="1418"/>
        </w:tabs>
        <w:jc w:val="both"/>
        <w:rPr>
          <w:b/>
          <w:bCs/>
          <w:sz w:val="24"/>
          <w:szCs w:val="24"/>
        </w:rPr>
      </w:pPr>
      <w:r w:rsidRPr="00A37398">
        <w:rPr>
          <w:b/>
          <w:bCs/>
          <w:sz w:val="24"/>
          <w:szCs w:val="24"/>
        </w:rPr>
        <w:t>Pastaba:</w:t>
      </w:r>
      <w:r>
        <w:rPr>
          <w:b/>
          <w:bCs/>
          <w:sz w:val="24"/>
          <w:szCs w:val="24"/>
        </w:rPr>
        <w:t xml:space="preserve"> pažymime, kad šiuo pirkimu nėra perkamos automobilių stovėjimo aikštelės Nr. 3</w:t>
      </w:r>
      <w:r w:rsidR="00AE0FB0">
        <w:rPr>
          <w:b/>
          <w:bCs/>
          <w:sz w:val="24"/>
          <w:szCs w:val="24"/>
        </w:rPr>
        <w:t>l</w:t>
      </w:r>
      <w:r>
        <w:rPr>
          <w:b/>
          <w:bCs/>
          <w:sz w:val="24"/>
          <w:szCs w:val="24"/>
        </w:rPr>
        <w:t xml:space="preserve"> plotas </w:t>
      </w:r>
      <w:r w:rsidR="00F02841">
        <w:rPr>
          <w:b/>
          <w:bCs/>
          <w:sz w:val="24"/>
          <w:szCs w:val="24"/>
        </w:rPr>
        <w:t>–</w:t>
      </w:r>
      <w:r>
        <w:rPr>
          <w:b/>
          <w:bCs/>
          <w:sz w:val="24"/>
          <w:szCs w:val="24"/>
        </w:rPr>
        <w:t xml:space="preserve"> </w:t>
      </w:r>
      <w:r w:rsidR="00AE0FB0" w:rsidRPr="00EB7421">
        <w:rPr>
          <w:b/>
          <w:bCs/>
          <w:sz w:val="24"/>
          <w:szCs w:val="24"/>
          <w:highlight w:val="yellow"/>
        </w:rPr>
        <w:t>1611,20</w:t>
      </w:r>
      <w:r w:rsidR="00F02841">
        <w:rPr>
          <w:b/>
          <w:bCs/>
          <w:sz w:val="24"/>
          <w:szCs w:val="24"/>
        </w:rPr>
        <w:t xml:space="preserve"> m² ir pėsčiųjų takų Nr. 2n – 41,30 m², Nr. 2o – 31,50 m² </w:t>
      </w:r>
      <w:r>
        <w:rPr>
          <w:b/>
          <w:bCs/>
          <w:sz w:val="24"/>
          <w:szCs w:val="24"/>
        </w:rPr>
        <w:t xml:space="preserve"> statybos darbai. Tiekėjas teikdamas pasiūlymą šių darbų nevertina</w:t>
      </w:r>
      <w:r w:rsidR="00F02841">
        <w:rPr>
          <w:b/>
          <w:bCs/>
          <w:sz w:val="24"/>
          <w:szCs w:val="24"/>
        </w:rPr>
        <w:t>, kurie yra suprojektuoti supaprastintame projekte „</w:t>
      </w:r>
      <w:r w:rsidR="00F02841" w:rsidRPr="00F02841">
        <w:rPr>
          <w:b/>
          <w:bCs/>
          <w:sz w:val="24"/>
          <w:szCs w:val="24"/>
        </w:rPr>
        <w:t>Viešosios erdvės įrengim</w:t>
      </w:r>
      <w:r w:rsidR="00F02841">
        <w:rPr>
          <w:b/>
          <w:bCs/>
          <w:sz w:val="24"/>
          <w:szCs w:val="24"/>
        </w:rPr>
        <w:t>o</w:t>
      </w:r>
      <w:r w:rsidR="00F02841" w:rsidRPr="00F02841">
        <w:rPr>
          <w:b/>
          <w:bCs/>
          <w:sz w:val="24"/>
          <w:szCs w:val="24"/>
        </w:rPr>
        <w:t xml:space="preserve"> žemės sklype (unikalus Nr. 8867-0012-0032), Rusnės g. 1, Šilutės mieste</w:t>
      </w:r>
      <w:r w:rsidR="00F02841">
        <w:rPr>
          <w:b/>
          <w:bCs/>
          <w:sz w:val="24"/>
          <w:szCs w:val="24"/>
        </w:rPr>
        <w:t xml:space="preserve"> projektas“</w:t>
      </w:r>
      <w:r>
        <w:rPr>
          <w:b/>
          <w:bCs/>
          <w:sz w:val="24"/>
          <w:szCs w:val="24"/>
        </w:rPr>
        <w:t>.</w:t>
      </w:r>
    </w:p>
    <w:p w14:paraId="61750BC1" w14:textId="77777777" w:rsidR="00254940" w:rsidRDefault="00254940" w:rsidP="00254940">
      <w:pPr>
        <w:ind w:right="39"/>
        <w:jc w:val="both"/>
        <w:rPr>
          <w:sz w:val="24"/>
          <w:szCs w:val="24"/>
        </w:rPr>
      </w:pPr>
    </w:p>
    <w:p w14:paraId="457831BB" w14:textId="77777777" w:rsidR="00A17BA0" w:rsidRPr="00813443" w:rsidRDefault="00A17BA0" w:rsidP="00587836">
      <w:pPr>
        <w:tabs>
          <w:tab w:val="left" w:pos="567"/>
          <w:tab w:val="left" w:pos="851"/>
          <w:tab w:val="left" w:pos="1418"/>
        </w:tabs>
        <w:jc w:val="both"/>
        <w:rPr>
          <w:sz w:val="24"/>
          <w:szCs w:val="24"/>
        </w:rPr>
      </w:pPr>
    </w:p>
    <w:p w14:paraId="2F18A355" w14:textId="77777777" w:rsidR="00BB53C4" w:rsidRPr="00813443" w:rsidRDefault="00912919" w:rsidP="00587836">
      <w:pPr>
        <w:tabs>
          <w:tab w:val="left" w:pos="567"/>
          <w:tab w:val="left" w:pos="851"/>
          <w:tab w:val="left" w:pos="1418"/>
        </w:tabs>
        <w:jc w:val="both"/>
        <w:rPr>
          <w:sz w:val="24"/>
          <w:szCs w:val="24"/>
        </w:rPr>
      </w:pPr>
      <w:r w:rsidRPr="00813443">
        <w:rPr>
          <w:iCs/>
          <w:sz w:val="24"/>
          <w:szCs w:val="24"/>
        </w:rPr>
        <w:t>Darbai vykdomi vadovaujantis Lietuvos Respublikos statybos įstatymu, L</w:t>
      </w:r>
      <w:r w:rsidRPr="00813443">
        <w:rPr>
          <w:sz w:val="24"/>
          <w:szCs w:val="24"/>
        </w:rPr>
        <w:t xml:space="preserve">ietuvos Respublikos kelių įstatymu, </w:t>
      </w:r>
      <w:r w:rsidR="0049351F" w:rsidRPr="00813443">
        <w:rPr>
          <w:sz w:val="24"/>
          <w:szCs w:val="24"/>
        </w:rPr>
        <w:t xml:space="preserve">STR 2.06.04:2014 „Gatvės ir vietinės reikšmės keliai. Bendrieji reikalavimai“, </w:t>
      </w:r>
      <w:r w:rsidRPr="00813443">
        <w:rPr>
          <w:sz w:val="24"/>
          <w:szCs w:val="24"/>
        </w:rPr>
        <w:t>KTR 1.01:2008 „Automobilių keliai” i</w:t>
      </w:r>
      <w:r w:rsidRPr="00813443">
        <w:rPr>
          <w:iCs/>
          <w:sz w:val="24"/>
          <w:szCs w:val="24"/>
        </w:rPr>
        <w:t>r kitais normatyviniai</w:t>
      </w:r>
      <w:r w:rsidR="0049351F" w:rsidRPr="00813443">
        <w:rPr>
          <w:iCs/>
          <w:sz w:val="24"/>
          <w:szCs w:val="24"/>
        </w:rPr>
        <w:t>s</w:t>
      </w:r>
      <w:r w:rsidRPr="00813443">
        <w:rPr>
          <w:iCs/>
          <w:sz w:val="24"/>
          <w:szCs w:val="24"/>
        </w:rPr>
        <w:t xml:space="preserve"> dokumentai</w:t>
      </w:r>
      <w:r w:rsidR="0049351F" w:rsidRPr="00813443">
        <w:rPr>
          <w:iCs/>
          <w:sz w:val="24"/>
          <w:szCs w:val="24"/>
        </w:rPr>
        <w:t>s</w:t>
      </w:r>
      <w:r w:rsidRPr="00813443">
        <w:rPr>
          <w:iCs/>
          <w:sz w:val="24"/>
          <w:szCs w:val="24"/>
        </w:rPr>
        <w:t>, reglamentuojančiais statybą. Rangovas privalo vadovautis ir visais kitais su šio kelio rekonstravimu susijusiais teisės aktais ir kitais dokumentais, taip pat naujausiais pakeitimais ir papildymais.</w:t>
      </w:r>
      <w:r w:rsidR="00E56B5C" w:rsidRPr="00813443">
        <w:rPr>
          <w:iCs/>
          <w:sz w:val="24"/>
          <w:szCs w:val="24"/>
        </w:rPr>
        <w:tab/>
      </w:r>
      <w:r w:rsidRPr="00813443">
        <w:rPr>
          <w:iCs/>
          <w:sz w:val="24"/>
          <w:szCs w:val="24"/>
        </w:rPr>
        <w:t xml:space="preserve"> </w:t>
      </w:r>
    </w:p>
    <w:sectPr w:rsidR="00BB53C4" w:rsidRPr="00813443" w:rsidSect="00ED136A">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8B4734"/>
    <w:multiLevelType w:val="hybridMultilevel"/>
    <w:tmpl w:val="804E9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C2A757F"/>
    <w:multiLevelType w:val="multilevel"/>
    <w:tmpl w:val="5CF213B8"/>
    <w:lvl w:ilvl="0">
      <w:start w:val="1"/>
      <w:numFmt w:val="decimal"/>
      <w:lvlText w:val="%1."/>
      <w:lvlJc w:val="left"/>
      <w:pPr>
        <w:tabs>
          <w:tab w:val="num" w:pos="2640"/>
        </w:tabs>
        <w:ind w:left="2640" w:hanging="180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30DB04F6"/>
    <w:multiLevelType w:val="hybridMultilevel"/>
    <w:tmpl w:val="1804CE0A"/>
    <w:lvl w:ilvl="0" w:tplc="F2568AB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4056D"/>
    <w:multiLevelType w:val="multilevel"/>
    <w:tmpl w:val="96BAD7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3B7B96"/>
    <w:multiLevelType w:val="multilevel"/>
    <w:tmpl w:val="094CF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014EC8"/>
    <w:multiLevelType w:val="hybridMultilevel"/>
    <w:tmpl w:val="0C1839A6"/>
    <w:lvl w:ilvl="0" w:tplc="65167B1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8A3473"/>
    <w:multiLevelType w:val="hybridMultilevel"/>
    <w:tmpl w:val="6B7A9E5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803121">
    <w:abstractNumId w:val="1"/>
  </w:num>
  <w:num w:numId="2" w16cid:durableId="606232382">
    <w:abstractNumId w:val="3"/>
  </w:num>
  <w:num w:numId="3" w16cid:durableId="572130973">
    <w:abstractNumId w:val="4"/>
  </w:num>
  <w:num w:numId="4" w16cid:durableId="1919513382">
    <w:abstractNumId w:val="0"/>
  </w:num>
  <w:num w:numId="5" w16cid:durableId="1487934486">
    <w:abstractNumId w:val="5"/>
  </w:num>
  <w:num w:numId="6" w16cid:durableId="1275938633">
    <w:abstractNumId w:val="8"/>
  </w:num>
  <w:num w:numId="7" w16cid:durableId="109128158">
    <w:abstractNumId w:val="10"/>
  </w:num>
  <w:num w:numId="8" w16cid:durableId="1642613861">
    <w:abstractNumId w:val="7"/>
  </w:num>
  <w:num w:numId="9" w16cid:durableId="200173894">
    <w:abstractNumId w:val="2"/>
  </w:num>
  <w:num w:numId="10" w16cid:durableId="1833327735">
    <w:abstractNumId w:val="6"/>
  </w:num>
  <w:num w:numId="11" w16cid:durableId="2031638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34016"/>
    <w:rsid w:val="00046CED"/>
    <w:rsid w:val="00061ACB"/>
    <w:rsid w:val="000A79DF"/>
    <w:rsid w:val="000B6ED4"/>
    <w:rsid w:val="000E61CC"/>
    <w:rsid w:val="000F03A1"/>
    <w:rsid w:val="00104EB6"/>
    <w:rsid w:val="0011441A"/>
    <w:rsid w:val="0011719A"/>
    <w:rsid w:val="00121FC8"/>
    <w:rsid w:val="0012410C"/>
    <w:rsid w:val="001707D9"/>
    <w:rsid w:val="00170D13"/>
    <w:rsid w:val="00182768"/>
    <w:rsid w:val="00185C31"/>
    <w:rsid w:val="001918EB"/>
    <w:rsid w:val="001A4F5A"/>
    <w:rsid w:val="001B13BF"/>
    <w:rsid w:val="001D6111"/>
    <w:rsid w:val="001E314E"/>
    <w:rsid w:val="001E3CD6"/>
    <w:rsid w:val="001F4B07"/>
    <w:rsid w:val="001F4F7A"/>
    <w:rsid w:val="00202443"/>
    <w:rsid w:val="00216540"/>
    <w:rsid w:val="002356E0"/>
    <w:rsid w:val="00247953"/>
    <w:rsid w:val="00254940"/>
    <w:rsid w:val="0025575F"/>
    <w:rsid w:val="002A4B1E"/>
    <w:rsid w:val="002D5812"/>
    <w:rsid w:val="00317397"/>
    <w:rsid w:val="00321E35"/>
    <w:rsid w:val="00337B94"/>
    <w:rsid w:val="003453AA"/>
    <w:rsid w:val="003532BD"/>
    <w:rsid w:val="00354038"/>
    <w:rsid w:val="003563CC"/>
    <w:rsid w:val="00375A51"/>
    <w:rsid w:val="003D0407"/>
    <w:rsid w:val="003D315B"/>
    <w:rsid w:val="003D4474"/>
    <w:rsid w:val="00403319"/>
    <w:rsid w:val="00404303"/>
    <w:rsid w:val="0045505B"/>
    <w:rsid w:val="00462127"/>
    <w:rsid w:val="004722F8"/>
    <w:rsid w:val="00484554"/>
    <w:rsid w:val="00490FFC"/>
    <w:rsid w:val="0049351F"/>
    <w:rsid w:val="004A4D92"/>
    <w:rsid w:val="004B2B3F"/>
    <w:rsid w:val="00500466"/>
    <w:rsid w:val="00544CBE"/>
    <w:rsid w:val="00545416"/>
    <w:rsid w:val="005578F8"/>
    <w:rsid w:val="00587836"/>
    <w:rsid w:val="005B494F"/>
    <w:rsid w:val="005E031A"/>
    <w:rsid w:val="005E5606"/>
    <w:rsid w:val="00610440"/>
    <w:rsid w:val="00642170"/>
    <w:rsid w:val="00674BFB"/>
    <w:rsid w:val="006752A7"/>
    <w:rsid w:val="006C5450"/>
    <w:rsid w:val="006C6CB9"/>
    <w:rsid w:val="006E105F"/>
    <w:rsid w:val="006F688D"/>
    <w:rsid w:val="00705927"/>
    <w:rsid w:val="007062FE"/>
    <w:rsid w:val="007473B3"/>
    <w:rsid w:val="007B21FC"/>
    <w:rsid w:val="007B4CA6"/>
    <w:rsid w:val="007D42CF"/>
    <w:rsid w:val="007D5042"/>
    <w:rsid w:val="007D68C1"/>
    <w:rsid w:val="007E6086"/>
    <w:rsid w:val="00801100"/>
    <w:rsid w:val="00813443"/>
    <w:rsid w:val="008406CF"/>
    <w:rsid w:val="00857078"/>
    <w:rsid w:val="00864D59"/>
    <w:rsid w:val="008E3259"/>
    <w:rsid w:val="008E4D37"/>
    <w:rsid w:val="008E5F19"/>
    <w:rsid w:val="008F6F6E"/>
    <w:rsid w:val="00912919"/>
    <w:rsid w:val="0091750F"/>
    <w:rsid w:val="009223C9"/>
    <w:rsid w:val="00932FF6"/>
    <w:rsid w:val="009655CB"/>
    <w:rsid w:val="00976838"/>
    <w:rsid w:val="009922D9"/>
    <w:rsid w:val="009A7102"/>
    <w:rsid w:val="009C0531"/>
    <w:rsid w:val="009C673D"/>
    <w:rsid w:val="009D1C01"/>
    <w:rsid w:val="00A0783B"/>
    <w:rsid w:val="00A17BA0"/>
    <w:rsid w:val="00A34A45"/>
    <w:rsid w:val="00A37398"/>
    <w:rsid w:val="00A55412"/>
    <w:rsid w:val="00A61081"/>
    <w:rsid w:val="00AC5173"/>
    <w:rsid w:val="00AD6E4C"/>
    <w:rsid w:val="00AE0FB0"/>
    <w:rsid w:val="00AF23F2"/>
    <w:rsid w:val="00B12609"/>
    <w:rsid w:val="00B22172"/>
    <w:rsid w:val="00B4255C"/>
    <w:rsid w:val="00B545C1"/>
    <w:rsid w:val="00B6307C"/>
    <w:rsid w:val="00B802F8"/>
    <w:rsid w:val="00B9531B"/>
    <w:rsid w:val="00BB53C4"/>
    <w:rsid w:val="00BE4E0A"/>
    <w:rsid w:val="00C01A8F"/>
    <w:rsid w:val="00C20CD3"/>
    <w:rsid w:val="00C50E2A"/>
    <w:rsid w:val="00C616E9"/>
    <w:rsid w:val="00C82DEB"/>
    <w:rsid w:val="00CA19F9"/>
    <w:rsid w:val="00CB7437"/>
    <w:rsid w:val="00CD6187"/>
    <w:rsid w:val="00D006B2"/>
    <w:rsid w:val="00D26E58"/>
    <w:rsid w:val="00D273DE"/>
    <w:rsid w:val="00D46B73"/>
    <w:rsid w:val="00D63CC1"/>
    <w:rsid w:val="00D81209"/>
    <w:rsid w:val="00D82B25"/>
    <w:rsid w:val="00D91EAC"/>
    <w:rsid w:val="00DA13EC"/>
    <w:rsid w:val="00DA5659"/>
    <w:rsid w:val="00DB6A36"/>
    <w:rsid w:val="00DE19FE"/>
    <w:rsid w:val="00E31106"/>
    <w:rsid w:val="00E53158"/>
    <w:rsid w:val="00E56B5C"/>
    <w:rsid w:val="00E6742A"/>
    <w:rsid w:val="00E725A7"/>
    <w:rsid w:val="00E865E3"/>
    <w:rsid w:val="00EB7421"/>
    <w:rsid w:val="00ED136A"/>
    <w:rsid w:val="00ED2EF8"/>
    <w:rsid w:val="00EE74D4"/>
    <w:rsid w:val="00F02841"/>
    <w:rsid w:val="00F61874"/>
    <w:rsid w:val="00F813B0"/>
    <w:rsid w:val="00F97B4B"/>
    <w:rsid w:val="00FA2BA3"/>
    <w:rsid w:val="00FB62B7"/>
    <w:rsid w:val="00FB6E68"/>
    <w:rsid w:val="00FB7D9D"/>
    <w:rsid w:val="00FD19EB"/>
    <w:rsid w:val="00FF4AB2"/>
    <w:rsid w:val="00FF5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5D1EC"/>
  <w15:chartTrackingRefBased/>
  <w15:docId w15:val="{B0EB2535-5C8C-48AC-89FA-80BF4FBC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29B6-05CA-4687-ACDB-6D70EADA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5</Pages>
  <Words>4347</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Mindaugas Oželis</cp:lastModifiedBy>
  <cp:revision>18</cp:revision>
  <cp:lastPrinted>2024-02-14T12:51:00Z</cp:lastPrinted>
  <dcterms:created xsi:type="dcterms:W3CDTF">2024-03-29T07:41:00Z</dcterms:created>
  <dcterms:modified xsi:type="dcterms:W3CDTF">2025-10-23T10:15:00Z</dcterms:modified>
</cp:coreProperties>
</file>