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7A170" w14:textId="1BCDF9B7" w:rsidR="00991706" w:rsidRDefault="00991706" w:rsidP="00991706">
      <w:pPr>
        <w:pStyle w:val="Antrat3"/>
        <w:spacing w:line="276" w:lineRule="auto"/>
        <w:ind w:left="-110"/>
        <w:rPr>
          <w:rFonts w:ascii="Times New Roman" w:hAnsi="Times New Roman"/>
          <w:sz w:val="24"/>
          <w:szCs w:val="24"/>
        </w:rPr>
      </w:pPr>
      <w:r w:rsidRPr="00D3433A">
        <w:rPr>
          <w:rFonts w:ascii="Times New Roman" w:hAnsi="Times New Roman"/>
          <w:sz w:val="24"/>
          <w:szCs w:val="24"/>
        </w:rPr>
        <w:t>LIETUVOS RESPUBLIKOS SEIMO KANCELIARIJA</w:t>
      </w:r>
    </w:p>
    <w:p w14:paraId="47F197BA" w14:textId="77777777" w:rsidR="00110BC2" w:rsidRPr="00110BC2" w:rsidRDefault="00110BC2" w:rsidP="00110BC2"/>
    <w:p w14:paraId="32DAEDC8" w14:textId="2E693F43" w:rsidR="00414C6B" w:rsidRDefault="00414C6B" w:rsidP="00414C6B">
      <w:pPr>
        <w:jc w:val="center"/>
        <w:rPr>
          <w:b/>
          <w:sz w:val="24"/>
          <w:szCs w:val="24"/>
          <w:lang w:eastAsia="lt-LT"/>
        </w:rPr>
      </w:pPr>
      <w:r w:rsidRPr="00D3433A">
        <w:rPr>
          <w:b/>
          <w:sz w:val="24"/>
          <w:szCs w:val="24"/>
          <w:lang w:eastAsia="lt-LT"/>
        </w:rPr>
        <w:t xml:space="preserve">RINKOS KONSULTACIJA </w:t>
      </w:r>
    </w:p>
    <w:p w14:paraId="16ACC263" w14:textId="77777777" w:rsidR="00110BC2" w:rsidRPr="00D3433A" w:rsidRDefault="00110BC2" w:rsidP="00414C6B">
      <w:pPr>
        <w:jc w:val="center"/>
        <w:rPr>
          <w:b/>
          <w:sz w:val="24"/>
          <w:szCs w:val="24"/>
          <w:lang w:eastAsia="lt-LT"/>
        </w:rPr>
      </w:pPr>
    </w:p>
    <w:p w14:paraId="65F113CD" w14:textId="77777777" w:rsidR="00110BC2" w:rsidRDefault="00414C6B" w:rsidP="00C043D2">
      <w:pPr>
        <w:jc w:val="center"/>
        <w:rPr>
          <w:b/>
          <w:bCs/>
          <w:sz w:val="24"/>
          <w:szCs w:val="24"/>
        </w:rPr>
      </w:pPr>
      <w:r w:rsidRPr="00D3433A">
        <w:rPr>
          <w:b/>
          <w:sz w:val="24"/>
          <w:szCs w:val="24"/>
          <w:lang w:eastAsia="lt-LT"/>
        </w:rPr>
        <w:t xml:space="preserve">DĖL </w:t>
      </w:r>
      <w:r w:rsidR="00110BC2" w:rsidRPr="00110BC2">
        <w:rPr>
          <w:b/>
          <w:bCs/>
          <w:sz w:val="24"/>
          <w:szCs w:val="24"/>
        </w:rPr>
        <w:t xml:space="preserve">„CHECK POINT“ SG 5600 DUOMENŲ TINKLO UŽKARDŲ (UGNIASIENIŲ) LICENCIJŲ PALAIKYMO </w:t>
      </w:r>
    </w:p>
    <w:p w14:paraId="13E0EF65" w14:textId="630004A8" w:rsidR="00414C6B" w:rsidRPr="00110BC2" w:rsidRDefault="00110BC2" w:rsidP="00110BC2">
      <w:pPr>
        <w:jc w:val="center"/>
        <w:rPr>
          <w:b/>
          <w:sz w:val="24"/>
          <w:szCs w:val="24"/>
        </w:rPr>
      </w:pPr>
      <w:r w:rsidRPr="00110BC2">
        <w:rPr>
          <w:b/>
          <w:bCs/>
          <w:sz w:val="24"/>
          <w:szCs w:val="24"/>
        </w:rPr>
        <w:t>PASLAUGŲ</w:t>
      </w:r>
      <w:r>
        <w:rPr>
          <w:b/>
          <w:sz w:val="24"/>
          <w:szCs w:val="24"/>
        </w:rPr>
        <w:t xml:space="preserve"> </w:t>
      </w:r>
      <w:r w:rsidR="00414C6B" w:rsidRPr="00D3433A">
        <w:rPr>
          <w:b/>
          <w:bCs/>
          <w:caps/>
          <w:sz w:val="24"/>
          <w:szCs w:val="24"/>
        </w:rPr>
        <w:t>PIRKIMO</w:t>
      </w:r>
    </w:p>
    <w:p w14:paraId="374CB216" w14:textId="77777777" w:rsidR="00414C6B" w:rsidRPr="00D3433A" w:rsidRDefault="00414C6B" w:rsidP="00414C6B">
      <w:pPr>
        <w:jc w:val="center"/>
        <w:rPr>
          <w:sz w:val="24"/>
          <w:szCs w:val="24"/>
        </w:rPr>
      </w:pPr>
    </w:p>
    <w:p w14:paraId="1458B8E8" w14:textId="382D00F3" w:rsidR="00414C6B" w:rsidRPr="00D3433A" w:rsidRDefault="00414C6B" w:rsidP="00C043D2">
      <w:pPr>
        <w:spacing w:before="60"/>
        <w:ind w:left="-284" w:firstLine="567"/>
        <w:jc w:val="both"/>
        <w:rPr>
          <w:sz w:val="24"/>
          <w:szCs w:val="24"/>
        </w:rPr>
      </w:pPr>
      <w:r w:rsidRPr="00D3433A">
        <w:rPr>
          <w:sz w:val="24"/>
          <w:szCs w:val="24"/>
        </w:rPr>
        <w:t xml:space="preserve">Lietuvos Respublikos </w:t>
      </w:r>
      <w:r w:rsidR="00110BC2">
        <w:rPr>
          <w:sz w:val="24"/>
          <w:szCs w:val="24"/>
        </w:rPr>
        <w:t xml:space="preserve">Seimo kanceliarija (toliau – </w:t>
      </w:r>
      <w:r w:rsidRPr="00D3433A">
        <w:rPr>
          <w:sz w:val="24"/>
          <w:szCs w:val="24"/>
        </w:rPr>
        <w:t xml:space="preserve">perkančioji organizacija), siekdama tinkamai pasirengti </w:t>
      </w:r>
      <w:r w:rsidR="00110BC2" w:rsidRPr="00110BC2">
        <w:rPr>
          <w:bCs/>
          <w:sz w:val="24"/>
          <w:szCs w:val="24"/>
        </w:rPr>
        <w:t>„</w:t>
      </w:r>
      <w:proofErr w:type="spellStart"/>
      <w:r w:rsidR="00110BC2" w:rsidRPr="00110BC2">
        <w:rPr>
          <w:bCs/>
          <w:sz w:val="24"/>
          <w:szCs w:val="24"/>
        </w:rPr>
        <w:t>Check</w:t>
      </w:r>
      <w:proofErr w:type="spellEnd"/>
      <w:r w:rsidR="00110BC2" w:rsidRPr="00110BC2">
        <w:rPr>
          <w:bCs/>
          <w:sz w:val="24"/>
          <w:szCs w:val="24"/>
        </w:rPr>
        <w:t xml:space="preserve"> </w:t>
      </w:r>
      <w:proofErr w:type="spellStart"/>
      <w:r w:rsidR="00110BC2" w:rsidRPr="00110BC2">
        <w:rPr>
          <w:bCs/>
          <w:sz w:val="24"/>
          <w:szCs w:val="24"/>
        </w:rPr>
        <w:t>Point</w:t>
      </w:r>
      <w:proofErr w:type="spellEnd"/>
      <w:r w:rsidR="00110BC2" w:rsidRPr="00110BC2">
        <w:rPr>
          <w:bCs/>
          <w:sz w:val="24"/>
          <w:szCs w:val="24"/>
        </w:rPr>
        <w:t>“ SG 5600 duomenų tinklo užkardų (ugniasienių) licencijų palaikymo paslaugų</w:t>
      </w:r>
      <w:r w:rsidR="00C043D2" w:rsidRPr="003774AB">
        <w:rPr>
          <w:sz w:val="24"/>
          <w:szCs w:val="24"/>
        </w:rPr>
        <w:t xml:space="preserve"> </w:t>
      </w:r>
      <w:r w:rsidRPr="00D3433A">
        <w:rPr>
          <w:sz w:val="24"/>
          <w:szCs w:val="24"/>
        </w:rPr>
        <w:t>pirkimui, vadovaudamasi Lietuvos Respublikos viešųjų pirkimų įstatymo 27 straipsnio 1 dalies 1 punktu, vykdo konsultaciją su rinkos dalyviais (toliau – konsultacija).</w:t>
      </w:r>
    </w:p>
    <w:p w14:paraId="2ABA57A0" w14:textId="77777777" w:rsidR="00414C6B" w:rsidRPr="00D3433A" w:rsidRDefault="00414C6B" w:rsidP="00414C6B">
      <w:pPr>
        <w:tabs>
          <w:tab w:val="left" w:pos="567"/>
          <w:tab w:val="left" w:pos="993"/>
        </w:tabs>
        <w:ind w:firstLine="567"/>
        <w:jc w:val="both"/>
        <w:rPr>
          <w:sz w:val="24"/>
          <w:szCs w:val="24"/>
        </w:rPr>
      </w:pPr>
    </w:p>
    <w:p w14:paraId="49C06992" w14:textId="77777777" w:rsidR="00414C6B" w:rsidRPr="00102DC4" w:rsidRDefault="00414C6B" w:rsidP="00414C6B">
      <w:pPr>
        <w:tabs>
          <w:tab w:val="left" w:pos="993"/>
        </w:tabs>
        <w:ind w:firstLine="567"/>
        <w:jc w:val="both"/>
        <w:rPr>
          <w:sz w:val="24"/>
          <w:szCs w:val="24"/>
        </w:rPr>
      </w:pPr>
      <w:r w:rsidRPr="00102DC4">
        <w:rPr>
          <w:b/>
          <w:sz w:val="24"/>
          <w:szCs w:val="24"/>
        </w:rPr>
        <w:t>Esamos situacijos aprašymas:</w:t>
      </w:r>
      <w:r w:rsidRPr="00102DC4">
        <w:rPr>
          <w:sz w:val="24"/>
          <w:szCs w:val="24"/>
        </w:rPr>
        <w:t xml:space="preserve"> </w:t>
      </w:r>
    </w:p>
    <w:p w14:paraId="0C62913E" w14:textId="5A2C4D2A" w:rsidR="001F29F7" w:rsidRPr="00102DC4" w:rsidRDefault="001F29F7" w:rsidP="00A83DD2">
      <w:pPr>
        <w:ind w:firstLine="567"/>
        <w:jc w:val="both"/>
        <w:rPr>
          <w:sz w:val="24"/>
          <w:szCs w:val="24"/>
        </w:rPr>
      </w:pPr>
      <w:r w:rsidRPr="00102DC4">
        <w:rPr>
          <w:sz w:val="24"/>
          <w:szCs w:val="24"/>
        </w:rPr>
        <w:t xml:space="preserve">Seimo kanceliarija numato įsigyti </w:t>
      </w:r>
      <w:r w:rsidR="00110BC2" w:rsidRPr="00110BC2">
        <w:rPr>
          <w:bCs/>
          <w:sz w:val="24"/>
          <w:szCs w:val="24"/>
        </w:rPr>
        <w:t>„</w:t>
      </w:r>
      <w:proofErr w:type="spellStart"/>
      <w:r w:rsidR="00110BC2" w:rsidRPr="00110BC2">
        <w:rPr>
          <w:bCs/>
          <w:sz w:val="24"/>
          <w:szCs w:val="24"/>
        </w:rPr>
        <w:t>Check</w:t>
      </w:r>
      <w:proofErr w:type="spellEnd"/>
      <w:r w:rsidR="00110BC2" w:rsidRPr="00110BC2">
        <w:rPr>
          <w:bCs/>
          <w:sz w:val="24"/>
          <w:szCs w:val="24"/>
        </w:rPr>
        <w:t xml:space="preserve"> </w:t>
      </w:r>
      <w:proofErr w:type="spellStart"/>
      <w:r w:rsidR="00110BC2" w:rsidRPr="00110BC2">
        <w:rPr>
          <w:bCs/>
          <w:sz w:val="24"/>
          <w:szCs w:val="24"/>
        </w:rPr>
        <w:t>Point</w:t>
      </w:r>
      <w:proofErr w:type="spellEnd"/>
      <w:r w:rsidR="00110BC2" w:rsidRPr="00110BC2">
        <w:rPr>
          <w:bCs/>
          <w:sz w:val="24"/>
          <w:szCs w:val="24"/>
        </w:rPr>
        <w:t>“ SG 5600 duomenų tinklo užkardų (ugniasieni</w:t>
      </w:r>
      <w:r w:rsidR="00110BC2">
        <w:rPr>
          <w:bCs/>
          <w:sz w:val="24"/>
          <w:szCs w:val="24"/>
        </w:rPr>
        <w:t>ų) licencijų palaikymo paslaugas</w:t>
      </w:r>
      <w:r w:rsidR="00A07248">
        <w:rPr>
          <w:sz w:val="24"/>
          <w:szCs w:val="24"/>
        </w:rPr>
        <w:t xml:space="preserve"> ir</w:t>
      </w:r>
      <w:r w:rsidR="00102DC4" w:rsidRPr="00102DC4">
        <w:rPr>
          <w:rFonts w:eastAsia="Calibri"/>
          <w:sz w:val="24"/>
          <w:szCs w:val="24"/>
        </w:rPr>
        <w:t xml:space="preserve"> </w:t>
      </w:r>
      <w:r w:rsidR="00A07248">
        <w:rPr>
          <w:sz w:val="24"/>
          <w:szCs w:val="24"/>
        </w:rPr>
        <w:t>siekia</w:t>
      </w:r>
      <w:r w:rsidRPr="00102DC4">
        <w:rPr>
          <w:sz w:val="24"/>
          <w:szCs w:val="24"/>
        </w:rPr>
        <w:t xml:space="preserve"> tinkamai pasiruošti pirkimui.  </w:t>
      </w:r>
    </w:p>
    <w:p w14:paraId="69533FAD" w14:textId="77777777" w:rsidR="00414C6B" w:rsidRPr="001F29F7" w:rsidRDefault="00414C6B" w:rsidP="000B377B">
      <w:pPr>
        <w:tabs>
          <w:tab w:val="left" w:pos="567"/>
          <w:tab w:val="left" w:pos="993"/>
        </w:tabs>
        <w:ind w:firstLine="567"/>
        <w:jc w:val="both"/>
        <w:rPr>
          <w:sz w:val="24"/>
          <w:szCs w:val="24"/>
        </w:rPr>
      </w:pPr>
    </w:p>
    <w:p w14:paraId="39BECFE7" w14:textId="77777777" w:rsidR="00414C6B" w:rsidRPr="00D3433A" w:rsidRDefault="00414C6B" w:rsidP="00414C6B">
      <w:pPr>
        <w:tabs>
          <w:tab w:val="left" w:pos="993"/>
        </w:tabs>
        <w:ind w:firstLine="567"/>
        <w:jc w:val="both"/>
        <w:rPr>
          <w:sz w:val="24"/>
          <w:szCs w:val="24"/>
        </w:rPr>
      </w:pPr>
      <w:r w:rsidRPr="00D3433A">
        <w:rPr>
          <w:b/>
          <w:sz w:val="24"/>
          <w:szCs w:val="24"/>
        </w:rPr>
        <w:t xml:space="preserve">Konsultacijos tikslas: </w:t>
      </w:r>
      <w:r w:rsidRPr="00D3433A">
        <w:rPr>
          <w:sz w:val="24"/>
          <w:szCs w:val="24"/>
        </w:rPr>
        <w:t>sužinoti rinkos dalyvių nuomonę, siūlymus, rekomendacijas dėl:</w:t>
      </w:r>
    </w:p>
    <w:p w14:paraId="683A94A7" w14:textId="7AF3B45C" w:rsidR="00414C6B" w:rsidRPr="00D3433A" w:rsidRDefault="004E64CC" w:rsidP="00414C6B">
      <w:pPr>
        <w:pStyle w:val="Sraopastraipa"/>
        <w:numPr>
          <w:ilvl w:val="0"/>
          <w:numId w:val="8"/>
        </w:numPr>
        <w:tabs>
          <w:tab w:val="left" w:pos="993"/>
        </w:tabs>
        <w:ind w:left="0" w:firstLine="567"/>
        <w:jc w:val="both"/>
        <w:rPr>
          <w:b/>
          <w:sz w:val="24"/>
          <w:szCs w:val="24"/>
        </w:rPr>
      </w:pPr>
      <w:r>
        <w:rPr>
          <w:sz w:val="24"/>
          <w:szCs w:val="24"/>
        </w:rPr>
        <w:t xml:space="preserve">reikalavimų </w:t>
      </w:r>
      <w:r w:rsidR="00110BC2">
        <w:rPr>
          <w:sz w:val="24"/>
          <w:szCs w:val="24"/>
        </w:rPr>
        <w:t>paslaugoms</w:t>
      </w:r>
      <w:r w:rsidR="001F29F7">
        <w:rPr>
          <w:sz w:val="24"/>
          <w:szCs w:val="24"/>
        </w:rPr>
        <w:t xml:space="preserve">, nustatytų paslaugų </w:t>
      </w:r>
      <w:r w:rsidR="00414C6B" w:rsidRPr="00D3433A">
        <w:rPr>
          <w:sz w:val="24"/>
          <w:szCs w:val="24"/>
        </w:rPr>
        <w:t xml:space="preserve">techninės specifikacijos </w:t>
      </w:r>
      <w:r w:rsidR="001F29F7">
        <w:rPr>
          <w:sz w:val="24"/>
          <w:szCs w:val="24"/>
        </w:rPr>
        <w:t>projekte</w:t>
      </w:r>
      <w:r w:rsidR="00414C6B" w:rsidRPr="00D3433A">
        <w:rPr>
          <w:sz w:val="24"/>
          <w:szCs w:val="24"/>
        </w:rPr>
        <w:t xml:space="preserve">; </w:t>
      </w:r>
    </w:p>
    <w:p w14:paraId="2A65AC4D" w14:textId="299C84F2" w:rsidR="00414C6B" w:rsidRPr="00765968" w:rsidRDefault="004E64CC" w:rsidP="00414C6B">
      <w:pPr>
        <w:pStyle w:val="Sraopastraipa"/>
        <w:numPr>
          <w:ilvl w:val="0"/>
          <w:numId w:val="8"/>
        </w:numPr>
        <w:tabs>
          <w:tab w:val="left" w:pos="993"/>
        </w:tabs>
        <w:ind w:left="0" w:firstLine="567"/>
        <w:jc w:val="both"/>
        <w:rPr>
          <w:b/>
          <w:sz w:val="24"/>
          <w:szCs w:val="24"/>
        </w:rPr>
      </w:pPr>
      <w:r>
        <w:rPr>
          <w:sz w:val="24"/>
          <w:szCs w:val="24"/>
        </w:rPr>
        <w:t>n</w:t>
      </w:r>
      <w:r w:rsidR="001F29F7">
        <w:rPr>
          <w:sz w:val="24"/>
          <w:szCs w:val="24"/>
        </w:rPr>
        <w:t xml:space="preserve">umatomų įsigyti </w:t>
      </w:r>
      <w:r w:rsidR="00110BC2">
        <w:rPr>
          <w:sz w:val="24"/>
          <w:szCs w:val="24"/>
        </w:rPr>
        <w:t>paslaugų</w:t>
      </w:r>
      <w:r w:rsidR="003F2992">
        <w:rPr>
          <w:sz w:val="24"/>
          <w:szCs w:val="24"/>
        </w:rPr>
        <w:t xml:space="preserve"> </w:t>
      </w:r>
      <w:r w:rsidR="00414C6B" w:rsidRPr="00D3433A">
        <w:rPr>
          <w:sz w:val="24"/>
          <w:szCs w:val="24"/>
        </w:rPr>
        <w:t>sutarties sąlygų: terminų, apmokėjimo sąlygų ir kt.</w:t>
      </w:r>
      <w:r w:rsidR="00414C6B" w:rsidRPr="00765968">
        <w:rPr>
          <w:sz w:val="24"/>
          <w:szCs w:val="24"/>
        </w:rPr>
        <w:t>;</w:t>
      </w:r>
    </w:p>
    <w:p w14:paraId="198FD374" w14:textId="6814990C" w:rsidR="00414C6B" w:rsidRPr="00765968" w:rsidRDefault="004E64CC" w:rsidP="00414C6B">
      <w:pPr>
        <w:pStyle w:val="Sraopastraipa"/>
        <w:numPr>
          <w:ilvl w:val="0"/>
          <w:numId w:val="8"/>
        </w:numPr>
        <w:tabs>
          <w:tab w:val="left" w:pos="993"/>
        </w:tabs>
        <w:ind w:left="0" w:firstLine="567"/>
        <w:jc w:val="both"/>
        <w:rPr>
          <w:b/>
          <w:sz w:val="24"/>
          <w:szCs w:val="24"/>
        </w:rPr>
      </w:pPr>
      <w:r>
        <w:rPr>
          <w:sz w:val="24"/>
          <w:szCs w:val="24"/>
        </w:rPr>
        <w:t>k</w:t>
      </w:r>
      <w:r w:rsidR="00414C6B" w:rsidRPr="00765968">
        <w:rPr>
          <w:sz w:val="24"/>
          <w:szCs w:val="24"/>
        </w:rPr>
        <w:t>itų tiekėjams aktualių reikalavimų.</w:t>
      </w:r>
    </w:p>
    <w:p w14:paraId="3DAFB593" w14:textId="77777777" w:rsidR="00414C6B" w:rsidRPr="00D3433A" w:rsidRDefault="00414C6B" w:rsidP="00414C6B">
      <w:pPr>
        <w:pStyle w:val="Sraopastraipa"/>
        <w:tabs>
          <w:tab w:val="left" w:pos="567"/>
          <w:tab w:val="left" w:pos="993"/>
        </w:tabs>
        <w:ind w:left="0" w:firstLine="567"/>
        <w:jc w:val="both"/>
        <w:rPr>
          <w:sz w:val="24"/>
          <w:szCs w:val="24"/>
        </w:rPr>
      </w:pPr>
    </w:p>
    <w:p w14:paraId="407E767F" w14:textId="3C9A1E5C" w:rsidR="00771D62" w:rsidRDefault="00414C6B" w:rsidP="00414C6B">
      <w:pPr>
        <w:tabs>
          <w:tab w:val="left" w:pos="567"/>
          <w:tab w:val="left" w:pos="993"/>
        </w:tabs>
        <w:ind w:firstLine="567"/>
        <w:jc w:val="both"/>
        <w:rPr>
          <w:sz w:val="24"/>
          <w:szCs w:val="24"/>
        </w:rPr>
      </w:pPr>
      <w:r w:rsidRPr="00D3433A">
        <w:rPr>
          <w:b/>
          <w:sz w:val="24"/>
          <w:szCs w:val="24"/>
        </w:rPr>
        <w:t>Konsultacijos forma ir turinys</w:t>
      </w:r>
      <w:r w:rsidRPr="00A83DD2">
        <w:rPr>
          <w:sz w:val="24"/>
          <w:szCs w:val="24"/>
        </w:rPr>
        <w:t>:</w:t>
      </w:r>
      <w:r w:rsidRPr="00D3433A">
        <w:rPr>
          <w:b/>
          <w:sz w:val="24"/>
          <w:szCs w:val="24"/>
        </w:rPr>
        <w:t xml:space="preserve"> </w:t>
      </w:r>
      <w:r w:rsidRPr="00D3433A">
        <w:rPr>
          <w:sz w:val="24"/>
          <w:szCs w:val="24"/>
        </w:rPr>
        <w:t xml:space="preserve">konsultacija vykdoma Centrinės viešųjų pirkimų informacinės sistemos (toliau – CVP IS) priemonėmis. Dalyvauti konsultacijoje gali bet kuris išreiškęs pageidavimą subjektas. Po tiekėjų atsakymų į klausimus, esant poreikiui, numatoma galimybė </w:t>
      </w:r>
      <w:r w:rsidR="00765968">
        <w:rPr>
          <w:sz w:val="24"/>
          <w:szCs w:val="24"/>
        </w:rPr>
        <w:t xml:space="preserve">vykdyti kitą </w:t>
      </w:r>
      <w:r w:rsidRPr="00765968">
        <w:rPr>
          <w:sz w:val="24"/>
          <w:szCs w:val="24"/>
        </w:rPr>
        <w:t>rinkos konsultacijų etapą</w:t>
      </w:r>
      <w:r w:rsidR="00765968">
        <w:rPr>
          <w:sz w:val="24"/>
          <w:szCs w:val="24"/>
        </w:rPr>
        <w:t xml:space="preserve"> </w:t>
      </w:r>
      <w:r w:rsidR="003E0BE4">
        <w:rPr>
          <w:sz w:val="24"/>
          <w:szCs w:val="24"/>
        </w:rPr>
        <w:t>–</w:t>
      </w:r>
      <w:r w:rsidR="00765968">
        <w:rPr>
          <w:sz w:val="24"/>
          <w:szCs w:val="24"/>
        </w:rPr>
        <w:t xml:space="preserve"> </w:t>
      </w:r>
      <w:r w:rsidRPr="00765968">
        <w:rPr>
          <w:sz w:val="24"/>
          <w:szCs w:val="24"/>
        </w:rPr>
        <w:t>organizuot</w:t>
      </w:r>
      <w:r w:rsidR="00765968">
        <w:rPr>
          <w:sz w:val="24"/>
          <w:szCs w:val="24"/>
        </w:rPr>
        <w:t>i</w:t>
      </w:r>
      <w:r w:rsidRPr="00765968">
        <w:rPr>
          <w:sz w:val="24"/>
          <w:szCs w:val="24"/>
        </w:rPr>
        <w:t xml:space="preserve"> susitikimą (-</w:t>
      </w:r>
      <w:proofErr w:type="spellStart"/>
      <w:r w:rsidRPr="00765968">
        <w:rPr>
          <w:sz w:val="24"/>
          <w:szCs w:val="24"/>
        </w:rPr>
        <w:t>us</w:t>
      </w:r>
      <w:proofErr w:type="spellEnd"/>
      <w:r w:rsidRPr="00765968">
        <w:rPr>
          <w:sz w:val="24"/>
          <w:szCs w:val="24"/>
        </w:rPr>
        <w:t>)</w:t>
      </w:r>
      <w:r w:rsidR="00765968">
        <w:rPr>
          <w:sz w:val="24"/>
          <w:szCs w:val="24"/>
        </w:rPr>
        <w:t xml:space="preserve"> </w:t>
      </w:r>
      <w:r w:rsidR="009D70BD">
        <w:rPr>
          <w:sz w:val="24"/>
          <w:szCs w:val="24"/>
        </w:rPr>
        <w:t xml:space="preserve">su </w:t>
      </w:r>
      <w:r w:rsidR="004E4F46">
        <w:rPr>
          <w:sz w:val="24"/>
          <w:szCs w:val="24"/>
        </w:rPr>
        <w:t>tiekėjais</w:t>
      </w:r>
      <w:r w:rsidR="00765968">
        <w:rPr>
          <w:sz w:val="24"/>
          <w:szCs w:val="24"/>
        </w:rPr>
        <w:t>, pateikusiais atsakymus į klausimus</w:t>
      </w:r>
      <w:r w:rsidRPr="00765968">
        <w:rPr>
          <w:sz w:val="24"/>
          <w:szCs w:val="24"/>
        </w:rPr>
        <w:t>.</w:t>
      </w:r>
      <w:r w:rsidR="00765968">
        <w:rPr>
          <w:sz w:val="24"/>
          <w:szCs w:val="24"/>
        </w:rPr>
        <w:t xml:space="preserve"> </w:t>
      </w:r>
    </w:p>
    <w:p w14:paraId="18D5973B" w14:textId="167F4AB6" w:rsidR="00414C6B" w:rsidRPr="00765968" w:rsidRDefault="00414C6B" w:rsidP="00414C6B">
      <w:pPr>
        <w:tabs>
          <w:tab w:val="left" w:pos="567"/>
          <w:tab w:val="left" w:pos="993"/>
        </w:tabs>
        <w:ind w:firstLine="567"/>
        <w:jc w:val="both"/>
        <w:rPr>
          <w:sz w:val="24"/>
          <w:szCs w:val="24"/>
        </w:rPr>
      </w:pPr>
      <w:r w:rsidRPr="00765968">
        <w:rPr>
          <w:b/>
          <w:bCs/>
          <w:sz w:val="24"/>
          <w:szCs w:val="24"/>
        </w:rPr>
        <w:t>Perkančioji organizacija prašo konsultacijos dalyvių atsakyti į jai</w:t>
      </w:r>
      <w:r w:rsidRPr="00765968">
        <w:rPr>
          <w:sz w:val="24"/>
          <w:szCs w:val="24"/>
        </w:rPr>
        <w:t xml:space="preserve"> </w:t>
      </w:r>
      <w:r w:rsidRPr="00765968">
        <w:rPr>
          <w:b/>
          <w:bCs/>
          <w:sz w:val="24"/>
          <w:szCs w:val="24"/>
        </w:rPr>
        <w:t>aktualius klausimus</w:t>
      </w:r>
      <w:r w:rsidRPr="00765968">
        <w:rPr>
          <w:sz w:val="24"/>
          <w:szCs w:val="24"/>
        </w:rPr>
        <w:t xml:space="preserve">, pateikti </w:t>
      </w:r>
      <w:r w:rsidR="004E64CC" w:rsidRPr="00765968">
        <w:rPr>
          <w:sz w:val="24"/>
          <w:szCs w:val="24"/>
        </w:rPr>
        <w:t>kit</w:t>
      </w:r>
      <w:r w:rsidR="004E64CC">
        <w:rPr>
          <w:sz w:val="24"/>
          <w:szCs w:val="24"/>
        </w:rPr>
        <w:t>ų</w:t>
      </w:r>
      <w:r w:rsidR="004E64CC" w:rsidRPr="00765968">
        <w:rPr>
          <w:sz w:val="24"/>
          <w:szCs w:val="24"/>
        </w:rPr>
        <w:t xml:space="preserve"> pastab</w:t>
      </w:r>
      <w:r w:rsidR="004E64CC">
        <w:rPr>
          <w:sz w:val="24"/>
          <w:szCs w:val="24"/>
        </w:rPr>
        <w:t>ų</w:t>
      </w:r>
      <w:r w:rsidR="004E64CC" w:rsidRPr="00765968">
        <w:rPr>
          <w:sz w:val="24"/>
          <w:szCs w:val="24"/>
        </w:rPr>
        <w:t xml:space="preserve"> </w:t>
      </w:r>
      <w:r w:rsidRPr="00765968">
        <w:rPr>
          <w:sz w:val="24"/>
          <w:szCs w:val="24"/>
        </w:rPr>
        <w:t xml:space="preserve">ir </w:t>
      </w:r>
      <w:r w:rsidR="004E64CC" w:rsidRPr="00765968">
        <w:rPr>
          <w:sz w:val="24"/>
          <w:szCs w:val="24"/>
        </w:rPr>
        <w:t>pasiūlym</w:t>
      </w:r>
      <w:r w:rsidR="004E64CC">
        <w:rPr>
          <w:sz w:val="24"/>
          <w:szCs w:val="24"/>
        </w:rPr>
        <w:t>ų</w:t>
      </w:r>
      <w:r w:rsidR="004E64CC" w:rsidRPr="00765968">
        <w:rPr>
          <w:sz w:val="24"/>
          <w:szCs w:val="24"/>
        </w:rPr>
        <w:t xml:space="preserve"> </w:t>
      </w:r>
      <w:r w:rsidRPr="00765968">
        <w:rPr>
          <w:sz w:val="24"/>
          <w:szCs w:val="24"/>
        </w:rPr>
        <w:t>dėl konsultacijai pateikt</w:t>
      </w:r>
      <w:r w:rsidR="009D70BD">
        <w:rPr>
          <w:sz w:val="24"/>
          <w:szCs w:val="24"/>
        </w:rPr>
        <w:t>o</w:t>
      </w:r>
      <w:r w:rsidRPr="00765968">
        <w:rPr>
          <w:sz w:val="24"/>
          <w:szCs w:val="24"/>
        </w:rPr>
        <w:t xml:space="preserve"> </w:t>
      </w:r>
      <w:r w:rsidR="009D70BD">
        <w:rPr>
          <w:sz w:val="24"/>
          <w:szCs w:val="24"/>
        </w:rPr>
        <w:t xml:space="preserve">paslaugų </w:t>
      </w:r>
      <w:r w:rsidR="009D70BD" w:rsidRPr="00D3433A">
        <w:rPr>
          <w:sz w:val="24"/>
          <w:szCs w:val="24"/>
        </w:rPr>
        <w:t xml:space="preserve">techninės specifikacijos </w:t>
      </w:r>
      <w:r w:rsidR="009D70BD">
        <w:rPr>
          <w:sz w:val="24"/>
          <w:szCs w:val="24"/>
        </w:rPr>
        <w:t>projekto</w:t>
      </w:r>
      <w:r w:rsidRPr="00765968">
        <w:rPr>
          <w:sz w:val="24"/>
          <w:szCs w:val="24"/>
        </w:rPr>
        <w:t xml:space="preserve"> CVP IS priemonėmis </w:t>
      </w:r>
      <w:r w:rsidRPr="00765968">
        <w:rPr>
          <w:b/>
          <w:bCs/>
          <w:sz w:val="24"/>
          <w:szCs w:val="24"/>
        </w:rPr>
        <w:t>iki 202</w:t>
      </w:r>
      <w:r w:rsidR="003C47DF">
        <w:rPr>
          <w:b/>
          <w:bCs/>
          <w:sz w:val="24"/>
          <w:szCs w:val="24"/>
        </w:rPr>
        <w:t>5</w:t>
      </w:r>
      <w:r w:rsidRPr="00765968">
        <w:rPr>
          <w:b/>
          <w:bCs/>
          <w:sz w:val="24"/>
          <w:szCs w:val="24"/>
        </w:rPr>
        <w:t xml:space="preserve"> m</w:t>
      </w:r>
      <w:r w:rsidRPr="00A07248">
        <w:rPr>
          <w:b/>
          <w:bCs/>
          <w:sz w:val="24"/>
          <w:szCs w:val="24"/>
        </w:rPr>
        <w:t xml:space="preserve">. </w:t>
      </w:r>
      <w:r w:rsidR="006A13BA">
        <w:rPr>
          <w:b/>
          <w:bCs/>
          <w:sz w:val="24"/>
          <w:szCs w:val="24"/>
        </w:rPr>
        <w:t>lapkričio 3</w:t>
      </w:r>
      <w:bookmarkStart w:id="0" w:name="_GoBack"/>
      <w:bookmarkEnd w:id="0"/>
      <w:r w:rsidR="001F29F7" w:rsidRPr="00A07248">
        <w:rPr>
          <w:b/>
          <w:bCs/>
          <w:sz w:val="24"/>
          <w:szCs w:val="24"/>
        </w:rPr>
        <w:t xml:space="preserve"> </w:t>
      </w:r>
      <w:r w:rsidRPr="00A07248">
        <w:rPr>
          <w:b/>
          <w:bCs/>
          <w:sz w:val="24"/>
          <w:szCs w:val="24"/>
        </w:rPr>
        <w:t>d.</w:t>
      </w:r>
      <w:r w:rsidRPr="003E0BE4">
        <w:rPr>
          <w:sz w:val="24"/>
          <w:szCs w:val="24"/>
        </w:rPr>
        <w:t xml:space="preserve"> </w:t>
      </w:r>
      <w:r w:rsidRPr="003E0BE4">
        <w:rPr>
          <w:b/>
          <w:sz w:val="24"/>
          <w:szCs w:val="24"/>
        </w:rPr>
        <w:t>1</w:t>
      </w:r>
      <w:r w:rsidR="00110BC2">
        <w:rPr>
          <w:b/>
          <w:sz w:val="24"/>
          <w:szCs w:val="24"/>
        </w:rPr>
        <w:t>0</w:t>
      </w:r>
      <w:r w:rsidRPr="00765968">
        <w:rPr>
          <w:b/>
          <w:sz w:val="24"/>
          <w:szCs w:val="24"/>
        </w:rPr>
        <w:t>:00 val</w:t>
      </w:r>
      <w:r w:rsidRPr="00765968">
        <w:rPr>
          <w:b/>
          <w:bCs/>
          <w:sz w:val="24"/>
          <w:szCs w:val="24"/>
        </w:rPr>
        <w:t xml:space="preserve">. </w:t>
      </w:r>
    </w:p>
    <w:p w14:paraId="55176935" w14:textId="077CDA70" w:rsidR="00414C6B" w:rsidRPr="00771D62" w:rsidRDefault="00414C6B" w:rsidP="00414C6B">
      <w:pPr>
        <w:tabs>
          <w:tab w:val="left" w:pos="567"/>
          <w:tab w:val="left" w:pos="993"/>
        </w:tabs>
        <w:ind w:firstLine="567"/>
        <w:jc w:val="both"/>
        <w:rPr>
          <w:sz w:val="24"/>
          <w:szCs w:val="24"/>
        </w:rPr>
      </w:pPr>
      <w:r w:rsidRPr="00765968">
        <w:rPr>
          <w:sz w:val="24"/>
          <w:szCs w:val="24"/>
        </w:rPr>
        <w:t>Konsultacijos metu gauta informacija bus naudojama rengiant pirkimo konkurso sąlygas</w:t>
      </w:r>
      <w:r w:rsidRPr="00771D62">
        <w:rPr>
          <w:color w:val="000000"/>
          <w:sz w:val="24"/>
          <w:szCs w:val="24"/>
          <w:lang w:eastAsia="lt-LT"/>
        </w:rPr>
        <w:t>.</w:t>
      </w:r>
    </w:p>
    <w:p w14:paraId="7E2BE79F" w14:textId="3DF7785B" w:rsidR="00414C6B" w:rsidRPr="00D3433A" w:rsidRDefault="00414C6B" w:rsidP="00414C6B">
      <w:pPr>
        <w:tabs>
          <w:tab w:val="left" w:pos="567"/>
          <w:tab w:val="left" w:pos="993"/>
        </w:tabs>
        <w:ind w:firstLine="567"/>
        <w:jc w:val="both"/>
        <w:rPr>
          <w:sz w:val="24"/>
          <w:szCs w:val="24"/>
        </w:rPr>
      </w:pPr>
      <w:r w:rsidRPr="00D3433A">
        <w:rPr>
          <w:sz w:val="24"/>
          <w:szCs w:val="24"/>
        </w:rPr>
        <w:t xml:space="preserve">Ši konsultacija nėra skelbimas apie pirkimą. Dalyvavimas konsultacijoje yra neatlygintinas, neturi įtakos ir nesuteikia jokiam tiekėjui pirmenybės </w:t>
      </w:r>
      <w:r w:rsidR="009D70BD">
        <w:rPr>
          <w:sz w:val="24"/>
          <w:szCs w:val="24"/>
        </w:rPr>
        <w:t xml:space="preserve">numatomame atlikti </w:t>
      </w:r>
      <w:r w:rsidRPr="00D3433A">
        <w:rPr>
          <w:sz w:val="24"/>
          <w:szCs w:val="24"/>
        </w:rPr>
        <w:t>vieš</w:t>
      </w:r>
      <w:r w:rsidR="009D70BD">
        <w:rPr>
          <w:sz w:val="24"/>
          <w:szCs w:val="24"/>
        </w:rPr>
        <w:t xml:space="preserve">ajame </w:t>
      </w:r>
      <w:r w:rsidRPr="00D3433A">
        <w:rPr>
          <w:sz w:val="24"/>
          <w:szCs w:val="24"/>
        </w:rPr>
        <w:t>pirkim</w:t>
      </w:r>
      <w:r w:rsidR="009D70BD">
        <w:rPr>
          <w:sz w:val="24"/>
          <w:szCs w:val="24"/>
        </w:rPr>
        <w:t>e</w:t>
      </w:r>
      <w:r w:rsidRPr="00D3433A">
        <w:rPr>
          <w:sz w:val="24"/>
          <w:szCs w:val="24"/>
        </w:rPr>
        <w:t>, neužkerta teisės jam dalyvauti pirkimuose.</w:t>
      </w:r>
    </w:p>
    <w:p w14:paraId="7561C900" w14:textId="1B4DF22F" w:rsidR="00414C6B" w:rsidRPr="00D3433A" w:rsidRDefault="00414C6B" w:rsidP="00414C6B">
      <w:pPr>
        <w:tabs>
          <w:tab w:val="left" w:pos="567"/>
          <w:tab w:val="left" w:pos="993"/>
        </w:tabs>
        <w:ind w:firstLine="567"/>
        <w:jc w:val="both"/>
        <w:rPr>
          <w:sz w:val="24"/>
          <w:szCs w:val="24"/>
        </w:rPr>
      </w:pPr>
      <w:r w:rsidRPr="00D3433A">
        <w:rPr>
          <w:sz w:val="24"/>
          <w:szCs w:val="24"/>
        </w:rPr>
        <w:t>Pateikdamas nesutikimą dėl pateikt</w:t>
      </w:r>
      <w:r w:rsidR="001F29F7">
        <w:rPr>
          <w:sz w:val="24"/>
          <w:szCs w:val="24"/>
        </w:rPr>
        <w:t xml:space="preserve">o techninės specifikacijos projekto </w:t>
      </w:r>
      <w:r w:rsidRPr="00D3433A">
        <w:rPr>
          <w:sz w:val="24"/>
          <w:szCs w:val="24"/>
        </w:rPr>
        <w:t xml:space="preserve">reikalavimų, </w:t>
      </w:r>
      <w:r w:rsidR="001F29F7">
        <w:rPr>
          <w:sz w:val="24"/>
          <w:szCs w:val="24"/>
        </w:rPr>
        <w:t>rinkos konsultacijos</w:t>
      </w:r>
      <w:r w:rsidRPr="00D3433A">
        <w:rPr>
          <w:sz w:val="24"/>
          <w:szCs w:val="24"/>
        </w:rPr>
        <w:t xml:space="preserve"> dalyvis turi pagrįsti savo nuomonę ir, jei įmanoma, pateikti siūlomą keitimo variantą.</w:t>
      </w:r>
    </w:p>
    <w:p w14:paraId="43690A26" w14:textId="77777777" w:rsidR="00414C6B" w:rsidRPr="00D3433A" w:rsidRDefault="00414C6B" w:rsidP="00414C6B">
      <w:pPr>
        <w:tabs>
          <w:tab w:val="left" w:pos="567"/>
          <w:tab w:val="left" w:pos="993"/>
        </w:tabs>
        <w:ind w:firstLine="567"/>
        <w:jc w:val="both"/>
        <w:rPr>
          <w:sz w:val="24"/>
          <w:szCs w:val="24"/>
        </w:rPr>
      </w:pPr>
      <w:r w:rsidRPr="00D3433A">
        <w:rPr>
          <w:sz w:val="24"/>
          <w:szCs w:val="24"/>
        </w:rPr>
        <w:t xml:space="preserve">Pateikdamas informaciją, konsultacijos dalyvis turi teisę iš anksto nurodyti, kuri jo pateiktos informacijos dalis yra konfidenciali. Klausimai, atsakymai negali būti laikomi konfidencialia informacija. </w:t>
      </w:r>
    </w:p>
    <w:p w14:paraId="5C278DAD" w14:textId="70917CC0" w:rsidR="009B44BA" w:rsidRDefault="00414C6B" w:rsidP="003F2992">
      <w:pPr>
        <w:tabs>
          <w:tab w:val="left" w:pos="567"/>
          <w:tab w:val="left" w:pos="993"/>
        </w:tabs>
        <w:ind w:firstLine="567"/>
        <w:jc w:val="both"/>
        <w:rPr>
          <w:sz w:val="24"/>
          <w:szCs w:val="24"/>
        </w:rPr>
      </w:pPr>
      <w:r w:rsidRPr="00D3433A">
        <w:rPr>
          <w:sz w:val="24"/>
          <w:szCs w:val="24"/>
        </w:rPr>
        <w:t xml:space="preserve">Perkančioji organizacija, gavusi pastabas ir pasiūlymus dėl paskelbto konsultacijos objekto, juos išnagrinės, įvertins jų svarbą </w:t>
      </w:r>
      <w:r w:rsidR="00771D62">
        <w:rPr>
          <w:sz w:val="24"/>
          <w:szCs w:val="24"/>
        </w:rPr>
        <w:t>ir</w:t>
      </w:r>
      <w:r w:rsidR="00771D62" w:rsidRPr="00771D62">
        <w:rPr>
          <w:sz w:val="24"/>
          <w:szCs w:val="24"/>
        </w:rPr>
        <w:t xml:space="preserve"> </w:t>
      </w:r>
      <w:r w:rsidRPr="00771D62">
        <w:rPr>
          <w:sz w:val="24"/>
          <w:szCs w:val="24"/>
        </w:rPr>
        <w:t>atitiktį perkančiosios organizacijos poreikiams. Informacija apie priimtą sprendimą dėl pateiktų pastabų ir pasiūlymų bus paskelbta CVP IS. Skelbiant informaciją, nebus nurodo</w:t>
      </w:r>
      <w:r w:rsidRPr="00D3433A">
        <w:rPr>
          <w:sz w:val="24"/>
          <w:szCs w:val="24"/>
        </w:rPr>
        <w:t>ma, kuris subjektas</w:t>
      </w:r>
      <w:r w:rsidR="003F2992">
        <w:rPr>
          <w:sz w:val="24"/>
          <w:szCs w:val="24"/>
        </w:rPr>
        <w:t xml:space="preserve"> pateikė pasiūlymą ar pastabas.</w:t>
      </w:r>
    </w:p>
    <w:p w14:paraId="1E49ADF1" w14:textId="3D1530FF" w:rsidR="009B44BA" w:rsidRDefault="009B44BA" w:rsidP="00414C6B">
      <w:pPr>
        <w:tabs>
          <w:tab w:val="left" w:pos="567"/>
          <w:tab w:val="left" w:pos="993"/>
        </w:tabs>
        <w:ind w:firstLine="567"/>
        <w:jc w:val="both"/>
        <w:rPr>
          <w:sz w:val="24"/>
          <w:szCs w:val="24"/>
        </w:rPr>
      </w:pPr>
    </w:p>
    <w:p w14:paraId="710576E2" w14:textId="77777777" w:rsidR="009B44BA" w:rsidRPr="00D3433A" w:rsidRDefault="009B44BA" w:rsidP="00414C6B">
      <w:pPr>
        <w:tabs>
          <w:tab w:val="left" w:pos="567"/>
          <w:tab w:val="left" w:pos="993"/>
        </w:tabs>
        <w:ind w:firstLine="567"/>
        <w:jc w:val="both"/>
        <w:rPr>
          <w:sz w:val="24"/>
          <w:szCs w:val="24"/>
        </w:rPr>
      </w:pPr>
    </w:p>
    <w:p w14:paraId="351A0CE4" w14:textId="77777777" w:rsidR="00414C6B" w:rsidRPr="00D3433A" w:rsidRDefault="00414C6B" w:rsidP="00414C6B">
      <w:pPr>
        <w:pStyle w:val="Betarp"/>
        <w:jc w:val="center"/>
        <w:rPr>
          <w:rFonts w:ascii="Times New Roman" w:hAnsi="Times New Roman" w:cs="Times New Roman"/>
          <w:b/>
          <w:bCs/>
          <w:sz w:val="24"/>
          <w:szCs w:val="24"/>
        </w:rPr>
      </w:pPr>
      <w:r w:rsidRPr="00D3433A">
        <w:rPr>
          <w:rFonts w:ascii="Times New Roman" w:hAnsi="Times New Roman" w:cs="Times New Roman"/>
          <w:b/>
          <w:bCs/>
          <w:sz w:val="24"/>
          <w:szCs w:val="24"/>
        </w:rPr>
        <w:t>Rinkos konsultacijos dalyvio ___________________ pasiūlymai</w:t>
      </w:r>
    </w:p>
    <w:p w14:paraId="436D50B5" w14:textId="77777777" w:rsidR="00414C6B" w:rsidRPr="00D3433A" w:rsidRDefault="00414C6B" w:rsidP="00414C6B">
      <w:pPr>
        <w:pStyle w:val="Betarp"/>
        <w:jc w:val="center"/>
        <w:rPr>
          <w:rFonts w:ascii="Times New Roman" w:hAnsi="Times New Roman" w:cs="Times New Roman"/>
          <w:sz w:val="24"/>
          <w:szCs w:val="24"/>
        </w:rPr>
      </w:pPr>
    </w:p>
    <w:p w14:paraId="53BE0D57" w14:textId="77777777" w:rsidR="00414C6B" w:rsidRPr="00D3433A" w:rsidRDefault="00414C6B" w:rsidP="00414C6B">
      <w:pPr>
        <w:pStyle w:val="Betarp"/>
        <w:jc w:val="center"/>
        <w:rPr>
          <w:rFonts w:ascii="Times New Roman" w:hAnsi="Times New Roman" w:cs="Times New Roman"/>
          <w:sz w:val="24"/>
          <w:szCs w:val="24"/>
        </w:rPr>
      </w:pPr>
    </w:p>
    <w:tbl>
      <w:tblPr>
        <w:tblStyle w:val="Lentelstinklelis"/>
        <w:tblW w:w="14742" w:type="dxa"/>
        <w:tblInd w:w="-5" w:type="dxa"/>
        <w:tblLook w:val="04A0" w:firstRow="1" w:lastRow="0" w:firstColumn="1" w:lastColumn="0" w:noHBand="0" w:noVBand="1"/>
      </w:tblPr>
      <w:tblGrid>
        <w:gridCol w:w="570"/>
        <w:gridCol w:w="6660"/>
        <w:gridCol w:w="7512"/>
      </w:tblGrid>
      <w:tr w:rsidR="00414C6B" w:rsidRPr="004666FF" w14:paraId="349F880C" w14:textId="77777777" w:rsidTr="0046685A">
        <w:trPr>
          <w:trHeight w:val="729"/>
        </w:trPr>
        <w:tc>
          <w:tcPr>
            <w:tcW w:w="570" w:type="dxa"/>
          </w:tcPr>
          <w:p w14:paraId="3D12976D"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Eil. Nr. </w:t>
            </w:r>
          </w:p>
        </w:tc>
        <w:tc>
          <w:tcPr>
            <w:tcW w:w="6660" w:type="dxa"/>
            <w:vAlign w:val="center"/>
          </w:tcPr>
          <w:p w14:paraId="0D47FBC1"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Perkančiajai organizacijai aktualūs klausimai</w:t>
            </w:r>
          </w:p>
        </w:tc>
        <w:tc>
          <w:tcPr>
            <w:tcW w:w="7512" w:type="dxa"/>
          </w:tcPr>
          <w:p w14:paraId="1D91D5B6"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Atsakymai/Pasiūlymai</w:t>
            </w:r>
          </w:p>
          <w:p w14:paraId="7EC05C3D"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w:t>
            </w:r>
            <w:r w:rsidRPr="00110BC2">
              <w:rPr>
                <w:rFonts w:ascii="Times New Roman" w:hAnsi="Times New Roman" w:cs="Times New Roman"/>
                <w:b/>
                <w:bCs/>
                <w:color w:val="FF0000"/>
                <w:sz w:val="24"/>
                <w:szCs w:val="24"/>
                <w:lang w:val="lt-LT"/>
              </w:rPr>
              <w:t>pildo konsultacijos dalyvis</w:t>
            </w:r>
            <w:r w:rsidRPr="004666FF">
              <w:rPr>
                <w:rFonts w:ascii="Times New Roman" w:hAnsi="Times New Roman" w:cs="Times New Roman"/>
                <w:b/>
                <w:bCs/>
                <w:sz w:val="24"/>
                <w:szCs w:val="24"/>
                <w:lang w:val="lt-LT"/>
              </w:rPr>
              <w:t>)</w:t>
            </w:r>
          </w:p>
        </w:tc>
      </w:tr>
      <w:tr w:rsidR="00414C6B" w:rsidRPr="004666FF" w14:paraId="2A8CA508" w14:textId="77777777" w:rsidTr="0046685A">
        <w:trPr>
          <w:trHeight w:val="453"/>
        </w:trPr>
        <w:tc>
          <w:tcPr>
            <w:tcW w:w="14742" w:type="dxa"/>
            <w:gridSpan w:val="3"/>
          </w:tcPr>
          <w:p w14:paraId="6732FFCF" w14:textId="607D70CF" w:rsidR="00414C6B" w:rsidRPr="004666FF" w:rsidRDefault="00414C6B" w:rsidP="003F2992">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Dėl </w:t>
            </w:r>
            <w:r w:rsidRPr="004666FF">
              <w:rPr>
                <w:rFonts w:ascii="Times New Roman" w:hAnsi="Times New Roman" w:cs="Times New Roman"/>
                <w:b/>
                <w:sz w:val="24"/>
                <w:szCs w:val="24"/>
                <w:lang w:val="lt-LT"/>
              </w:rPr>
              <w:t>techninės specifikacijos</w:t>
            </w:r>
            <w:r w:rsidR="009D70BD" w:rsidRPr="004666FF">
              <w:rPr>
                <w:rFonts w:ascii="Times New Roman" w:hAnsi="Times New Roman" w:cs="Times New Roman"/>
                <w:b/>
                <w:sz w:val="24"/>
                <w:szCs w:val="24"/>
                <w:lang w:val="lt-LT"/>
              </w:rPr>
              <w:t xml:space="preserve"> projekto</w:t>
            </w:r>
          </w:p>
        </w:tc>
      </w:tr>
      <w:tr w:rsidR="003C47DF" w:rsidRPr="004666FF" w14:paraId="505AEEB9" w14:textId="77777777" w:rsidTr="0046685A">
        <w:trPr>
          <w:trHeight w:val="984"/>
        </w:trPr>
        <w:tc>
          <w:tcPr>
            <w:tcW w:w="570" w:type="dxa"/>
          </w:tcPr>
          <w:p w14:paraId="2E183E99" w14:textId="791058A0" w:rsidR="003C47DF" w:rsidRPr="004666FF" w:rsidRDefault="003C47DF" w:rsidP="003C47DF">
            <w:pPr>
              <w:pStyle w:val="Betarp"/>
              <w:spacing w:line="276" w:lineRule="auto"/>
              <w:jc w:val="center"/>
              <w:rPr>
                <w:rFonts w:ascii="Times New Roman" w:hAnsi="Times New Roman" w:cs="Times New Roman"/>
                <w:sz w:val="24"/>
                <w:szCs w:val="24"/>
              </w:rPr>
            </w:pPr>
            <w:r w:rsidRPr="002635CA">
              <w:rPr>
                <w:rFonts w:ascii="Times New Roman" w:hAnsi="Times New Roman" w:cs="Times New Roman"/>
                <w:color w:val="000000" w:themeColor="text1"/>
              </w:rPr>
              <w:t>1.</w:t>
            </w:r>
          </w:p>
        </w:tc>
        <w:tc>
          <w:tcPr>
            <w:tcW w:w="6660" w:type="dxa"/>
            <w:vAlign w:val="center"/>
          </w:tcPr>
          <w:p w14:paraId="73263E5C" w14:textId="260085AA" w:rsidR="003C47DF" w:rsidRPr="003C47DF" w:rsidRDefault="003C47DF" w:rsidP="00FF6F67">
            <w:pPr>
              <w:spacing w:after="160" w:line="276" w:lineRule="auto"/>
              <w:rPr>
                <w:lang w:val="lt-LT"/>
              </w:rPr>
            </w:pPr>
            <w:r w:rsidRPr="003C47DF">
              <w:rPr>
                <w:rFonts w:ascii="Times New Roman" w:hAnsi="Times New Roman" w:cs="Times New Roman"/>
                <w:color w:val="000000" w:themeColor="text1"/>
                <w:lang w:val="lt-LT"/>
              </w:rPr>
              <w:t>Ar dalyvautumėte pirkime, planuojamame vykdyti pagal pateiktą techninę specifikaciją?</w:t>
            </w:r>
          </w:p>
        </w:tc>
        <w:tc>
          <w:tcPr>
            <w:tcW w:w="7512" w:type="dxa"/>
            <w:vAlign w:val="center"/>
          </w:tcPr>
          <w:p w14:paraId="1D3333E7" w14:textId="77777777" w:rsidR="003C47DF" w:rsidRPr="004666FF" w:rsidRDefault="003C47DF" w:rsidP="003C47DF">
            <w:pPr>
              <w:pStyle w:val="Betarp"/>
              <w:spacing w:line="276" w:lineRule="auto"/>
              <w:jc w:val="center"/>
              <w:rPr>
                <w:rFonts w:ascii="Times New Roman" w:hAnsi="Times New Roman" w:cs="Times New Roman"/>
                <w:sz w:val="24"/>
                <w:szCs w:val="24"/>
              </w:rPr>
            </w:pPr>
          </w:p>
        </w:tc>
      </w:tr>
      <w:tr w:rsidR="003C47DF" w:rsidRPr="004666FF" w14:paraId="5E41FC98" w14:textId="77777777" w:rsidTr="0046685A">
        <w:trPr>
          <w:trHeight w:val="984"/>
        </w:trPr>
        <w:tc>
          <w:tcPr>
            <w:tcW w:w="570" w:type="dxa"/>
          </w:tcPr>
          <w:p w14:paraId="7E04E589" w14:textId="14A0CDDE" w:rsidR="003C47DF" w:rsidRPr="002635CA" w:rsidRDefault="003C47DF" w:rsidP="003C47DF">
            <w:pPr>
              <w:pStyle w:val="Betarp"/>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6660" w:type="dxa"/>
            <w:vAlign w:val="center"/>
          </w:tcPr>
          <w:p w14:paraId="2938D910" w14:textId="4DF95345" w:rsidR="003C47DF" w:rsidRPr="003C47DF" w:rsidRDefault="003C47DF" w:rsidP="003C47DF">
            <w:pPr>
              <w:rPr>
                <w:rFonts w:ascii="Times New Roman" w:hAnsi="Times New Roman" w:cs="Times New Roman"/>
                <w:color w:val="000000" w:themeColor="text1"/>
                <w:lang w:val="lt-LT"/>
              </w:rPr>
            </w:pPr>
            <w:r w:rsidRPr="003C47DF">
              <w:rPr>
                <w:rFonts w:ascii="Times New Roman" w:hAnsi="Times New Roman" w:cs="Times New Roman"/>
                <w:color w:val="000000" w:themeColor="text1"/>
                <w:lang w:val="lt-LT"/>
              </w:rPr>
              <w:t>Ar turite pastabų, klausimų dėl</w:t>
            </w:r>
            <w:r>
              <w:rPr>
                <w:rFonts w:ascii="Times New Roman" w:hAnsi="Times New Roman" w:cs="Times New Roman"/>
                <w:color w:val="000000" w:themeColor="text1"/>
                <w:lang w:val="lt-LT"/>
              </w:rPr>
              <w:t xml:space="preserve"> </w:t>
            </w:r>
            <w:r w:rsidRPr="003C47DF">
              <w:rPr>
                <w:rFonts w:ascii="Times New Roman" w:hAnsi="Times New Roman" w:cs="Times New Roman"/>
                <w:color w:val="000000" w:themeColor="text1"/>
                <w:lang w:val="lt-LT"/>
              </w:rPr>
              <w:t xml:space="preserve">techninės specifikacijos projekto? </w:t>
            </w:r>
          </w:p>
          <w:p w14:paraId="1CE6A784" w14:textId="2E2F874C" w:rsidR="003C47DF" w:rsidRPr="003C47DF" w:rsidRDefault="003C47DF" w:rsidP="003C47DF">
            <w:pPr>
              <w:spacing w:after="160" w:line="276" w:lineRule="auto"/>
              <w:rPr>
                <w:color w:val="000000" w:themeColor="text1"/>
                <w:lang w:val="lt-LT"/>
              </w:rPr>
            </w:pPr>
            <w:r w:rsidRPr="003C47DF">
              <w:rPr>
                <w:rFonts w:ascii="Times New Roman" w:hAnsi="Times New Roman" w:cs="Times New Roman"/>
                <w:color w:val="000000" w:themeColor="text1"/>
                <w:lang w:val="lt-LT"/>
              </w:rPr>
              <w:t>(</w:t>
            </w:r>
            <w:r w:rsidRPr="003C47DF">
              <w:rPr>
                <w:rFonts w:ascii="Times New Roman" w:hAnsi="Times New Roman" w:cs="Times New Roman"/>
                <w:i/>
                <w:color w:val="000000" w:themeColor="text1"/>
                <w:lang w:val="lt-LT"/>
              </w:rPr>
              <w:t>prašome pateikti argumentuotas pastabas bei konkrečių techninės specifikacijos punktų  pakeitimus/</w:t>
            </w:r>
            <w:proofErr w:type="spellStart"/>
            <w:r w:rsidRPr="003C47DF">
              <w:rPr>
                <w:rFonts w:ascii="Times New Roman" w:hAnsi="Times New Roman" w:cs="Times New Roman"/>
                <w:i/>
                <w:color w:val="000000" w:themeColor="text1"/>
                <w:lang w:val="lt-LT"/>
              </w:rPr>
              <w:t>patikslinimus</w:t>
            </w:r>
            <w:proofErr w:type="spellEnd"/>
            <w:r w:rsidRPr="003C47DF">
              <w:rPr>
                <w:rFonts w:ascii="Times New Roman" w:hAnsi="Times New Roman" w:cs="Times New Roman"/>
                <w:i/>
                <w:color w:val="000000" w:themeColor="text1"/>
                <w:lang w:val="lt-LT"/>
              </w:rPr>
              <w:t xml:space="preserve">, kurie  suteiktų galimybę Jūsų įmonei pasiūlyti techninės specifikacijos reikalavimų visumą atitinkančias </w:t>
            </w:r>
            <w:r>
              <w:rPr>
                <w:rFonts w:ascii="Times New Roman" w:hAnsi="Times New Roman" w:cs="Times New Roman"/>
                <w:i/>
                <w:color w:val="000000" w:themeColor="text1"/>
                <w:lang w:val="lt-LT"/>
              </w:rPr>
              <w:t>paslaugas</w:t>
            </w:r>
          </w:p>
        </w:tc>
        <w:tc>
          <w:tcPr>
            <w:tcW w:w="7512" w:type="dxa"/>
            <w:vAlign w:val="center"/>
          </w:tcPr>
          <w:p w14:paraId="57B53869" w14:textId="77777777" w:rsidR="003C47DF" w:rsidRPr="004666FF" w:rsidRDefault="003C47DF" w:rsidP="003C47DF">
            <w:pPr>
              <w:pStyle w:val="Betarp"/>
              <w:spacing w:line="276" w:lineRule="auto"/>
              <w:jc w:val="center"/>
              <w:rPr>
                <w:rFonts w:ascii="Times New Roman" w:hAnsi="Times New Roman" w:cs="Times New Roman"/>
                <w:sz w:val="24"/>
                <w:szCs w:val="24"/>
              </w:rPr>
            </w:pPr>
          </w:p>
        </w:tc>
      </w:tr>
      <w:tr w:rsidR="00414C6B" w:rsidRPr="004666FF" w14:paraId="68975823" w14:textId="77777777" w:rsidTr="0046685A">
        <w:trPr>
          <w:trHeight w:val="718"/>
        </w:trPr>
        <w:tc>
          <w:tcPr>
            <w:tcW w:w="570" w:type="dxa"/>
          </w:tcPr>
          <w:p w14:paraId="23D3C594" w14:textId="75A55FE8" w:rsidR="00414C6B" w:rsidRPr="004666FF" w:rsidRDefault="003C47DF" w:rsidP="004666F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3</w:t>
            </w:r>
            <w:r w:rsidR="00414C6B" w:rsidRPr="004666FF">
              <w:rPr>
                <w:rFonts w:ascii="Times New Roman" w:hAnsi="Times New Roman" w:cs="Times New Roman"/>
                <w:sz w:val="24"/>
                <w:szCs w:val="24"/>
                <w:lang w:val="lt-LT"/>
              </w:rPr>
              <w:t>.</w:t>
            </w:r>
          </w:p>
        </w:tc>
        <w:tc>
          <w:tcPr>
            <w:tcW w:w="6660" w:type="dxa"/>
          </w:tcPr>
          <w:p w14:paraId="0E4F7CCF" w14:textId="1579BEFC" w:rsidR="00414C6B" w:rsidRPr="004666FF" w:rsidRDefault="00414C6B" w:rsidP="004666FF">
            <w:pPr>
              <w:pStyle w:val="Komentarotekstas"/>
              <w:spacing w:line="276" w:lineRule="auto"/>
              <w:rPr>
                <w:rFonts w:ascii="Times New Roman" w:hAnsi="Times New Roman" w:cs="Times New Roman"/>
                <w:lang w:val="lt-LT"/>
              </w:rPr>
            </w:pPr>
            <w:r w:rsidRPr="004666FF">
              <w:rPr>
                <w:rFonts w:ascii="Times New Roman" w:hAnsi="Times New Roman" w:cs="Times New Roman"/>
                <w:lang w:val="lt-LT"/>
              </w:rPr>
              <w:t xml:space="preserve">Kokių kitų pasiūlymų </w:t>
            </w:r>
            <w:r w:rsidR="00814A1D" w:rsidRPr="004666FF">
              <w:rPr>
                <w:rFonts w:ascii="Times New Roman" w:hAnsi="Times New Roman" w:cs="Times New Roman"/>
                <w:lang w:val="lt-LT"/>
              </w:rPr>
              <w:t xml:space="preserve">turite </w:t>
            </w:r>
            <w:r w:rsidRPr="004666FF">
              <w:rPr>
                <w:rFonts w:ascii="Times New Roman" w:hAnsi="Times New Roman" w:cs="Times New Roman"/>
                <w:lang w:val="lt-LT"/>
              </w:rPr>
              <w:t>dėl pateiktos techninės specifikacijos?</w:t>
            </w:r>
          </w:p>
        </w:tc>
        <w:tc>
          <w:tcPr>
            <w:tcW w:w="7512" w:type="dxa"/>
          </w:tcPr>
          <w:p w14:paraId="1A73D3F7" w14:textId="77777777" w:rsidR="00414C6B" w:rsidRPr="004666FF" w:rsidRDefault="00414C6B" w:rsidP="004666FF">
            <w:pPr>
              <w:pStyle w:val="Betarp"/>
              <w:spacing w:line="276" w:lineRule="auto"/>
              <w:jc w:val="center"/>
              <w:rPr>
                <w:rFonts w:ascii="Times New Roman" w:hAnsi="Times New Roman" w:cs="Times New Roman"/>
                <w:sz w:val="24"/>
                <w:szCs w:val="24"/>
                <w:lang w:val="lt-LT"/>
              </w:rPr>
            </w:pPr>
          </w:p>
        </w:tc>
      </w:tr>
      <w:tr w:rsidR="00414C6B" w:rsidRPr="004666FF" w14:paraId="237E2458" w14:textId="77777777" w:rsidTr="0046685A">
        <w:trPr>
          <w:trHeight w:val="427"/>
        </w:trPr>
        <w:tc>
          <w:tcPr>
            <w:tcW w:w="14742" w:type="dxa"/>
            <w:gridSpan w:val="3"/>
          </w:tcPr>
          <w:p w14:paraId="111D1368" w14:textId="60EB9990" w:rsidR="00414C6B" w:rsidRPr="004666FF" w:rsidRDefault="00414C6B" w:rsidP="00EF044C">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Dėl </w:t>
            </w:r>
            <w:r w:rsidR="00110BC2">
              <w:rPr>
                <w:rFonts w:ascii="Times New Roman" w:hAnsi="Times New Roman" w:cs="Times New Roman"/>
                <w:b/>
                <w:bCs/>
                <w:sz w:val="24"/>
                <w:szCs w:val="24"/>
                <w:lang w:val="lt-LT"/>
              </w:rPr>
              <w:t xml:space="preserve">paslaugų pirkimo-pardavimo </w:t>
            </w:r>
            <w:r w:rsidR="00110BC2" w:rsidRPr="00110BC2">
              <w:rPr>
                <w:rFonts w:ascii="Times New Roman" w:hAnsi="Times New Roman" w:cs="Times New Roman"/>
                <w:b/>
                <w:bCs/>
                <w:sz w:val="24"/>
                <w:szCs w:val="24"/>
                <w:lang w:val="lt-LT"/>
              </w:rPr>
              <w:t>sutarties sąlygų</w:t>
            </w:r>
          </w:p>
        </w:tc>
      </w:tr>
      <w:tr w:rsidR="00414C6B" w:rsidRPr="004666FF" w14:paraId="7CC1E917" w14:textId="77777777" w:rsidTr="0046685A">
        <w:trPr>
          <w:trHeight w:val="546"/>
        </w:trPr>
        <w:tc>
          <w:tcPr>
            <w:tcW w:w="570" w:type="dxa"/>
          </w:tcPr>
          <w:p w14:paraId="62C20621" w14:textId="676CEA4F" w:rsidR="00414C6B" w:rsidRPr="004666FF" w:rsidRDefault="003C47DF" w:rsidP="004666F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4</w:t>
            </w:r>
            <w:r w:rsidR="00414C6B" w:rsidRPr="004666FF">
              <w:rPr>
                <w:rFonts w:ascii="Times New Roman" w:hAnsi="Times New Roman" w:cs="Times New Roman"/>
                <w:sz w:val="24"/>
                <w:szCs w:val="24"/>
                <w:lang w:val="lt-LT"/>
              </w:rPr>
              <w:t>.</w:t>
            </w:r>
          </w:p>
        </w:tc>
        <w:tc>
          <w:tcPr>
            <w:tcW w:w="6660" w:type="dxa"/>
          </w:tcPr>
          <w:p w14:paraId="48721A32" w14:textId="450D5459" w:rsidR="00414C6B" w:rsidRPr="004666FF" w:rsidRDefault="00EF044C" w:rsidP="00FF5964">
            <w:pPr>
              <w:pStyle w:val="Komentarotekstas"/>
              <w:spacing w:line="276" w:lineRule="auto"/>
              <w:rPr>
                <w:rFonts w:ascii="Times New Roman" w:hAnsi="Times New Roman" w:cs="Times New Roman"/>
                <w:lang w:val="lt-LT"/>
              </w:rPr>
            </w:pPr>
            <w:r>
              <w:rPr>
                <w:rFonts w:ascii="Times New Roman" w:hAnsi="Times New Roman" w:cs="Times New Roman"/>
                <w:lang w:val="lt-LT"/>
              </w:rPr>
              <w:t>Kok</w:t>
            </w:r>
            <w:r w:rsidR="00110BC2">
              <w:rPr>
                <w:rFonts w:ascii="Times New Roman" w:hAnsi="Times New Roman" w:cs="Times New Roman"/>
                <w:lang w:val="lt-LT"/>
              </w:rPr>
              <w:t>i</w:t>
            </w:r>
            <w:r w:rsidR="00FF5964">
              <w:rPr>
                <w:rFonts w:ascii="Times New Roman" w:hAnsi="Times New Roman" w:cs="Times New Roman"/>
                <w:lang w:val="lt-LT"/>
              </w:rPr>
              <w:t xml:space="preserve">a </w:t>
            </w:r>
            <w:r w:rsidR="00FF5964" w:rsidRPr="00FF5964">
              <w:rPr>
                <w:rFonts w:ascii="Times New Roman" w:hAnsi="Times New Roman" w:cs="Times New Roman"/>
                <w:lang w:val="lt-LT"/>
              </w:rPr>
              <w:t xml:space="preserve">kainodara </w:t>
            </w:r>
            <w:r w:rsidR="00FF5964">
              <w:rPr>
                <w:rFonts w:ascii="Times New Roman" w:hAnsi="Times New Roman" w:cs="Times New Roman"/>
                <w:lang w:val="lt-LT"/>
              </w:rPr>
              <w:t xml:space="preserve">ir (ar) atsiskaitymo sąlygos </w:t>
            </w:r>
            <w:r w:rsidR="00FF5964" w:rsidRPr="00FF5964">
              <w:rPr>
                <w:rFonts w:ascii="Times New Roman" w:hAnsi="Times New Roman" w:cs="Times New Roman"/>
                <w:lang w:val="lt-LT"/>
              </w:rPr>
              <w:t>turėtų būti nustatyta?</w:t>
            </w:r>
          </w:p>
        </w:tc>
        <w:tc>
          <w:tcPr>
            <w:tcW w:w="7512" w:type="dxa"/>
          </w:tcPr>
          <w:p w14:paraId="5C63D3D1" w14:textId="77777777" w:rsidR="00414C6B" w:rsidRPr="004666FF" w:rsidRDefault="00414C6B" w:rsidP="004666FF">
            <w:pPr>
              <w:pStyle w:val="Betarp"/>
              <w:spacing w:line="276" w:lineRule="auto"/>
              <w:jc w:val="center"/>
              <w:rPr>
                <w:rFonts w:ascii="Times New Roman" w:hAnsi="Times New Roman" w:cs="Times New Roman"/>
                <w:sz w:val="24"/>
                <w:szCs w:val="24"/>
                <w:lang w:val="lt-LT"/>
              </w:rPr>
            </w:pPr>
          </w:p>
        </w:tc>
      </w:tr>
      <w:tr w:rsidR="00414C6B" w:rsidRPr="004666FF" w14:paraId="4BFE6B49" w14:textId="77777777" w:rsidTr="0046685A">
        <w:trPr>
          <w:trHeight w:val="415"/>
        </w:trPr>
        <w:tc>
          <w:tcPr>
            <w:tcW w:w="14742" w:type="dxa"/>
            <w:gridSpan w:val="3"/>
          </w:tcPr>
          <w:p w14:paraId="7FD5E6A6"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Dėl kitų reikalavimų</w:t>
            </w:r>
          </w:p>
        </w:tc>
      </w:tr>
      <w:tr w:rsidR="00414C6B" w:rsidRPr="004666FF" w14:paraId="2DC467B5" w14:textId="77777777" w:rsidTr="0046685A">
        <w:trPr>
          <w:trHeight w:val="1270"/>
        </w:trPr>
        <w:tc>
          <w:tcPr>
            <w:tcW w:w="570" w:type="dxa"/>
          </w:tcPr>
          <w:p w14:paraId="7A66A875" w14:textId="68EA6BF9" w:rsidR="00414C6B" w:rsidRPr="004666FF" w:rsidRDefault="003C47DF" w:rsidP="003C47D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5</w:t>
            </w:r>
            <w:r w:rsidR="00414C6B" w:rsidRPr="004666FF">
              <w:rPr>
                <w:rFonts w:ascii="Times New Roman" w:hAnsi="Times New Roman" w:cs="Times New Roman"/>
                <w:sz w:val="24"/>
                <w:szCs w:val="24"/>
                <w:lang w:val="lt-LT"/>
              </w:rPr>
              <w:t xml:space="preserve">. </w:t>
            </w:r>
          </w:p>
        </w:tc>
        <w:tc>
          <w:tcPr>
            <w:tcW w:w="6660" w:type="dxa"/>
          </w:tcPr>
          <w:p w14:paraId="4F5981A5" w14:textId="7DA18367" w:rsidR="00414C6B" w:rsidRPr="004666FF" w:rsidRDefault="00414C6B" w:rsidP="00110BC2">
            <w:pPr>
              <w:spacing w:line="276" w:lineRule="auto"/>
              <w:jc w:val="both"/>
              <w:rPr>
                <w:rFonts w:ascii="Times New Roman" w:hAnsi="Times New Roman" w:cs="Times New Roman"/>
                <w:lang w:val="lt-LT"/>
              </w:rPr>
            </w:pPr>
            <w:r w:rsidRPr="004666FF">
              <w:rPr>
                <w:rFonts w:ascii="Times New Roman" w:hAnsi="Times New Roman" w:cs="Times New Roman"/>
                <w:lang w:val="lt-LT"/>
              </w:rPr>
              <w:t xml:space="preserve">Kokių pasiūlymų </w:t>
            </w:r>
            <w:r w:rsidR="002B14C1" w:rsidRPr="004666FF">
              <w:rPr>
                <w:rFonts w:ascii="Times New Roman" w:hAnsi="Times New Roman" w:cs="Times New Roman"/>
                <w:lang w:val="lt-LT"/>
              </w:rPr>
              <w:t xml:space="preserve">turite </w:t>
            </w:r>
            <w:r w:rsidRPr="004666FF">
              <w:rPr>
                <w:rFonts w:ascii="Times New Roman" w:hAnsi="Times New Roman" w:cs="Times New Roman"/>
                <w:lang w:val="lt-LT"/>
              </w:rPr>
              <w:t>dėl konkurso sąlygų reikalavimų, kurie</w:t>
            </w:r>
            <w:r w:rsidR="005C4D5D" w:rsidRPr="004666FF">
              <w:rPr>
                <w:rFonts w:ascii="Times New Roman" w:hAnsi="Times New Roman" w:cs="Times New Roman"/>
                <w:lang w:val="lt-LT"/>
              </w:rPr>
              <w:t>, Jūs</w:t>
            </w:r>
            <w:r w:rsidRPr="004666FF">
              <w:rPr>
                <w:rFonts w:ascii="Times New Roman" w:hAnsi="Times New Roman" w:cs="Times New Roman"/>
                <w:lang w:val="lt-LT"/>
              </w:rPr>
              <w:t xml:space="preserve">ų manymu, </w:t>
            </w:r>
            <w:r w:rsidR="005C4D5D" w:rsidRPr="004666FF">
              <w:rPr>
                <w:rFonts w:ascii="Times New Roman" w:hAnsi="Times New Roman" w:cs="Times New Roman"/>
                <w:lang w:val="lt-LT"/>
              </w:rPr>
              <w:t xml:space="preserve">yra būtini šių </w:t>
            </w:r>
            <w:r w:rsidR="00110BC2">
              <w:rPr>
                <w:rFonts w:ascii="Times New Roman" w:hAnsi="Times New Roman" w:cs="Times New Roman"/>
                <w:lang w:val="lt-LT"/>
              </w:rPr>
              <w:t>paslaugų</w:t>
            </w:r>
            <w:r w:rsidR="003F2992">
              <w:rPr>
                <w:rFonts w:ascii="Times New Roman" w:hAnsi="Times New Roman" w:cs="Times New Roman"/>
                <w:lang w:val="lt-LT"/>
              </w:rPr>
              <w:t xml:space="preserve"> </w:t>
            </w:r>
            <w:r w:rsidR="005C4D5D" w:rsidRPr="004666FF">
              <w:rPr>
                <w:rFonts w:ascii="Times New Roman" w:hAnsi="Times New Roman" w:cs="Times New Roman"/>
                <w:lang w:val="lt-LT"/>
              </w:rPr>
              <w:t>pirkimo atveju?</w:t>
            </w:r>
          </w:p>
        </w:tc>
        <w:tc>
          <w:tcPr>
            <w:tcW w:w="7512" w:type="dxa"/>
          </w:tcPr>
          <w:p w14:paraId="37CF7B92" w14:textId="71502D03" w:rsidR="00414C6B" w:rsidRPr="004666FF" w:rsidRDefault="002B14C1" w:rsidP="004666FF">
            <w:pPr>
              <w:pStyle w:val="Betarp"/>
              <w:spacing w:line="276" w:lineRule="auto"/>
              <w:jc w:val="center"/>
              <w:rPr>
                <w:rFonts w:ascii="Times New Roman" w:hAnsi="Times New Roman" w:cs="Times New Roman"/>
                <w:sz w:val="24"/>
                <w:szCs w:val="24"/>
                <w:lang w:val="lt-LT"/>
              </w:rPr>
            </w:pPr>
            <w:r w:rsidRPr="004666FF">
              <w:rPr>
                <w:rFonts w:ascii="Times New Roman" w:hAnsi="Times New Roman" w:cs="Times New Roman"/>
                <w:sz w:val="24"/>
                <w:szCs w:val="24"/>
                <w:lang w:val="lt-LT"/>
              </w:rPr>
              <w:t xml:space="preserve"> </w:t>
            </w:r>
          </w:p>
        </w:tc>
      </w:tr>
    </w:tbl>
    <w:p w14:paraId="722A94A0" w14:textId="301A09E0" w:rsidR="003F2992" w:rsidRDefault="003F2992" w:rsidP="0046685A">
      <w:pPr>
        <w:rPr>
          <w:sz w:val="24"/>
          <w:szCs w:val="24"/>
        </w:rPr>
      </w:pPr>
    </w:p>
    <w:p w14:paraId="4509D788" w14:textId="75228B6D" w:rsidR="003F2992" w:rsidRDefault="003F2992" w:rsidP="00991706">
      <w:pPr>
        <w:jc w:val="center"/>
        <w:rPr>
          <w:sz w:val="24"/>
          <w:szCs w:val="24"/>
        </w:rPr>
      </w:pPr>
    </w:p>
    <w:p w14:paraId="494BC703" w14:textId="77777777" w:rsidR="00A07248" w:rsidRDefault="00A07248" w:rsidP="00991706">
      <w:pPr>
        <w:jc w:val="center"/>
        <w:rPr>
          <w:sz w:val="24"/>
          <w:szCs w:val="24"/>
        </w:rPr>
      </w:pPr>
    </w:p>
    <w:p w14:paraId="64E9CB42" w14:textId="53DF037B" w:rsidR="003F2992" w:rsidRPr="0046685A" w:rsidRDefault="003F2992" w:rsidP="00991706">
      <w:pPr>
        <w:jc w:val="center"/>
        <w:rPr>
          <w:sz w:val="24"/>
          <w:szCs w:val="24"/>
        </w:rPr>
      </w:pPr>
    </w:p>
    <w:p w14:paraId="28CC0420" w14:textId="70793ECF" w:rsidR="003F2992" w:rsidRDefault="003F2992" w:rsidP="003F2992">
      <w:pPr>
        <w:jc w:val="center"/>
        <w:rPr>
          <w:b/>
          <w:sz w:val="24"/>
          <w:szCs w:val="24"/>
        </w:rPr>
      </w:pPr>
      <w:r w:rsidRPr="0046685A">
        <w:rPr>
          <w:b/>
          <w:sz w:val="24"/>
          <w:szCs w:val="24"/>
        </w:rPr>
        <w:t>TECHNINĖ SPECIFIKACIJA</w:t>
      </w:r>
    </w:p>
    <w:p w14:paraId="766B7F8F" w14:textId="409F33F5" w:rsidR="00EF044C" w:rsidRDefault="00EF044C" w:rsidP="003F2992">
      <w:pPr>
        <w:jc w:val="center"/>
        <w:rPr>
          <w:b/>
          <w:sz w:val="24"/>
          <w:szCs w:val="24"/>
        </w:rPr>
      </w:pPr>
    </w:p>
    <w:p w14:paraId="36990436" w14:textId="3536B14E" w:rsidR="00EF044C" w:rsidRPr="00EF044C" w:rsidRDefault="00EF044C" w:rsidP="003F2992">
      <w:pPr>
        <w:jc w:val="center"/>
        <w:rPr>
          <w:b/>
          <w:sz w:val="24"/>
          <w:szCs w:val="24"/>
        </w:rPr>
      </w:pPr>
    </w:p>
    <w:p w14:paraId="5EE90876" w14:textId="5ACFBE27" w:rsidR="00110BC2" w:rsidRPr="00110BC2" w:rsidRDefault="00110BC2" w:rsidP="00110BC2">
      <w:pPr>
        <w:spacing w:after="60" w:line="276" w:lineRule="auto"/>
        <w:ind w:firstLine="720"/>
        <w:jc w:val="both"/>
        <w:rPr>
          <w:kern w:val="2"/>
          <w:sz w:val="24"/>
          <w:szCs w:val="24"/>
        </w:rPr>
      </w:pPr>
      <w:r w:rsidRPr="00110BC2">
        <w:rPr>
          <w:rFonts w:eastAsia="Calibri"/>
          <w:sz w:val="24"/>
          <w:szCs w:val="24"/>
        </w:rPr>
        <w:t xml:space="preserve">1. Lietuvos Respublikos Seimo kanceliarija (toliau – perkančioji organizacija) numato įsigyti </w:t>
      </w:r>
      <w:r w:rsidRPr="00110BC2">
        <w:rPr>
          <w:bCs/>
          <w:kern w:val="2"/>
          <w:sz w:val="24"/>
          <w:szCs w:val="24"/>
        </w:rPr>
        <w:t>„</w:t>
      </w:r>
      <w:proofErr w:type="spellStart"/>
      <w:r w:rsidRPr="00110BC2">
        <w:rPr>
          <w:bCs/>
          <w:kern w:val="2"/>
          <w:sz w:val="24"/>
          <w:szCs w:val="24"/>
        </w:rPr>
        <w:t>Check</w:t>
      </w:r>
      <w:proofErr w:type="spellEnd"/>
      <w:r w:rsidRPr="00110BC2">
        <w:rPr>
          <w:bCs/>
          <w:kern w:val="2"/>
          <w:sz w:val="24"/>
          <w:szCs w:val="24"/>
        </w:rPr>
        <w:t xml:space="preserve"> </w:t>
      </w:r>
      <w:proofErr w:type="spellStart"/>
      <w:r w:rsidRPr="00110BC2">
        <w:rPr>
          <w:bCs/>
          <w:kern w:val="2"/>
          <w:sz w:val="24"/>
          <w:szCs w:val="24"/>
        </w:rPr>
        <w:t>point</w:t>
      </w:r>
      <w:proofErr w:type="spellEnd"/>
      <w:r w:rsidRPr="00110BC2">
        <w:rPr>
          <w:bCs/>
          <w:kern w:val="2"/>
          <w:sz w:val="24"/>
          <w:szCs w:val="24"/>
        </w:rPr>
        <w:t>“ SG 5600 duomenų tinklo užkardų (ugniasienių) licencijų palaikymo</w:t>
      </w:r>
      <w:r w:rsidRPr="00110BC2">
        <w:rPr>
          <w:kern w:val="2"/>
          <w:sz w:val="24"/>
          <w:szCs w:val="24"/>
        </w:rPr>
        <w:t xml:space="preserve"> paslaugas.</w:t>
      </w:r>
    </w:p>
    <w:p w14:paraId="2CF66E16" w14:textId="77777777" w:rsidR="00110BC2" w:rsidRPr="00110BC2" w:rsidRDefault="00110BC2" w:rsidP="00110BC2">
      <w:pPr>
        <w:spacing w:after="60" w:line="276" w:lineRule="auto"/>
        <w:ind w:firstLine="720"/>
        <w:jc w:val="both"/>
        <w:rPr>
          <w:rFonts w:eastAsia="Calibri"/>
          <w:sz w:val="24"/>
          <w:szCs w:val="24"/>
        </w:rPr>
      </w:pPr>
      <w:r w:rsidRPr="00110BC2">
        <w:rPr>
          <w:rFonts w:eastAsia="Calibri"/>
          <w:sz w:val="24"/>
          <w:szCs w:val="24"/>
        </w:rPr>
        <w:t xml:space="preserve">2. Paslaugos neturi kelti grėsmės nacionaliniam saugumui. Vadovaujantis Lietuvos Respublikos viešųjų pirkimų įstatymo 37 straipsnio 9 dalies 2 punktu paslaugų teikimas negali būti vykdomas iš Lietuvos Respublikos viešųjų pirkimų įstatymo 92 straipsnio 14 dalyje numatytame sąraše nurodytų valstybių ar teritorijų: Rusijos Federacijos, Baltarusijos Respublikos, Kinijos Liaudies Respublikos (netaikoma Atskirajai Taivano, </w:t>
      </w:r>
      <w:proofErr w:type="spellStart"/>
      <w:r w:rsidRPr="00110BC2">
        <w:rPr>
          <w:rFonts w:eastAsia="Calibri"/>
          <w:sz w:val="24"/>
          <w:szCs w:val="24"/>
        </w:rPr>
        <w:t>Penghu</w:t>
      </w:r>
      <w:proofErr w:type="spellEnd"/>
      <w:r w:rsidRPr="00110BC2">
        <w:rPr>
          <w:rFonts w:eastAsia="Calibri"/>
          <w:sz w:val="24"/>
          <w:szCs w:val="24"/>
        </w:rPr>
        <w:t xml:space="preserve">, </w:t>
      </w:r>
      <w:proofErr w:type="spellStart"/>
      <w:r w:rsidRPr="00110BC2">
        <w:rPr>
          <w:rFonts w:eastAsia="Calibri"/>
          <w:sz w:val="24"/>
          <w:szCs w:val="24"/>
        </w:rPr>
        <w:t>Kinmeno</w:t>
      </w:r>
      <w:proofErr w:type="spellEnd"/>
      <w:r w:rsidRPr="00110BC2">
        <w:rPr>
          <w:rFonts w:eastAsia="Calibri"/>
          <w:sz w:val="24"/>
          <w:szCs w:val="24"/>
        </w:rPr>
        <w:t xml:space="preserve"> ir </w:t>
      </w:r>
      <w:proofErr w:type="spellStart"/>
      <w:r w:rsidRPr="00110BC2">
        <w:rPr>
          <w:rFonts w:eastAsia="Calibri"/>
          <w:sz w:val="24"/>
          <w:szCs w:val="24"/>
        </w:rPr>
        <w:t>Madzu</w:t>
      </w:r>
      <w:proofErr w:type="spellEnd"/>
      <w:r w:rsidRPr="00110BC2">
        <w:rPr>
          <w:rFonts w:eastAsia="Calibri"/>
          <w:sz w:val="24"/>
          <w:szCs w:val="24"/>
        </w:rPr>
        <w:t xml:space="preserve"> muitų </w:t>
      </w:r>
      <w:proofErr w:type="spellStart"/>
      <w:r w:rsidRPr="00110BC2">
        <w:rPr>
          <w:rFonts w:eastAsia="Calibri"/>
          <w:sz w:val="24"/>
          <w:szCs w:val="24"/>
        </w:rPr>
        <w:t>teritorijoma</w:t>
      </w:r>
      <w:proofErr w:type="spellEnd"/>
      <w:r w:rsidRPr="00110BC2">
        <w:rPr>
          <w:rFonts w:eastAsia="Calibri"/>
          <w:sz w:val="24"/>
          <w:szCs w:val="24"/>
        </w:rPr>
        <w:t xml:space="preserve">), Rusijos Federacijos aneksuoto Krymo, Moldovos Respublikos Vyriausybės </w:t>
      </w:r>
      <w:proofErr w:type="spellStart"/>
      <w:r w:rsidRPr="00110BC2">
        <w:rPr>
          <w:rFonts w:eastAsia="Calibri"/>
          <w:sz w:val="24"/>
          <w:szCs w:val="24"/>
        </w:rPr>
        <w:t>nekontroliuojamoa</w:t>
      </w:r>
      <w:proofErr w:type="spellEnd"/>
      <w:r w:rsidRPr="00110BC2">
        <w:rPr>
          <w:rFonts w:eastAsia="Calibri"/>
          <w:sz w:val="24"/>
          <w:szCs w:val="24"/>
        </w:rPr>
        <w:t xml:space="preserve"> </w:t>
      </w:r>
      <w:proofErr w:type="spellStart"/>
      <w:r w:rsidRPr="00110BC2">
        <w:rPr>
          <w:rFonts w:eastAsia="Calibri"/>
          <w:sz w:val="24"/>
          <w:szCs w:val="24"/>
        </w:rPr>
        <w:t>Padniestrės</w:t>
      </w:r>
      <w:proofErr w:type="spellEnd"/>
      <w:r w:rsidRPr="00110BC2">
        <w:rPr>
          <w:rFonts w:eastAsia="Calibri"/>
          <w:sz w:val="24"/>
          <w:szCs w:val="24"/>
        </w:rPr>
        <w:t xml:space="preserve"> teritorijos bei </w:t>
      </w:r>
      <w:proofErr w:type="spellStart"/>
      <w:r w:rsidRPr="00110BC2">
        <w:rPr>
          <w:rFonts w:eastAsia="Calibri"/>
          <w:sz w:val="24"/>
          <w:szCs w:val="24"/>
        </w:rPr>
        <w:t>Sakartvelo</w:t>
      </w:r>
      <w:proofErr w:type="spellEnd"/>
      <w:r w:rsidRPr="00110BC2">
        <w:rPr>
          <w:rFonts w:eastAsia="Calibri"/>
          <w:sz w:val="24"/>
          <w:szCs w:val="24"/>
        </w:rPr>
        <w:t xml:space="preserve"> Vyriausybės nekontroliuojamos Abchazijos ir Pietų Osetijos teritorijų) </w:t>
      </w:r>
      <w:hyperlink r:id="rId8" w:history="1">
        <w:r w:rsidRPr="00110BC2">
          <w:rPr>
            <w:rFonts w:eastAsia="Calibri"/>
            <w:color w:val="0000FF"/>
            <w:sz w:val="24"/>
            <w:szCs w:val="24"/>
            <w:u w:val="single"/>
          </w:rPr>
          <w:t>https://www.e-tar.lt/portal/lt/legalAct/35e281a0b0c711ec8d9390588bf2de65/asr</w:t>
        </w:r>
      </w:hyperlink>
      <w:r w:rsidRPr="00110BC2">
        <w:rPr>
          <w:rFonts w:eastAsia="Calibri"/>
          <w:sz w:val="24"/>
          <w:szCs w:val="24"/>
        </w:rPr>
        <w:t>.</w:t>
      </w:r>
    </w:p>
    <w:p w14:paraId="04EA05F5" w14:textId="77777777" w:rsidR="00110BC2" w:rsidRPr="00110BC2" w:rsidRDefault="00110BC2" w:rsidP="00110BC2">
      <w:pPr>
        <w:spacing w:after="60" w:line="276" w:lineRule="auto"/>
        <w:ind w:firstLine="720"/>
        <w:jc w:val="both"/>
        <w:rPr>
          <w:rFonts w:eastAsia="Calibri"/>
          <w:sz w:val="24"/>
          <w:szCs w:val="24"/>
        </w:rPr>
      </w:pPr>
      <w:r w:rsidRPr="00110BC2">
        <w:rPr>
          <w:rFonts w:eastAsia="Calibri"/>
          <w:sz w:val="24"/>
          <w:szCs w:val="24"/>
        </w:rPr>
        <w:t>3. Perkančioji organizacija yra esminis kibernetinio saugumo subjektas, ir tiekėjas, teikdamas paslaugas, privalo laikytis kibernetinio saugumo reikalavimų, išvardintų Kibernetinio saugumo reikalavimų apraše, patvirtintame Lietuvos Respublikos Vyriausybės 2018 m. rugpjūčio 13 d. nutarimu Nr. 818 (Lietuvos Respublikos Vyriausybės 2024 m. lapkričio 6 d. nutarimo Nr. 945 redakcija) „Dėl Lietuvos Respublikos kibernetinio saugumo įstatymo įgyvendinimo“.</w:t>
      </w:r>
    </w:p>
    <w:p w14:paraId="1C57B1BA" w14:textId="4E2BFF63" w:rsidR="001F20A1" w:rsidRDefault="001F20A1" w:rsidP="00EF044C">
      <w:pPr>
        <w:rPr>
          <w:sz w:val="24"/>
          <w:szCs w:val="24"/>
        </w:rPr>
      </w:pPr>
    </w:p>
    <w:p w14:paraId="08F16A7C" w14:textId="05CBD8CE" w:rsidR="00110BC2" w:rsidRDefault="00110BC2" w:rsidP="00EF044C">
      <w:pPr>
        <w:rPr>
          <w:sz w:val="24"/>
          <w:szCs w:val="24"/>
        </w:rPr>
      </w:pPr>
    </w:p>
    <w:p w14:paraId="78491D7D" w14:textId="599B243E" w:rsidR="00110BC2" w:rsidRDefault="00110BC2" w:rsidP="00EF044C">
      <w:pPr>
        <w:rPr>
          <w:sz w:val="24"/>
          <w:szCs w:val="24"/>
        </w:rPr>
      </w:pPr>
    </w:p>
    <w:p w14:paraId="2FCA3EBC" w14:textId="7EB47431" w:rsidR="00110BC2" w:rsidRDefault="00110BC2" w:rsidP="00EF044C">
      <w:pPr>
        <w:rPr>
          <w:sz w:val="24"/>
          <w:szCs w:val="24"/>
        </w:rPr>
      </w:pPr>
    </w:p>
    <w:p w14:paraId="6BDA6D77" w14:textId="7911F969" w:rsidR="00110BC2" w:rsidRDefault="00110BC2" w:rsidP="00EF044C">
      <w:pPr>
        <w:rPr>
          <w:sz w:val="24"/>
          <w:szCs w:val="24"/>
        </w:rPr>
      </w:pPr>
    </w:p>
    <w:p w14:paraId="419A2908" w14:textId="752CC229" w:rsidR="00110BC2" w:rsidRDefault="00110BC2" w:rsidP="00EF044C">
      <w:pPr>
        <w:rPr>
          <w:sz w:val="24"/>
          <w:szCs w:val="24"/>
        </w:rPr>
      </w:pPr>
    </w:p>
    <w:p w14:paraId="51218E9D" w14:textId="0A0C22F1" w:rsidR="00110BC2" w:rsidRDefault="00110BC2" w:rsidP="00EF044C">
      <w:pPr>
        <w:rPr>
          <w:sz w:val="24"/>
          <w:szCs w:val="24"/>
        </w:rPr>
      </w:pPr>
    </w:p>
    <w:p w14:paraId="0EA52868" w14:textId="034FC803" w:rsidR="00110BC2" w:rsidRDefault="00110BC2" w:rsidP="00EF044C">
      <w:pPr>
        <w:rPr>
          <w:sz w:val="24"/>
          <w:szCs w:val="24"/>
        </w:rPr>
      </w:pPr>
    </w:p>
    <w:p w14:paraId="26B8DAC8" w14:textId="7D0C828B" w:rsidR="00110BC2" w:rsidRDefault="00110BC2" w:rsidP="00EF044C">
      <w:pPr>
        <w:rPr>
          <w:sz w:val="24"/>
          <w:szCs w:val="24"/>
        </w:rPr>
      </w:pPr>
    </w:p>
    <w:p w14:paraId="63F91690" w14:textId="627CDB77" w:rsidR="00110BC2" w:rsidRDefault="00110BC2" w:rsidP="00EF044C">
      <w:pPr>
        <w:rPr>
          <w:sz w:val="24"/>
          <w:szCs w:val="24"/>
        </w:rPr>
      </w:pPr>
    </w:p>
    <w:p w14:paraId="6AFC44BC" w14:textId="06792984" w:rsidR="00110BC2" w:rsidRDefault="00110BC2" w:rsidP="00EF044C">
      <w:pPr>
        <w:rPr>
          <w:sz w:val="24"/>
          <w:szCs w:val="24"/>
        </w:rPr>
      </w:pPr>
    </w:p>
    <w:p w14:paraId="713A63B9" w14:textId="7D1217A9" w:rsidR="00110BC2" w:rsidRDefault="00110BC2" w:rsidP="00EF044C">
      <w:pPr>
        <w:rPr>
          <w:sz w:val="24"/>
          <w:szCs w:val="24"/>
        </w:rPr>
      </w:pPr>
    </w:p>
    <w:p w14:paraId="3A229F2A" w14:textId="2E70FA5C" w:rsidR="00110BC2" w:rsidRDefault="00110BC2" w:rsidP="00EF044C">
      <w:pPr>
        <w:rPr>
          <w:sz w:val="24"/>
          <w:szCs w:val="24"/>
        </w:rPr>
      </w:pPr>
    </w:p>
    <w:p w14:paraId="3F416394" w14:textId="0C692702" w:rsidR="00110BC2" w:rsidRDefault="00110BC2" w:rsidP="00EF044C">
      <w:pPr>
        <w:rPr>
          <w:sz w:val="24"/>
          <w:szCs w:val="24"/>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2268"/>
        <w:gridCol w:w="6237"/>
        <w:gridCol w:w="5528"/>
      </w:tblGrid>
      <w:tr w:rsidR="00110BC2" w:rsidRPr="00110BC2" w14:paraId="08ED9870" w14:textId="77777777" w:rsidTr="00110BC2">
        <w:trPr>
          <w:cantSplit/>
        </w:trPr>
        <w:tc>
          <w:tcPr>
            <w:tcW w:w="709" w:type="dxa"/>
          </w:tcPr>
          <w:p w14:paraId="45EC1A77" w14:textId="77777777" w:rsidR="00110BC2" w:rsidRPr="00110BC2" w:rsidRDefault="00110BC2" w:rsidP="00110BC2">
            <w:pPr>
              <w:spacing w:after="160" w:line="259" w:lineRule="auto"/>
              <w:jc w:val="center"/>
              <w:rPr>
                <w:rFonts w:eastAsia="Calibri"/>
                <w:b/>
                <w:color w:val="000000"/>
                <w:sz w:val="24"/>
                <w:szCs w:val="24"/>
              </w:rPr>
            </w:pPr>
            <w:r w:rsidRPr="00110BC2">
              <w:rPr>
                <w:rFonts w:eastAsia="Calibri"/>
                <w:b/>
                <w:color w:val="000000"/>
                <w:sz w:val="24"/>
                <w:szCs w:val="24"/>
              </w:rPr>
              <w:lastRenderedPageBreak/>
              <w:t>Eil. Nr.</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DC01CCD" w14:textId="77777777" w:rsidR="00110BC2" w:rsidRPr="00110BC2" w:rsidRDefault="00110BC2" w:rsidP="00110BC2">
            <w:pPr>
              <w:spacing w:after="160" w:line="259" w:lineRule="auto"/>
              <w:jc w:val="center"/>
              <w:rPr>
                <w:rFonts w:eastAsia="Calibri"/>
                <w:b/>
                <w:color w:val="000000"/>
                <w:sz w:val="24"/>
                <w:szCs w:val="24"/>
              </w:rPr>
            </w:pPr>
            <w:r w:rsidRPr="00110BC2">
              <w:rPr>
                <w:rFonts w:eastAsia="Calibri"/>
                <w:b/>
                <w:bCs/>
                <w:sz w:val="24"/>
                <w:szCs w:val="24"/>
              </w:rPr>
              <w:t>Parametrai</w:t>
            </w:r>
          </w:p>
        </w:tc>
        <w:tc>
          <w:tcPr>
            <w:tcW w:w="6237" w:type="dxa"/>
            <w:tcBorders>
              <w:top w:val="single" w:sz="6" w:space="0" w:color="auto"/>
              <w:left w:val="single" w:sz="6" w:space="0" w:color="auto"/>
              <w:bottom w:val="single" w:sz="6" w:space="0" w:color="auto"/>
              <w:right w:val="single" w:sz="6" w:space="0" w:color="auto"/>
            </w:tcBorders>
            <w:shd w:val="clear" w:color="auto" w:fill="FFFFFF"/>
          </w:tcPr>
          <w:p w14:paraId="1E1DA896" w14:textId="77777777" w:rsidR="00110BC2" w:rsidRPr="00110BC2" w:rsidRDefault="00110BC2" w:rsidP="00110BC2">
            <w:pPr>
              <w:keepNext/>
              <w:keepLines/>
              <w:spacing w:before="40" w:line="259" w:lineRule="auto"/>
              <w:jc w:val="center"/>
              <w:outlineLvl w:val="6"/>
              <w:rPr>
                <w:iCs/>
                <w:sz w:val="24"/>
                <w:szCs w:val="24"/>
              </w:rPr>
            </w:pPr>
            <w:r w:rsidRPr="00110BC2">
              <w:rPr>
                <w:b/>
                <w:bCs/>
                <w:iCs/>
                <w:sz w:val="24"/>
                <w:szCs w:val="24"/>
              </w:rPr>
              <w:t>Minimalūs reikalavimai</w:t>
            </w:r>
          </w:p>
        </w:tc>
        <w:tc>
          <w:tcPr>
            <w:tcW w:w="5528" w:type="dxa"/>
            <w:tcBorders>
              <w:top w:val="single" w:sz="6" w:space="0" w:color="auto"/>
              <w:left w:val="single" w:sz="6" w:space="0" w:color="auto"/>
              <w:bottom w:val="single" w:sz="6" w:space="0" w:color="auto"/>
              <w:right w:val="single" w:sz="4" w:space="0" w:color="auto"/>
            </w:tcBorders>
            <w:shd w:val="clear" w:color="auto" w:fill="FFFFFF"/>
          </w:tcPr>
          <w:p w14:paraId="72D93A3C" w14:textId="77777777" w:rsidR="00110BC2" w:rsidRPr="00110BC2" w:rsidRDefault="00110BC2" w:rsidP="00110BC2">
            <w:pPr>
              <w:tabs>
                <w:tab w:val="center" w:pos="4819"/>
                <w:tab w:val="right" w:pos="9638"/>
              </w:tabs>
              <w:jc w:val="center"/>
              <w:rPr>
                <w:rFonts w:eastAsia="Calibri"/>
                <w:b/>
                <w:bCs/>
                <w:sz w:val="24"/>
                <w:szCs w:val="24"/>
              </w:rPr>
            </w:pPr>
            <w:r w:rsidRPr="00110BC2">
              <w:rPr>
                <w:rFonts w:eastAsia="Calibri"/>
                <w:b/>
                <w:bCs/>
                <w:sz w:val="24"/>
                <w:szCs w:val="24"/>
              </w:rPr>
              <w:t>Atitikimas reikalavimams</w:t>
            </w:r>
          </w:p>
          <w:p w14:paraId="129C1566" w14:textId="77777777" w:rsidR="00110BC2" w:rsidRPr="00110BC2" w:rsidRDefault="00110BC2" w:rsidP="00110BC2">
            <w:pPr>
              <w:tabs>
                <w:tab w:val="center" w:pos="4819"/>
                <w:tab w:val="right" w:pos="9638"/>
              </w:tabs>
              <w:jc w:val="center"/>
              <w:rPr>
                <w:rFonts w:eastAsia="Calibri"/>
                <w:b/>
                <w:bCs/>
                <w:sz w:val="24"/>
                <w:szCs w:val="24"/>
              </w:rPr>
            </w:pPr>
            <w:r w:rsidRPr="00110BC2">
              <w:rPr>
                <w:rFonts w:eastAsia="Calibri"/>
                <w:b/>
                <w:bCs/>
                <w:sz w:val="24"/>
                <w:szCs w:val="24"/>
              </w:rPr>
              <w:t>(</w:t>
            </w:r>
            <w:r w:rsidRPr="00110BC2">
              <w:rPr>
                <w:rFonts w:eastAsia="Calibri"/>
                <w:b/>
                <w:bCs/>
                <w:color w:val="FF0000"/>
                <w:sz w:val="24"/>
                <w:szCs w:val="24"/>
              </w:rPr>
              <w:t>pildo tiekėjas</w:t>
            </w:r>
            <w:r w:rsidRPr="00110BC2">
              <w:rPr>
                <w:rFonts w:eastAsia="Calibri"/>
                <w:b/>
                <w:bCs/>
                <w:sz w:val="24"/>
                <w:szCs w:val="24"/>
              </w:rPr>
              <w:t>)</w:t>
            </w:r>
          </w:p>
        </w:tc>
      </w:tr>
      <w:tr w:rsidR="00110BC2" w:rsidRPr="00110BC2" w14:paraId="5837BE92" w14:textId="77777777" w:rsidTr="00110BC2">
        <w:tc>
          <w:tcPr>
            <w:tcW w:w="709" w:type="dxa"/>
          </w:tcPr>
          <w:p w14:paraId="1DFDC4E0" w14:textId="77777777" w:rsidR="00110BC2" w:rsidRPr="00110BC2" w:rsidRDefault="00110BC2" w:rsidP="00110BC2">
            <w:pPr>
              <w:snapToGrid w:val="0"/>
              <w:spacing w:after="160" w:line="259" w:lineRule="auto"/>
              <w:contextualSpacing/>
              <w:rPr>
                <w:rFonts w:eastAsia="Calibri"/>
                <w:sz w:val="24"/>
                <w:szCs w:val="24"/>
                <w:lang w:val="en-US"/>
              </w:rPr>
            </w:pPr>
            <w:r w:rsidRPr="00110BC2">
              <w:rPr>
                <w:rFonts w:eastAsia="Calibri"/>
                <w:sz w:val="24"/>
                <w:szCs w:val="24"/>
                <w:lang w:val="en-US"/>
              </w:rPr>
              <w:t>1.</w:t>
            </w:r>
          </w:p>
        </w:tc>
        <w:tc>
          <w:tcPr>
            <w:tcW w:w="2268" w:type="dxa"/>
          </w:tcPr>
          <w:p w14:paraId="2B768417" w14:textId="77777777" w:rsidR="00110BC2" w:rsidRPr="00110BC2" w:rsidRDefault="00110BC2" w:rsidP="00110BC2">
            <w:pPr>
              <w:snapToGrid w:val="0"/>
              <w:spacing w:line="259" w:lineRule="auto"/>
              <w:rPr>
                <w:rFonts w:eastAsia="Calibri"/>
                <w:sz w:val="24"/>
                <w:szCs w:val="24"/>
              </w:rPr>
            </w:pPr>
            <w:r w:rsidRPr="00110BC2">
              <w:rPr>
                <w:rFonts w:eastAsia="Calibri"/>
                <w:color w:val="000000"/>
                <w:sz w:val="24"/>
                <w:szCs w:val="24"/>
              </w:rPr>
              <w:t>Naudojama įranga</w:t>
            </w:r>
          </w:p>
        </w:tc>
        <w:tc>
          <w:tcPr>
            <w:tcW w:w="6237" w:type="dxa"/>
          </w:tcPr>
          <w:p w14:paraId="7CB64177" w14:textId="77777777" w:rsidR="00110BC2" w:rsidRPr="00110BC2" w:rsidRDefault="00110BC2" w:rsidP="00110BC2">
            <w:pPr>
              <w:spacing w:after="160" w:line="259" w:lineRule="auto"/>
              <w:jc w:val="both"/>
              <w:rPr>
                <w:rFonts w:eastAsia="Calibri"/>
                <w:color w:val="000000"/>
                <w:sz w:val="24"/>
                <w:szCs w:val="24"/>
              </w:rPr>
            </w:pPr>
            <w:r w:rsidRPr="00110BC2">
              <w:rPr>
                <w:rFonts w:eastAsia="Calibri"/>
                <w:color w:val="000000"/>
                <w:sz w:val="24"/>
                <w:szCs w:val="24"/>
              </w:rPr>
              <w:t xml:space="preserve">Perkančiosios organizacijos šiuo metu naudojamos užkardos (ugniasienės) </w:t>
            </w:r>
            <w:proofErr w:type="spellStart"/>
            <w:r w:rsidRPr="00110BC2">
              <w:rPr>
                <w:rFonts w:eastAsia="Calibri"/>
                <w:i/>
                <w:iCs/>
                <w:color w:val="000000"/>
                <w:sz w:val="24"/>
                <w:szCs w:val="24"/>
              </w:rPr>
              <w:t>Check</w:t>
            </w:r>
            <w:proofErr w:type="spellEnd"/>
            <w:r w:rsidRPr="00110BC2">
              <w:rPr>
                <w:rFonts w:eastAsia="Calibri"/>
                <w:i/>
                <w:iCs/>
                <w:color w:val="000000"/>
                <w:sz w:val="24"/>
                <w:szCs w:val="24"/>
              </w:rPr>
              <w:t xml:space="preserve"> </w:t>
            </w:r>
            <w:proofErr w:type="spellStart"/>
            <w:r w:rsidRPr="00110BC2">
              <w:rPr>
                <w:rFonts w:eastAsia="Calibri"/>
                <w:i/>
                <w:iCs/>
                <w:color w:val="000000"/>
                <w:sz w:val="24"/>
                <w:szCs w:val="24"/>
              </w:rPr>
              <w:t>Point</w:t>
            </w:r>
            <w:proofErr w:type="spellEnd"/>
            <w:r w:rsidRPr="00110BC2">
              <w:rPr>
                <w:rFonts w:eastAsia="Calibri"/>
                <w:i/>
                <w:iCs/>
                <w:color w:val="000000"/>
                <w:sz w:val="24"/>
                <w:szCs w:val="24"/>
              </w:rPr>
              <w:t xml:space="preserve"> SG 5600</w:t>
            </w:r>
            <w:r w:rsidRPr="00110BC2">
              <w:rPr>
                <w:rFonts w:eastAsia="Calibri"/>
                <w:color w:val="000000"/>
                <w:sz w:val="24"/>
                <w:szCs w:val="24"/>
              </w:rPr>
              <w:t>, produkto kodai:</w:t>
            </w:r>
          </w:p>
          <w:p w14:paraId="76FA6DA2" w14:textId="77777777" w:rsidR="00110BC2" w:rsidRPr="00110BC2" w:rsidRDefault="00110BC2" w:rsidP="00110BC2">
            <w:pPr>
              <w:numPr>
                <w:ilvl w:val="0"/>
                <w:numId w:val="17"/>
              </w:numPr>
              <w:spacing w:before="120" w:after="160" w:line="259" w:lineRule="auto"/>
              <w:contextualSpacing/>
              <w:jc w:val="both"/>
              <w:rPr>
                <w:rFonts w:eastAsia="Calibri"/>
                <w:color w:val="000000"/>
                <w:sz w:val="24"/>
                <w:szCs w:val="24"/>
              </w:rPr>
            </w:pPr>
            <w:r w:rsidRPr="00110BC2">
              <w:rPr>
                <w:rFonts w:eastAsia="Calibri"/>
                <w:color w:val="000000"/>
                <w:sz w:val="24"/>
                <w:szCs w:val="24"/>
              </w:rPr>
              <w:t>CPAP-SG5600-NGTX-HPP-SSD;</w:t>
            </w:r>
          </w:p>
          <w:p w14:paraId="004CE65A" w14:textId="77777777" w:rsidR="00110BC2" w:rsidRPr="00110BC2" w:rsidRDefault="00110BC2" w:rsidP="00110BC2">
            <w:pPr>
              <w:numPr>
                <w:ilvl w:val="0"/>
                <w:numId w:val="17"/>
              </w:numPr>
              <w:spacing w:before="120" w:after="160" w:line="259" w:lineRule="auto"/>
              <w:contextualSpacing/>
              <w:jc w:val="both"/>
              <w:rPr>
                <w:rFonts w:eastAsia="Calibri"/>
                <w:color w:val="000000"/>
                <w:sz w:val="24"/>
                <w:szCs w:val="24"/>
              </w:rPr>
            </w:pPr>
            <w:r w:rsidRPr="00110BC2">
              <w:rPr>
                <w:rFonts w:eastAsia="Calibri"/>
                <w:color w:val="000000"/>
                <w:sz w:val="24"/>
                <w:szCs w:val="24"/>
              </w:rPr>
              <w:t>CPAP-SG5600-NGTX-HPP-SSD-HA.</w:t>
            </w:r>
          </w:p>
          <w:p w14:paraId="212DBFF9" w14:textId="77777777" w:rsidR="00110BC2" w:rsidRPr="00110BC2" w:rsidRDefault="00110BC2" w:rsidP="00110BC2">
            <w:pPr>
              <w:spacing w:after="160" w:line="259" w:lineRule="auto"/>
              <w:jc w:val="both"/>
              <w:rPr>
                <w:rFonts w:eastAsia="Calibri"/>
                <w:color w:val="000000"/>
                <w:sz w:val="24"/>
                <w:szCs w:val="24"/>
              </w:rPr>
            </w:pPr>
            <w:r w:rsidRPr="00110BC2">
              <w:rPr>
                <w:rFonts w:eastAsia="Calibri"/>
                <w:color w:val="000000"/>
                <w:sz w:val="24"/>
                <w:szCs w:val="24"/>
              </w:rPr>
              <w:t>Įranga užregistruota gamintojo paskyroje UC 5866281.</w:t>
            </w:r>
          </w:p>
          <w:p w14:paraId="732A6C8D" w14:textId="77777777" w:rsidR="00110BC2" w:rsidRPr="00110BC2" w:rsidRDefault="00110BC2" w:rsidP="00110BC2">
            <w:pPr>
              <w:spacing w:after="160" w:line="259" w:lineRule="auto"/>
              <w:jc w:val="both"/>
              <w:rPr>
                <w:rFonts w:eastAsia="Calibri"/>
                <w:sz w:val="24"/>
                <w:szCs w:val="24"/>
              </w:rPr>
            </w:pPr>
            <w:r w:rsidRPr="00110BC2">
              <w:rPr>
                <w:rFonts w:eastAsia="Calibri"/>
                <w:color w:val="000000"/>
                <w:sz w:val="24"/>
                <w:szCs w:val="24"/>
              </w:rPr>
              <w:t>Užkardų (ugniasienių) kiekis – 2 vnt.</w:t>
            </w:r>
          </w:p>
        </w:tc>
        <w:tc>
          <w:tcPr>
            <w:tcW w:w="5528" w:type="dxa"/>
          </w:tcPr>
          <w:p w14:paraId="3D93552F" w14:textId="77777777" w:rsidR="00110BC2" w:rsidRPr="00110BC2" w:rsidRDefault="00110BC2" w:rsidP="00110BC2">
            <w:pPr>
              <w:snapToGrid w:val="0"/>
              <w:spacing w:line="259" w:lineRule="auto"/>
              <w:jc w:val="both"/>
              <w:rPr>
                <w:rFonts w:eastAsia="Calibri"/>
                <w:sz w:val="24"/>
                <w:szCs w:val="24"/>
              </w:rPr>
            </w:pPr>
          </w:p>
        </w:tc>
      </w:tr>
      <w:tr w:rsidR="00110BC2" w:rsidRPr="00110BC2" w14:paraId="4FAB8612" w14:textId="77777777" w:rsidTr="00110BC2">
        <w:tc>
          <w:tcPr>
            <w:tcW w:w="709" w:type="dxa"/>
          </w:tcPr>
          <w:p w14:paraId="6D96C05A" w14:textId="77777777" w:rsidR="00110BC2" w:rsidRPr="00110BC2" w:rsidRDefault="00110BC2" w:rsidP="00110BC2">
            <w:pPr>
              <w:snapToGrid w:val="0"/>
              <w:spacing w:after="160" w:line="259" w:lineRule="auto"/>
              <w:contextualSpacing/>
              <w:rPr>
                <w:rFonts w:eastAsia="Calibri"/>
                <w:sz w:val="24"/>
                <w:szCs w:val="24"/>
              </w:rPr>
            </w:pPr>
            <w:r w:rsidRPr="00110BC2">
              <w:rPr>
                <w:rFonts w:eastAsia="Calibri"/>
                <w:sz w:val="24"/>
                <w:szCs w:val="24"/>
              </w:rPr>
              <w:t>2.</w:t>
            </w:r>
          </w:p>
        </w:tc>
        <w:tc>
          <w:tcPr>
            <w:tcW w:w="2268" w:type="dxa"/>
          </w:tcPr>
          <w:p w14:paraId="4B5E2A51" w14:textId="77777777" w:rsidR="00110BC2" w:rsidRPr="00110BC2" w:rsidRDefault="00110BC2" w:rsidP="00110BC2">
            <w:pPr>
              <w:snapToGrid w:val="0"/>
              <w:spacing w:line="259" w:lineRule="auto"/>
              <w:rPr>
                <w:rFonts w:eastAsia="Calibri"/>
                <w:color w:val="000000"/>
                <w:sz w:val="24"/>
                <w:szCs w:val="24"/>
              </w:rPr>
            </w:pPr>
            <w:r w:rsidRPr="00110BC2">
              <w:rPr>
                <w:rFonts w:eastAsia="Calibri"/>
                <w:color w:val="000000"/>
                <w:sz w:val="24"/>
                <w:szCs w:val="24"/>
              </w:rPr>
              <w:t>Licencija ugniasienių funkcionalumo palaikymui</w:t>
            </w:r>
          </w:p>
        </w:tc>
        <w:tc>
          <w:tcPr>
            <w:tcW w:w="6237" w:type="dxa"/>
          </w:tcPr>
          <w:p w14:paraId="768A355F" w14:textId="77777777" w:rsidR="00110BC2" w:rsidRPr="00110BC2" w:rsidRDefault="00110BC2" w:rsidP="00110BC2">
            <w:pPr>
              <w:spacing w:after="160" w:line="259" w:lineRule="auto"/>
              <w:jc w:val="both"/>
              <w:rPr>
                <w:rFonts w:eastAsia="Calibri"/>
                <w:color w:val="000000"/>
                <w:sz w:val="24"/>
                <w:szCs w:val="24"/>
              </w:rPr>
            </w:pPr>
            <w:proofErr w:type="spellStart"/>
            <w:r w:rsidRPr="00110BC2">
              <w:rPr>
                <w:rFonts w:eastAsia="Calibri"/>
                <w:i/>
                <w:iCs/>
                <w:color w:val="000000"/>
                <w:sz w:val="24"/>
                <w:szCs w:val="24"/>
              </w:rPr>
              <w:t>Next</w:t>
            </w:r>
            <w:proofErr w:type="spellEnd"/>
            <w:r w:rsidRPr="00110BC2">
              <w:rPr>
                <w:rFonts w:eastAsia="Calibri"/>
                <w:i/>
                <w:iCs/>
                <w:color w:val="000000"/>
                <w:sz w:val="24"/>
                <w:szCs w:val="24"/>
              </w:rPr>
              <w:t xml:space="preserve"> </w:t>
            </w:r>
            <w:proofErr w:type="spellStart"/>
            <w:r w:rsidRPr="00110BC2">
              <w:rPr>
                <w:rFonts w:eastAsia="Calibri"/>
                <w:i/>
                <w:iCs/>
                <w:color w:val="000000"/>
                <w:sz w:val="24"/>
                <w:szCs w:val="24"/>
              </w:rPr>
              <w:t>Generation</w:t>
            </w:r>
            <w:proofErr w:type="spellEnd"/>
            <w:r w:rsidRPr="00110BC2">
              <w:rPr>
                <w:rFonts w:eastAsia="Calibri"/>
                <w:i/>
                <w:iCs/>
                <w:color w:val="000000"/>
                <w:sz w:val="24"/>
                <w:szCs w:val="24"/>
              </w:rPr>
              <w:t xml:space="preserve"> </w:t>
            </w:r>
            <w:proofErr w:type="spellStart"/>
            <w:r w:rsidRPr="00110BC2">
              <w:rPr>
                <w:rFonts w:eastAsia="Calibri"/>
                <w:i/>
                <w:iCs/>
                <w:color w:val="000000"/>
                <w:sz w:val="24"/>
                <w:szCs w:val="24"/>
              </w:rPr>
              <w:t>Threat</w:t>
            </w:r>
            <w:proofErr w:type="spellEnd"/>
            <w:r w:rsidRPr="00110BC2">
              <w:rPr>
                <w:rFonts w:eastAsia="Calibri"/>
                <w:i/>
                <w:iCs/>
                <w:color w:val="000000"/>
                <w:sz w:val="24"/>
                <w:szCs w:val="24"/>
              </w:rPr>
              <w:t xml:space="preserve"> </w:t>
            </w:r>
            <w:proofErr w:type="spellStart"/>
            <w:r w:rsidRPr="00110BC2">
              <w:rPr>
                <w:rFonts w:eastAsia="Calibri"/>
                <w:i/>
                <w:iCs/>
                <w:color w:val="000000"/>
                <w:sz w:val="24"/>
                <w:szCs w:val="24"/>
              </w:rPr>
              <w:t>Prevention</w:t>
            </w:r>
            <w:proofErr w:type="spellEnd"/>
            <w:r w:rsidRPr="00110BC2">
              <w:rPr>
                <w:rFonts w:eastAsia="Calibri"/>
                <w:i/>
                <w:iCs/>
                <w:color w:val="000000"/>
                <w:sz w:val="24"/>
                <w:szCs w:val="24"/>
              </w:rPr>
              <w:t xml:space="preserve"> (NGTP)</w:t>
            </w:r>
            <w:r w:rsidRPr="00110BC2">
              <w:rPr>
                <w:rFonts w:eastAsia="Calibri"/>
                <w:color w:val="000000"/>
                <w:sz w:val="24"/>
                <w:szCs w:val="24"/>
              </w:rPr>
              <w:t xml:space="preserve"> paketo licencija (arba lygiavertė) ugniasienių funkcionalumo palaikymui su 12 mėnesių garantija, saugumo duomenų bazių </w:t>
            </w:r>
            <w:proofErr w:type="spellStart"/>
            <w:r w:rsidRPr="00110BC2">
              <w:rPr>
                <w:rFonts w:eastAsia="Calibri"/>
                <w:color w:val="000000"/>
                <w:sz w:val="24"/>
                <w:szCs w:val="24"/>
              </w:rPr>
              <w:t>atnaujinimais</w:t>
            </w:r>
            <w:proofErr w:type="spellEnd"/>
            <w:r w:rsidRPr="00110BC2">
              <w:rPr>
                <w:rFonts w:eastAsia="Calibri"/>
                <w:color w:val="000000"/>
                <w:sz w:val="24"/>
                <w:szCs w:val="24"/>
              </w:rPr>
              <w:t xml:space="preserve"> ir techniniu programinės bei techninės įrangos palaikymu.</w:t>
            </w:r>
          </w:p>
          <w:p w14:paraId="2F2E7673" w14:textId="77777777" w:rsidR="00110BC2" w:rsidRPr="00110BC2" w:rsidRDefault="00110BC2" w:rsidP="00110BC2">
            <w:pPr>
              <w:spacing w:after="160" w:line="259" w:lineRule="auto"/>
              <w:jc w:val="both"/>
              <w:rPr>
                <w:rFonts w:eastAsia="Calibri"/>
                <w:color w:val="000000"/>
                <w:sz w:val="24"/>
                <w:szCs w:val="24"/>
              </w:rPr>
            </w:pPr>
            <w:r w:rsidRPr="00110BC2">
              <w:rPr>
                <w:rFonts w:eastAsia="Calibri"/>
                <w:color w:val="000000"/>
                <w:sz w:val="24"/>
                <w:szCs w:val="24"/>
              </w:rPr>
              <w:t>Licencija turi būti suderinama su organizacijos naudojama įranga, nurodyta „</w:t>
            </w:r>
            <w:r w:rsidRPr="00110BC2">
              <w:rPr>
                <w:rFonts w:eastAsia="Calibri"/>
                <w:i/>
                <w:iCs/>
                <w:color w:val="000000"/>
                <w:sz w:val="24"/>
                <w:szCs w:val="24"/>
              </w:rPr>
              <w:t>Naudojama įranga</w:t>
            </w:r>
            <w:r w:rsidRPr="00110BC2">
              <w:rPr>
                <w:rFonts w:eastAsia="Calibri"/>
                <w:color w:val="000000"/>
                <w:sz w:val="24"/>
                <w:szCs w:val="24"/>
              </w:rPr>
              <w:t>“ punkte.</w:t>
            </w:r>
          </w:p>
          <w:p w14:paraId="2482D3D9" w14:textId="77777777" w:rsidR="00110BC2" w:rsidRPr="00110BC2" w:rsidRDefault="00110BC2" w:rsidP="00110BC2">
            <w:pPr>
              <w:spacing w:line="259" w:lineRule="auto"/>
              <w:jc w:val="both"/>
              <w:rPr>
                <w:rFonts w:eastAsia="Calibri"/>
                <w:color w:val="000000"/>
                <w:sz w:val="24"/>
                <w:szCs w:val="24"/>
              </w:rPr>
            </w:pPr>
            <w:r w:rsidRPr="00110BC2">
              <w:rPr>
                <w:rFonts w:eastAsia="Calibri"/>
                <w:color w:val="000000"/>
                <w:sz w:val="24"/>
                <w:szCs w:val="24"/>
              </w:rPr>
              <w:t>Siūlomas licencijos paketas turi apimti ne mažiau, kaip:</w:t>
            </w:r>
          </w:p>
          <w:p w14:paraId="4A05FCE7" w14:textId="77777777" w:rsidR="00110BC2" w:rsidRPr="00110BC2" w:rsidRDefault="00110BC2" w:rsidP="00110BC2">
            <w:pPr>
              <w:numPr>
                <w:ilvl w:val="0"/>
                <w:numId w:val="18"/>
              </w:numPr>
              <w:spacing w:before="120" w:after="160" w:line="259" w:lineRule="auto"/>
              <w:contextualSpacing/>
              <w:jc w:val="both"/>
              <w:rPr>
                <w:rFonts w:eastAsia="Calibri"/>
                <w:color w:val="000000"/>
                <w:sz w:val="24"/>
                <w:szCs w:val="24"/>
              </w:rPr>
            </w:pPr>
            <w:r w:rsidRPr="00110BC2">
              <w:rPr>
                <w:rFonts w:eastAsia="Calibri"/>
                <w:color w:val="000000"/>
                <w:sz w:val="24"/>
                <w:szCs w:val="24"/>
              </w:rPr>
              <w:t>ugniasienė (</w:t>
            </w:r>
            <w:proofErr w:type="spellStart"/>
            <w:r w:rsidRPr="00110BC2">
              <w:rPr>
                <w:rFonts w:eastAsia="Calibri"/>
                <w:i/>
                <w:iCs/>
                <w:color w:val="000000"/>
                <w:sz w:val="24"/>
                <w:szCs w:val="24"/>
              </w:rPr>
              <w:t>firewall</w:t>
            </w:r>
            <w:proofErr w:type="spellEnd"/>
            <w:r w:rsidRPr="00110BC2">
              <w:rPr>
                <w:rFonts w:eastAsia="Calibri"/>
                <w:color w:val="000000"/>
                <w:sz w:val="24"/>
                <w:szCs w:val="24"/>
              </w:rPr>
              <w:t>);</w:t>
            </w:r>
          </w:p>
          <w:p w14:paraId="62C41849" w14:textId="77777777" w:rsidR="00110BC2" w:rsidRPr="00110BC2" w:rsidRDefault="00110BC2" w:rsidP="00110BC2">
            <w:pPr>
              <w:numPr>
                <w:ilvl w:val="0"/>
                <w:numId w:val="18"/>
              </w:numPr>
              <w:spacing w:before="120" w:after="160" w:line="259" w:lineRule="auto"/>
              <w:contextualSpacing/>
              <w:jc w:val="both"/>
              <w:rPr>
                <w:rFonts w:eastAsia="Calibri"/>
                <w:color w:val="000000"/>
                <w:sz w:val="24"/>
                <w:szCs w:val="24"/>
              </w:rPr>
            </w:pPr>
            <w:r w:rsidRPr="00110BC2">
              <w:rPr>
                <w:rFonts w:eastAsia="Calibri"/>
                <w:color w:val="000000"/>
                <w:sz w:val="24"/>
                <w:szCs w:val="24"/>
              </w:rPr>
              <w:t>vartotojų atpažinimas (</w:t>
            </w:r>
            <w:proofErr w:type="spellStart"/>
            <w:r w:rsidRPr="00110BC2">
              <w:rPr>
                <w:rFonts w:eastAsia="Calibri"/>
                <w:i/>
                <w:iCs/>
                <w:color w:val="000000"/>
                <w:sz w:val="24"/>
                <w:szCs w:val="24"/>
              </w:rPr>
              <w:t>identity</w:t>
            </w:r>
            <w:proofErr w:type="spellEnd"/>
            <w:r w:rsidRPr="00110BC2">
              <w:rPr>
                <w:rFonts w:eastAsia="Calibri"/>
                <w:color w:val="000000"/>
                <w:sz w:val="24"/>
                <w:szCs w:val="24"/>
              </w:rPr>
              <w:t xml:space="preserve"> </w:t>
            </w:r>
            <w:proofErr w:type="spellStart"/>
            <w:r w:rsidRPr="00110BC2">
              <w:rPr>
                <w:rFonts w:eastAsia="Calibri"/>
                <w:i/>
                <w:iCs/>
                <w:color w:val="000000"/>
                <w:sz w:val="24"/>
                <w:szCs w:val="24"/>
              </w:rPr>
              <w:t>awareness</w:t>
            </w:r>
            <w:proofErr w:type="spellEnd"/>
            <w:r w:rsidRPr="00110BC2">
              <w:rPr>
                <w:rFonts w:eastAsia="Calibri"/>
                <w:color w:val="000000"/>
                <w:sz w:val="24"/>
                <w:szCs w:val="24"/>
              </w:rPr>
              <w:t>);</w:t>
            </w:r>
          </w:p>
          <w:p w14:paraId="17E497B7" w14:textId="77777777" w:rsidR="00110BC2" w:rsidRPr="00110BC2" w:rsidRDefault="00110BC2" w:rsidP="00110BC2">
            <w:pPr>
              <w:numPr>
                <w:ilvl w:val="0"/>
                <w:numId w:val="18"/>
              </w:numPr>
              <w:spacing w:before="120" w:after="160" w:line="259" w:lineRule="auto"/>
              <w:contextualSpacing/>
              <w:jc w:val="both"/>
              <w:rPr>
                <w:rFonts w:eastAsia="Calibri"/>
                <w:color w:val="000000"/>
                <w:sz w:val="24"/>
                <w:szCs w:val="24"/>
              </w:rPr>
            </w:pPr>
            <w:proofErr w:type="spellStart"/>
            <w:r w:rsidRPr="00110BC2">
              <w:rPr>
                <w:rFonts w:eastAsia="Calibri"/>
                <w:color w:val="000000"/>
                <w:sz w:val="24"/>
                <w:szCs w:val="24"/>
              </w:rPr>
              <w:t>IPSec</w:t>
            </w:r>
            <w:proofErr w:type="spellEnd"/>
            <w:r w:rsidRPr="00110BC2">
              <w:rPr>
                <w:rFonts w:eastAsia="Calibri"/>
                <w:color w:val="000000"/>
                <w:sz w:val="24"/>
                <w:szCs w:val="24"/>
              </w:rPr>
              <w:t xml:space="preserve"> VPN;</w:t>
            </w:r>
          </w:p>
          <w:p w14:paraId="379D103D" w14:textId="77777777" w:rsidR="00110BC2" w:rsidRPr="00110BC2" w:rsidRDefault="00110BC2" w:rsidP="00110BC2">
            <w:pPr>
              <w:numPr>
                <w:ilvl w:val="0"/>
                <w:numId w:val="18"/>
              </w:numPr>
              <w:spacing w:before="120" w:after="160" w:line="259" w:lineRule="auto"/>
              <w:contextualSpacing/>
              <w:jc w:val="both"/>
              <w:rPr>
                <w:rFonts w:eastAsia="Calibri"/>
                <w:color w:val="000000"/>
                <w:sz w:val="24"/>
                <w:szCs w:val="24"/>
              </w:rPr>
            </w:pPr>
            <w:r w:rsidRPr="00110BC2">
              <w:rPr>
                <w:rFonts w:eastAsia="Calibri"/>
                <w:color w:val="000000"/>
                <w:sz w:val="24"/>
                <w:szCs w:val="24"/>
              </w:rPr>
              <w:t>pažangus tinklas ir grupavimas (</w:t>
            </w:r>
            <w:proofErr w:type="spellStart"/>
            <w:r w:rsidRPr="00110BC2">
              <w:rPr>
                <w:rFonts w:eastAsia="Calibri"/>
                <w:i/>
                <w:iCs/>
                <w:color w:val="000000"/>
                <w:sz w:val="24"/>
                <w:szCs w:val="24"/>
              </w:rPr>
              <w:t>advanced</w:t>
            </w:r>
            <w:proofErr w:type="spellEnd"/>
            <w:r w:rsidRPr="00110BC2">
              <w:rPr>
                <w:rFonts w:eastAsia="Calibri"/>
                <w:i/>
                <w:iCs/>
                <w:color w:val="000000"/>
                <w:sz w:val="24"/>
                <w:szCs w:val="24"/>
              </w:rPr>
              <w:t xml:space="preserve"> </w:t>
            </w:r>
            <w:proofErr w:type="spellStart"/>
            <w:r w:rsidRPr="00110BC2">
              <w:rPr>
                <w:rFonts w:eastAsia="Calibri"/>
                <w:i/>
                <w:iCs/>
                <w:color w:val="000000"/>
                <w:sz w:val="24"/>
                <w:szCs w:val="24"/>
              </w:rPr>
              <w:t>networking</w:t>
            </w:r>
            <w:proofErr w:type="spellEnd"/>
            <w:r w:rsidRPr="00110BC2">
              <w:rPr>
                <w:rFonts w:eastAsia="Calibri"/>
                <w:i/>
                <w:iCs/>
                <w:color w:val="000000"/>
                <w:sz w:val="24"/>
                <w:szCs w:val="24"/>
              </w:rPr>
              <w:t xml:space="preserve"> </w:t>
            </w:r>
            <w:proofErr w:type="spellStart"/>
            <w:r w:rsidRPr="00110BC2">
              <w:rPr>
                <w:rFonts w:eastAsia="Calibri"/>
                <w:i/>
                <w:iCs/>
                <w:color w:val="000000"/>
                <w:sz w:val="24"/>
                <w:szCs w:val="24"/>
              </w:rPr>
              <w:t>and</w:t>
            </w:r>
            <w:proofErr w:type="spellEnd"/>
            <w:r w:rsidRPr="00110BC2">
              <w:rPr>
                <w:rFonts w:eastAsia="Calibri"/>
                <w:i/>
                <w:iCs/>
                <w:color w:val="000000"/>
                <w:sz w:val="24"/>
                <w:szCs w:val="24"/>
              </w:rPr>
              <w:t xml:space="preserve"> </w:t>
            </w:r>
            <w:proofErr w:type="spellStart"/>
            <w:r w:rsidRPr="00110BC2">
              <w:rPr>
                <w:rFonts w:eastAsia="Calibri"/>
                <w:i/>
                <w:iCs/>
                <w:color w:val="000000"/>
                <w:sz w:val="24"/>
                <w:szCs w:val="24"/>
              </w:rPr>
              <w:t>clustering</w:t>
            </w:r>
            <w:proofErr w:type="spellEnd"/>
            <w:r w:rsidRPr="00110BC2">
              <w:rPr>
                <w:rFonts w:eastAsia="Calibri"/>
                <w:i/>
                <w:iCs/>
                <w:color w:val="000000"/>
                <w:sz w:val="24"/>
                <w:szCs w:val="24"/>
              </w:rPr>
              <w:t>);</w:t>
            </w:r>
          </w:p>
          <w:p w14:paraId="1F84B5F3" w14:textId="77777777" w:rsidR="00110BC2" w:rsidRPr="00110BC2" w:rsidRDefault="00110BC2" w:rsidP="00110BC2">
            <w:pPr>
              <w:numPr>
                <w:ilvl w:val="0"/>
                <w:numId w:val="18"/>
              </w:numPr>
              <w:spacing w:before="120" w:after="160" w:line="259" w:lineRule="auto"/>
              <w:contextualSpacing/>
              <w:jc w:val="both"/>
              <w:rPr>
                <w:rFonts w:eastAsia="Calibri"/>
                <w:color w:val="000000"/>
                <w:sz w:val="24"/>
                <w:szCs w:val="24"/>
              </w:rPr>
            </w:pPr>
            <w:r w:rsidRPr="00110BC2">
              <w:rPr>
                <w:rFonts w:eastAsia="Calibri"/>
                <w:color w:val="000000"/>
                <w:sz w:val="24"/>
                <w:szCs w:val="24"/>
              </w:rPr>
              <w:t>mobili prieiga (</w:t>
            </w:r>
            <w:proofErr w:type="spellStart"/>
            <w:r w:rsidRPr="00110BC2">
              <w:rPr>
                <w:rFonts w:eastAsia="Calibri"/>
                <w:i/>
                <w:iCs/>
                <w:color w:val="000000"/>
                <w:sz w:val="24"/>
                <w:szCs w:val="24"/>
              </w:rPr>
              <w:t>mobile</w:t>
            </w:r>
            <w:proofErr w:type="spellEnd"/>
            <w:r w:rsidRPr="00110BC2">
              <w:rPr>
                <w:rFonts w:eastAsia="Calibri"/>
                <w:color w:val="000000"/>
                <w:sz w:val="24"/>
                <w:szCs w:val="24"/>
              </w:rPr>
              <w:t xml:space="preserve"> </w:t>
            </w:r>
            <w:proofErr w:type="spellStart"/>
            <w:r w:rsidRPr="00110BC2">
              <w:rPr>
                <w:rFonts w:eastAsia="Calibri"/>
                <w:i/>
                <w:iCs/>
                <w:color w:val="000000"/>
                <w:sz w:val="24"/>
                <w:szCs w:val="24"/>
              </w:rPr>
              <w:t>access</w:t>
            </w:r>
            <w:proofErr w:type="spellEnd"/>
            <w:r w:rsidRPr="00110BC2">
              <w:rPr>
                <w:rFonts w:eastAsia="Calibri"/>
                <w:color w:val="000000"/>
                <w:sz w:val="24"/>
                <w:szCs w:val="24"/>
              </w:rPr>
              <w:t>);</w:t>
            </w:r>
          </w:p>
          <w:p w14:paraId="4144F130" w14:textId="77777777" w:rsidR="00110BC2" w:rsidRPr="00110BC2" w:rsidRDefault="00110BC2" w:rsidP="00110BC2">
            <w:pPr>
              <w:numPr>
                <w:ilvl w:val="0"/>
                <w:numId w:val="18"/>
              </w:numPr>
              <w:spacing w:before="120" w:after="160" w:line="259" w:lineRule="auto"/>
              <w:contextualSpacing/>
              <w:jc w:val="both"/>
              <w:rPr>
                <w:rFonts w:eastAsia="Calibri"/>
                <w:color w:val="000000"/>
                <w:sz w:val="24"/>
                <w:szCs w:val="24"/>
              </w:rPr>
            </w:pPr>
            <w:r w:rsidRPr="00110BC2">
              <w:rPr>
                <w:rFonts w:eastAsia="Calibri"/>
                <w:color w:val="000000"/>
                <w:sz w:val="24"/>
                <w:szCs w:val="24"/>
              </w:rPr>
              <w:t>įsilaužimų prevencija (</w:t>
            </w:r>
            <w:r w:rsidRPr="00110BC2">
              <w:rPr>
                <w:rFonts w:eastAsia="Calibri"/>
                <w:i/>
                <w:iCs/>
                <w:color w:val="000000"/>
                <w:sz w:val="24"/>
                <w:szCs w:val="24"/>
              </w:rPr>
              <w:t>IPS</w:t>
            </w:r>
            <w:r w:rsidRPr="00110BC2">
              <w:rPr>
                <w:rFonts w:eastAsia="Calibri"/>
                <w:color w:val="000000"/>
                <w:sz w:val="24"/>
                <w:szCs w:val="24"/>
              </w:rPr>
              <w:t>);</w:t>
            </w:r>
          </w:p>
          <w:p w14:paraId="0CE583F9" w14:textId="77777777" w:rsidR="00110BC2" w:rsidRPr="00110BC2" w:rsidRDefault="00110BC2" w:rsidP="00110BC2">
            <w:pPr>
              <w:numPr>
                <w:ilvl w:val="0"/>
                <w:numId w:val="18"/>
              </w:numPr>
              <w:spacing w:before="120" w:after="160" w:line="259" w:lineRule="auto"/>
              <w:contextualSpacing/>
              <w:jc w:val="both"/>
              <w:rPr>
                <w:rFonts w:eastAsia="Calibri"/>
                <w:color w:val="000000"/>
                <w:sz w:val="24"/>
                <w:szCs w:val="24"/>
              </w:rPr>
            </w:pPr>
            <w:r w:rsidRPr="00110BC2">
              <w:rPr>
                <w:rFonts w:eastAsia="Calibri"/>
                <w:color w:val="000000"/>
                <w:sz w:val="24"/>
                <w:szCs w:val="24"/>
              </w:rPr>
              <w:t>aplikacijų kontrolė (</w:t>
            </w:r>
            <w:proofErr w:type="spellStart"/>
            <w:r w:rsidRPr="00110BC2">
              <w:rPr>
                <w:rFonts w:eastAsia="Calibri"/>
                <w:i/>
                <w:iCs/>
                <w:color w:val="000000"/>
                <w:sz w:val="24"/>
                <w:szCs w:val="24"/>
              </w:rPr>
              <w:t>application</w:t>
            </w:r>
            <w:proofErr w:type="spellEnd"/>
            <w:r w:rsidRPr="00110BC2">
              <w:rPr>
                <w:rFonts w:eastAsia="Calibri"/>
                <w:color w:val="000000"/>
                <w:sz w:val="24"/>
                <w:szCs w:val="24"/>
              </w:rPr>
              <w:t xml:space="preserve"> </w:t>
            </w:r>
            <w:proofErr w:type="spellStart"/>
            <w:r w:rsidRPr="00110BC2">
              <w:rPr>
                <w:rFonts w:eastAsia="Calibri"/>
                <w:i/>
                <w:iCs/>
                <w:color w:val="000000"/>
                <w:sz w:val="24"/>
                <w:szCs w:val="24"/>
              </w:rPr>
              <w:t>control</w:t>
            </w:r>
            <w:proofErr w:type="spellEnd"/>
            <w:r w:rsidRPr="00110BC2">
              <w:rPr>
                <w:rFonts w:eastAsia="Calibri"/>
                <w:color w:val="000000"/>
                <w:sz w:val="24"/>
                <w:szCs w:val="24"/>
              </w:rPr>
              <w:t>);</w:t>
            </w:r>
          </w:p>
          <w:p w14:paraId="5C04B083" w14:textId="77777777" w:rsidR="00110BC2" w:rsidRPr="00110BC2" w:rsidRDefault="00110BC2" w:rsidP="00110BC2">
            <w:pPr>
              <w:numPr>
                <w:ilvl w:val="0"/>
                <w:numId w:val="18"/>
              </w:numPr>
              <w:spacing w:before="120" w:after="160" w:line="259" w:lineRule="auto"/>
              <w:contextualSpacing/>
              <w:jc w:val="both"/>
              <w:rPr>
                <w:rFonts w:eastAsia="Calibri"/>
                <w:color w:val="000000"/>
                <w:sz w:val="24"/>
                <w:szCs w:val="24"/>
              </w:rPr>
            </w:pPr>
            <w:r w:rsidRPr="00110BC2">
              <w:rPr>
                <w:rFonts w:eastAsia="Calibri"/>
                <w:color w:val="000000"/>
                <w:sz w:val="24"/>
                <w:szCs w:val="24"/>
              </w:rPr>
              <w:t>turinio atpažinimas (</w:t>
            </w:r>
            <w:proofErr w:type="spellStart"/>
            <w:r w:rsidRPr="00110BC2">
              <w:rPr>
                <w:rFonts w:eastAsia="Calibri"/>
                <w:i/>
                <w:iCs/>
                <w:color w:val="000000"/>
                <w:sz w:val="24"/>
                <w:szCs w:val="24"/>
              </w:rPr>
              <w:t>content</w:t>
            </w:r>
            <w:proofErr w:type="spellEnd"/>
            <w:r w:rsidRPr="00110BC2">
              <w:rPr>
                <w:rFonts w:eastAsia="Calibri"/>
                <w:color w:val="000000"/>
                <w:sz w:val="24"/>
                <w:szCs w:val="24"/>
              </w:rPr>
              <w:t xml:space="preserve"> </w:t>
            </w:r>
            <w:proofErr w:type="spellStart"/>
            <w:r w:rsidRPr="00110BC2">
              <w:rPr>
                <w:rFonts w:eastAsia="Calibri"/>
                <w:i/>
                <w:iCs/>
                <w:color w:val="000000"/>
                <w:sz w:val="24"/>
                <w:szCs w:val="24"/>
              </w:rPr>
              <w:t>awareness</w:t>
            </w:r>
            <w:proofErr w:type="spellEnd"/>
            <w:r w:rsidRPr="00110BC2">
              <w:rPr>
                <w:rFonts w:eastAsia="Calibri"/>
                <w:color w:val="000000"/>
                <w:sz w:val="24"/>
                <w:szCs w:val="24"/>
              </w:rPr>
              <w:t>);</w:t>
            </w:r>
          </w:p>
          <w:p w14:paraId="3AF46F40" w14:textId="77777777" w:rsidR="00110BC2" w:rsidRPr="00110BC2" w:rsidRDefault="00110BC2" w:rsidP="00110BC2">
            <w:pPr>
              <w:numPr>
                <w:ilvl w:val="0"/>
                <w:numId w:val="18"/>
              </w:numPr>
              <w:spacing w:before="120" w:after="160" w:line="259" w:lineRule="auto"/>
              <w:contextualSpacing/>
              <w:jc w:val="both"/>
              <w:rPr>
                <w:rFonts w:eastAsia="Calibri"/>
                <w:color w:val="000000"/>
                <w:sz w:val="24"/>
                <w:szCs w:val="24"/>
              </w:rPr>
            </w:pPr>
            <w:r w:rsidRPr="00110BC2">
              <w:rPr>
                <w:rFonts w:eastAsia="Calibri"/>
                <w:color w:val="000000"/>
                <w:sz w:val="24"/>
                <w:szCs w:val="24"/>
              </w:rPr>
              <w:t>URL filtravimas (</w:t>
            </w:r>
            <w:r w:rsidRPr="00110BC2">
              <w:rPr>
                <w:rFonts w:eastAsia="Calibri"/>
                <w:i/>
                <w:iCs/>
                <w:color w:val="000000"/>
                <w:sz w:val="24"/>
                <w:szCs w:val="24"/>
              </w:rPr>
              <w:t>URL</w:t>
            </w:r>
            <w:r w:rsidRPr="00110BC2">
              <w:rPr>
                <w:rFonts w:eastAsia="Calibri"/>
                <w:color w:val="000000"/>
                <w:sz w:val="24"/>
                <w:szCs w:val="24"/>
              </w:rPr>
              <w:t xml:space="preserve"> </w:t>
            </w:r>
            <w:proofErr w:type="spellStart"/>
            <w:r w:rsidRPr="00110BC2">
              <w:rPr>
                <w:rFonts w:eastAsia="Calibri"/>
                <w:i/>
                <w:iCs/>
                <w:color w:val="000000"/>
                <w:sz w:val="24"/>
                <w:szCs w:val="24"/>
              </w:rPr>
              <w:t>filtering</w:t>
            </w:r>
            <w:proofErr w:type="spellEnd"/>
            <w:r w:rsidRPr="00110BC2">
              <w:rPr>
                <w:rFonts w:eastAsia="Calibri"/>
                <w:color w:val="000000"/>
                <w:sz w:val="24"/>
                <w:szCs w:val="24"/>
              </w:rPr>
              <w:t>);</w:t>
            </w:r>
          </w:p>
          <w:p w14:paraId="4E5CC609" w14:textId="77777777" w:rsidR="00110BC2" w:rsidRPr="00110BC2" w:rsidRDefault="00110BC2" w:rsidP="00110BC2">
            <w:pPr>
              <w:numPr>
                <w:ilvl w:val="0"/>
                <w:numId w:val="18"/>
              </w:numPr>
              <w:spacing w:before="120" w:after="160" w:line="259" w:lineRule="auto"/>
              <w:contextualSpacing/>
              <w:jc w:val="both"/>
              <w:rPr>
                <w:rFonts w:eastAsia="Calibri"/>
                <w:color w:val="000000"/>
                <w:sz w:val="24"/>
                <w:szCs w:val="24"/>
              </w:rPr>
            </w:pPr>
            <w:r w:rsidRPr="00110BC2">
              <w:rPr>
                <w:rFonts w:eastAsia="Calibri"/>
                <w:color w:val="000000"/>
                <w:sz w:val="24"/>
                <w:szCs w:val="24"/>
              </w:rPr>
              <w:t>antivirusinė apsauga (</w:t>
            </w:r>
            <w:proofErr w:type="spellStart"/>
            <w:r w:rsidRPr="00110BC2">
              <w:rPr>
                <w:rFonts w:eastAsia="Calibri"/>
                <w:i/>
                <w:iCs/>
                <w:color w:val="000000"/>
                <w:sz w:val="24"/>
                <w:szCs w:val="24"/>
              </w:rPr>
              <w:t>antivirus</w:t>
            </w:r>
            <w:proofErr w:type="spellEnd"/>
            <w:r w:rsidRPr="00110BC2">
              <w:rPr>
                <w:rFonts w:eastAsia="Calibri"/>
                <w:color w:val="000000"/>
                <w:sz w:val="24"/>
                <w:szCs w:val="24"/>
              </w:rPr>
              <w:t>);</w:t>
            </w:r>
          </w:p>
          <w:p w14:paraId="582634AA" w14:textId="77777777" w:rsidR="00110BC2" w:rsidRPr="00110BC2" w:rsidRDefault="00110BC2" w:rsidP="00110BC2">
            <w:pPr>
              <w:numPr>
                <w:ilvl w:val="0"/>
                <w:numId w:val="18"/>
              </w:numPr>
              <w:spacing w:before="120" w:after="160" w:line="259" w:lineRule="auto"/>
              <w:contextualSpacing/>
              <w:jc w:val="both"/>
              <w:rPr>
                <w:rFonts w:eastAsia="Calibri"/>
                <w:color w:val="000000"/>
                <w:sz w:val="24"/>
                <w:szCs w:val="24"/>
              </w:rPr>
            </w:pPr>
            <w:r w:rsidRPr="00110BC2">
              <w:rPr>
                <w:rFonts w:eastAsia="Calibri"/>
                <w:color w:val="000000"/>
                <w:sz w:val="24"/>
                <w:szCs w:val="24"/>
              </w:rPr>
              <w:t>el. pašto apsauga (</w:t>
            </w:r>
            <w:proofErr w:type="spellStart"/>
            <w:r w:rsidRPr="00110BC2">
              <w:rPr>
                <w:rFonts w:eastAsia="Calibri"/>
                <w:i/>
                <w:iCs/>
                <w:color w:val="000000"/>
                <w:sz w:val="24"/>
                <w:szCs w:val="24"/>
              </w:rPr>
              <w:t>Anti-Spam</w:t>
            </w:r>
            <w:proofErr w:type="spellEnd"/>
            <w:r w:rsidRPr="00110BC2">
              <w:rPr>
                <w:rFonts w:eastAsia="Calibri"/>
                <w:color w:val="000000"/>
                <w:sz w:val="24"/>
                <w:szCs w:val="24"/>
              </w:rPr>
              <w:t>);</w:t>
            </w:r>
          </w:p>
          <w:p w14:paraId="4CBF3F17" w14:textId="77777777" w:rsidR="00110BC2" w:rsidRPr="00110BC2" w:rsidRDefault="00110BC2" w:rsidP="00110BC2">
            <w:pPr>
              <w:numPr>
                <w:ilvl w:val="0"/>
                <w:numId w:val="18"/>
              </w:numPr>
              <w:spacing w:before="120" w:after="160" w:line="259" w:lineRule="auto"/>
              <w:contextualSpacing/>
              <w:jc w:val="both"/>
              <w:rPr>
                <w:rFonts w:eastAsia="Calibri"/>
                <w:color w:val="000000"/>
                <w:sz w:val="24"/>
                <w:szCs w:val="24"/>
              </w:rPr>
            </w:pPr>
            <w:r w:rsidRPr="00110BC2">
              <w:rPr>
                <w:rFonts w:eastAsia="Calibri"/>
                <w:color w:val="000000"/>
                <w:sz w:val="24"/>
                <w:szCs w:val="24"/>
              </w:rPr>
              <w:t xml:space="preserve">apsauga nuo </w:t>
            </w:r>
            <w:proofErr w:type="spellStart"/>
            <w:r w:rsidRPr="00110BC2">
              <w:rPr>
                <w:rFonts w:eastAsia="Calibri"/>
                <w:color w:val="000000"/>
                <w:sz w:val="24"/>
                <w:szCs w:val="24"/>
              </w:rPr>
              <w:t>botnet</w:t>
            </w:r>
            <w:proofErr w:type="spellEnd"/>
            <w:r w:rsidRPr="00110BC2">
              <w:rPr>
                <w:rFonts w:eastAsia="Calibri"/>
                <w:color w:val="000000"/>
                <w:sz w:val="24"/>
                <w:szCs w:val="24"/>
              </w:rPr>
              <w:t xml:space="preserve"> tinklų (</w:t>
            </w:r>
            <w:proofErr w:type="spellStart"/>
            <w:r w:rsidRPr="00110BC2">
              <w:rPr>
                <w:rFonts w:eastAsia="Calibri"/>
                <w:i/>
                <w:iCs/>
                <w:color w:val="000000"/>
                <w:sz w:val="24"/>
                <w:szCs w:val="24"/>
              </w:rPr>
              <w:t>Anti</w:t>
            </w:r>
            <w:r w:rsidRPr="00110BC2">
              <w:rPr>
                <w:rFonts w:eastAsia="Calibri"/>
                <w:color w:val="000000"/>
                <w:sz w:val="24"/>
                <w:szCs w:val="24"/>
              </w:rPr>
              <w:t>-</w:t>
            </w:r>
            <w:r w:rsidRPr="00110BC2">
              <w:rPr>
                <w:rFonts w:eastAsia="Calibri"/>
                <w:i/>
                <w:iCs/>
                <w:color w:val="000000"/>
                <w:sz w:val="24"/>
                <w:szCs w:val="24"/>
              </w:rPr>
              <w:t>Bot</w:t>
            </w:r>
            <w:proofErr w:type="spellEnd"/>
            <w:r w:rsidRPr="00110BC2">
              <w:rPr>
                <w:rFonts w:eastAsia="Calibri"/>
                <w:color w:val="000000"/>
                <w:sz w:val="24"/>
                <w:szCs w:val="24"/>
              </w:rPr>
              <w:t>).</w:t>
            </w:r>
          </w:p>
        </w:tc>
        <w:tc>
          <w:tcPr>
            <w:tcW w:w="5528" w:type="dxa"/>
          </w:tcPr>
          <w:p w14:paraId="5FE42D52" w14:textId="77777777" w:rsidR="00110BC2" w:rsidRPr="00110BC2" w:rsidRDefault="00110BC2" w:rsidP="00110BC2">
            <w:pPr>
              <w:snapToGrid w:val="0"/>
              <w:spacing w:line="259" w:lineRule="auto"/>
              <w:jc w:val="both"/>
              <w:rPr>
                <w:rFonts w:eastAsia="Calibri"/>
                <w:sz w:val="24"/>
                <w:szCs w:val="24"/>
              </w:rPr>
            </w:pPr>
          </w:p>
        </w:tc>
      </w:tr>
      <w:tr w:rsidR="00110BC2" w:rsidRPr="00110BC2" w14:paraId="7DA05E7C" w14:textId="77777777" w:rsidTr="00110BC2">
        <w:tc>
          <w:tcPr>
            <w:tcW w:w="709" w:type="dxa"/>
          </w:tcPr>
          <w:p w14:paraId="02432DDF" w14:textId="77777777" w:rsidR="00110BC2" w:rsidRPr="00110BC2" w:rsidRDefault="00110BC2" w:rsidP="00110BC2">
            <w:pPr>
              <w:snapToGrid w:val="0"/>
              <w:spacing w:after="160" w:line="259" w:lineRule="auto"/>
              <w:contextualSpacing/>
              <w:rPr>
                <w:rFonts w:eastAsia="Calibri"/>
                <w:sz w:val="24"/>
                <w:szCs w:val="24"/>
              </w:rPr>
            </w:pPr>
            <w:r w:rsidRPr="00110BC2">
              <w:rPr>
                <w:rFonts w:eastAsia="Calibri"/>
                <w:sz w:val="24"/>
                <w:szCs w:val="24"/>
              </w:rPr>
              <w:t>3.</w:t>
            </w:r>
          </w:p>
        </w:tc>
        <w:tc>
          <w:tcPr>
            <w:tcW w:w="2268" w:type="dxa"/>
          </w:tcPr>
          <w:p w14:paraId="66436281" w14:textId="77777777" w:rsidR="00110BC2" w:rsidRPr="00110BC2" w:rsidRDefault="00110BC2" w:rsidP="00110BC2">
            <w:pPr>
              <w:snapToGrid w:val="0"/>
              <w:spacing w:line="259" w:lineRule="auto"/>
              <w:rPr>
                <w:rFonts w:eastAsia="Calibri"/>
                <w:color w:val="000000"/>
                <w:sz w:val="24"/>
                <w:szCs w:val="24"/>
              </w:rPr>
            </w:pPr>
            <w:r w:rsidRPr="00110BC2">
              <w:rPr>
                <w:rFonts w:eastAsia="Calibri"/>
                <w:color w:val="000000"/>
                <w:sz w:val="24"/>
                <w:szCs w:val="24"/>
              </w:rPr>
              <w:t>Įrangos naujumo garantija</w:t>
            </w:r>
          </w:p>
        </w:tc>
        <w:tc>
          <w:tcPr>
            <w:tcW w:w="6237" w:type="dxa"/>
          </w:tcPr>
          <w:p w14:paraId="4226EC4C" w14:textId="77777777" w:rsidR="00110BC2" w:rsidRPr="00110BC2" w:rsidRDefault="00110BC2" w:rsidP="00110BC2">
            <w:pPr>
              <w:spacing w:line="259" w:lineRule="auto"/>
              <w:jc w:val="both"/>
              <w:rPr>
                <w:rFonts w:eastAsia="Calibri"/>
                <w:color w:val="000000"/>
                <w:sz w:val="24"/>
                <w:szCs w:val="24"/>
              </w:rPr>
            </w:pPr>
            <w:r w:rsidRPr="00110BC2">
              <w:rPr>
                <w:rFonts w:eastAsia="Calibri"/>
                <w:color w:val="000000"/>
                <w:sz w:val="24"/>
                <w:szCs w:val="24"/>
              </w:rPr>
              <w:t>Tiekėjas nemokamai, vieną kartą, per sutarties laikotarpį turi pakeisti ugniasienių techninę įrangą lygiaverčiais arba geresnių parametrų gamintojo rekomenduojamais techninės įrangos modeliais, jeigu susiklosto viena iš šių sąlygų:</w:t>
            </w:r>
          </w:p>
          <w:p w14:paraId="6A43ECA2" w14:textId="77777777" w:rsidR="00110BC2" w:rsidRPr="00110BC2" w:rsidRDefault="00110BC2" w:rsidP="00110BC2">
            <w:pPr>
              <w:numPr>
                <w:ilvl w:val="0"/>
                <w:numId w:val="19"/>
              </w:numPr>
              <w:spacing w:before="120" w:after="160" w:line="259" w:lineRule="auto"/>
              <w:contextualSpacing/>
              <w:jc w:val="both"/>
              <w:rPr>
                <w:rFonts w:eastAsia="Calibri"/>
                <w:color w:val="000000"/>
                <w:sz w:val="24"/>
                <w:szCs w:val="24"/>
              </w:rPr>
            </w:pPr>
            <w:r w:rsidRPr="00110BC2">
              <w:rPr>
                <w:rFonts w:eastAsia="Calibri"/>
                <w:color w:val="000000"/>
                <w:sz w:val="24"/>
                <w:szCs w:val="24"/>
              </w:rPr>
              <w:t>Tiekėjo pateikta ugniasienių techninė įranga arba jos dalys, gamintojo būtų paskelbtos nebeaptarnaujamomis (</w:t>
            </w:r>
            <w:proofErr w:type="spellStart"/>
            <w:r w:rsidRPr="00110BC2">
              <w:rPr>
                <w:rFonts w:eastAsia="Calibri"/>
                <w:i/>
                <w:iCs/>
                <w:color w:val="000000"/>
                <w:sz w:val="24"/>
                <w:szCs w:val="24"/>
              </w:rPr>
              <w:t>End</w:t>
            </w:r>
            <w:proofErr w:type="spellEnd"/>
            <w:r w:rsidRPr="00110BC2">
              <w:rPr>
                <w:rFonts w:eastAsia="Calibri"/>
                <w:i/>
                <w:iCs/>
                <w:color w:val="000000"/>
                <w:sz w:val="24"/>
                <w:szCs w:val="24"/>
              </w:rPr>
              <w:t xml:space="preserve"> </w:t>
            </w:r>
            <w:proofErr w:type="spellStart"/>
            <w:r w:rsidRPr="00110BC2">
              <w:rPr>
                <w:rFonts w:eastAsia="Calibri"/>
                <w:i/>
                <w:iCs/>
                <w:color w:val="000000"/>
                <w:sz w:val="24"/>
                <w:szCs w:val="24"/>
              </w:rPr>
              <w:t>of</w:t>
            </w:r>
            <w:proofErr w:type="spellEnd"/>
            <w:r w:rsidRPr="00110BC2">
              <w:rPr>
                <w:rFonts w:eastAsia="Calibri"/>
                <w:i/>
                <w:iCs/>
                <w:color w:val="000000"/>
                <w:sz w:val="24"/>
                <w:szCs w:val="24"/>
              </w:rPr>
              <w:t xml:space="preserve"> </w:t>
            </w:r>
            <w:proofErr w:type="spellStart"/>
            <w:r w:rsidRPr="00110BC2">
              <w:rPr>
                <w:rFonts w:eastAsia="Calibri"/>
                <w:i/>
                <w:iCs/>
                <w:color w:val="000000"/>
                <w:sz w:val="24"/>
                <w:szCs w:val="24"/>
              </w:rPr>
              <w:t>support</w:t>
            </w:r>
            <w:proofErr w:type="spellEnd"/>
            <w:r w:rsidRPr="00110BC2">
              <w:rPr>
                <w:rFonts w:eastAsia="Calibri"/>
                <w:color w:val="000000"/>
                <w:sz w:val="24"/>
                <w:szCs w:val="24"/>
              </w:rPr>
              <w:t>) pagal viešai skelbiamą įrangos gyvavimo ciklo tvarkaraštį (</w:t>
            </w:r>
            <w:r w:rsidRPr="00110BC2">
              <w:rPr>
                <w:rFonts w:eastAsia="Calibri"/>
                <w:i/>
                <w:iCs/>
                <w:color w:val="000000"/>
                <w:sz w:val="24"/>
                <w:szCs w:val="24"/>
              </w:rPr>
              <w:t xml:space="preserve">Support </w:t>
            </w:r>
            <w:proofErr w:type="spellStart"/>
            <w:r w:rsidRPr="00110BC2">
              <w:rPr>
                <w:rFonts w:eastAsia="Calibri"/>
                <w:i/>
                <w:iCs/>
                <w:color w:val="000000"/>
                <w:sz w:val="24"/>
                <w:szCs w:val="24"/>
              </w:rPr>
              <w:t>Life</w:t>
            </w:r>
            <w:proofErr w:type="spellEnd"/>
            <w:r w:rsidRPr="00110BC2">
              <w:rPr>
                <w:rFonts w:eastAsia="Calibri"/>
                <w:i/>
                <w:iCs/>
                <w:color w:val="000000"/>
                <w:sz w:val="24"/>
                <w:szCs w:val="24"/>
              </w:rPr>
              <w:t xml:space="preserve"> </w:t>
            </w:r>
            <w:proofErr w:type="spellStart"/>
            <w:r w:rsidRPr="00110BC2">
              <w:rPr>
                <w:rFonts w:eastAsia="Calibri"/>
                <w:i/>
                <w:iCs/>
                <w:color w:val="000000"/>
                <w:sz w:val="24"/>
                <w:szCs w:val="24"/>
              </w:rPr>
              <w:t>Cycle</w:t>
            </w:r>
            <w:proofErr w:type="spellEnd"/>
            <w:r w:rsidRPr="00110BC2">
              <w:rPr>
                <w:rFonts w:eastAsia="Calibri"/>
                <w:i/>
                <w:iCs/>
                <w:color w:val="000000"/>
                <w:sz w:val="24"/>
                <w:szCs w:val="24"/>
              </w:rPr>
              <w:t xml:space="preserve"> </w:t>
            </w:r>
            <w:proofErr w:type="spellStart"/>
            <w:r w:rsidRPr="00110BC2">
              <w:rPr>
                <w:rFonts w:eastAsia="Calibri"/>
                <w:i/>
                <w:iCs/>
                <w:color w:val="000000"/>
                <w:sz w:val="24"/>
                <w:szCs w:val="24"/>
              </w:rPr>
              <w:t>Policy</w:t>
            </w:r>
            <w:proofErr w:type="spellEnd"/>
            <w:r w:rsidRPr="00110BC2">
              <w:rPr>
                <w:rFonts w:eastAsia="Calibri"/>
                <w:i/>
                <w:iCs/>
                <w:color w:val="000000"/>
                <w:sz w:val="24"/>
                <w:szCs w:val="24"/>
              </w:rPr>
              <w:t>);</w:t>
            </w:r>
          </w:p>
          <w:p w14:paraId="4AD9F890" w14:textId="77777777" w:rsidR="00110BC2" w:rsidRPr="00110BC2" w:rsidRDefault="00110BC2" w:rsidP="00110BC2">
            <w:pPr>
              <w:numPr>
                <w:ilvl w:val="0"/>
                <w:numId w:val="19"/>
              </w:numPr>
              <w:spacing w:before="120" w:after="160" w:line="259" w:lineRule="auto"/>
              <w:contextualSpacing/>
              <w:jc w:val="both"/>
              <w:rPr>
                <w:rFonts w:eastAsia="Calibri"/>
                <w:color w:val="000000"/>
                <w:sz w:val="24"/>
                <w:szCs w:val="24"/>
              </w:rPr>
            </w:pPr>
            <w:r w:rsidRPr="00110BC2">
              <w:rPr>
                <w:rFonts w:eastAsia="Calibri"/>
                <w:color w:val="000000"/>
                <w:sz w:val="24"/>
                <w:szCs w:val="24"/>
              </w:rPr>
              <w:t xml:space="preserve">Esamai ugniasienių įrangai arba jos dalims iki </w:t>
            </w:r>
            <w:r w:rsidRPr="00110BC2">
              <w:rPr>
                <w:rFonts w:eastAsia="Calibri"/>
                <w:i/>
                <w:iCs/>
                <w:color w:val="000000"/>
                <w:sz w:val="24"/>
                <w:szCs w:val="24"/>
              </w:rPr>
              <w:t>EOL (</w:t>
            </w:r>
            <w:proofErr w:type="spellStart"/>
            <w:r w:rsidRPr="00110BC2">
              <w:rPr>
                <w:rFonts w:eastAsia="Calibri"/>
                <w:i/>
                <w:iCs/>
                <w:color w:val="000000"/>
                <w:sz w:val="24"/>
                <w:szCs w:val="24"/>
              </w:rPr>
              <w:t>End</w:t>
            </w:r>
            <w:proofErr w:type="spellEnd"/>
            <w:r w:rsidRPr="00110BC2">
              <w:rPr>
                <w:rFonts w:eastAsia="Calibri"/>
                <w:i/>
                <w:iCs/>
                <w:color w:val="000000"/>
                <w:sz w:val="24"/>
                <w:szCs w:val="24"/>
              </w:rPr>
              <w:t xml:space="preserve"> </w:t>
            </w:r>
            <w:proofErr w:type="spellStart"/>
            <w:r w:rsidRPr="00110BC2">
              <w:rPr>
                <w:rFonts w:eastAsia="Calibri"/>
                <w:i/>
                <w:iCs/>
                <w:color w:val="000000"/>
                <w:sz w:val="24"/>
                <w:szCs w:val="24"/>
              </w:rPr>
              <w:t>of</w:t>
            </w:r>
            <w:proofErr w:type="spellEnd"/>
            <w:r w:rsidRPr="00110BC2">
              <w:rPr>
                <w:rFonts w:eastAsia="Calibri"/>
                <w:i/>
                <w:iCs/>
                <w:color w:val="000000"/>
                <w:sz w:val="24"/>
                <w:szCs w:val="24"/>
              </w:rPr>
              <w:t xml:space="preserve"> </w:t>
            </w:r>
            <w:proofErr w:type="spellStart"/>
            <w:r w:rsidRPr="00110BC2">
              <w:rPr>
                <w:rFonts w:eastAsia="Calibri"/>
                <w:i/>
                <w:iCs/>
                <w:color w:val="000000"/>
                <w:sz w:val="24"/>
                <w:szCs w:val="24"/>
              </w:rPr>
              <w:t>life</w:t>
            </w:r>
            <w:proofErr w:type="spellEnd"/>
            <w:r w:rsidRPr="00110BC2">
              <w:rPr>
                <w:rFonts w:eastAsia="Calibri"/>
                <w:i/>
                <w:iCs/>
                <w:color w:val="000000"/>
                <w:sz w:val="24"/>
                <w:szCs w:val="24"/>
              </w:rPr>
              <w:t>)</w:t>
            </w:r>
            <w:r w:rsidRPr="00110BC2">
              <w:rPr>
                <w:rFonts w:eastAsia="Calibri"/>
                <w:color w:val="000000"/>
                <w:sz w:val="24"/>
                <w:szCs w:val="24"/>
              </w:rPr>
              <w:t xml:space="preserve"> statuso įsigalėjimo lieka mažiau nei 12 mėn.</w:t>
            </w:r>
          </w:p>
          <w:p w14:paraId="272193DE" w14:textId="77777777" w:rsidR="00110BC2" w:rsidRPr="00110BC2" w:rsidRDefault="00110BC2" w:rsidP="00110BC2">
            <w:pPr>
              <w:spacing w:after="160" w:line="259" w:lineRule="auto"/>
              <w:jc w:val="both"/>
              <w:rPr>
                <w:rFonts w:eastAsia="Calibri"/>
                <w:color w:val="000000"/>
                <w:sz w:val="24"/>
                <w:szCs w:val="24"/>
              </w:rPr>
            </w:pPr>
            <w:r w:rsidRPr="00110BC2">
              <w:rPr>
                <w:rFonts w:eastAsia="Calibri"/>
                <w:color w:val="000000"/>
                <w:sz w:val="24"/>
                <w:szCs w:val="24"/>
              </w:rPr>
              <w:t xml:space="preserve">Jeigu licencijų galiojimo metu įvyksta įrangos keitimas, Tiekėjas turi užtikrinti turimų licencijų ir konfigūracijų perkėlimą iš keičiamų įrenginių į naujus įrenginius ir užtikrinti lygiavertį funkcionalumą su nauja technine įranga visą likusį sutarties galiojimo laikotarpį, bei integracija į Perkančiosios organizacijos šiuo metu naudojamą ugniasienių valdymo sistemą </w:t>
            </w:r>
            <w:proofErr w:type="spellStart"/>
            <w:r w:rsidRPr="00110BC2">
              <w:rPr>
                <w:rFonts w:eastAsia="Calibri"/>
                <w:i/>
                <w:iCs/>
                <w:color w:val="000000"/>
                <w:sz w:val="24"/>
                <w:szCs w:val="24"/>
              </w:rPr>
              <w:t>Check</w:t>
            </w:r>
            <w:proofErr w:type="spellEnd"/>
            <w:r w:rsidRPr="00110BC2">
              <w:rPr>
                <w:rFonts w:eastAsia="Calibri"/>
                <w:i/>
                <w:iCs/>
                <w:color w:val="000000"/>
                <w:sz w:val="24"/>
                <w:szCs w:val="24"/>
              </w:rPr>
              <w:t xml:space="preserve"> </w:t>
            </w:r>
            <w:proofErr w:type="spellStart"/>
            <w:r w:rsidRPr="00110BC2">
              <w:rPr>
                <w:rFonts w:eastAsia="Calibri"/>
                <w:i/>
                <w:iCs/>
                <w:color w:val="000000"/>
                <w:sz w:val="24"/>
                <w:szCs w:val="24"/>
              </w:rPr>
              <w:t>Point</w:t>
            </w:r>
            <w:proofErr w:type="spellEnd"/>
            <w:r w:rsidRPr="00110BC2">
              <w:rPr>
                <w:rFonts w:eastAsia="Calibri"/>
                <w:i/>
                <w:iCs/>
                <w:color w:val="000000"/>
                <w:sz w:val="24"/>
                <w:szCs w:val="24"/>
              </w:rPr>
              <w:t xml:space="preserve"> </w:t>
            </w:r>
            <w:proofErr w:type="spellStart"/>
            <w:r w:rsidRPr="00110BC2">
              <w:rPr>
                <w:rFonts w:eastAsia="Calibri"/>
                <w:i/>
                <w:iCs/>
                <w:color w:val="000000"/>
                <w:sz w:val="24"/>
                <w:szCs w:val="24"/>
              </w:rPr>
              <w:t>Security</w:t>
            </w:r>
            <w:proofErr w:type="spellEnd"/>
            <w:r w:rsidRPr="00110BC2">
              <w:rPr>
                <w:rFonts w:eastAsia="Calibri"/>
                <w:i/>
                <w:iCs/>
                <w:color w:val="000000"/>
                <w:sz w:val="24"/>
                <w:szCs w:val="24"/>
              </w:rPr>
              <w:t xml:space="preserve"> </w:t>
            </w:r>
            <w:proofErr w:type="spellStart"/>
            <w:r w:rsidRPr="00110BC2">
              <w:rPr>
                <w:rFonts w:eastAsia="Calibri"/>
                <w:i/>
                <w:iCs/>
                <w:color w:val="000000"/>
                <w:sz w:val="24"/>
                <w:szCs w:val="24"/>
              </w:rPr>
              <w:t>Management</w:t>
            </w:r>
            <w:proofErr w:type="spellEnd"/>
            <w:r w:rsidRPr="00110BC2">
              <w:rPr>
                <w:rFonts w:eastAsia="Calibri"/>
                <w:i/>
                <w:iCs/>
                <w:color w:val="000000"/>
                <w:sz w:val="24"/>
                <w:szCs w:val="24"/>
              </w:rPr>
              <w:t xml:space="preserve"> Smart-1.</w:t>
            </w:r>
          </w:p>
        </w:tc>
        <w:tc>
          <w:tcPr>
            <w:tcW w:w="5528" w:type="dxa"/>
          </w:tcPr>
          <w:p w14:paraId="4E32602C" w14:textId="77777777" w:rsidR="00110BC2" w:rsidRPr="00110BC2" w:rsidRDefault="00110BC2" w:rsidP="00110BC2">
            <w:pPr>
              <w:snapToGrid w:val="0"/>
              <w:spacing w:line="259" w:lineRule="auto"/>
              <w:jc w:val="both"/>
              <w:rPr>
                <w:rFonts w:eastAsia="Calibri"/>
                <w:sz w:val="24"/>
                <w:szCs w:val="24"/>
              </w:rPr>
            </w:pPr>
          </w:p>
        </w:tc>
      </w:tr>
      <w:tr w:rsidR="00110BC2" w:rsidRPr="00110BC2" w14:paraId="48317DBC" w14:textId="77777777" w:rsidTr="00110BC2">
        <w:tc>
          <w:tcPr>
            <w:tcW w:w="709" w:type="dxa"/>
          </w:tcPr>
          <w:p w14:paraId="0C55A779" w14:textId="77777777" w:rsidR="00110BC2" w:rsidRPr="00110BC2" w:rsidRDefault="00110BC2" w:rsidP="00110BC2">
            <w:pPr>
              <w:numPr>
                <w:ilvl w:val="0"/>
                <w:numId w:val="15"/>
              </w:numPr>
              <w:snapToGrid w:val="0"/>
              <w:spacing w:before="120" w:after="160" w:line="259" w:lineRule="auto"/>
              <w:contextualSpacing/>
              <w:rPr>
                <w:rFonts w:eastAsia="Calibri"/>
                <w:sz w:val="24"/>
                <w:szCs w:val="24"/>
              </w:rPr>
            </w:pPr>
          </w:p>
        </w:tc>
        <w:tc>
          <w:tcPr>
            <w:tcW w:w="2268" w:type="dxa"/>
          </w:tcPr>
          <w:p w14:paraId="4D067A23" w14:textId="77777777" w:rsidR="00110BC2" w:rsidRPr="00110BC2" w:rsidRDefault="00110BC2" w:rsidP="00110BC2">
            <w:pPr>
              <w:snapToGrid w:val="0"/>
              <w:spacing w:line="259" w:lineRule="auto"/>
              <w:rPr>
                <w:rFonts w:eastAsia="Calibri"/>
                <w:color w:val="000000"/>
                <w:sz w:val="24"/>
                <w:szCs w:val="24"/>
              </w:rPr>
            </w:pPr>
            <w:r w:rsidRPr="00110BC2">
              <w:rPr>
                <w:rFonts w:eastAsia="Calibri"/>
                <w:color w:val="000000"/>
                <w:sz w:val="24"/>
                <w:szCs w:val="24"/>
              </w:rPr>
              <w:t>Reikalavimai techniniam palaikymui ir garantinei priežiūrai</w:t>
            </w:r>
          </w:p>
        </w:tc>
        <w:tc>
          <w:tcPr>
            <w:tcW w:w="6237" w:type="dxa"/>
          </w:tcPr>
          <w:p w14:paraId="0C887EDD" w14:textId="77777777" w:rsidR="00110BC2" w:rsidRPr="00110BC2" w:rsidRDefault="00110BC2" w:rsidP="00110BC2">
            <w:pPr>
              <w:spacing w:after="160" w:line="259" w:lineRule="auto"/>
              <w:jc w:val="both"/>
              <w:rPr>
                <w:rFonts w:eastAsia="Calibri"/>
                <w:color w:val="000000"/>
                <w:sz w:val="24"/>
                <w:szCs w:val="24"/>
              </w:rPr>
            </w:pPr>
            <w:r w:rsidRPr="00110BC2">
              <w:rPr>
                <w:rFonts w:eastAsia="Calibri"/>
                <w:color w:val="000000"/>
                <w:sz w:val="24"/>
                <w:szCs w:val="24"/>
              </w:rPr>
              <w:t>Licencijų techninis palaikymas turi apimti:</w:t>
            </w:r>
          </w:p>
          <w:p w14:paraId="6B779835" w14:textId="77777777" w:rsidR="00110BC2" w:rsidRPr="00110BC2" w:rsidRDefault="00110BC2" w:rsidP="00110BC2">
            <w:pPr>
              <w:numPr>
                <w:ilvl w:val="0"/>
                <w:numId w:val="16"/>
              </w:numPr>
              <w:spacing w:before="120" w:after="160" w:line="259" w:lineRule="auto"/>
              <w:jc w:val="both"/>
              <w:rPr>
                <w:rFonts w:eastAsia="Calibri"/>
                <w:color w:val="000000"/>
                <w:sz w:val="24"/>
                <w:szCs w:val="24"/>
              </w:rPr>
            </w:pPr>
            <w:r w:rsidRPr="00110BC2">
              <w:rPr>
                <w:rFonts w:eastAsia="Calibri"/>
                <w:color w:val="000000"/>
                <w:sz w:val="24"/>
                <w:szCs w:val="24"/>
              </w:rPr>
              <w:t xml:space="preserve">Teisę gauti programinės įrangos </w:t>
            </w:r>
            <w:proofErr w:type="spellStart"/>
            <w:r w:rsidRPr="00110BC2">
              <w:rPr>
                <w:rFonts w:eastAsia="Calibri"/>
                <w:color w:val="000000"/>
                <w:sz w:val="24"/>
                <w:szCs w:val="24"/>
              </w:rPr>
              <w:t>pataisymus</w:t>
            </w:r>
            <w:proofErr w:type="spellEnd"/>
            <w:r w:rsidRPr="00110BC2">
              <w:rPr>
                <w:rFonts w:eastAsia="Calibri"/>
                <w:color w:val="000000"/>
                <w:sz w:val="24"/>
                <w:szCs w:val="24"/>
              </w:rPr>
              <w:t xml:space="preserve"> ir versijų </w:t>
            </w:r>
            <w:proofErr w:type="spellStart"/>
            <w:r w:rsidRPr="00110BC2">
              <w:rPr>
                <w:rFonts w:eastAsia="Calibri"/>
                <w:color w:val="000000"/>
                <w:sz w:val="24"/>
                <w:szCs w:val="24"/>
              </w:rPr>
              <w:t>atnaujinimus</w:t>
            </w:r>
            <w:proofErr w:type="spellEnd"/>
            <w:r w:rsidRPr="00110BC2">
              <w:rPr>
                <w:rFonts w:eastAsia="Calibri"/>
                <w:color w:val="000000"/>
                <w:sz w:val="24"/>
                <w:szCs w:val="24"/>
              </w:rPr>
              <w:t xml:space="preserve"> 12 mėnesių laikotarpiui;</w:t>
            </w:r>
          </w:p>
          <w:p w14:paraId="661724BC" w14:textId="77777777" w:rsidR="00110BC2" w:rsidRPr="00110BC2" w:rsidRDefault="00110BC2" w:rsidP="00110BC2">
            <w:pPr>
              <w:numPr>
                <w:ilvl w:val="0"/>
                <w:numId w:val="16"/>
              </w:numPr>
              <w:spacing w:before="120" w:after="160" w:line="259" w:lineRule="auto"/>
              <w:jc w:val="both"/>
              <w:rPr>
                <w:rFonts w:eastAsia="Calibri"/>
                <w:color w:val="000000"/>
                <w:sz w:val="24"/>
                <w:szCs w:val="24"/>
              </w:rPr>
            </w:pPr>
            <w:r w:rsidRPr="00110BC2">
              <w:rPr>
                <w:rFonts w:eastAsia="Calibri"/>
                <w:color w:val="000000"/>
                <w:sz w:val="24"/>
                <w:szCs w:val="24"/>
              </w:rPr>
              <w:t xml:space="preserve">Automatinius gamintojo teikiamus saugumo duomenų bazių </w:t>
            </w:r>
            <w:proofErr w:type="spellStart"/>
            <w:r w:rsidRPr="00110BC2">
              <w:rPr>
                <w:rFonts w:eastAsia="Calibri"/>
                <w:color w:val="000000"/>
                <w:sz w:val="24"/>
                <w:szCs w:val="24"/>
              </w:rPr>
              <w:t>atnaujinimus</w:t>
            </w:r>
            <w:proofErr w:type="spellEnd"/>
            <w:r w:rsidRPr="00110BC2">
              <w:rPr>
                <w:rFonts w:eastAsia="Calibri"/>
                <w:color w:val="000000"/>
                <w:sz w:val="24"/>
                <w:szCs w:val="24"/>
              </w:rPr>
              <w:t xml:space="preserve">; </w:t>
            </w:r>
          </w:p>
          <w:p w14:paraId="20E92753" w14:textId="77777777" w:rsidR="00110BC2" w:rsidRPr="00110BC2" w:rsidRDefault="00110BC2" w:rsidP="00110BC2">
            <w:pPr>
              <w:numPr>
                <w:ilvl w:val="0"/>
                <w:numId w:val="16"/>
              </w:numPr>
              <w:spacing w:before="120" w:after="160" w:line="259" w:lineRule="auto"/>
              <w:jc w:val="both"/>
              <w:rPr>
                <w:rFonts w:eastAsia="Calibri"/>
                <w:color w:val="000000"/>
                <w:sz w:val="24"/>
                <w:szCs w:val="24"/>
              </w:rPr>
            </w:pPr>
            <w:r w:rsidRPr="00110BC2">
              <w:rPr>
                <w:rFonts w:eastAsia="Calibri"/>
                <w:color w:val="000000"/>
                <w:sz w:val="24"/>
                <w:szCs w:val="24"/>
              </w:rPr>
              <w:t>Prieiga prie gamintojo interneto svetainėje esančių techninių resursų, įskaitant programinės įrangos bibliotekas;</w:t>
            </w:r>
          </w:p>
          <w:p w14:paraId="2B966BA0" w14:textId="77777777" w:rsidR="00110BC2" w:rsidRPr="00110BC2" w:rsidRDefault="00110BC2" w:rsidP="00110BC2">
            <w:pPr>
              <w:numPr>
                <w:ilvl w:val="0"/>
                <w:numId w:val="16"/>
              </w:numPr>
              <w:spacing w:before="120" w:after="160" w:line="259" w:lineRule="auto"/>
              <w:jc w:val="both"/>
              <w:rPr>
                <w:rFonts w:eastAsia="Calibri"/>
                <w:color w:val="000000"/>
                <w:sz w:val="24"/>
                <w:szCs w:val="24"/>
              </w:rPr>
            </w:pPr>
            <w:r w:rsidRPr="00110BC2">
              <w:rPr>
                <w:rFonts w:eastAsia="Calibri"/>
                <w:color w:val="000000"/>
                <w:sz w:val="24"/>
                <w:szCs w:val="24"/>
              </w:rPr>
              <w:t>Prieigą prie gamintojo žinių duomenų bazės;</w:t>
            </w:r>
          </w:p>
          <w:p w14:paraId="44ABB61C" w14:textId="77777777" w:rsidR="00110BC2" w:rsidRPr="00110BC2" w:rsidRDefault="00110BC2" w:rsidP="00110BC2">
            <w:pPr>
              <w:numPr>
                <w:ilvl w:val="0"/>
                <w:numId w:val="16"/>
              </w:numPr>
              <w:spacing w:before="120" w:after="160" w:line="259" w:lineRule="auto"/>
              <w:jc w:val="both"/>
              <w:rPr>
                <w:rFonts w:eastAsia="Calibri"/>
                <w:color w:val="000000"/>
                <w:sz w:val="24"/>
                <w:szCs w:val="24"/>
              </w:rPr>
            </w:pPr>
            <w:r w:rsidRPr="00110BC2">
              <w:rPr>
                <w:rFonts w:eastAsia="Calibri"/>
                <w:color w:val="000000"/>
                <w:sz w:val="24"/>
                <w:szCs w:val="24"/>
              </w:rPr>
              <w:t>Teisę kreiptis į gamintojo arba tiekėjo techninės pagalbos centrą iškilus problemai (produkto naudojimo, konfigūravimo ir problemų sprendimo klausimais) darbo dienomis, darbo valandomis (internetu, elektroniniu paštu arba telefonu);</w:t>
            </w:r>
          </w:p>
          <w:p w14:paraId="0A7639F9" w14:textId="77777777" w:rsidR="00110BC2" w:rsidRPr="00110BC2" w:rsidRDefault="00110BC2" w:rsidP="00110BC2">
            <w:pPr>
              <w:numPr>
                <w:ilvl w:val="0"/>
                <w:numId w:val="16"/>
              </w:numPr>
              <w:spacing w:before="120" w:after="160" w:line="259" w:lineRule="auto"/>
              <w:jc w:val="both"/>
              <w:rPr>
                <w:rFonts w:eastAsia="Calibri"/>
                <w:color w:val="000000"/>
                <w:sz w:val="24"/>
                <w:szCs w:val="24"/>
              </w:rPr>
            </w:pPr>
            <w:r w:rsidRPr="00110BC2">
              <w:rPr>
                <w:rFonts w:eastAsia="Calibri"/>
                <w:color w:val="000000"/>
                <w:sz w:val="24"/>
                <w:szCs w:val="24"/>
              </w:rPr>
              <w:t>Reakcijos į kreipinius laikas – ne daugiau 4 val., paslaugos turi būti teikiamos 7 (septynias) dienas per savaitę, 24 (dvidešimt keturias) valandas per parą;</w:t>
            </w:r>
          </w:p>
          <w:p w14:paraId="749ACB36" w14:textId="77777777" w:rsidR="00110BC2" w:rsidRPr="00110BC2" w:rsidRDefault="00110BC2" w:rsidP="00110BC2">
            <w:pPr>
              <w:numPr>
                <w:ilvl w:val="0"/>
                <w:numId w:val="16"/>
              </w:numPr>
              <w:spacing w:before="120" w:after="160" w:line="259" w:lineRule="auto"/>
              <w:jc w:val="both"/>
              <w:rPr>
                <w:rFonts w:eastAsia="Calibri"/>
                <w:color w:val="000000"/>
                <w:sz w:val="24"/>
                <w:szCs w:val="24"/>
              </w:rPr>
            </w:pPr>
            <w:r w:rsidRPr="00110BC2">
              <w:rPr>
                <w:rFonts w:eastAsia="Calibri"/>
                <w:color w:val="000000"/>
                <w:sz w:val="24"/>
                <w:szCs w:val="24"/>
              </w:rPr>
              <w:t>Jei aptarnavimo laikotarpiu šiuo metu organizacijos naudojama techninė įranga taptų nebetinkama atnaujintos ugniasienių programinės įrangos diegimui ir pilnaverčiam naudojimui, tiekėjas savo lėšomis ir be papildomų kaštų perkančiajai organizacijai privalo pateikti tinkamą, ne mažesnio branduolių kiekio ir našumo, techninę įrangą programinės įrangos naudojimui. Techninės įrangos suderinamumas su naujomis programinės įrangos versijomis nustatomas pagal gamintojo pateikiamą įrangos suderinamumo matricą (</w:t>
            </w:r>
            <w:proofErr w:type="spellStart"/>
            <w:r w:rsidRPr="00110BC2">
              <w:rPr>
                <w:rFonts w:eastAsia="Calibri"/>
                <w:i/>
                <w:iCs/>
                <w:color w:val="000000"/>
                <w:sz w:val="24"/>
                <w:szCs w:val="24"/>
              </w:rPr>
              <w:t>Hardware</w:t>
            </w:r>
            <w:proofErr w:type="spellEnd"/>
            <w:r w:rsidRPr="00110BC2">
              <w:rPr>
                <w:rFonts w:eastAsia="Calibri"/>
                <w:i/>
                <w:iCs/>
                <w:color w:val="000000"/>
                <w:sz w:val="24"/>
                <w:szCs w:val="24"/>
              </w:rPr>
              <w:t xml:space="preserve"> </w:t>
            </w:r>
            <w:proofErr w:type="spellStart"/>
            <w:r w:rsidRPr="00110BC2">
              <w:rPr>
                <w:rFonts w:eastAsia="Calibri"/>
                <w:i/>
                <w:iCs/>
                <w:color w:val="000000"/>
                <w:sz w:val="24"/>
                <w:szCs w:val="24"/>
              </w:rPr>
              <w:t>Compatibility</w:t>
            </w:r>
            <w:proofErr w:type="spellEnd"/>
            <w:r w:rsidRPr="00110BC2">
              <w:rPr>
                <w:rFonts w:eastAsia="Calibri"/>
                <w:i/>
                <w:iCs/>
                <w:color w:val="000000"/>
                <w:sz w:val="24"/>
                <w:szCs w:val="24"/>
              </w:rPr>
              <w:t xml:space="preserve"> </w:t>
            </w:r>
            <w:proofErr w:type="spellStart"/>
            <w:r w:rsidRPr="00110BC2">
              <w:rPr>
                <w:rFonts w:eastAsia="Calibri"/>
                <w:i/>
                <w:iCs/>
                <w:color w:val="000000"/>
                <w:sz w:val="24"/>
                <w:szCs w:val="24"/>
              </w:rPr>
              <w:t>List</w:t>
            </w:r>
            <w:proofErr w:type="spellEnd"/>
            <w:r w:rsidRPr="00110BC2">
              <w:rPr>
                <w:rFonts w:eastAsia="Calibri"/>
                <w:color w:val="000000"/>
                <w:sz w:val="24"/>
                <w:szCs w:val="24"/>
              </w:rPr>
              <w:t>) arba pateikiant gamintojo patvirtinimą.</w:t>
            </w:r>
          </w:p>
          <w:p w14:paraId="7172DAF0" w14:textId="77777777" w:rsidR="00110BC2" w:rsidRPr="00110BC2" w:rsidRDefault="00110BC2" w:rsidP="00110BC2">
            <w:pPr>
              <w:numPr>
                <w:ilvl w:val="0"/>
                <w:numId w:val="16"/>
              </w:numPr>
              <w:spacing w:before="120" w:after="160" w:line="259" w:lineRule="auto"/>
              <w:jc w:val="both"/>
              <w:rPr>
                <w:rFonts w:eastAsia="Calibri"/>
                <w:color w:val="000000"/>
                <w:sz w:val="24"/>
                <w:szCs w:val="24"/>
              </w:rPr>
            </w:pPr>
            <w:r w:rsidRPr="00110BC2">
              <w:rPr>
                <w:rFonts w:eastAsia="Calibri"/>
                <w:color w:val="000000"/>
                <w:sz w:val="24"/>
                <w:szCs w:val="24"/>
              </w:rPr>
              <w:t>Ugniasienių techninės įrangos, reikalingos pilnam programinės įrangos funkcionavimui techninio palaikymo paslaugos turi apimti nemokamą įrangos remontą ir dalių tiekimą įrangos techninių gedimų atveju.</w:t>
            </w:r>
          </w:p>
          <w:p w14:paraId="5E4620FF" w14:textId="77777777" w:rsidR="00110BC2" w:rsidRPr="00110BC2" w:rsidRDefault="00110BC2" w:rsidP="00110BC2">
            <w:pPr>
              <w:numPr>
                <w:ilvl w:val="0"/>
                <w:numId w:val="16"/>
              </w:numPr>
              <w:spacing w:before="120" w:after="160" w:line="259" w:lineRule="auto"/>
              <w:jc w:val="both"/>
              <w:rPr>
                <w:rFonts w:eastAsia="Calibri"/>
                <w:color w:val="000000"/>
                <w:sz w:val="24"/>
                <w:szCs w:val="24"/>
              </w:rPr>
            </w:pPr>
            <w:r w:rsidRPr="00110BC2">
              <w:rPr>
                <w:rFonts w:eastAsia="Calibri"/>
                <w:color w:val="000000"/>
                <w:sz w:val="24"/>
                <w:szCs w:val="24"/>
              </w:rPr>
              <w:t>Įrangos keitimo atveju, Pardavėjas turi užtikrinti sklandų įrangos pakeitimą nauja išlaikant tą patį ugniasienių funkcionalumą ir užtikrinti tolimesnį įsigyjamų paslaugų naudojimą visą 12 mėnesių laikotarpį;</w:t>
            </w:r>
          </w:p>
          <w:p w14:paraId="436CC18F" w14:textId="77777777" w:rsidR="00110BC2" w:rsidRPr="00110BC2" w:rsidRDefault="00110BC2" w:rsidP="00110BC2">
            <w:pPr>
              <w:spacing w:after="160" w:line="259" w:lineRule="auto"/>
              <w:jc w:val="both"/>
              <w:rPr>
                <w:rFonts w:eastAsia="Calibri"/>
                <w:color w:val="000000"/>
                <w:sz w:val="24"/>
                <w:szCs w:val="24"/>
              </w:rPr>
            </w:pPr>
            <w:r w:rsidRPr="00110BC2">
              <w:rPr>
                <w:rFonts w:eastAsia="Calibri"/>
                <w:color w:val="000000"/>
                <w:sz w:val="24"/>
                <w:szCs w:val="24"/>
              </w:rPr>
              <w:t>Licencijų pratęsimo ir garantinės priežiūros paslaugos turi būti teikiamos nuo 2026 m. sausio 1 d. iki 2026 m. gruodžio 31 d.</w:t>
            </w:r>
          </w:p>
        </w:tc>
        <w:tc>
          <w:tcPr>
            <w:tcW w:w="5528" w:type="dxa"/>
          </w:tcPr>
          <w:p w14:paraId="3E4A6C82" w14:textId="77777777" w:rsidR="00110BC2" w:rsidRPr="00110BC2" w:rsidRDefault="00110BC2" w:rsidP="00110BC2">
            <w:pPr>
              <w:snapToGrid w:val="0"/>
              <w:spacing w:line="259" w:lineRule="auto"/>
              <w:jc w:val="both"/>
              <w:rPr>
                <w:rFonts w:eastAsia="Calibri"/>
                <w:sz w:val="24"/>
                <w:szCs w:val="24"/>
              </w:rPr>
            </w:pPr>
          </w:p>
        </w:tc>
      </w:tr>
    </w:tbl>
    <w:p w14:paraId="2DB16C37" w14:textId="77777777" w:rsidR="00110BC2" w:rsidRPr="00110BC2" w:rsidRDefault="00110BC2" w:rsidP="00110BC2">
      <w:pPr>
        <w:tabs>
          <w:tab w:val="right" w:leader="underscore" w:pos="8640"/>
        </w:tabs>
        <w:spacing w:before="120"/>
        <w:ind w:right="-29"/>
        <w:rPr>
          <w:sz w:val="22"/>
          <w:szCs w:val="22"/>
        </w:rPr>
      </w:pPr>
    </w:p>
    <w:p w14:paraId="390A4222" w14:textId="3FEBAD2F" w:rsidR="00110BC2" w:rsidRDefault="00110BC2" w:rsidP="00EF044C">
      <w:pPr>
        <w:rPr>
          <w:sz w:val="24"/>
          <w:szCs w:val="24"/>
        </w:rPr>
      </w:pPr>
    </w:p>
    <w:p w14:paraId="4F5FADE1" w14:textId="57F7CE79" w:rsidR="00110BC2" w:rsidRDefault="00110BC2" w:rsidP="00EF044C">
      <w:pPr>
        <w:rPr>
          <w:sz w:val="24"/>
          <w:szCs w:val="24"/>
        </w:rPr>
      </w:pPr>
    </w:p>
    <w:p w14:paraId="58B8E0EE" w14:textId="11A3E7CE" w:rsidR="00110BC2" w:rsidRDefault="00110BC2" w:rsidP="00EF044C">
      <w:pPr>
        <w:rPr>
          <w:sz w:val="24"/>
          <w:szCs w:val="24"/>
        </w:rPr>
      </w:pPr>
    </w:p>
    <w:p w14:paraId="580092BD" w14:textId="3A86E4BD" w:rsidR="00110BC2" w:rsidRDefault="00110BC2" w:rsidP="00EF044C">
      <w:pPr>
        <w:rPr>
          <w:sz w:val="24"/>
          <w:szCs w:val="24"/>
        </w:rPr>
      </w:pPr>
    </w:p>
    <w:p w14:paraId="0E3CD741" w14:textId="64D36659" w:rsidR="00EF044C" w:rsidRPr="0046685A" w:rsidRDefault="00EF044C" w:rsidP="00110BC2">
      <w:pPr>
        <w:rPr>
          <w:b/>
          <w:sz w:val="24"/>
          <w:szCs w:val="24"/>
        </w:rPr>
      </w:pPr>
    </w:p>
    <w:p w14:paraId="4EA901EE" w14:textId="6A371539" w:rsidR="00991706" w:rsidRPr="00D3433A" w:rsidRDefault="003C47DF" w:rsidP="00991706">
      <w:pPr>
        <w:jc w:val="center"/>
        <w:rPr>
          <w:sz w:val="24"/>
          <w:szCs w:val="24"/>
        </w:rPr>
      </w:pPr>
      <w:r>
        <w:rPr>
          <w:sz w:val="24"/>
          <w:szCs w:val="24"/>
        </w:rPr>
        <w:t>____________________________________</w:t>
      </w:r>
    </w:p>
    <w:sectPr w:rsidR="00991706" w:rsidRPr="00D3433A" w:rsidSect="003F2992">
      <w:headerReference w:type="default" r:id="rId9"/>
      <w:footerReference w:type="even" r:id="rId10"/>
      <w:footerReference w:type="default" r:id="rId11"/>
      <w:pgSz w:w="16840" w:h="11907" w:orient="landscape" w:code="9"/>
      <w:pgMar w:top="1418" w:right="993" w:bottom="709" w:left="1135"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CB9D5" w14:textId="77777777" w:rsidR="001F20A1" w:rsidRDefault="001F20A1">
      <w:r>
        <w:separator/>
      </w:r>
    </w:p>
  </w:endnote>
  <w:endnote w:type="continuationSeparator" w:id="0">
    <w:p w14:paraId="6C8B9B57" w14:textId="77777777" w:rsidR="001F20A1" w:rsidRDefault="001F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A39BE" w14:textId="77777777" w:rsidR="001F20A1" w:rsidRDefault="001F20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56155B" w14:textId="77777777" w:rsidR="001F20A1" w:rsidRDefault="001F20A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240748"/>
      <w:docPartObj>
        <w:docPartGallery w:val="Page Numbers (Bottom of Page)"/>
        <w:docPartUnique/>
      </w:docPartObj>
    </w:sdtPr>
    <w:sdtEndPr/>
    <w:sdtContent>
      <w:p w14:paraId="309456B7" w14:textId="517A0283" w:rsidR="001F20A1" w:rsidRDefault="001F20A1">
        <w:pPr>
          <w:pStyle w:val="Porat"/>
          <w:jc w:val="center"/>
        </w:pPr>
        <w:r>
          <w:fldChar w:fldCharType="begin"/>
        </w:r>
        <w:r>
          <w:instrText>PAGE   \* MERGEFORMAT</w:instrText>
        </w:r>
        <w:r>
          <w:fldChar w:fldCharType="separate"/>
        </w:r>
        <w:r w:rsidR="006A13BA">
          <w:rPr>
            <w:noProof/>
          </w:rPr>
          <w:t>2</w:t>
        </w:r>
        <w:r>
          <w:fldChar w:fldCharType="end"/>
        </w:r>
      </w:p>
    </w:sdtContent>
  </w:sdt>
  <w:p w14:paraId="45CF6F6A" w14:textId="77777777" w:rsidR="001F20A1" w:rsidRDefault="001F20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4B28E" w14:textId="77777777" w:rsidR="001F20A1" w:rsidRDefault="001F20A1">
      <w:r>
        <w:separator/>
      </w:r>
    </w:p>
  </w:footnote>
  <w:footnote w:type="continuationSeparator" w:id="0">
    <w:p w14:paraId="5FD166BB" w14:textId="77777777" w:rsidR="001F20A1" w:rsidRDefault="001F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E5848" w14:textId="77777777" w:rsidR="001F20A1" w:rsidRDefault="001F20A1">
    <w:pPr>
      <w:pStyle w:val="Antrats"/>
      <w:jc w:val="center"/>
    </w:pPr>
  </w:p>
  <w:p w14:paraId="598D7AA7" w14:textId="77777777" w:rsidR="001F20A1" w:rsidRDefault="001F20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3F97"/>
    <w:multiLevelType w:val="hybridMultilevel"/>
    <w:tmpl w:val="A5A65314"/>
    <w:lvl w:ilvl="0" w:tplc="C952E57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2DF4EFB"/>
    <w:multiLevelType w:val="multilevel"/>
    <w:tmpl w:val="69A8D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89B4D44"/>
    <w:multiLevelType w:val="hybridMultilevel"/>
    <w:tmpl w:val="F334B01C"/>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3" w15:restartNumberingAfterBreak="0">
    <w:nsid w:val="0C5F4A37"/>
    <w:multiLevelType w:val="multilevel"/>
    <w:tmpl w:val="BEEE5404"/>
    <w:lvl w:ilvl="0">
      <w:start w:val="9"/>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3391A64"/>
    <w:multiLevelType w:val="multilevel"/>
    <w:tmpl w:val="566E50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81A4B49"/>
    <w:multiLevelType w:val="hybridMultilevel"/>
    <w:tmpl w:val="C9240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802A0"/>
    <w:multiLevelType w:val="hybridMultilevel"/>
    <w:tmpl w:val="8E221F4E"/>
    <w:lvl w:ilvl="0" w:tplc="17405E8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15:restartNumberingAfterBreak="0">
    <w:nsid w:val="38C21B06"/>
    <w:multiLevelType w:val="multilevel"/>
    <w:tmpl w:val="BB66CC80"/>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3740215"/>
    <w:multiLevelType w:val="multilevel"/>
    <w:tmpl w:val="340656F6"/>
    <w:lvl w:ilvl="0">
      <w:start w:val="9"/>
      <w:numFmt w:val="decimal"/>
      <w:lvlText w:val="%1."/>
      <w:lvlJc w:val="left"/>
      <w:pPr>
        <w:ind w:left="480" w:hanging="480"/>
      </w:pPr>
      <w:rPr>
        <w:rFonts w:hint="default"/>
      </w:rPr>
    </w:lvl>
    <w:lvl w:ilvl="1">
      <w:start w:val="13"/>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46707AD1"/>
    <w:multiLevelType w:val="hybridMultilevel"/>
    <w:tmpl w:val="CFAC9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641DDE"/>
    <w:multiLevelType w:val="hybridMultilevel"/>
    <w:tmpl w:val="7960BE9C"/>
    <w:lvl w:ilvl="0" w:tplc="F95CC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D1E402B"/>
    <w:multiLevelType w:val="hybridMultilevel"/>
    <w:tmpl w:val="D420467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AD737B6"/>
    <w:multiLevelType w:val="singleLevel"/>
    <w:tmpl w:val="E1C849AA"/>
    <w:lvl w:ilvl="0">
      <w:start w:val="1"/>
      <w:numFmt w:val="decimal"/>
      <w:pStyle w:val="NumberList"/>
      <w:lvlText w:val="%1."/>
      <w:lvlJc w:val="left"/>
      <w:pPr>
        <w:tabs>
          <w:tab w:val="num" w:pos="90"/>
        </w:tabs>
        <w:ind w:left="90" w:hanging="360"/>
      </w:pPr>
      <w:rPr>
        <w:rFonts w:hint="default"/>
      </w:rPr>
    </w:lvl>
  </w:abstractNum>
  <w:abstractNum w:abstractNumId="13" w15:restartNumberingAfterBreak="0">
    <w:nsid w:val="634B79F9"/>
    <w:multiLevelType w:val="hybridMultilevel"/>
    <w:tmpl w:val="16FAB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8804DFB"/>
    <w:multiLevelType w:val="multilevel"/>
    <w:tmpl w:val="8F30D0CE"/>
    <w:lvl w:ilvl="0">
      <w:start w:val="1"/>
      <w:numFmt w:val="decimal"/>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171CCF"/>
    <w:multiLevelType w:val="hybridMultilevel"/>
    <w:tmpl w:val="C184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59612A"/>
    <w:multiLevelType w:val="hybridMultilevel"/>
    <w:tmpl w:val="8CC6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0032A3"/>
    <w:multiLevelType w:val="multilevel"/>
    <w:tmpl w:val="9A02E5E4"/>
    <w:lvl w:ilvl="0">
      <w:start w:val="5"/>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18" w15:restartNumberingAfterBreak="0">
    <w:nsid w:val="76D05AAC"/>
    <w:multiLevelType w:val="hybridMultilevel"/>
    <w:tmpl w:val="6FE8AEF4"/>
    <w:lvl w:ilvl="0" w:tplc="0809000F">
      <w:start w:val="1"/>
      <w:numFmt w:val="decimal"/>
      <w:lvlText w:val="%1."/>
      <w:lvlJc w:val="left"/>
      <w:pPr>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4"/>
  </w:num>
  <w:num w:numId="3">
    <w:abstractNumId w:val="14"/>
  </w:num>
  <w:num w:numId="4">
    <w:abstractNumId w:val="15"/>
  </w:num>
  <w:num w:numId="5">
    <w:abstractNumId w:val="6"/>
  </w:num>
  <w:num w:numId="6">
    <w:abstractNumId w:val="10"/>
  </w:num>
  <w:num w:numId="7">
    <w:abstractNumId w:val="0"/>
  </w:num>
  <w:num w:numId="8">
    <w:abstractNumId w:val="11"/>
  </w:num>
  <w:num w:numId="9">
    <w:abstractNumId w:val="13"/>
  </w:num>
  <w:num w:numId="10">
    <w:abstractNumId w:val="17"/>
  </w:num>
  <w:num w:numId="11">
    <w:abstractNumId w:val="7"/>
  </w:num>
  <w:num w:numId="12">
    <w:abstractNumId w:val="3"/>
  </w:num>
  <w:num w:numId="13">
    <w:abstractNumId w:val="8"/>
  </w:num>
  <w:num w:numId="14">
    <w:abstractNumId w:val="1"/>
  </w:num>
  <w:num w:numId="15">
    <w:abstractNumId w:val="18"/>
  </w:num>
  <w:num w:numId="16">
    <w:abstractNumId w:val="9"/>
  </w:num>
  <w:num w:numId="17">
    <w:abstractNumId w:val="2"/>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96"/>
    <w:rsid w:val="000011DE"/>
    <w:rsid w:val="00007098"/>
    <w:rsid w:val="000073D7"/>
    <w:rsid w:val="000104A3"/>
    <w:rsid w:val="000108FE"/>
    <w:rsid w:val="00013AB6"/>
    <w:rsid w:val="000169DF"/>
    <w:rsid w:val="00016A44"/>
    <w:rsid w:val="000201A4"/>
    <w:rsid w:val="0002398B"/>
    <w:rsid w:val="000248E8"/>
    <w:rsid w:val="00027698"/>
    <w:rsid w:val="00027B30"/>
    <w:rsid w:val="0003180F"/>
    <w:rsid w:val="00032B7D"/>
    <w:rsid w:val="00035196"/>
    <w:rsid w:val="00035EBE"/>
    <w:rsid w:val="000372A2"/>
    <w:rsid w:val="00040953"/>
    <w:rsid w:val="0004157F"/>
    <w:rsid w:val="0004223D"/>
    <w:rsid w:val="00045836"/>
    <w:rsid w:val="00047B6E"/>
    <w:rsid w:val="00047E81"/>
    <w:rsid w:val="00047F9E"/>
    <w:rsid w:val="00051244"/>
    <w:rsid w:val="000547E8"/>
    <w:rsid w:val="00056B78"/>
    <w:rsid w:val="0006287C"/>
    <w:rsid w:val="000628C3"/>
    <w:rsid w:val="00071058"/>
    <w:rsid w:val="00071AF4"/>
    <w:rsid w:val="000739EE"/>
    <w:rsid w:val="00073C23"/>
    <w:rsid w:val="00074ADE"/>
    <w:rsid w:val="00076340"/>
    <w:rsid w:val="0008083E"/>
    <w:rsid w:val="000811EE"/>
    <w:rsid w:val="00081BA9"/>
    <w:rsid w:val="00085B37"/>
    <w:rsid w:val="00087773"/>
    <w:rsid w:val="00090408"/>
    <w:rsid w:val="00092C6A"/>
    <w:rsid w:val="0009319F"/>
    <w:rsid w:val="0009376B"/>
    <w:rsid w:val="00096823"/>
    <w:rsid w:val="00097111"/>
    <w:rsid w:val="00097321"/>
    <w:rsid w:val="00097C2D"/>
    <w:rsid w:val="000A6233"/>
    <w:rsid w:val="000B0E24"/>
    <w:rsid w:val="000B1FFD"/>
    <w:rsid w:val="000B29A6"/>
    <w:rsid w:val="000B2EDF"/>
    <w:rsid w:val="000B3345"/>
    <w:rsid w:val="000B377B"/>
    <w:rsid w:val="000B470B"/>
    <w:rsid w:val="000B4C69"/>
    <w:rsid w:val="000B6DFF"/>
    <w:rsid w:val="000B769A"/>
    <w:rsid w:val="000C0771"/>
    <w:rsid w:val="000C20A4"/>
    <w:rsid w:val="000C37A6"/>
    <w:rsid w:val="000C39FA"/>
    <w:rsid w:val="000C5B29"/>
    <w:rsid w:val="000D06FD"/>
    <w:rsid w:val="000D0C31"/>
    <w:rsid w:val="000D18BA"/>
    <w:rsid w:val="000E1882"/>
    <w:rsid w:val="000E48F8"/>
    <w:rsid w:val="000E49AA"/>
    <w:rsid w:val="000E4B28"/>
    <w:rsid w:val="000E5A24"/>
    <w:rsid w:val="000E6C1E"/>
    <w:rsid w:val="000E6F71"/>
    <w:rsid w:val="000F2EA4"/>
    <w:rsid w:val="000F3688"/>
    <w:rsid w:val="000F3DA4"/>
    <w:rsid w:val="00101494"/>
    <w:rsid w:val="001024F4"/>
    <w:rsid w:val="00102616"/>
    <w:rsid w:val="00102DC4"/>
    <w:rsid w:val="001033BC"/>
    <w:rsid w:val="001103A9"/>
    <w:rsid w:val="00110BC2"/>
    <w:rsid w:val="00112166"/>
    <w:rsid w:val="00113102"/>
    <w:rsid w:val="00114E0C"/>
    <w:rsid w:val="00115EA2"/>
    <w:rsid w:val="00116B3F"/>
    <w:rsid w:val="0011781F"/>
    <w:rsid w:val="00122EC0"/>
    <w:rsid w:val="00123F8E"/>
    <w:rsid w:val="001248A2"/>
    <w:rsid w:val="001301EB"/>
    <w:rsid w:val="00131DB9"/>
    <w:rsid w:val="00135248"/>
    <w:rsid w:val="00140877"/>
    <w:rsid w:val="001411BB"/>
    <w:rsid w:val="00142A1B"/>
    <w:rsid w:val="001437DC"/>
    <w:rsid w:val="00150906"/>
    <w:rsid w:val="0015135A"/>
    <w:rsid w:val="00151549"/>
    <w:rsid w:val="001606C3"/>
    <w:rsid w:val="001606F3"/>
    <w:rsid w:val="00162C1D"/>
    <w:rsid w:val="00163F0F"/>
    <w:rsid w:val="0016615E"/>
    <w:rsid w:val="0016714D"/>
    <w:rsid w:val="00170C81"/>
    <w:rsid w:val="0017345C"/>
    <w:rsid w:val="001749B3"/>
    <w:rsid w:val="00175A5B"/>
    <w:rsid w:val="00180527"/>
    <w:rsid w:val="001839DC"/>
    <w:rsid w:val="00184D92"/>
    <w:rsid w:val="001851B2"/>
    <w:rsid w:val="001851E5"/>
    <w:rsid w:val="00193BDD"/>
    <w:rsid w:val="001954FA"/>
    <w:rsid w:val="00197AEC"/>
    <w:rsid w:val="00197FE0"/>
    <w:rsid w:val="001A114E"/>
    <w:rsid w:val="001A4C56"/>
    <w:rsid w:val="001A6FF2"/>
    <w:rsid w:val="001A7A19"/>
    <w:rsid w:val="001A7B7B"/>
    <w:rsid w:val="001B00F2"/>
    <w:rsid w:val="001B0C02"/>
    <w:rsid w:val="001B3399"/>
    <w:rsid w:val="001B5ACA"/>
    <w:rsid w:val="001B78F6"/>
    <w:rsid w:val="001B79EB"/>
    <w:rsid w:val="001C058F"/>
    <w:rsid w:val="001C0C1B"/>
    <w:rsid w:val="001C11F7"/>
    <w:rsid w:val="001C14DD"/>
    <w:rsid w:val="001C4A83"/>
    <w:rsid w:val="001C6CA4"/>
    <w:rsid w:val="001C7564"/>
    <w:rsid w:val="001D47FE"/>
    <w:rsid w:val="001D4A8E"/>
    <w:rsid w:val="001D4C6B"/>
    <w:rsid w:val="001D6B27"/>
    <w:rsid w:val="001E29BA"/>
    <w:rsid w:val="001E53D2"/>
    <w:rsid w:val="001E6666"/>
    <w:rsid w:val="001E72F5"/>
    <w:rsid w:val="001F02BC"/>
    <w:rsid w:val="001F14CB"/>
    <w:rsid w:val="001F20A1"/>
    <w:rsid w:val="001F29F7"/>
    <w:rsid w:val="001F502C"/>
    <w:rsid w:val="001F6015"/>
    <w:rsid w:val="001F7448"/>
    <w:rsid w:val="00200684"/>
    <w:rsid w:val="00201B24"/>
    <w:rsid w:val="00216431"/>
    <w:rsid w:val="00217485"/>
    <w:rsid w:val="0022125D"/>
    <w:rsid w:val="002223CF"/>
    <w:rsid w:val="002249C4"/>
    <w:rsid w:val="0022539E"/>
    <w:rsid w:val="00230AAF"/>
    <w:rsid w:val="00232BC8"/>
    <w:rsid w:val="00233A60"/>
    <w:rsid w:val="00233C98"/>
    <w:rsid w:val="00234F28"/>
    <w:rsid w:val="002350E9"/>
    <w:rsid w:val="002353A8"/>
    <w:rsid w:val="0023687F"/>
    <w:rsid w:val="002371B7"/>
    <w:rsid w:val="00240C9E"/>
    <w:rsid w:val="00242BFB"/>
    <w:rsid w:val="0025103B"/>
    <w:rsid w:val="00252CB8"/>
    <w:rsid w:val="00252E3D"/>
    <w:rsid w:val="002531AB"/>
    <w:rsid w:val="00254EA7"/>
    <w:rsid w:val="00254FA6"/>
    <w:rsid w:val="002566FA"/>
    <w:rsid w:val="00260C42"/>
    <w:rsid w:val="00262156"/>
    <w:rsid w:val="00262240"/>
    <w:rsid w:val="0026305D"/>
    <w:rsid w:val="00263072"/>
    <w:rsid w:val="00263F5E"/>
    <w:rsid w:val="00266A9F"/>
    <w:rsid w:val="00266ED3"/>
    <w:rsid w:val="00267478"/>
    <w:rsid w:val="002678D0"/>
    <w:rsid w:val="00267986"/>
    <w:rsid w:val="002718B6"/>
    <w:rsid w:val="00272EBE"/>
    <w:rsid w:val="00280092"/>
    <w:rsid w:val="00283F81"/>
    <w:rsid w:val="00285866"/>
    <w:rsid w:val="00285874"/>
    <w:rsid w:val="00290C70"/>
    <w:rsid w:val="00292A45"/>
    <w:rsid w:val="00294D3B"/>
    <w:rsid w:val="0029607E"/>
    <w:rsid w:val="00296D6C"/>
    <w:rsid w:val="002971FB"/>
    <w:rsid w:val="002973F7"/>
    <w:rsid w:val="002A110D"/>
    <w:rsid w:val="002A113A"/>
    <w:rsid w:val="002A285D"/>
    <w:rsid w:val="002A4603"/>
    <w:rsid w:val="002A6477"/>
    <w:rsid w:val="002A75A6"/>
    <w:rsid w:val="002B11A7"/>
    <w:rsid w:val="002B14C1"/>
    <w:rsid w:val="002B1A7A"/>
    <w:rsid w:val="002B6668"/>
    <w:rsid w:val="002B7286"/>
    <w:rsid w:val="002C0869"/>
    <w:rsid w:val="002C0EB7"/>
    <w:rsid w:val="002C120A"/>
    <w:rsid w:val="002C2166"/>
    <w:rsid w:val="002C21CA"/>
    <w:rsid w:val="002C3694"/>
    <w:rsid w:val="002C4C96"/>
    <w:rsid w:val="002C50FB"/>
    <w:rsid w:val="002C5927"/>
    <w:rsid w:val="002C7747"/>
    <w:rsid w:val="002D1391"/>
    <w:rsid w:val="002D222B"/>
    <w:rsid w:val="002D4CEC"/>
    <w:rsid w:val="002D58EB"/>
    <w:rsid w:val="002D7716"/>
    <w:rsid w:val="002E331F"/>
    <w:rsid w:val="002E3C2E"/>
    <w:rsid w:val="002E4368"/>
    <w:rsid w:val="002E4798"/>
    <w:rsid w:val="002E746C"/>
    <w:rsid w:val="002F1348"/>
    <w:rsid w:val="002F4523"/>
    <w:rsid w:val="002F4A87"/>
    <w:rsid w:val="00301622"/>
    <w:rsid w:val="00301FB5"/>
    <w:rsid w:val="00302E14"/>
    <w:rsid w:val="0030482A"/>
    <w:rsid w:val="00307319"/>
    <w:rsid w:val="00314919"/>
    <w:rsid w:val="003169A0"/>
    <w:rsid w:val="00321DEB"/>
    <w:rsid w:val="00323EEC"/>
    <w:rsid w:val="00324AF8"/>
    <w:rsid w:val="003258F0"/>
    <w:rsid w:val="00326B19"/>
    <w:rsid w:val="00327A17"/>
    <w:rsid w:val="00330E11"/>
    <w:rsid w:val="00331B4F"/>
    <w:rsid w:val="00332B9B"/>
    <w:rsid w:val="00333215"/>
    <w:rsid w:val="0033501D"/>
    <w:rsid w:val="00336F7F"/>
    <w:rsid w:val="00337F33"/>
    <w:rsid w:val="003402CD"/>
    <w:rsid w:val="00340F59"/>
    <w:rsid w:val="0034102B"/>
    <w:rsid w:val="0034320D"/>
    <w:rsid w:val="0034323F"/>
    <w:rsid w:val="003432CE"/>
    <w:rsid w:val="00343A79"/>
    <w:rsid w:val="003444D3"/>
    <w:rsid w:val="0035099C"/>
    <w:rsid w:val="00350F2A"/>
    <w:rsid w:val="00352F74"/>
    <w:rsid w:val="00353CF7"/>
    <w:rsid w:val="0035524E"/>
    <w:rsid w:val="003561B7"/>
    <w:rsid w:val="0036005B"/>
    <w:rsid w:val="0036011A"/>
    <w:rsid w:val="003605F8"/>
    <w:rsid w:val="003618C0"/>
    <w:rsid w:val="003623BA"/>
    <w:rsid w:val="00363743"/>
    <w:rsid w:val="003679B6"/>
    <w:rsid w:val="003707B0"/>
    <w:rsid w:val="00371ABC"/>
    <w:rsid w:val="00372340"/>
    <w:rsid w:val="003726A0"/>
    <w:rsid w:val="00372CF7"/>
    <w:rsid w:val="003737A2"/>
    <w:rsid w:val="00380E20"/>
    <w:rsid w:val="00381437"/>
    <w:rsid w:val="0038279D"/>
    <w:rsid w:val="00383164"/>
    <w:rsid w:val="00383579"/>
    <w:rsid w:val="00383AFB"/>
    <w:rsid w:val="00391090"/>
    <w:rsid w:val="0039129F"/>
    <w:rsid w:val="00391B38"/>
    <w:rsid w:val="00397F1E"/>
    <w:rsid w:val="003A16FB"/>
    <w:rsid w:val="003A3AE2"/>
    <w:rsid w:val="003A4930"/>
    <w:rsid w:val="003A5F94"/>
    <w:rsid w:val="003A5F9B"/>
    <w:rsid w:val="003A6B30"/>
    <w:rsid w:val="003B11BB"/>
    <w:rsid w:val="003B1351"/>
    <w:rsid w:val="003B1ABF"/>
    <w:rsid w:val="003B4A47"/>
    <w:rsid w:val="003B6D20"/>
    <w:rsid w:val="003B709D"/>
    <w:rsid w:val="003B744D"/>
    <w:rsid w:val="003C0E49"/>
    <w:rsid w:val="003C1A67"/>
    <w:rsid w:val="003C30F6"/>
    <w:rsid w:val="003C47DF"/>
    <w:rsid w:val="003C5E22"/>
    <w:rsid w:val="003D0830"/>
    <w:rsid w:val="003D1A07"/>
    <w:rsid w:val="003D3310"/>
    <w:rsid w:val="003D61BD"/>
    <w:rsid w:val="003E0BE4"/>
    <w:rsid w:val="003E0C52"/>
    <w:rsid w:val="003E631B"/>
    <w:rsid w:val="003E6B75"/>
    <w:rsid w:val="003E6F03"/>
    <w:rsid w:val="003F2123"/>
    <w:rsid w:val="003F2992"/>
    <w:rsid w:val="003F4472"/>
    <w:rsid w:val="003F459B"/>
    <w:rsid w:val="003F53C8"/>
    <w:rsid w:val="003F6CA9"/>
    <w:rsid w:val="003F6CFB"/>
    <w:rsid w:val="004022FB"/>
    <w:rsid w:val="004026DA"/>
    <w:rsid w:val="0040361B"/>
    <w:rsid w:val="00406C66"/>
    <w:rsid w:val="00411278"/>
    <w:rsid w:val="00411775"/>
    <w:rsid w:val="00413E77"/>
    <w:rsid w:val="00414C6B"/>
    <w:rsid w:val="00417F31"/>
    <w:rsid w:val="00422F2D"/>
    <w:rsid w:val="00425D30"/>
    <w:rsid w:val="004321DB"/>
    <w:rsid w:val="0043365C"/>
    <w:rsid w:val="004345DA"/>
    <w:rsid w:val="00435C85"/>
    <w:rsid w:val="00436330"/>
    <w:rsid w:val="004379B7"/>
    <w:rsid w:val="00437A5E"/>
    <w:rsid w:val="00442212"/>
    <w:rsid w:val="00442689"/>
    <w:rsid w:val="0044480F"/>
    <w:rsid w:val="004453BB"/>
    <w:rsid w:val="00445F6E"/>
    <w:rsid w:val="00446A37"/>
    <w:rsid w:val="004509B7"/>
    <w:rsid w:val="00453534"/>
    <w:rsid w:val="00455311"/>
    <w:rsid w:val="004603B2"/>
    <w:rsid w:val="0046074C"/>
    <w:rsid w:val="00461736"/>
    <w:rsid w:val="004618E8"/>
    <w:rsid w:val="00462406"/>
    <w:rsid w:val="0046365F"/>
    <w:rsid w:val="00463E4E"/>
    <w:rsid w:val="00464038"/>
    <w:rsid w:val="00465DBB"/>
    <w:rsid w:val="004661D1"/>
    <w:rsid w:val="004666FF"/>
    <w:rsid w:val="0046685A"/>
    <w:rsid w:val="00471E43"/>
    <w:rsid w:val="0047361F"/>
    <w:rsid w:val="004759F5"/>
    <w:rsid w:val="00475D9F"/>
    <w:rsid w:val="00477094"/>
    <w:rsid w:val="00477FC9"/>
    <w:rsid w:val="00481DE2"/>
    <w:rsid w:val="00492299"/>
    <w:rsid w:val="00493037"/>
    <w:rsid w:val="00494F10"/>
    <w:rsid w:val="00496D99"/>
    <w:rsid w:val="00496F38"/>
    <w:rsid w:val="004A32BD"/>
    <w:rsid w:val="004B3617"/>
    <w:rsid w:val="004B531A"/>
    <w:rsid w:val="004B5986"/>
    <w:rsid w:val="004B5DE6"/>
    <w:rsid w:val="004B6746"/>
    <w:rsid w:val="004C2C60"/>
    <w:rsid w:val="004C3418"/>
    <w:rsid w:val="004C410A"/>
    <w:rsid w:val="004C5807"/>
    <w:rsid w:val="004C72F2"/>
    <w:rsid w:val="004C7662"/>
    <w:rsid w:val="004C78D9"/>
    <w:rsid w:val="004D0A7B"/>
    <w:rsid w:val="004D0E5D"/>
    <w:rsid w:val="004D11F4"/>
    <w:rsid w:val="004D21AD"/>
    <w:rsid w:val="004D34C5"/>
    <w:rsid w:val="004D485C"/>
    <w:rsid w:val="004D587B"/>
    <w:rsid w:val="004D5A6A"/>
    <w:rsid w:val="004D68C8"/>
    <w:rsid w:val="004D6F4F"/>
    <w:rsid w:val="004E04CE"/>
    <w:rsid w:val="004E0644"/>
    <w:rsid w:val="004E1486"/>
    <w:rsid w:val="004E18C7"/>
    <w:rsid w:val="004E1C09"/>
    <w:rsid w:val="004E36F5"/>
    <w:rsid w:val="004E3FC2"/>
    <w:rsid w:val="004E445C"/>
    <w:rsid w:val="004E4F46"/>
    <w:rsid w:val="004E64CC"/>
    <w:rsid w:val="004E78C0"/>
    <w:rsid w:val="004E7E45"/>
    <w:rsid w:val="004F12A3"/>
    <w:rsid w:val="004F2950"/>
    <w:rsid w:val="004F3549"/>
    <w:rsid w:val="004F4222"/>
    <w:rsid w:val="004F5F0C"/>
    <w:rsid w:val="004F6D1B"/>
    <w:rsid w:val="00503B40"/>
    <w:rsid w:val="00505025"/>
    <w:rsid w:val="0050530B"/>
    <w:rsid w:val="0050555F"/>
    <w:rsid w:val="00507724"/>
    <w:rsid w:val="005113A4"/>
    <w:rsid w:val="00511DF6"/>
    <w:rsid w:val="00515612"/>
    <w:rsid w:val="00521E96"/>
    <w:rsid w:val="0052403C"/>
    <w:rsid w:val="00525D54"/>
    <w:rsid w:val="005262C2"/>
    <w:rsid w:val="005275E4"/>
    <w:rsid w:val="00531694"/>
    <w:rsid w:val="0053180D"/>
    <w:rsid w:val="00532FE3"/>
    <w:rsid w:val="00534FA4"/>
    <w:rsid w:val="00537B3B"/>
    <w:rsid w:val="005400F6"/>
    <w:rsid w:val="005402F3"/>
    <w:rsid w:val="0054369A"/>
    <w:rsid w:val="005464B6"/>
    <w:rsid w:val="0055062B"/>
    <w:rsid w:val="00551528"/>
    <w:rsid w:val="00551B1C"/>
    <w:rsid w:val="00553594"/>
    <w:rsid w:val="0055582B"/>
    <w:rsid w:val="00557F88"/>
    <w:rsid w:val="00560DA1"/>
    <w:rsid w:val="005618D6"/>
    <w:rsid w:val="00562782"/>
    <w:rsid w:val="00562FF5"/>
    <w:rsid w:val="00563E1D"/>
    <w:rsid w:val="005652AA"/>
    <w:rsid w:val="00567197"/>
    <w:rsid w:val="005707C6"/>
    <w:rsid w:val="00570FB6"/>
    <w:rsid w:val="005717D2"/>
    <w:rsid w:val="00572889"/>
    <w:rsid w:val="00572EA9"/>
    <w:rsid w:val="005730B6"/>
    <w:rsid w:val="00574B92"/>
    <w:rsid w:val="005757C2"/>
    <w:rsid w:val="005762E7"/>
    <w:rsid w:val="00576FDF"/>
    <w:rsid w:val="00580CA0"/>
    <w:rsid w:val="00583AA0"/>
    <w:rsid w:val="00583B48"/>
    <w:rsid w:val="00584F6E"/>
    <w:rsid w:val="0058574B"/>
    <w:rsid w:val="0058654A"/>
    <w:rsid w:val="00586AE2"/>
    <w:rsid w:val="00587BE2"/>
    <w:rsid w:val="00587C86"/>
    <w:rsid w:val="0059121B"/>
    <w:rsid w:val="00593E1E"/>
    <w:rsid w:val="00594C27"/>
    <w:rsid w:val="00595DA2"/>
    <w:rsid w:val="00596CAD"/>
    <w:rsid w:val="00596FE6"/>
    <w:rsid w:val="00597DA7"/>
    <w:rsid w:val="005A1402"/>
    <w:rsid w:val="005A1894"/>
    <w:rsid w:val="005A4506"/>
    <w:rsid w:val="005A6A53"/>
    <w:rsid w:val="005A6DEE"/>
    <w:rsid w:val="005A6E5A"/>
    <w:rsid w:val="005B109A"/>
    <w:rsid w:val="005B1B92"/>
    <w:rsid w:val="005B439E"/>
    <w:rsid w:val="005B5DD8"/>
    <w:rsid w:val="005B713D"/>
    <w:rsid w:val="005B7E17"/>
    <w:rsid w:val="005C226F"/>
    <w:rsid w:val="005C39C3"/>
    <w:rsid w:val="005C426C"/>
    <w:rsid w:val="005C42CA"/>
    <w:rsid w:val="005C4D5D"/>
    <w:rsid w:val="005C4F34"/>
    <w:rsid w:val="005C5735"/>
    <w:rsid w:val="005C6290"/>
    <w:rsid w:val="005C63F0"/>
    <w:rsid w:val="005C6A2F"/>
    <w:rsid w:val="005C721A"/>
    <w:rsid w:val="005C7750"/>
    <w:rsid w:val="005C7E1F"/>
    <w:rsid w:val="005D298C"/>
    <w:rsid w:val="005D31CA"/>
    <w:rsid w:val="005D3BA4"/>
    <w:rsid w:val="005D56B3"/>
    <w:rsid w:val="005D773B"/>
    <w:rsid w:val="005E04A4"/>
    <w:rsid w:val="005E0702"/>
    <w:rsid w:val="005E234D"/>
    <w:rsid w:val="005E5E81"/>
    <w:rsid w:val="005E64C0"/>
    <w:rsid w:val="005E691B"/>
    <w:rsid w:val="005E7992"/>
    <w:rsid w:val="005F3471"/>
    <w:rsid w:val="005F4E86"/>
    <w:rsid w:val="005F6AAB"/>
    <w:rsid w:val="005F766F"/>
    <w:rsid w:val="005F7871"/>
    <w:rsid w:val="006005F1"/>
    <w:rsid w:val="00600AF1"/>
    <w:rsid w:val="006059F6"/>
    <w:rsid w:val="006063E6"/>
    <w:rsid w:val="006070B9"/>
    <w:rsid w:val="0061163E"/>
    <w:rsid w:val="00612EED"/>
    <w:rsid w:val="0062052B"/>
    <w:rsid w:val="00621491"/>
    <w:rsid w:val="0062238B"/>
    <w:rsid w:val="00622720"/>
    <w:rsid w:val="006267FB"/>
    <w:rsid w:val="00630B77"/>
    <w:rsid w:val="00631E72"/>
    <w:rsid w:val="0063207D"/>
    <w:rsid w:val="006333EB"/>
    <w:rsid w:val="00634092"/>
    <w:rsid w:val="006354A0"/>
    <w:rsid w:val="00635ABE"/>
    <w:rsid w:val="00637437"/>
    <w:rsid w:val="00640A43"/>
    <w:rsid w:val="006421A8"/>
    <w:rsid w:val="006423BA"/>
    <w:rsid w:val="00642B46"/>
    <w:rsid w:val="006436DA"/>
    <w:rsid w:val="00645042"/>
    <w:rsid w:val="0064506C"/>
    <w:rsid w:val="006466B8"/>
    <w:rsid w:val="0065248F"/>
    <w:rsid w:val="006539D0"/>
    <w:rsid w:val="00655463"/>
    <w:rsid w:val="00656321"/>
    <w:rsid w:val="00656A47"/>
    <w:rsid w:val="006575AD"/>
    <w:rsid w:val="006610D1"/>
    <w:rsid w:val="006625FE"/>
    <w:rsid w:val="00662832"/>
    <w:rsid w:val="0066544F"/>
    <w:rsid w:val="0066637F"/>
    <w:rsid w:val="006664BD"/>
    <w:rsid w:val="00670539"/>
    <w:rsid w:val="00670BC1"/>
    <w:rsid w:val="00671803"/>
    <w:rsid w:val="0067187C"/>
    <w:rsid w:val="00672C97"/>
    <w:rsid w:val="00672CDF"/>
    <w:rsid w:val="0067584A"/>
    <w:rsid w:val="0067617B"/>
    <w:rsid w:val="006839CB"/>
    <w:rsid w:val="00684EDA"/>
    <w:rsid w:val="00686C11"/>
    <w:rsid w:val="0068725B"/>
    <w:rsid w:val="0068753B"/>
    <w:rsid w:val="00687D9C"/>
    <w:rsid w:val="00687EAB"/>
    <w:rsid w:val="006914DA"/>
    <w:rsid w:val="00691B8D"/>
    <w:rsid w:val="006930D5"/>
    <w:rsid w:val="006935B0"/>
    <w:rsid w:val="00693C41"/>
    <w:rsid w:val="006945A2"/>
    <w:rsid w:val="006964C4"/>
    <w:rsid w:val="00697029"/>
    <w:rsid w:val="006A095A"/>
    <w:rsid w:val="006A13BA"/>
    <w:rsid w:val="006A1D0D"/>
    <w:rsid w:val="006A3C63"/>
    <w:rsid w:val="006B1889"/>
    <w:rsid w:val="006B28A3"/>
    <w:rsid w:val="006B5E17"/>
    <w:rsid w:val="006C2F57"/>
    <w:rsid w:val="006C3788"/>
    <w:rsid w:val="006C38B1"/>
    <w:rsid w:val="006C497D"/>
    <w:rsid w:val="006C615C"/>
    <w:rsid w:val="006C6BBC"/>
    <w:rsid w:val="006C721F"/>
    <w:rsid w:val="006C783A"/>
    <w:rsid w:val="006D0631"/>
    <w:rsid w:val="006D1F71"/>
    <w:rsid w:val="006D2E78"/>
    <w:rsid w:val="006D30BB"/>
    <w:rsid w:val="006D4A04"/>
    <w:rsid w:val="006D78C4"/>
    <w:rsid w:val="006D7F45"/>
    <w:rsid w:val="006D7FFB"/>
    <w:rsid w:val="006E050B"/>
    <w:rsid w:val="006E49DB"/>
    <w:rsid w:val="006E6424"/>
    <w:rsid w:val="006E6814"/>
    <w:rsid w:val="006F11EB"/>
    <w:rsid w:val="006F148B"/>
    <w:rsid w:val="006F1EF1"/>
    <w:rsid w:val="006F3504"/>
    <w:rsid w:val="006F6C33"/>
    <w:rsid w:val="007021ED"/>
    <w:rsid w:val="007028FB"/>
    <w:rsid w:val="0070559B"/>
    <w:rsid w:val="007055DE"/>
    <w:rsid w:val="0070656E"/>
    <w:rsid w:val="00706660"/>
    <w:rsid w:val="00706A81"/>
    <w:rsid w:val="00706C7B"/>
    <w:rsid w:val="00707345"/>
    <w:rsid w:val="007104C8"/>
    <w:rsid w:val="00710586"/>
    <w:rsid w:val="00710921"/>
    <w:rsid w:val="0071379F"/>
    <w:rsid w:val="00713D27"/>
    <w:rsid w:val="0071497A"/>
    <w:rsid w:val="00714DBD"/>
    <w:rsid w:val="0072024B"/>
    <w:rsid w:val="00720943"/>
    <w:rsid w:val="007219D4"/>
    <w:rsid w:val="0072388F"/>
    <w:rsid w:val="00725FDD"/>
    <w:rsid w:val="00727306"/>
    <w:rsid w:val="00727FB2"/>
    <w:rsid w:val="0073590E"/>
    <w:rsid w:val="007372B0"/>
    <w:rsid w:val="00737C6D"/>
    <w:rsid w:val="007412FB"/>
    <w:rsid w:val="007413F4"/>
    <w:rsid w:val="00743CE2"/>
    <w:rsid w:val="00744BE1"/>
    <w:rsid w:val="0074783B"/>
    <w:rsid w:val="00752038"/>
    <w:rsid w:val="00753BA4"/>
    <w:rsid w:val="00753DB5"/>
    <w:rsid w:val="00753F00"/>
    <w:rsid w:val="0075417A"/>
    <w:rsid w:val="00754342"/>
    <w:rsid w:val="007543C9"/>
    <w:rsid w:val="00754C9D"/>
    <w:rsid w:val="0075591F"/>
    <w:rsid w:val="0076059B"/>
    <w:rsid w:val="00763CDC"/>
    <w:rsid w:val="00765968"/>
    <w:rsid w:val="00766777"/>
    <w:rsid w:val="00767F97"/>
    <w:rsid w:val="0077054C"/>
    <w:rsid w:val="00771D62"/>
    <w:rsid w:val="0077362C"/>
    <w:rsid w:val="00774EAC"/>
    <w:rsid w:val="0077571E"/>
    <w:rsid w:val="00776806"/>
    <w:rsid w:val="00781CF5"/>
    <w:rsid w:val="007859B0"/>
    <w:rsid w:val="00785F5F"/>
    <w:rsid w:val="007871D9"/>
    <w:rsid w:val="00787802"/>
    <w:rsid w:val="0079071A"/>
    <w:rsid w:val="00791142"/>
    <w:rsid w:val="00792144"/>
    <w:rsid w:val="00793A63"/>
    <w:rsid w:val="00793D79"/>
    <w:rsid w:val="00793F1C"/>
    <w:rsid w:val="007941F0"/>
    <w:rsid w:val="00795879"/>
    <w:rsid w:val="007958B1"/>
    <w:rsid w:val="00796B7D"/>
    <w:rsid w:val="007A07F6"/>
    <w:rsid w:val="007A1EEB"/>
    <w:rsid w:val="007A35A2"/>
    <w:rsid w:val="007A46E2"/>
    <w:rsid w:val="007A74C9"/>
    <w:rsid w:val="007B1204"/>
    <w:rsid w:val="007B15ED"/>
    <w:rsid w:val="007B2349"/>
    <w:rsid w:val="007B3653"/>
    <w:rsid w:val="007B3F9A"/>
    <w:rsid w:val="007B555E"/>
    <w:rsid w:val="007B6A40"/>
    <w:rsid w:val="007B796D"/>
    <w:rsid w:val="007C0C93"/>
    <w:rsid w:val="007C220D"/>
    <w:rsid w:val="007C3F60"/>
    <w:rsid w:val="007C5A12"/>
    <w:rsid w:val="007C70D7"/>
    <w:rsid w:val="007D0D17"/>
    <w:rsid w:val="007D2D86"/>
    <w:rsid w:val="007D3FAB"/>
    <w:rsid w:val="007D4560"/>
    <w:rsid w:val="007D4839"/>
    <w:rsid w:val="007D4C7E"/>
    <w:rsid w:val="007E07B4"/>
    <w:rsid w:val="007E438A"/>
    <w:rsid w:val="007E48E7"/>
    <w:rsid w:val="007E5FFD"/>
    <w:rsid w:val="007E78C7"/>
    <w:rsid w:val="007F06E9"/>
    <w:rsid w:val="007F6260"/>
    <w:rsid w:val="007F7F68"/>
    <w:rsid w:val="008004EB"/>
    <w:rsid w:val="00802D3D"/>
    <w:rsid w:val="0080425E"/>
    <w:rsid w:val="00811F9C"/>
    <w:rsid w:val="0081216D"/>
    <w:rsid w:val="00814A1D"/>
    <w:rsid w:val="008150FD"/>
    <w:rsid w:val="00815519"/>
    <w:rsid w:val="00821CA3"/>
    <w:rsid w:val="008225A2"/>
    <w:rsid w:val="00823A79"/>
    <w:rsid w:val="00824C70"/>
    <w:rsid w:val="0082739E"/>
    <w:rsid w:val="00827F3F"/>
    <w:rsid w:val="008307F4"/>
    <w:rsid w:val="008318CC"/>
    <w:rsid w:val="008333F3"/>
    <w:rsid w:val="008352EB"/>
    <w:rsid w:val="008372F5"/>
    <w:rsid w:val="008375CC"/>
    <w:rsid w:val="008407D2"/>
    <w:rsid w:val="00843A40"/>
    <w:rsid w:val="00845607"/>
    <w:rsid w:val="00846832"/>
    <w:rsid w:val="008506FF"/>
    <w:rsid w:val="00852128"/>
    <w:rsid w:val="008525BA"/>
    <w:rsid w:val="0085377E"/>
    <w:rsid w:val="00860DBB"/>
    <w:rsid w:val="00861F2E"/>
    <w:rsid w:val="00862096"/>
    <w:rsid w:val="0086278C"/>
    <w:rsid w:val="0086280B"/>
    <w:rsid w:val="00862EE4"/>
    <w:rsid w:val="0086523B"/>
    <w:rsid w:val="0086639A"/>
    <w:rsid w:val="00867A96"/>
    <w:rsid w:val="00870A7E"/>
    <w:rsid w:val="00874592"/>
    <w:rsid w:val="00877A94"/>
    <w:rsid w:val="00880789"/>
    <w:rsid w:val="00883062"/>
    <w:rsid w:val="00884E39"/>
    <w:rsid w:val="00885AD9"/>
    <w:rsid w:val="00886F4D"/>
    <w:rsid w:val="00890941"/>
    <w:rsid w:val="00891B1D"/>
    <w:rsid w:val="00893315"/>
    <w:rsid w:val="00895516"/>
    <w:rsid w:val="008964F2"/>
    <w:rsid w:val="008A0380"/>
    <w:rsid w:val="008A09CA"/>
    <w:rsid w:val="008A1C2B"/>
    <w:rsid w:val="008A3379"/>
    <w:rsid w:val="008A4ABE"/>
    <w:rsid w:val="008A53D3"/>
    <w:rsid w:val="008B0380"/>
    <w:rsid w:val="008B0767"/>
    <w:rsid w:val="008B37C5"/>
    <w:rsid w:val="008B58A5"/>
    <w:rsid w:val="008B67FB"/>
    <w:rsid w:val="008B7B28"/>
    <w:rsid w:val="008C04CF"/>
    <w:rsid w:val="008C2568"/>
    <w:rsid w:val="008C28A2"/>
    <w:rsid w:val="008C2FC5"/>
    <w:rsid w:val="008D002C"/>
    <w:rsid w:val="008D1F8A"/>
    <w:rsid w:val="008D2263"/>
    <w:rsid w:val="008D4AF0"/>
    <w:rsid w:val="008D5879"/>
    <w:rsid w:val="008D5EA8"/>
    <w:rsid w:val="008D6684"/>
    <w:rsid w:val="008D677A"/>
    <w:rsid w:val="008D711B"/>
    <w:rsid w:val="008D7CA8"/>
    <w:rsid w:val="008E039F"/>
    <w:rsid w:val="008E0FDB"/>
    <w:rsid w:val="008E1D13"/>
    <w:rsid w:val="008E4E5A"/>
    <w:rsid w:val="008E5A3A"/>
    <w:rsid w:val="008F1A48"/>
    <w:rsid w:val="008F3D6A"/>
    <w:rsid w:val="008F7E16"/>
    <w:rsid w:val="00902C3F"/>
    <w:rsid w:val="00904452"/>
    <w:rsid w:val="00905927"/>
    <w:rsid w:val="0090647F"/>
    <w:rsid w:val="00906F29"/>
    <w:rsid w:val="0090726B"/>
    <w:rsid w:val="00910761"/>
    <w:rsid w:val="00910C7D"/>
    <w:rsid w:val="009112A4"/>
    <w:rsid w:val="00914DB1"/>
    <w:rsid w:val="00915B60"/>
    <w:rsid w:val="0091764D"/>
    <w:rsid w:val="009212E2"/>
    <w:rsid w:val="0093104F"/>
    <w:rsid w:val="00934DE3"/>
    <w:rsid w:val="009352C4"/>
    <w:rsid w:val="00936399"/>
    <w:rsid w:val="00937311"/>
    <w:rsid w:val="0094315A"/>
    <w:rsid w:val="0094457F"/>
    <w:rsid w:val="00945D05"/>
    <w:rsid w:val="009476D2"/>
    <w:rsid w:val="00950901"/>
    <w:rsid w:val="009530E9"/>
    <w:rsid w:val="009567B9"/>
    <w:rsid w:val="00956BEC"/>
    <w:rsid w:val="00957926"/>
    <w:rsid w:val="00957C02"/>
    <w:rsid w:val="00957CB9"/>
    <w:rsid w:val="00961E23"/>
    <w:rsid w:val="0096332B"/>
    <w:rsid w:val="00963D7A"/>
    <w:rsid w:val="009665CE"/>
    <w:rsid w:val="009665E3"/>
    <w:rsid w:val="00975E94"/>
    <w:rsid w:val="00976CA9"/>
    <w:rsid w:val="009771FD"/>
    <w:rsid w:val="0097757A"/>
    <w:rsid w:val="00981054"/>
    <w:rsid w:val="00983757"/>
    <w:rsid w:val="0098691B"/>
    <w:rsid w:val="0099038A"/>
    <w:rsid w:val="00991706"/>
    <w:rsid w:val="009958BE"/>
    <w:rsid w:val="00996072"/>
    <w:rsid w:val="009964DC"/>
    <w:rsid w:val="009969EC"/>
    <w:rsid w:val="009A07D1"/>
    <w:rsid w:val="009A1047"/>
    <w:rsid w:val="009A3A66"/>
    <w:rsid w:val="009A3A6F"/>
    <w:rsid w:val="009A54E3"/>
    <w:rsid w:val="009A6B57"/>
    <w:rsid w:val="009A7E89"/>
    <w:rsid w:val="009B2A90"/>
    <w:rsid w:val="009B44BA"/>
    <w:rsid w:val="009B4F39"/>
    <w:rsid w:val="009B5AE3"/>
    <w:rsid w:val="009B6F89"/>
    <w:rsid w:val="009B71D5"/>
    <w:rsid w:val="009B7C27"/>
    <w:rsid w:val="009C0166"/>
    <w:rsid w:val="009C0723"/>
    <w:rsid w:val="009C1E5A"/>
    <w:rsid w:val="009C4164"/>
    <w:rsid w:val="009D3268"/>
    <w:rsid w:val="009D3B8B"/>
    <w:rsid w:val="009D70BD"/>
    <w:rsid w:val="009D7861"/>
    <w:rsid w:val="009E121E"/>
    <w:rsid w:val="009E194E"/>
    <w:rsid w:val="009E1CB1"/>
    <w:rsid w:val="009E4D8A"/>
    <w:rsid w:val="009E56A7"/>
    <w:rsid w:val="009E5EE0"/>
    <w:rsid w:val="009E6BFD"/>
    <w:rsid w:val="009F0905"/>
    <w:rsid w:val="009F1735"/>
    <w:rsid w:val="009F2D0C"/>
    <w:rsid w:val="009F40D5"/>
    <w:rsid w:val="009F5022"/>
    <w:rsid w:val="009F7573"/>
    <w:rsid w:val="00A02E1B"/>
    <w:rsid w:val="00A03E63"/>
    <w:rsid w:val="00A040B8"/>
    <w:rsid w:val="00A0618C"/>
    <w:rsid w:val="00A06E25"/>
    <w:rsid w:val="00A07248"/>
    <w:rsid w:val="00A07B99"/>
    <w:rsid w:val="00A112D6"/>
    <w:rsid w:val="00A120E3"/>
    <w:rsid w:val="00A13C58"/>
    <w:rsid w:val="00A16C15"/>
    <w:rsid w:val="00A21039"/>
    <w:rsid w:val="00A21AC3"/>
    <w:rsid w:val="00A21F22"/>
    <w:rsid w:val="00A2447C"/>
    <w:rsid w:val="00A2544A"/>
    <w:rsid w:val="00A30024"/>
    <w:rsid w:val="00A300C3"/>
    <w:rsid w:val="00A303D6"/>
    <w:rsid w:val="00A3115C"/>
    <w:rsid w:val="00A3156F"/>
    <w:rsid w:val="00A32355"/>
    <w:rsid w:val="00A32C23"/>
    <w:rsid w:val="00A33133"/>
    <w:rsid w:val="00A3656F"/>
    <w:rsid w:val="00A407EE"/>
    <w:rsid w:val="00A40ACC"/>
    <w:rsid w:val="00A42B41"/>
    <w:rsid w:val="00A42EA0"/>
    <w:rsid w:val="00A42FCC"/>
    <w:rsid w:val="00A43F29"/>
    <w:rsid w:val="00A4712D"/>
    <w:rsid w:val="00A51E65"/>
    <w:rsid w:val="00A524EE"/>
    <w:rsid w:val="00A55960"/>
    <w:rsid w:val="00A55D4D"/>
    <w:rsid w:val="00A6026E"/>
    <w:rsid w:val="00A60966"/>
    <w:rsid w:val="00A60FA0"/>
    <w:rsid w:val="00A61CC7"/>
    <w:rsid w:val="00A62C63"/>
    <w:rsid w:val="00A6425D"/>
    <w:rsid w:val="00A6461C"/>
    <w:rsid w:val="00A64F18"/>
    <w:rsid w:val="00A674FC"/>
    <w:rsid w:val="00A6792D"/>
    <w:rsid w:val="00A67951"/>
    <w:rsid w:val="00A71510"/>
    <w:rsid w:val="00A7340A"/>
    <w:rsid w:val="00A75FE9"/>
    <w:rsid w:val="00A8073B"/>
    <w:rsid w:val="00A80A18"/>
    <w:rsid w:val="00A83DD2"/>
    <w:rsid w:val="00A83EEB"/>
    <w:rsid w:val="00A86107"/>
    <w:rsid w:val="00A86DE9"/>
    <w:rsid w:val="00A86EA4"/>
    <w:rsid w:val="00A92DAF"/>
    <w:rsid w:val="00AA09B7"/>
    <w:rsid w:val="00AA0B0E"/>
    <w:rsid w:val="00AA0F06"/>
    <w:rsid w:val="00AA2EE4"/>
    <w:rsid w:val="00AA3068"/>
    <w:rsid w:val="00AA4591"/>
    <w:rsid w:val="00AA58FC"/>
    <w:rsid w:val="00AA726A"/>
    <w:rsid w:val="00AB03FB"/>
    <w:rsid w:val="00AB1448"/>
    <w:rsid w:val="00AB3CF1"/>
    <w:rsid w:val="00AB44DF"/>
    <w:rsid w:val="00AB4592"/>
    <w:rsid w:val="00AB4CD1"/>
    <w:rsid w:val="00AB50B9"/>
    <w:rsid w:val="00AB5C61"/>
    <w:rsid w:val="00AB62B0"/>
    <w:rsid w:val="00AC1FC4"/>
    <w:rsid w:val="00AC2AC0"/>
    <w:rsid w:val="00AC2ADE"/>
    <w:rsid w:val="00AC3EE3"/>
    <w:rsid w:val="00AC41B7"/>
    <w:rsid w:val="00AC4FCB"/>
    <w:rsid w:val="00AC505A"/>
    <w:rsid w:val="00AD20DC"/>
    <w:rsid w:val="00AD4ED7"/>
    <w:rsid w:val="00AE000F"/>
    <w:rsid w:val="00AE14CF"/>
    <w:rsid w:val="00AE3A92"/>
    <w:rsid w:val="00AE46C7"/>
    <w:rsid w:val="00AF241F"/>
    <w:rsid w:val="00AF2A88"/>
    <w:rsid w:val="00AF361C"/>
    <w:rsid w:val="00AF38CE"/>
    <w:rsid w:val="00AF6A04"/>
    <w:rsid w:val="00B028E5"/>
    <w:rsid w:val="00B041FF"/>
    <w:rsid w:val="00B07E0A"/>
    <w:rsid w:val="00B112DD"/>
    <w:rsid w:val="00B118CB"/>
    <w:rsid w:val="00B13849"/>
    <w:rsid w:val="00B1457D"/>
    <w:rsid w:val="00B15433"/>
    <w:rsid w:val="00B20581"/>
    <w:rsid w:val="00B206AE"/>
    <w:rsid w:val="00B23735"/>
    <w:rsid w:val="00B23EE8"/>
    <w:rsid w:val="00B247DA"/>
    <w:rsid w:val="00B2756B"/>
    <w:rsid w:val="00B337A2"/>
    <w:rsid w:val="00B34EB5"/>
    <w:rsid w:val="00B403E8"/>
    <w:rsid w:val="00B40AD3"/>
    <w:rsid w:val="00B41009"/>
    <w:rsid w:val="00B415CE"/>
    <w:rsid w:val="00B41AD2"/>
    <w:rsid w:val="00B41CD2"/>
    <w:rsid w:val="00B431AC"/>
    <w:rsid w:val="00B43EE9"/>
    <w:rsid w:val="00B44EE3"/>
    <w:rsid w:val="00B46DDA"/>
    <w:rsid w:val="00B504AA"/>
    <w:rsid w:val="00B536CD"/>
    <w:rsid w:val="00B53ABB"/>
    <w:rsid w:val="00B54913"/>
    <w:rsid w:val="00B61F5B"/>
    <w:rsid w:val="00B62523"/>
    <w:rsid w:val="00B63180"/>
    <w:rsid w:val="00B65629"/>
    <w:rsid w:val="00B65F20"/>
    <w:rsid w:val="00B66D32"/>
    <w:rsid w:val="00B71482"/>
    <w:rsid w:val="00B718DB"/>
    <w:rsid w:val="00B734D6"/>
    <w:rsid w:val="00B73DE6"/>
    <w:rsid w:val="00B744B1"/>
    <w:rsid w:val="00B74CE8"/>
    <w:rsid w:val="00B75EA3"/>
    <w:rsid w:val="00B776B7"/>
    <w:rsid w:val="00B80225"/>
    <w:rsid w:val="00B83992"/>
    <w:rsid w:val="00B85626"/>
    <w:rsid w:val="00B86817"/>
    <w:rsid w:val="00B87AE4"/>
    <w:rsid w:val="00B87B26"/>
    <w:rsid w:val="00B90CB1"/>
    <w:rsid w:val="00B91545"/>
    <w:rsid w:val="00B91B7E"/>
    <w:rsid w:val="00B93619"/>
    <w:rsid w:val="00B9586F"/>
    <w:rsid w:val="00B961C6"/>
    <w:rsid w:val="00BA2896"/>
    <w:rsid w:val="00BA2BD6"/>
    <w:rsid w:val="00BA3BD7"/>
    <w:rsid w:val="00BA4328"/>
    <w:rsid w:val="00BA4691"/>
    <w:rsid w:val="00BA4FBC"/>
    <w:rsid w:val="00BA5B13"/>
    <w:rsid w:val="00BA5EAA"/>
    <w:rsid w:val="00BA7094"/>
    <w:rsid w:val="00BB0C2C"/>
    <w:rsid w:val="00BB15F0"/>
    <w:rsid w:val="00BB34DC"/>
    <w:rsid w:val="00BB41C1"/>
    <w:rsid w:val="00BB5CD1"/>
    <w:rsid w:val="00BB6128"/>
    <w:rsid w:val="00BC2A9F"/>
    <w:rsid w:val="00BC3882"/>
    <w:rsid w:val="00BC4251"/>
    <w:rsid w:val="00BC6309"/>
    <w:rsid w:val="00BD01BD"/>
    <w:rsid w:val="00BD1B37"/>
    <w:rsid w:val="00BD1EE5"/>
    <w:rsid w:val="00BD2905"/>
    <w:rsid w:val="00BD3D2E"/>
    <w:rsid w:val="00BD4512"/>
    <w:rsid w:val="00BD55A2"/>
    <w:rsid w:val="00BD57EC"/>
    <w:rsid w:val="00BD63CD"/>
    <w:rsid w:val="00BD66C0"/>
    <w:rsid w:val="00BD695A"/>
    <w:rsid w:val="00BE06C0"/>
    <w:rsid w:val="00BE0EE2"/>
    <w:rsid w:val="00BE1583"/>
    <w:rsid w:val="00BE2DE7"/>
    <w:rsid w:val="00BE54B3"/>
    <w:rsid w:val="00BE685F"/>
    <w:rsid w:val="00BE7250"/>
    <w:rsid w:val="00BF11EA"/>
    <w:rsid w:val="00BF1FB1"/>
    <w:rsid w:val="00BF2075"/>
    <w:rsid w:val="00BF229B"/>
    <w:rsid w:val="00BF4190"/>
    <w:rsid w:val="00BF580A"/>
    <w:rsid w:val="00C043D2"/>
    <w:rsid w:val="00C04C28"/>
    <w:rsid w:val="00C05A01"/>
    <w:rsid w:val="00C076AC"/>
    <w:rsid w:val="00C129A8"/>
    <w:rsid w:val="00C12C0C"/>
    <w:rsid w:val="00C12F4A"/>
    <w:rsid w:val="00C13879"/>
    <w:rsid w:val="00C14D1F"/>
    <w:rsid w:val="00C163E5"/>
    <w:rsid w:val="00C176AE"/>
    <w:rsid w:val="00C20ABE"/>
    <w:rsid w:val="00C20C33"/>
    <w:rsid w:val="00C21E37"/>
    <w:rsid w:val="00C23432"/>
    <w:rsid w:val="00C234D6"/>
    <w:rsid w:val="00C23E85"/>
    <w:rsid w:val="00C27A7D"/>
    <w:rsid w:val="00C301DC"/>
    <w:rsid w:val="00C302EC"/>
    <w:rsid w:val="00C308DC"/>
    <w:rsid w:val="00C3330D"/>
    <w:rsid w:val="00C345E6"/>
    <w:rsid w:val="00C35352"/>
    <w:rsid w:val="00C36410"/>
    <w:rsid w:val="00C36BFD"/>
    <w:rsid w:val="00C371DD"/>
    <w:rsid w:val="00C43E9B"/>
    <w:rsid w:val="00C4457E"/>
    <w:rsid w:val="00C450C6"/>
    <w:rsid w:val="00C45937"/>
    <w:rsid w:val="00C50800"/>
    <w:rsid w:val="00C5285C"/>
    <w:rsid w:val="00C54E0B"/>
    <w:rsid w:val="00C5642A"/>
    <w:rsid w:val="00C578C7"/>
    <w:rsid w:val="00C619F1"/>
    <w:rsid w:val="00C637B4"/>
    <w:rsid w:val="00C6388D"/>
    <w:rsid w:val="00C643AE"/>
    <w:rsid w:val="00C647B0"/>
    <w:rsid w:val="00C67E9E"/>
    <w:rsid w:val="00C7114A"/>
    <w:rsid w:val="00C71A8A"/>
    <w:rsid w:val="00C71CF1"/>
    <w:rsid w:val="00C71ECB"/>
    <w:rsid w:val="00C721A8"/>
    <w:rsid w:val="00C7408B"/>
    <w:rsid w:val="00C74CA8"/>
    <w:rsid w:val="00C76674"/>
    <w:rsid w:val="00C77624"/>
    <w:rsid w:val="00C77A79"/>
    <w:rsid w:val="00C77B73"/>
    <w:rsid w:val="00C80D4F"/>
    <w:rsid w:val="00C825A9"/>
    <w:rsid w:val="00C8677F"/>
    <w:rsid w:val="00C877AC"/>
    <w:rsid w:val="00C90FC4"/>
    <w:rsid w:val="00C920D8"/>
    <w:rsid w:val="00C937D0"/>
    <w:rsid w:val="00C97008"/>
    <w:rsid w:val="00C97D01"/>
    <w:rsid w:val="00CA0C1E"/>
    <w:rsid w:val="00CA1E53"/>
    <w:rsid w:val="00CA4593"/>
    <w:rsid w:val="00CA5FD4"/>
    <w:rsid w:val="00CA789E"/>
    <w:rsid w:val="00CB34BD"/>
    <w:rsid w:val="00CB42D8"/>
    <w:rsid w:val="00CB45EF"/>
    <w:rsid w:val="00CB6157"/>
    <w:rsid w:val="00CB6E6A"/>
    <w:rsid w:val="00CC02C7"/>
    <w:rsid w:val="00CC3F3F"/>
    <w:rsid w:val="00CC6205"/>
    <w:rsid w:val="00CC6797"/>
    <w:rsid w:val="00CC705E"/>
    <w:rsid w:val="00CC719F"/>
    <w:rsid w:val="00CD0FA0"/>
    <w:rsid w:val="00CD21D9"/>
    <w:rsid w:val="00CD2945"/>
    <w:rsid w:val="00CD61A7"/>
    <w:rsid w:val="00CE1B11"/>
    <w:rsid w:val="00CE359F"/>
    <w:rsid w:val="00CE61CF"/>
    <w:rsid w:val="00CE6428"/>
    <w:rsid w:val="00CF04B5"/>
    <w:rsid w:val="00CF07B0"/>
    <w:rsid w:val="00CF0C9B"/>
    <w:rsid w:val="00CF163B"/>
    <w:rsid w:val="00CF57B9"/>
    <w:rsid w:val="00CF6AD3"/>
    <w:rsid w:val="00D0230A"/>
    <w:rsid w:val="00D0322E"/>
    <w:rsid w:val="00D0497A"/>
    <w:rsid w:val="00D049C8"/>
    <w:rsid w:val="00D06044"/>
    <w:rsid w:val="00D10CA6"/>
    <w:rsid w:val="00D11862"/>
    <w:rsid w:val="00D15B6E"/>
    <w:rsid w:val="00D16324"/>
    <w:rsid w:val="00D21333"/>
    <w:rsid w:val="00D234E4"/>
    <w:rsid w:val="00D26A64"/>
    <w:rsid w:val="00D31708"/>
    <w:rsid w:val="00D31FE3"/>
    <w:rsid w:val="00D333A2"/>
    <w:rsid w:val="00D3349C"/>
    <w:rsid w:val="00D3371B"/>
    <w:rsid w:val="00D3433A"/>
    <w:rsid w:val="00D41FC8"/>
    <w:rsid w:val="00D4370C"/>
    <w:rsid w:val="00D44C06"/>
    <w:rsid w:val="00D46658"/>
    <w:rsid w:val="00D46839"/>
    <w:rsid w:val="00D46E54"/>
    <w:rsid w:val="00D504F8"/>
    <w:rsid w:val="00D52436"/>
    <w:rsid w:val="00D554AE"/>
    <w:rsid w:val="00D55B98"/>
    <w:rsid w:val="00D61C1E"/>
    <w:rsid w:val="00D61D65"/>
    <w:rsid w:val="00D62AB9"/>
    <w:rsid w:val="00D630C2"/>
    <w:rsid w:val="00D6311A"/>
    <w:rsid w:val="00D63C41"/>
    <w:rsid w:val="00D64016"/>
    <w:rsid w:val="00D64A13"/>
    <w:rsid w:val="00D675AA"/>
    <w:rsid w:val="00D70969"/>
    <w:rsid w:val="00D7165E"/>
    <w:rsid w:val="00D73A4C"/>
    <w:rsid w:val="00D76A46"/>
    <w:rsid w:val="00D76BF3"/>
    <w:rsid w:val="00D774EA"/>
    <w:rsid w:val="00D77E48"/>
    <w:rsid w:val="00D80794"/>
    <w:rsid w:val="00D8149F"/>
    <w:rsid w:val="00D8358B"/>
    <w:rsid w:val="00D84525"/>
    <w:rsid w:val="00D8463C"/>
    <w:rsid w:val="00D8464D"/>
    <w:rsid w:val="00D8552A"/>
    <w:rsid w:val="00D857B3"/>
    <w:rsid w:val="00D92D82"/>
    <w:rsid w:val="00D94EE8"/>
    <w:rsid w:val="00D95BA6"/>
    <w:rsid w:val="00DA0D88"/>
    <w:rsid w:val="00DA21D0"/>
    <w:rsid w:val="00DA39C6"/>
    <w:rsid w:val="00DA4A85"/>
    <w:rsid w:val="00DB5B3D"/>
    <w:rsid w:val="00DC16DA"/>
    <w:rsid w:val="00DC1BF2"/>
    <w:rsid w:val="00DC275D"/>
    <w:rsid w:val="00DC40B4"/>
    <w:rsid w:val="00DC67C8"/>
    <w:rsid w:val="00DC7FB6"/>
    <w:rsid w:val="00DD1726"/>
    <w:rsid w:val="00DD300F"/>
    <w:rsid w:val="00DD3254"/>
    <w:rsid w:val="00DD6135"/>
    <w:rsid w:val="00DD7628"/>
    <w:rsid w:val="00DF2160"/>
    <w:rsid w:val="00DF2F42"/>
    <w:rsid w:val="00DF3662"/>
    <w:rsid w:val="00DF4086"/>
    <w:rsid w:val="00DF4E72"/>
    <w:rsid w:val="00DF5591"/>
    <w:rsid w:val="00E01E63"/>
    <w:rsid w:val="00E021E1"/>
    <w:rsid w:val="00E0522C"/>
    <w:rsid w:val="00E055F8"/>
    <w:rsid w:val="00E057DA"/>
    <w:rsid w:val="00E0649D"/>
    <w:rsid w:val="00E0665B"/>
    <w:rsid w:val="00E11B2B"/>
    <w:rsid w:val="00E13906"/>
    <w:rsid w:val="00E14C47"/>
    <w:rsid w:val="00E153ED"/>
    <w:rsid w:val="00E158C0"/>
    <w:rsid w:val="00E16658"/>
    <w:rsid w:val="00E24057"/>
    <w:rsid w:val="00E243BD"/>
    <w:rsid w:val="00E24801"/>
    <w:rsid w:val="00E25008"/>
    <w:rsid w:val="00E2618B"/>
    <w:rsid w:val="00E270E5"/>
    <w:rsid w:val="00E27F1B"/>
    <w:rsid w:val="00E317FC"/>
    <w:rsid w:val="00E319D0"/>
    <w:rsid w:val="00E329BD"/>
    <w:rsid w:val="00E34080"/>
    <w:rsid w:val="00E34532"/>
    <w:rsid w:val="00E352C6"/>
    <w:rsid w:val="00E36EED"/>
    <w:rsid w:val="00E37BBF"/>
    <w:rsid w:val="00E402D1"/>
    <w:rsid w:val="00E403B3"/>
    <w:rsid w:val="00E42658"/>
    <w:rsid w:val="00E45DB4"/>
    <w:rsid w:val="00E46476"/>
    <w:rsid w:val="00E4660F"/>
    <w:rsid w:val="00E500AF"/>
    <w:rsid w:val="00E54056"/>
    <w:rsid w:val="00E549E3"/>
    <w:rsid w:val="00E63FA7"/>
    <w:rsid w:val="00E6617C"/>
    <w:rsid w:val="00E7032A"/>
    <w:rsid w:val="00E706D7"/>
    <w:rsid w:val="00E70F86"/>
    <w:rsid w:val="00E712A1"/>
    <w:rsid w:val="00E7304A"/>
    <w:rsid w:val="00E735AE"/>
    <w:rsid w:val="00E749F1"/>
    <w:rsid w:val="00E76153"/>
    <w:rsid w:val="00E77216"/>
    <w:rsid w:val="00E77B8A"/>
    <w:rsid w:val="00E80EA9"/>
    <w:rsid w:val="00E80F1D"/>
    <w:rsid w:val="00E8162C"/>
    <w:rsid w:val="00E820B3"/>
    <w:rsid w:val="00E83632"/>
    <w:rsid w:val="00E85FAF"/>
    <w:rsid w:val="00E90E66"/>
    <w:rsid w:val="00E92072"/>
    <w:rsid w:val="00E9575F"/>
    <w:rsid w:val="00E97355"/>
    <w:rsid w:val="00E97F08"/>
    <w:rsid w:val="00E97F94"/>
    <w:rsid w:val="00EA772F"/>
    <w:rsid w:val="00EA7E8E"/>
    <w:rsid w:val="00EB0508"/>
    <w:rsid w:val="00EB0A86"/>
    <w:rsid w:val="00EB1CA7"/>
    <w:rsid w:val="00EB7863"/>
    <w:rsid w:val="00EC157A"/>
    <w:rsid w:val="00EC4E10"/>
    <w:rsid w:val="00EC6333"/>
    <w:rsid w:val="00EC6A41"/>
    <w:rsid w:val="00ED072D"/>
    <w:rsid w:val="00ED23FB"/>
    <w:rsid w:val="00ED2DE1"/>
    <w:rsid w:val="00ED4C00"/>
    <w:rsid w:val="00EE0935"/>
    <w:rsid w:val="00EE56C3"/>
    <w:rsid w:val="00EE6A93"/>
    <w:rsid w:val="00EF044C"/>
    <w:rsid w:val="00EF0665"/>
    <w:rsid w:val="00EF2B7F"/>
    <w:rsid w:val="00EF310D"/>
    <w:rsid w:val="00EF3EBB"/>
    <w:rsid w:val="00EF3FC5"/>
    <w:rsid w:val="00EF46F3"/>
    <w:rsid w:val="00EF4F83"/>
    <w:rsid w:val="00EF5E1B"/>
    <w:rsid w:val="00EF6B99"/>
    <w:rsid w:val="00EF7B0D"/>
    <w:rsid w:val="00F0024D"/>
    <w:rsid w:val="00F030C8"/>
    <w:rsid w:val="00F0398E"/>
    <w:rsid w:val="00F04403"/>
    <w:rsid w:val="00F05E9B"/>
    <w:rsid w:val="00F0681D"/>
    <w:rsid w:val="00F077FA"/>
    <w:rsid w:val="00F11B00"/>
    <w:rsid w:val="00F12CD3"/>
    <w:rsid w:val="00F12E92"/>
    <w:rsid w:val="00F152D8"/>
    <w:rsid w:val="00F15C34"/>
    <w:rsid w:val="00F15F4B"/>
    <w:rsid w:val="00F20910"/>
    <w:rsid w:val="00F308D7"/>
    <w:rsid w:val="00F32204"/>
    <w:rsid w:val="00F3325A"/>
    <w:rsid w:val="00F35C77"/>
    <w:rsid w:val="00F40593"/>
    <w:rsid w:val="00F4333C"/>
    <w:rsid w:val="00F43612"/>
    <w:rsid w:val="00F4677A"/>
    <w:rsid w:val="00F478B1"/>
    <w:rsid w:val="00F50624"/>
    <w:rsid w:val="00F52374"/>
    <w:rsid w:val="00F54A0B"/>
    <w:rsid w:val="00F5505B"/>
    <w:rsid w:val="00F5700D"/>
    <w:rsid w:val="00F572AC"/>
    <w:rsid w:val="00F64759"/>
    <w:rsid w:val="00F65CAC"/>
    <w:rsid w:val="00F65ECF"/>
    <w:rsid w:val="00F66E4E"/>
    <w:rsid w:val="00F67EC1"/>
    <w:rsid w:val="00F702C6"/>
    <w:rsid w:val="00F70AE5"/>
    <w:rsid w:val="00F70CAF"/>
    <w:rsid w:val="00F70D26"/>
    <w:rsid w:val="00F764CB"/>
    <w:rsid w:val="00F76DE7"/>
    <w:rsid w:val="00F77939"/>
    <w:rsid w:val="00F77D46"/>
    <w:rsid w:val="00F815C5"/>
    <w:rsid w:val="00F827E1"/>
    <w:rsid w:val="00F82B9C"/>
    <w:rsid w:val="00F84F3F"/>
    <w:rsid w:val="00F85153"/>
    <w:rsid w:val="00F87AE7"/>
    <w:rsid w:val="00F900B5"/>
    <w:rsid w:val="00F91EDB"/>
    <w:rsid w:val="00F922B6"/>
    <w:rsid w:val="00F935D0"/>
    <w:rsid w:val="00F96727"/>
    <w:rsid w:val="00FA4A86"/>
    <w:rsid w:val="00FA6B6F"/>
    <w:rsid w:val="00FA71B0"/>
    <w:rsid w:val="00FB0366"/>
    <w:rsid w:val="00FB21EA"/>
    <w:rsid w:val="00FB2693"/>
    <w:rsid w:val="00FB2F8C"/>
    <w:rsid w:val="00FB4DB7"/>
    <w:rsid w:val="00FC01F8"/>
    <w:rsid w:val="00FC0366"/>
    <w:rsid w:val="00FC075B"/>
    <w:rsid w:val="00FC131D"/>
    <w:rsid w:val="00FC79E6"/>
    <w:rsid w:val="00FD3721"/>
    <w:rsid w:val="00FD411A"/>
    <w:rsid w:val="00FD5358"/>
    <w:rsid w:val="00FD5B92"/>
    <w:rsid w:val="00FD6EAE"/>
    <w:rsid w:val="00FE2F56"/>
    <w:rsid w:val="00FF5017"/>
    <w:rsid w:val="00FF5964"/>
    <w:rsid w:val="00FF5A06"/>
    <w:rsid w:val="00FF610A"/>
    <w:rsid w:val="00FF6F67"/>
    <w:rsid w:val="00FF7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89FF7"/>
  <w15:chartTrackingRefBased/>
  <w15:docId w15:val="{2756E432-EDEF-4555-BB56-D5B4F4FF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270"/>
      <w:jc w:val="center"/>
      <w:outlineLvl w:val="0"/>
    </w:pPr>
    <w:rPr>
      <w:b/>
    </w:rPr>
  </w:style>
  <w:style w:type="paragraph" w:styleId="Antrat2">
    <w:name w:val="heading 2"/>
    <w:basedOn w:val="prastasis"/>
    <w:next w:val="prastasis"/>
    <w:qFormat/>
    <w:pPr>
      <w:keepNext/>
      <w:outlineLvl w:val="1"/>
    </w:pPr>
    <w:rPr>
      <w:rFonts w:ascii="TimesLT" w:hAnsi="TimesLT"/>
      <w:b/>
    </w:rPr>
  </w:style>
  <w:style w:type="paragraph" w:styleId="Antrat3">
    <w:name w:val="heading 3"/>
    <w:basedOn w:val="prastasis"/>
    <w:next w:val="prastasis"/>
    <w:qFormat/>
    <w:pPr>
      <w:keepNext/>
      <w:ind w:right="-18"/>
      <w:jc w:val="center"/>
      <w:outlineLvl w:val="2"/>
    </w:pPr>
    <w:rPr>
      <w:rFonts w:ascii="TimesLT" w:hAnsi="TimesLT"/>
      <w:b/>
    </w:rPr>
  </w:style>
  <w:style w:type="paragraph" w:styleId="Antrat4">
    <w:name w:val="heading 4"/>
    <w:basedOn w:val="prastasis"/>
    <w:next w:val="prastasis"/>
    <w:qFormat/>
    <w:pPr>
      <w:keepNext/>
      <w:ind w:right="-694"/>
      <w:jc w:val="center"/>
      <w:outlineLvl w:val="3"/>
    </w:pPr>
    <w:rPr>
      <w:rFonts w:ascii="TimesLT" w:hAnsi="TimesLT"/>
      <w:b/>
    </w:rPr>
  </w:style>
  <w:style w:type="paragraph" w:styleId="Antrat5">
    <w:name w:val="heading 5"/>
    <w:basedOn w:val="prastasis"/>
    <w:next w:val="prastasis"/>
    <w:qFormat/>
    <w:pPr>
      <w:keepNext/>
      <w:widowControl w:val="0"/>
      <w:spacing w:before="60" w:after="60"/>
      <w:ind w:left="-810" w:right="-694" w:firstLine="540"/>
      <w:jc w:val="center"/>
      <w:outlineLvl w:val="4"/>
    </w:pPr>
    <w:rPr>
      <w:rFonts w:ascii="TimesLT" w:hAnsi="TimesLT"/>
      <w:b/>
      <w:sz w:val="24"/>
    </w:rPr>
  </w:style>
  <w:style w:type="paragraph" w:styleId="Antrat6">
    <w:name w:val="heading 6"/>
    <w:basedOn w:val="prastasis"/>
    <w:next w:val="prastasis"/>
    <w:qFormat/>
    <w:pPr>
      <w:keepNext/>
      <w:outlineLvl w:val="5"/>
    </w:pPr>
    <w:rPr>
      <w:rFonts w:ascii="TimesLT" w:hAnsi="TimesLT"/>
      <w:b/>
      <w:sz w:val="24"/>
    </w:rPr>
  </w:style>
  <w:style w:type="paragraph" w:styleId="Antrat7">
    <w:name w:val="heading 7"/>
    <w:basedOn w:val="prastasis"/>
    <w:next w:val="prastasis"/>
    <w:qFormat/>
    <w:pPr>
      <w:keepNext/>
      <w:ind w:right="-18"/>
      <w:jc w:val="center"/>
      <w:outlineLvl w:val="6"/>
    </w:pPr>
    <w:rPr>
      <w:rFonts w:ascii="TimesLT" w:hAnsi="TimesLT"/>
      <w:b/>
      <w:sz w:val="18"/>
    </w:rPr>
  </w:style>
  <w:style w:type="paragraph" w:styleId="Antrat8">
    <w:name w:val="heading 8"/>
    <w:basedOn w:val="prastasis"/>
    <w:next w:val="prastasis"/>
    <w:qFormat/>
    <w:pPr>
      <w:numPr>
        <w:ilvl w:val="7"/>
        <w:numId w:val="2"/>
      </w:numPr>
      <w:spacing w:before="240" w:after="60" w:line="360" w:lineRule="auto"/>
      <w:outlineLvl w:val="7"/>
    </w:pPr>
    <w:rPr>
      <w:rFonts w:ascii="Arial" w:hAnsi="Arial"/>
      <w:i/>
      <w:lang w:val="en-GB"/>
    </w:rPr>
  </w:style>
  <w:style w:type="paragraph" w:styleId="Antrat9">
    <w:name w:val="heading 9"/>
    <w:basedOn w:val="prastasis"/>
    <w:next w:val="prastasis"/>
    <w:qFormat/>
    <w:pPr>
      <w:keepNext/>
      <w:ind w:right="-108"/>
      <w:jc w:val="both"/>
      <w:outlineLvl w:val="8"/>
    </w:pPr>
    <w:rPr>
      <w:rFonts w:ascii="TimesLT" w:hAnsi="TimesLT"/>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Pavadinimas1">
    <w:name w:val="Pavadinimas1"/>
    <w:pPr>
      <w:ind w:left="850"/>
    </w:pPr>
    <w:rPr>
      <w:rFonts w:ascii="TimesLT" w:hAnsi="TimesLT"/>
      <w:b/>
      <w:caps/>
      <w:snapToGrid w:val="0"/>
      <w:sz w:val="22"/>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Prezidentas">
    <w:name w:val="Prezidentas"/>
    <w:pPr>
      <w:tabs>
        <w:tab w:val="right" w:pos="9808"/>
      </w:tabs>
    </w:pPr>
    <w:rPr>
      <w:rFonts w:ascii="TimesLT" w:hAnsi="TimesLT"/>
      <w:caps/>
      <w:snapToGrid w:val="0"/>
      <w:lang w:val="en-US" w:eastAsia="en-US"/>
    </w:rPr>
  </w:style>
  <w:style w:type="paragraph" w:customStyle="1" w:styleId="Linija">
    <w:name w:val="Linija"/>
    <w:basedOn w:val="prastasis"/>
    <w:pPr>
      <w:jc w:val="center"/>
    </w:pPr>
    <w:rPr>
      <w:rFonts w:ascii="TimesLT" w:hAnsi="TimesLT"/>
      <w:snapToGrid w:val="0"/>
      <w:sz w:val="12"/>
    </w:rPr>
  </w:style>
  <w:style w:type="paragraph" w:customStyle="1" w:styleId="CentrBold">
    <w:name w:val="CentrBold"/>
    <w:pPr>
      <w:jc w:val="center"/>
    </w:pPr>
    <w:rPr>
      <w:rFonts w:ascii="TimesLT" w:hAnsi="TimesLT"/>
      <w:b/>
      <w:caps/>
      <w:snapToGrid w:val="0"/>
      <w:lang w:val="en-US" w:eastAsia="en-US"/>
    </w:rPr>
  </w:style>
  <w:style w:type="paragraph" w:customStyle="1" w:styleId="Patvirtinta">
    <w:name w:val="Patvirtinta"/>
    <w:pPr>
      <w:tabs>
        <w:tab w:val="left" w:pos="1304"/>
        <w:tab w:val="left" w:pos="1457"/>
        <w:tab w:val="left" w:pos="1604"/>
        <w:tab w:val="left" w:pos="1757"/>
      </w:tabs>
      <w:ind w:left="5953"/>
      <w:jc w:val="center"/>
    </w:pPr>
    <w:rPr>
      <w:rFonts w:ascii="TimesLT" w:hAnsi="TimesLT"/>
      <w:snapToGrid w:val="0"/>
      <w:lang w:val="en-US" w:eastAsia="en-US"/>
    </w:rPr>
  </w:style>
  <w:style w:type="paragraph" w:customStyle="1" w:styleId="Numberedlist22">
    <w:name w:val="Numbered list 2.2"/>
    <w:basedOn w:val="Antrat2"/>
    <w:next w:val="prastasis"/>
    <w:pPr>
      <w:numPr>
        <w:ilvl w:val="1"/>
        <w:numId w:val="3"/>
      </w:numPr>
      <w:tabs>
        <w:tab w:val="left" w:pos="720"/>
      </w:tabs>
      <w:spacing w:before="240" w:after="60"/>
    </w:pPr>
    <w:rPr>
      <w:rFonts w:ascii="Arial" w:hAnsi="Arial"/>
      <w:sz w:val="24"/>
      <w:lang w:val="en-US"/>
    </w:rPr>
  </w:style>
  <w:style w:type="paragraph" w:customStyle="1" w:styleId="NumberList">
    <w:name w:val="Number List"/>
    <w:basedOn w:val="prastasis"/>
    <w:pPr>
      <w:numPr>
        <w:numId w:val="1"/>
      </w:numPr>
      <w:ind w:left="0" w:firstLine="0"/>
    </w:pPr>
    <w:rPr>
      <w:lang w:val="en-GB"/>
    </w:rPr>
  </w:style>
  <w:style w:type="paragraph" w:styleId="Pagrindinistekstas">
    <w:name w:val="Body Text"/>
    <w:basedOn w:val="prastasis"/>
    <w:pPr>
      <w:jc w:val="center"/>
    </w:pPr>
    <w:rPr>
      <w:rFonts w:ascii="TimesLT" w:hAnsi="TimesLT"/>
      <w:b/>
      <w:sz w:val="24"/>
    </w:rPr>
  </w:style>
  <w:style w:type="paragraph" w:styleId="Antrats">
    <w:name w:val="header"/>
    <w:basedOn w:val="prastasis"/>
    <w:link w:val="AntratsDiagrama"/>
    <w:uiPriority w:val="99"/>
    <w:pPr>
      <w:tabs>
        <w:tab w:val="center" w:pos="4153"/>
        <w:tab w:val="right" w:pos="8306"/>
      </w:tabs>
    </w:pPr>
    <w:rPr>
      <w:lang w:val="en-GB"/>
    </w:rPr>
  </w:style>
  <w:style w:type="paragraph" w:styleId="Pagrindinistekstas2">
    <w:name w:val="Body Text 2"/>
    <w:basedOn w:val="prastasis"/>
    <w:rPr>
      <w:rFonts w:ascii="TimesLT" w:hAnsi="TimesLT"/>
      <w:sz w:val="18"/>
    </w:rPr>
  </w:style>
  <w:style w:type="paragraph" w:styleId="Pavadinimas">
    <w:name w:val="Title"/>
    <w:basedOn w:val="prastasis"/>
    <w:qFormat/>
    <w:pPr>
      <w:jc w:val="center"/>
    </w:pPr>
    <w:rPr>
      <w:rFonts w:ascii="TimesLT" w:hAnsi="TimesLT"/>
      <w:b/>
      <w:sz w:val="24"/>
    </w:rPr>
  </w:style>
  <w:style w:type="paragraph" w:styleId="Pagrindiniotekstotrauka">
    <w:name w:val="Body Text Indent"/>
    <w:basedOn w:val="prastasis"/>
    <w:pPr>
      <w:ind w:right="-450" w:firstLine="312"/>
      <w:jc w:val="both"/>
    </w:pPr>
    <w:rPr>
      <w:rFonts w:ascii="TimesLT" w:hAnsi="TimesLT"/>
      <w:sz w:val="22"/>
    </w:rPr>
  </w:style>
  <w:style w:type="paragraph" w:styleId="Pagrindinistekstas3">
    <w:name w:val="Body Text 3"/>
    <w:basedOn w:val="prastasis"/>
    <w:pPr>
      <w:ind w:right="216"/>
      <w:jc w:val="both"/>
    </w:pPr>
    <w:rPr>
      <w:rFonts w:ascii="TimesLT" w:hAnsi="TimesLT"/>
      <w:sz w:val="22"/>
    </w:rPr>
  </w:style>
  <w:style w:type="paragraph" w:styleId="Pagrindiniotekstotrauka2">
    <w:name w:val="Body Text Indent 2"/>
    <w:basedOn w:val="prastasis"/>
    <w:pPr>
      <w:ind w:right="-450" w:firstLine="270"/>
      <w:jc w:val="both"/>
    </w:pPr>
    <w:rPr>
      <w:rFonts w:ascii="TimesLT" w:hAnsi="TimesLT"/>
      <w:sz w:val="22"/>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Dokumentostruktra">
    <w:name w:val="Document Map"/>
    <w:basedOn w:val="prastasis"/>
    <w:semiHidden/>
    <w:pPr>
      <w:shd w:val="clear" w:color="auto" w:fill="000080"/>
    </w:pPr>
    <w:rPr>
      <w:rFonts w:ascii="Tahoma" w:hAnsi="Tahom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link w:val="Pagrindiniotekstotrauka3Diagrama"/>
    <w:pPr>
      <w:ind w:firstLine="720"/>
      <w:jc w:val="both"/>
    </w:pPr>
    <w:rPr>
      <w:sz w:val="24"/>
    </w:rPr>
  </w:style>
  <w:style w:type="paragraph" w:styleId="Debesliotekstas">
    <w:name w:val="Balloon Text"/>
    <w:basedOn w:val="prastasis"/>
    <w:link w:val="DebesliotekstasDiagrama"/>
    <w:uiPriority w:val="99"/>
    <w:semiHidden/>
    <w:rsid w:val="001C14DD"/>
    <w:rPr>
      <w:rFonts w:ascii="Tahoma" w:hAnsi="Tahoma" w:cs="Tahoma"/>
      <w:sz w:val="16"/>
      <w:szCs w:val="16"/>
    </w:rPr>
  </w:style>
  <w:style w:type="character" w:customStyle="1" w:styleId="Pagrindiniotekstotrauka3Diagrama">
    <w:name w:val="Pagrindinio teksto įtrauka 3 Diagrama"/>
    <w:link w:val="Pagrindiniotekstotrauka3"/>
    <w:rsid w:val="00572889"/>
    <w:rPr>
      <w:sz w:val="24"/>
      <w:lang w:eastAsia="en-US"/>
    </w:rPr>
  </w:style>
  <w:style w:type="character" w:styleId="Hipersaitas">
    <w:name w:val="Hyperlink"/>
    <w:aliases w:val="IVPK Hyperlink,Alna"/>
    <w:uiPriority w:val="99"/>
    <w:qFormat/>
    <w:rsid w:val="000A6233"/>
    <w:rPr>
      <w:color w:val="0000FF"/>
      <w:u w:val="single"/>
    </w:rPr>
  </w:style>
  <w:style w:type="character" w:styleId="Komentaronuoroda">
    <w:name w:val="annotation reference"/>
    <w:basedOn w:val="Numatytasispastraiposriftas"/>
    <w:uiPriority w:val="99"/>
    <w:rsid w:val="00C345E6"/>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345E6"/>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345E6"/>
    <w:rPr>
      <w:lang w:eastAsia="en-US"/>
    </w:rPr>
  </w:style>
  <w:style w:type="paragraph" w:styleId="Komentarotema">
    <w:name w:val="annotation subject"/>
    <w:basedOn w:val="Komentarotekstas"/>
    <w:next w:val="Komentarotekstas"/>
    <w:link w:val="KomentarotemaDiagrama"/>
    <w:rsid w:val="00C345E6"/>
    <w:rPr>
      <w:b/>
      <w:bCs/>
    </w:rPr>
  </w:style>
  <w:style w:type="character" w:customStyle="1" w:styleId="KomentarotemaDiagrama">
    <w:name w:val="Komentaro tema Diagrama"/>
    <w:basedOn w:val="KomentarotekstasDiagrama"/>
    <w:link w:val="Komentarotema"/>
    <w:rsid w:val="00C345E6"/>
    <w:rPr>
      <w:b/>
      <w:bCs/>
      <w:lang w:eastAsia="en-US"/>
    </w:rPr>
  </w:style>
  <w:style w:type="character" w:customStyle="1" w:styleId="AntratsDiagrama">
    <w:name w:val="Antraštės Diagrama"/>
    <w:basedOn w:val="Numatytasispastraiposriftas"/>
    <w:link w:val="Antrats"/>
    <w:uiPriority w:val="99"/>
    <w:rsid w:val="006610D1"/>
    <w:rPr>
      <w:lang w:val="en-GB" w:eastAsia="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463E4E"/>
    <w:pPr>
      <w:ind w:left="720"/>
      <w:contextualSpacing/>
    </w:pPr>
  </w:style>
  <w:style w:type="character" w:customStyle="1" w:styleId="PoratDiagrama">
    <w:name w:val="Poraštė Diagrama"/>
    <w:basedOn w:val="Numatytasispastraiposriftas"/>
    <w:link w:val="Porat"/>
    <w:uiPriority w:val="99"/>
    <w:rsid w:val="007C0C93"/>
    <w:rPr>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991706"/>
    <w:rPr>
      <w:lang w:eastAsia="en-US"/>
    </w:rPr>
  </w:style>
  <w:style w:type="table" w:styleId="Lentelstinklelis">
    <w:name w:val="Table Grid"/>
    <w:basedOn w:val="prastojilentel"/>
    <w:uiPriority w:val="59"/>
    <w:rsid w:val="00991706"/>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91706"/>
    <w:rPr>
      <w:rFonts w:asciiTheme="minorHAnsi" w:eastAsiaTheme="minorHAnsi" w:hAnsiTheme="minorHAnsi" w:cstheme="minorBidi"/>
      <w:sz w:val="22"/>
      <w:szCs w:val="22"/>
      <w:lang w:eastAsia="en-US"/>
    </w:rPr>
  </w:style>
  <w:style w:type="character" w:styleId="Perirtashipersaitas">
    <w:name w:val="FollowedHyperlink"/>
    <w:basedOn w:val="Numatytasispastraiposriftas"/>
    <w:rsid w:val="003A3AE2"/>
    <w:rPr>
      <w:color w:val="954F72" w:themeColor="followedHyperlink"/>
      <w:u w:val="single"/>
    </w:rPr>
  </w:style>
  <w:style w:type="paragraph" w:styleId="Pataisymai">
    <w:name w:val="Revision"/>
    <w:hidden/>
    <w:uiPriority w:val="99"/>
    <w:semiHidden/>
    <w:rsid w:val="004E64CC"/>
    <w:rPr>
      <w:lang w:eastAsia="en-US"/>
    </w:rPr>
  </w:style>
  <w:style w:type="table" w:customStyle="1" w:styleId="Lentelstinklelis1">
    <w:name w:val="Lentelės tinklelis1"/>
    <w:basedOn w:val="prastojilentel"/>
    <w:next w:val="Lentelstinklelis"/>
    <w:uiPriority w:val="39"/>
    <w:qFormat/>
    <w:rsid w:val="007104C8"/>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7104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7104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F20A1"/>
  </w:style>
  <w:style w:type="table" w:customStyle="1" w:styleId="Lentelstinklelis2">
    <w:name w:val="Lentelės tinklelis2"/>
    <w:basedOn w:val="prastojilentel"/>
    <w:next w:val="Lentelstinklelis"/>
    <w:uiPriority w:val="59"/>
    <w:rsid w:val="001F20A1"/>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semiHidden/>
    <w:rsid w:val="001F20A1"/>
    <w:rPr>
      <w:rFonts w:ascii="Tahoma" w:hAnsi="Tahoma" w:cs="Tahoma"/>
      <w:sz w:val="16"/>
      <w:szCs w:val="16"/>
      <w:lang w:eastAsia="en-US"/>
    </w:rPr>
  </w:style>
  <w:style w:type="table" w:customStyle="1" w:styleId="Lentelstinklelis11">
    <w:name w:val="Lentelės tinklelis11"/>
    <w:basedOn w:val="prastojilentel"/>
    <w:next w:val="Lentelstinklelis"/>
    <w:uiPriority w:val="39"/>
    <w:rsid w:val="001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20A1"/>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8764">
      <w:bodyDiv w:val="1"/>
      <w:marLeft w:val="0"/>
      <w:marRight w:val="0"/>
      <w:marTop w:val="0"/>
      <w:marBottom w:val="0"/>
      <w:divBdr>
        <w:top w:val="none" w:sz="0" w:space="0" w:color="auto"/>
        <w:left w:val="none" w:sz="0" w:space="0" w:color="auto"/>
        <w:bottom w:val="none" w:sz="0" w:space="0" w:color="auto"/>
        <w:right w:val="none" w:sz="0" w:space="0" w:color="auto"/>
      </w:divBdr>
    </w:div>
    <w:div w:id="174734868">
      <w:bodyDiv w:val="1"/>
      <w:marLeft w:val="0"/>
      <w:marRight w:val="0"/>
      <w:marTop w:val="0"/>
      <w:marBottom w:val="0"/>
      <w:divBdr>
        <w:top w:val="none" w:sz="0" w:space="0" w:color="auto"/>
        <w:left w:val="none" w:sz="0" w:space="0" w:color="auto"/>
        <w:bottom w:val="none" w:sz="0" w:space="0" w:color="auto"/>
        <w:right w:val="none" w:sz="0" w:space="0" w:color="auto"/>
      </w:divBdr>
    </w:div>
    <w:div w:id="4261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35e281a0b0c711ec8d9390588bf2de65/as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6E354-3B42-4E0F-9420-1C887E71B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7</Pages>
  <Words>1066</Words>
  <Characters>8313</Characters>
  <Application>Microsoft Office Word</Application>
  <DocSecurity>0</DocSecurity>
  <Lines>69</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 </vt:lpstr>
    </vt:vector>
  </TitlesOfParts>
  <Company>LR Seimo KDTS</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Seimas</dc:creator>
  <cp:keywords/>
  <cp:lastModifiedBy>DZIKARIENĖ Irma</cp:lastModifiedBy>
  <cp:revision>15</cp:revision>
  <cp:lastPrinted>2024-06-13T05:57:00Z</cp:lastPrinted>
  <dcterms:created xsi:type="dcterms:W3CDTF">2025-05-19T17:50:00Z</dcterms:created>
  <dcterms:modified xsi:type="dcterms:W3CDTF">2025-10-28T13:08:00Z</dcterms:modified>
</cp:coreProperties>
</file>