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3CA0A" w14:textId="270FEDF2" w:rsidR="00CE5590" w:rsidRPr="00093980" w:rsidRDefault="00CE5590" w:rsidP="00CE5590">
      <w:pPr>
        <w:suppressAutoHyphens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Ref518306631"/>
      <w:r w:rsidRPr="00093980">
        <w:rPr>
          <w:rFonts w:ascii="Times New Roman" w:eastAsia="Calibri" w:hAnsi="Times New Roman" w:cs="Times New Roman"/>
          <w:sz w:val="24"/>
          <w:szCs w:val="24"/>
        </w:rPr>
        <w:t xml:space="preserve">Specialiųjų pirkimo sąlygų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9398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816F3D8" w14:textId="77777777" w:rsidR="009D7CCE" w:rsidRPr="009D7CCE" w:rsidRDefault="009D7CCE">
      <w:pPr>
        <w:rPr>
          <w:rFonts w:ascii="Times New Roman" w:hAnsi="Times New Roman" w:cs="Times New Roman"/>
          <w:sz w:val="24"/>
          <w:szCs w:val="24"/>
        </w:rPr>
      </w:pPr>
    </w:p>
    <w:p w14:paraId="7CD94BDA" w14:textId="77777777" w:rsidR="009D7CCE" w:rsidRPr="009D7CCE" w:rsidRDefault="009D7CCE" w:rsidP="009D7C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CCE">
        <w:rPr>
          <w:rFonts w:ascii="Times New Roman" w:hAnsi="Times New Roman" w:cs="Times New Roman"/>
          <w:b/>
          <w:bCs/>
          <w:sz w:val="24"/>
          <w:szCs w:val="24"/>
        </w:rPr>
        <w:t>STATYBOS DARBŲ TECHNOLOGIJOS PROJEKTO PARENGIMO PASLAUGOS IR</w:t>
      </w:r>
    </w:p>
    <w:p w14:paraId="373FE47B" w14:textId="77777777" w:rsidR="009D7CCE" w:rsidRDefault="009D7CCE" w:rsidP="009D7C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CCE">
        <w:rPr>
          <w:rFonts w:ascii="Times New Roman" w:hAnsi="Times New Roman" w:cs="Times New Roman"/>
          <w:b/>
          <w:bCs/>
          <w:sz w:val="24"/>
          <w:szCs w:val="24"/>
        </w:rPr>
        <w:t>GRIOVIMO DARBŲ TECHNINĖ SPECIFIKACIJA</w:t>
      </w:r>
    </w:p>
    <w:p w14:paraId="6B91E0EC" w14:textId="77777777" w:rsidR="009D7CCE" w:rsidRPr="009D7CCE" w:rsidRDefault="009D7CCE" w:rsidP="009D7C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D06F2" w14:textId="77777777" w:rsidR="009D7CCE" w:rsidRPr="009D7CCE" w:rsidRDefault="009D7CCE" w:rsidP="009D7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CCE">
        <w:rPr>
          <w:rFonts w:ascii="Times New Roman" w:hAnsi="Times New Roman" w:cs="Times New Roman"/>
          <w:b/>
          <w:bCs/>
          <w:sz w:val="24"/>
          <w:szCs w:val="24"/>
        </w:rPr>
        <w:t>1. PIRKIMO OBJEKTAS:</w:t>
      </w:r>
    </w:p>
    <w:p w14:paraId="131A8015" w14:textId="3745FE8E" w:rsidR="009D7CCE" w:rsidRPr="009D7CCE" w:rsidRDefault="009D7CCE" w:rsidP="009D7C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1.1. Ypatingosios kategorijos statinio žemės sklype kadastrinis Nr. 0101/0032:951, adresu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Vilniaus m. sav., Vilnius, A. Juozapavičiaus g. 30, (toliau - statinys) griovimo darbai (toliau – Darbai).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Darbai apima statybos darbų technologijos (vykdymo) projekto (toliau – technologijos projektas)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parengimą, griovimo darbus ir statybvietės sutvarkymo darbus, atliekų išvežimą, teritorijos sutvarkymą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ir visų privalomų dokumentų parengimą (toliau - pirkimo objektas).</w:t>
      </w:r>
    </w:p>
    <w:p w14:paraId="7AB064B7" w14:textId="77777777" w:rsidR="009D7CCE" w:rsidRPr="009D7CCE" w:rsidRDefault="009D7CCE" w:rsidP="009D7CC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- Sklypo bendrieji rodikliai:</w:t>
      </w:r>
    </w:p>
    <w:p w14:paraId="11F93166" w14:textId="77777777" w:rsidR="009D7CCE" w:rsidRDefault="009D7CCE" w:rsidP="009D7CCE">
      <w:pPr>
        <w:pStyle w:val="Sraopastraipa"/>
        <w:numPr>
          <w:ilvl w:val="0"/>
          <w:numId w:val="1"/>
        </w:numPr>
        <w:tabs>
          <w:tab w:val="left" w:pos="1134"/>
        </w:tabs>
        <w:ind w:firstLine="13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Sklypo plotas 1446 m2.</w:t>
      </w:r>
    </w:p>
    <w:p w14:paraId="0B085483" w14:textId="77777777" w:rsidR="009D7CCE" w:rsidRDefault="009D7CCE" w:rsidP="009D7CCE">
      <w:pPr>
        <w:pStyle w:val="Sraopastraipa"/>
        <w:numPr>
          <w:ilvl w:val="0"/>
          <w:numId w:val="1"/>
        </w:numPr>
        <w:tabs>
          <w:tab w:val="left" w:pos="1134"/>
        </w:tabs>
        <w:ind w:firstLine="13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Užstatymo plotas 1081 m2.</w:t>
      </w:r>
    </w:p>
    <w:p w14:paraId="35B4806E" w14:textId="0F619E7E" w:rsidR="009D7CCE" w:rsidRPr="009D7CCE" w:rsidRDefault="009D7CCE" w:rsidP="009D7CC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Statinio bendrieji rodikliai:</w:t>
      </w:r>
    </w:p>
    <w:p w14:paraId="68AFBAD3" w14:textId="5CB348D3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Statinio bendrasis plotas – 10710 m2.</w:t>
      </w:r>
    </w:p>
    <w:p w14:paraId="389F19B4" w14:textId="64FDB638" w:rsidR="009D7CCE" w:rsidRPr="009D7CCE" w:rsidRDefault="009D7CCE" w:rsidP="009D7CCE">
      <w:pPr>
        <w:pStyle w:val="Sraopastraipa"/>
        <w:numPr>
          <w:ilvl w:val="0"/>
          <w:numId w:val="3"/>
        </w:numPr>
        <w:tabs>
          <w:tab w:val="left" w:pos="1134"/>
        </w:tabs>
        <w:ind w:left="1560" w:hanging="720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Naudingas plotas – 8785 m2.</w:t>
      </w:r>
    </w:p>
    <w:p w14:paraId="4AA9DB31" w14:textId="74446DF0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Pagrindinis plotas – 9000 m2.</w:t>
      </w:r>
    </w:p>
    <w:p w14:paraId="714AC79B" w14:textId="003A8A1A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Antžeminių aukštų skaičius – 7.</w:t>
      </w:r>
    </w:p>
    <w:p w14:paraId="5CD87939" w14:textId="60D0A8F0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Požeminių aukštų skaičius – 3.</w:t>
      </w:r>
    </w:p>
    <w:p w14:paraId="77AF598B" w14:textId="3FEDE072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Pamatai – gelžbetoniai, poliniai.</w:t>
      </w:r>
    </w:p>
    <w:p w14:paraId="1D0B2189" w14:textId="23C854CD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Sienos – gelžbetonis, apšiltintas, dekoratyvinė apdaila.</w:t>
      </w:r>
    </w:p>
    <w:p w14:paraId="4F1237F2" w14:textId="5769F8B7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Perdangos – gelžbetonis.</w:t>
      </w:r>
    </w:p>
    <w:p w14:paraId="08F91B14" w14:textId="17775FD2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Stogas – plokščias, gelžbetoninis, apšiltintas, eksploatuojamas.</w:t>
      </w:r>
    </w:p>
    <w:p w14:paraId="579091C6" w14:textId="59A3BEE0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Elektros energijos tiekimas – 1224 kW.</w:t>
      </w:r>
    </w:p>
    <w:p w14:paraId="60354C05" w14:textId="79DE6B11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Vandens tiekimas.</w:t>
      </w:r>
    </w:p>
    <w:p w14:paraId="77B235A7" w14:textId="64BE6741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Nuotekų nuleidimas.</w:t>
      </w:r>
    </w:p>
    <w:p w14:paraId="0AC13FB5" w14:textId="778C2105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Lietaus vandens nuleidimas.</w:t>
      </w:r>
    </w:p>
    <w:p w14:paraId="32B5B5EE" w14:textId="55DBB90C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Šilumos tiekimas.</w:t>
      </w:r>
    </w:p>
    <w:p w14:paraId="001147A1" w14:textId="6956E17D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Telekomunikacinių paslaugų tiekimas.</w:t>
      </w:r>
    </w:p>
    <w:p w14:paraId="31F588A3" w14:textId="45157A56" w:rsidR="009D7CCE" w:rsidRPr="009D7CCE" w:rsidRDefault="009D7CCE" w:rsidP="009D7CCE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Gatvių apšvietimas.</w:t>
      </w:r>
    </w:p>
    <w:p w14:paraId="3387A1F2" w14:textId="77777777" w:rsidR="009D7CCE" w:rsidRPr="009D7CCE" w:rsidRDefault="009D7CCE" w:rsidP="009D7C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1.2. Statinys – pastatytas gyvenamojoje zonoje, neeksploatuojamas.</w:t>
      </w:r>
    </w:p>
    <w:p w14:paraId="6E050B7D" w14:textId="15743A62" w:rsidR="009D7CCE" w:rsidRPr="009D7CCE" w:rsidRDefault="009D7CCE" w:rsidP="009D7C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1.3. Rangovas privalo Lietuvos Respublikos įstatymų ir kitų teisės aktų nustatyta tvarka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parengti ir pateikti Valstybinei teritorijų planavimo ir statybos inspekcijai prie Aplinkos ministerijos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 xml:space="preserve">(toliau – Užsakovas arba Perkančioji </w:t>
      </w:r>
      <w:r w:rsidRPr="00DA5F12">
        <w:rPr>
          <w:rFonts w:ascii="Times New Roman" w:hAnsi="Times New Roman" w:cs="Times New Roman"/>
          <w:sz w:val="24"/>
          <w:szCs w:val="24"/>
        </w:rPr>
        <w:t>organizacija) technologijos projektą.</w:t>
      </w:r>
    </w:p>
    <w:p w14:paraId="50620051" w14:textId="3A1449FC" w:rsidR="009D7CCE" w:rsidRPr="009D7CCE" w:rsidRDefault="009D7CCE" w:rsidP="009D7C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1.3.1. Technologijos projektas yra techninis dokumentas, kuris nustato konkretaus statinio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statybos, kaip technologijos proceso, reikalavimus, nurodo statinio projekto įgyvendinimo būdus 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metodus ir numato konkrečius sprendinius bei priemones, užtikrinančias darbuotojų saugą ir sveikatą.</w:t>
      </w:r>
    </w:p>
    <w:p w14:paraId="74700208" w14:textId="2A461EB6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1.3.2. Technologijos projektas privalomas statant, rekonstruojant ar kapitališkai remontuojant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ypatinguosius statinius, statinius saugomose teritorijose, statinius apsaugos zonose, nustatytose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 xml:space="preserve">įstatymais </w:t>
      </w:r>
      <w:r w:rsidRPr="009D7CCE">
        <w:rPr>
          <w:rFonts w:ascii="Times New Roman" w:hAnsi="Times New Roman" w:cs="Times New Roman"/>
          <w:sz w:val="24"/>
          <w:szCs w:val="24"/>
        </w:rPr>
        <w:lastRenderedPageBreak/>
        <w:t>ir Vyriausybės nutarimais, taip pat atliekant statybos darbus sudėtingomis sąlygomis,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veikiančios įmonės (kito objekto) ar veikiančių inžinerinių tinklų bei susisiekimo komunikacijų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teritorijose bei tretiesiems asmenims priklausančiuose sklypuose, taip pat atliekant žemės darbus greta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esamų statinių, po vandeniu ir kitur. Technologijos projektą rengia rangovas, arba paveda tai atlikti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statinio statybos vadovui.</w:t>
      </w:r>
    </w:p>
    <w:p w14:paraId="2296A69E" w14:textId="40117446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1.3.3. Rengiant Technologijos projektą, privaloma vadovautis techninio projekto statybos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paruošimo ir organizavimo sprendiniais bei saugaus darbo ir sveikatos taisyklėmis statyboje.</w:t>
      </w:r>
    </w:p>
    <w:p w14:paraId="0B366A60" w14:textId="49E5DB87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1.3.4. Bendruoju atveju technologijos projekto sudėtis pateikta statybos techninio reglamento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STR 1.06.01:2016 „Statybos darbai. Statinio statybos priežiūra“ patvirtinto Lietuvos Respublikos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aplinkos ministro 2016-12-02 įsakymu Nr. D1-848, 3 priede.</w:t>
      </w:r>
    </w:p>
    <w:p w14:paraId="419B9D25" w14:textId="77777777" w:rsid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1.4. Pirkimo objektas nėra skaidomas į atskiras pirkimo dalis.</w:t>
      </w:r>
    </w:p>
    <w:p w14:paraId="55336266" w14:textId="77777777" w:rsidR="002B67BC" w:rsidRDefault="002B67BC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E87E18" w14:textId="77777777" w:rsidR="009D7CCE" w:rsidRPr="002B67BC" w:rsidRDefault="009D7CCE" w:rsidP="002B67BC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7BC">
        <w:rPr>
          <w:rFonts w:ascii="Times New Roman" w:hAnsi="Times New Roman" w:cs="Times New Roman"/>
          <w:b/>
          <w:bCs/>
          <w:sz w:val="24"/>
          <w:szCs w:val="24"/>
        </w:rPr>
        <w:t>2. PIRKIMO OBJEKTO PRITAIKYMO SRITIS:</w:t>
      </w:r>
    </w:p>
    <w:p w14:paraId="6DF4F816" w14:textId="3B4B7393" w:rsidR="009D7CCE" w:rsidRDefault="002B67BC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D7CCE" w:rsidRPr="009D7CCE">
        <w:rPr>
          <w:rFonts w:ascii="Times New Roman" w:hAnsi="Times New Roman" w:cs="Times New Roman"/>
          <w:sz w:val="24"/>
          <w:szCs w:val="24"/>
        </w:rPr>
        <w:t>Vilniaus miesto apylinkės teismas 2022-12-09 nutartimi civilinėje byloje Nr. 2VP-26805-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CCE" w:rsidRPr="009D7CCE">
        <w:rPr>
          <w:rFonts w:ascii="Times New Roman" w:hAnsi="Times New Roman" w:cs="Times New Roman"/>
          <w:sz w:val="24"/>
          <w:szCs w:val="24"/>
        </w:rPr>
        <w:t>466/2022 (toliau – nutartis) nutarė leisti Inspekcijai nugriauti statinį, esantį žemės sklype (kadastro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CCE" w:rsidRPr="009D7CCE">
        <w:rPr>
          <w:rFonts w:ascii="Times New Roman" w:hAnsi="Times New Roman" w:cs="Times New Roman"/>
          <w:sz w:val="24"/>
          <w:szCs w:val="24"/>
        </w:rPr>
        <w:t>Nr. 0101/0032:951), adresu Vilniaus m. sav., Vilnius, A. Juozapavičiaus g. 30, ir sutvarkyti statybvietę,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CCE" w:rsidRPr="009D7CCE">
        <w:rPr>
          <w:rFonts w:ascii="Times New Roman" w:hAnsi="Times New Roman" w:cs="Times New Roman"/>
          <w:sz w:val="24"/>
          <w:szCs w:val="24"/>
        </w:rPr>
        <w:t>nesudaryti Valstybinei teritorijų planavimo ir statybos inspekcijai prie Aplinkos ministerijos,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CCE" w:rsidRPr="009D7CCE">
        <w:rPr>
          <w:rFonts w:ascii="Times New Roman" w:hAnsi="Times New Roman" w:cs="Times New Roman"/>
          <w:sz w:val="24"/>
          <w:szCs w:val="24"/>
        </w:rPr>
        <w:t>rangovams kliūčių patekti į griovimo teritoriją ar pašalinti kitas kliūtis sprendimo vykdymui, taip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CCE" w:rsidRPr="009D7CCE">
        <w:rPr>
          <w:rFonts w:ascii="Times New Roman" w:hAnsi="Times New Roman" w:cs="Times New Roman"/>
          <w:sz w:val="24"/>
          <w:szCs w:val="24"/>
        </w:rPr>
        <w:t>leisti Inspekcijai pačiai šalinti sprendimo vykdymo procese kylančias kliūtis, jeigu to neatlieka viešoji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CCE" w:rsidRPr="009D7CCE">
        <w:rPr>
          <w:rFonts w:ascii="Times New Roman" w:hAnsi="Times New Roman" w:cs="Times New Roman"/>
          <w:sz w:val="24"/>
          <w:szCs w:val="24"/>
        </w:rPr>
        <w:t>įstaiga ,,Maskvos kultūros ir verslo centras – Maskvos namai“.</w:t>
      </w:r>
    </w:p>
    <w:p w14:paraId="331E2644" w14:textId="77777777" w:rsidR="002B67BC" w:rsidRPr="009D7CCE" w:rsidRDefault="002B67BC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58764C" w14:textId="3DC14262" w:rsidR="009D7CCE" w:rsidRPr="002B67BC" w:rsidRDefault="009D7CCE" w:rsidP="002B67BC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B67BC">
        <w:rPr>
          <w:rFonts w:ascii="Times New Roman" w:hAnsi="Times New Roman" w:cs="Times New Roman"/>
          <w:b/>
          <w:bCs/>
          <w:sz w:val="24"/>
          <w:szCs w:val="24"/>
        </w:rPr>
        <w:t>3. REIKALAVIMAI, KURIUOS TURI ATITIKTI PERKAMOS PASLAUGOS IR</w:t>
      </w:r>
      <w:r w:rsidR="002B6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7BC">
        <w:rPr>
          <w:rFonts w:ascii="Times New Roman" w:hAnsi="Times New Roman" w:cs="Times New Roman"/>
          <w:b/>
          <w:bCs/>
          <w:sz w:val="24"/>
          <w:szCs w:val="24"/>
        </w:rPr>
        <w:t>DARBAI:</w:t>
      </w:r>
    </w:p>
    <w:p w14:paraId="4FBEFA68" w14:textId="77777777" w:rsidR="009D7CCE" w:rsidRPr="002B67BC" w:rsidRDefault="009D7CCE" w:rsidP="002B67BC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B67BC">
        <w:rPr>
          <w:rFonts w:ascii="Times New Roman" w:hAnsi="Times New Roman" w:cs="Times New Roman"/>
          <w:b/>
          <w:bCs/>
          <w:sz w:val="24"/>
          <w:szCs w:val="24"/>
        </w:rPr>
        <w:t>3.1. BENDRIEJI REIKALAVIMAI:</w:t>
      </w:r>
    </w:p>
    <w:p w14:paraId="4CA59762" w14:textId="33D9E2D3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 Technologijos projekto ir Darbai turi būti atlikti vadovaujantis šiais norminiais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dokumentais:</w:t>
      </w:r>
    </w:p>
    <w:p w14:paraId="07AD736E" w14:textId="77777777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3.1.1. Lietuvos Respublikos statybos įstatymu (toliau – Statybos įstatymas);</w:t>
      </w:r>
    </w:p>
    <w:p w14:paraId="1BCA225D" w14:textId="295CD970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3.1.2. Statybos techniniu reglamentu STR 1.04.04:2017 „Statinio projektavimas, projekto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ekspertizė“, patvirtintu Lietuvos Respublikos aplinkos ministro 2016 m. lapkričio 7 d. įsakymu Nr. D1-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738;</w:t>
      </w:r>
    </w:p>
    <w:p w14:paraId="545732E8" w14:textId="432B8807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3.1.3. Statybos techniniu reglamentu STR 1.01.08:2002 „Statinio statybos rūšys“, patvirtintu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Lietuvos Respublikos aplinkos ministro 2002 m. gruodžio 5 d. įsakymu Nr. 622“.</w:t>
      </w:r>
    </w:p>
    <w:p w14:paraId="72E7624B" w14:textId="231DE977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3.1.4. Statybos techniniu reglamentu STR 1.06.01:2016 „Statybos darbai. Statinio statybos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priežiūra“, patvirtintu Lietuvos Respublikos aplinkos ministro 2016 m. gruodžio 2 d. įsakymu Nr. D1-</w:t>
      </w:r>
    </w:p>
    <w:p w14:paraId="31B2CF0F" w14:textId="77777777" w:rsidR="009D7CCE" w:rsidRPr="009D7CCE" w:rsidRDefault="009D7CCE" w:rsidP="002B67BC">
      <w:pPr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848;</w:t>
      </w:r>
    </w:p>
    <w:p w14:paraId="34D38F76" w14:textId="0C9FFA64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3.1.5. Statybos techniniu reglamentu STR 1.05.01:2017 „Statybą leidžiantys dokumentai.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Statybos užbaigimas. Nebaigto statinio registravimas ir perleidimas. Statybos sustabdymas.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Savavališkos statybos padarinių šalinimas pagal neteisėtai išduotą statybą leidžiantį dokumentą“,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patvirtintu Lietuvos Respublikos aplinkos ministro 2016 m. gruodžio 12 d. įsakymu Nr. D1-878;</w:t>
      </w:r>
    </w:p>
    <w:p w14:paraId="5768B415" w14:textId="6671E110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lastRenderedPageBreak/>
        <w:t>3.1.6. Statybinių atliekų tvarkymo taisyklėmis, patvirtintomis Lietuvos Respublikos aplinkos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ministro 2006 m. gruodžio 29 d. įsakymu Nr. D1-637;</w:t>
      </w:r>
    </w:p>
    <w:p w14:paraId="0BB36F51" w14:textId="2C955B1D" w:rsid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3.1.7. Kitais, pirkimo objektui taikytinais galiojančių teisės aktų bei normatyvinių dokumentų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reikalavimais.</w:t>
      </w:r>
    </w:p>
    <w:p w14:paraId="31B8A14A" w14:textId="77777777" w:rsidR="002B67BC" w:rsidRPr="009D7CCE" w:rsidRDefault="002B67BC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C24060" w14:textId="77777777" w:rsidR="009D7CCE" w:rsidRPr="002B67BC" w:rsidRDefault="009D7CCE" w:rsidP="002B67BC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B67BC">
        <w:rPr>
          <w:rFonts w:ascii="Times New Roman" w:hAnsi="Times New Roman" w:cs="Times New Roman"/>
          <w:b/>
          <w:bCs/>
          <w:sz w:val="24"/>
          <w:szCs w:val="24"/>
        </w:rPr>
        <w:t>3.2. REIKALAVIMAI PASLAUGOMS IR DARBAMS:</w:t>
      </w:r>
    </w:p>
    <w:p w14:paraId="6D141597" w14:textId="150DB6AA" w:rsidR="009D7CCE" w:rsidRPr="00BA0401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0401">
        <w:rPr>
          <w:rFonts w:ascii="Times New Roman" w:hAnsi="Times New Roman" w:cs="Times New Roman"/>
          <w:sz w:val="24"/>
          <w:szCs w:val="24"/>
        </w:rPr>
        <w:t>3.2.1. Rangovas turi parengti technologijos projektą per 30 kalendorinių dienų nuo sutarties</w:t>
      </w:r>
      <w:r w:rsidR="002B67BC" w:rsidRPr="00BA0401">
        <w:rPr>
          <w:rFonts w:ascii="Times New Roman" w:hAnsi="Times New Roman" w:cs="Times New Roman"/>
          <w:sz w:val="24"/>
          <w:szCs w:val="24"/>
        </w:rPr>
        <w:t xml:space="preserve"> </w:t>
      </w:r>
      <w:r w:rsidRPr="00BA0401">
        <w:rPr>
          <w:rFonts w:ascii="Times New Roman" w:hAnsi="Times New Roman" w:cs="Times New Roman"/>
          <w:sz w:val="24"/>
          <w:szCs w:val="24"/>
        </w:rPr>
        <w:t>įsigaliojimo dienos ir pateikti Užsakovui derinti.</w:t>
      </w:r>
    </w:p>
    <w:p w14:paraId="641DABEA" w14:textId="15C3B774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0401">
        <w:rPr>
          <w:rFonts w:ascii="Times New Roman" w:hAnsi="Times New Roman" w:cs="Times New Roman"/>
          <w:sz w:val="24"/>
          <w:szCs w:val="24"/>
        </w:rPr>
        <w:t>3.2.2. Užsakovas gavęs technologijos projektą per 10 darbo dienų suderina arba pateikia</w:t>
      </w:r>
      <w:r w:rsidR="002B67BC" w:rsidRPr="00BA0401">
        <w:rPr>
          <w:rFonts w:ascii="Times New Roman" w:hAnsi="Times New Roman" w:cs="Times New Roman"/>
          <w:sz w:val="24"/>
          <w:szCs w:val="24"/>
        </w:rPr>
        <w:t xml:space="preserve"> </w:t>
      </w:r>
      <w:r w:rsidRPr="00BA0401">
        <w:rPr>
          <w:rFonts w:ascii="Times New Roman" w:hAnsi="Times New Roman" w:cs="Times New Roman"/>
          <w:sz w:val="24"/>
          <w:szCs w:val="24"/>
        </w:rPr>
        <w:t>pastabas</w:t>
      </w:r>
      <w:r w:rsidRPr="009D7CCE">
        <w:rPr>
          <w:rFonts w:ascii="Times New Roman" w:hAnsi="Times New Roman" w:cs="Times New Roman"/>
          <w:sz w:val="24"/>
          <w:szCs w:val="24"/>
        </w:rPr>
        <w:t xml:space="preserve"> pateiktam technologijos projektui.</w:t>
      </w:r>
    </w:p>
    <w:p w14:paraId="73198118" w14:textId="0249948B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3.2.3. Jei Rangovas gauna pastabas technologijos projektui, tai jas išnagrinėja ir patikslina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technologijos projektą pagal Užsakovo pateiktas pastabas ir nustatytą klaidų ištaisymo terminą ir teikia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pakartotinai Užsakovui tvirtinti. Užsakovas įvertina patikslintą technologijos projektą 3.2.2. p.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nustatyta tvarka ir jį patvirtina, jei jis yra tinkamas ir be pastabų.</w:t>
      </w:r>
    </w:p>
    <w:p w14:paraId="5844597A" w14:textId="7B0433B9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3.2.4. Patvirtinus technologijos projektą, Užsakovas nurodo darbų pradžios datą ir terminą, per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kuri turi būti atlikti Darbai.</w:t>
      </w:r>
    </w:p>
    <w:p w14:paraId="43311F00" w14:textId="3E211F26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3.2.5. Rangovas gavęs nurodymą, per kokį terminą turi atlikti Darbus, per 10 darbo dienų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pateikia Užsakovui siūlomą Darbų atlikimo grafiką.</w:t>
      </w:r>
    </w:p>
    <w:p w14:paraId="7D6E16AE" w14:textId="6E6E5EA9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3.2.6. Užsakovas pasiūlytą Darbų atlikimo grafiką patvirtina arba pateikia pastabas pateiktam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grafikui.</w:t>
      </w:r>
    </w:p>
    <w:p w14:paraId="5AB53762" w14:textId="25E728F1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3.2.7. Jei Rangovas gauna pastabas Darbų atlikimo grafikui, tai jas išnagrinėja ir patikslina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Darbų atlikimo grafiką ir teikia pakartotinai Užsakovui tvirtinti. Užsakovas įvertina patikslintą Darbų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atlikimo grafiką 3.2.5. p. nustatyta tvarka ir jį patvirtina, jei jis yra tinkamas ir be pastabų.</w:t>
      </w:r>
    </w:p>
    <w:p w14:paraId="751A8BA1" w14:textId="77777777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 Rangovas privalo:</w:t>
      </w:r>
    </w:p>
    <w:p w14:paraId="3B24AC40" w14:textId="64454BA7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3.2.8.1. Lietuvos Respublikos įstatymų ir kitų teisės aktų nustatyta tvarka paskirti (pasamdyti)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statinio statybos vadovą (Statybos įstatymo 18 straipsnio 7 dalies 1 punktas).</w:t>
      </w:r>
    </w:p>
    <w:p w14:paraId="2C29481C" w14:textId="1CA32463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3.2.8.2. Statinio Darbus vykdyti vadovaujantis Lietuvos Respublikos įstatymais, Vyriausybės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nutarimais, normatyviniais statybos techniniais dokumentais ir normatyviniais statinio saugos ir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paskirties dokumentais, laikantis viešojo administravimo subjektų, atliekančių statybos valstybinę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priežiūrą, bei statinio saugos ir paskirties reikalavimų valstybinės priežiūros institucijų nustatytų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reikalavimų.</w:t>
      </w:r>
    </w:p>
    <w:p w14:paraId="2C8848E3" w14:textId="75926980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3.2.8.3. Prieš atliekant Darbus, statinys turi būti už Rangovo lėšas atjungtas nuo išorinių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inžinerinių orinių ir požeminių tinklų, jeigu jie yra įrengti. Tuo tikslu Rangovas savo lėšomis privalo su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atitinkamais subjektais atlikti visus reikalingus suderinimus ir gauti visus reikalingus leidimus. Prieš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atliekant griovimo darbus, iš anksto rangovas įsipareigoja įvertinti griovimo darbams atlikti galimai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reikalingų leidimų poreikį ir prireikus savo lėšomis įsipareigoja išsiimti Darbams atlikti reikalingus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leidimus arba informuoti Perkančiąją organizaciją apie tokį poreikį, jeigu dėl objektyvių priežasčių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tokių leidimų rangovas negali gauti pats. Rangovas, prieš tai gavęs antstolio ir Perkančiosios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organizacijos patvirtinimą/leidimą, turi teisę savo lėšomis pašalinti, jeigu reikia, kliūtis (pvz.,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 xml:space="preserve">vartų/durų atrakinimas, </w:t>
      </w:r>
      <w:r w:rsidRPr="009D7CCE">
        <w:rPr>
          <w:rFonts w:ascii="Times New Roman" w:hAnsi="Times New Roman" w:cs="Times New Roman"/>
          <w:sz w:val="24"/>
          <w:szCs w:val="24"/>
        </w:rPr>
        <w:lastRenderedPageBreak/>
        <w:t>vartų/durų užrakto/spynos išlaužimas ir pan.), trukdančias patekti į griaunamo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statinio teritoriją ar pašalinti kitas kliūtis Darbų vykdymui.</w:t>
      </w:r>
    </w:p>
    <w:p w14:paraId="2A5306FD" w14:textId="34B25A6D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3.2.8.4. Užtikrinti saugų darbą, gaisrinę saugą ir aplinkos apsaugą bei tinkamas darbo higienos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sąlygas statybvietėje ir griaunamame statinyje, taip pat gretimos aplinkos bei gamtos ir nekilnojamųjų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kultūros vertybių apsaugą, greta statybvietės gyvenančių, dirbančių, poilsiaujančių ir judančių žmonių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apsaugą nuo statybos darbų keliamo pavojaus, be to, nepažeisti trečiųjų asmenų gyvenimo ir veiklos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sąlygų (Statybos įstatymo 18 straipsnio 7 dalies 5 punktas).</w:t>
      </w:r>
    </w:p>
    <w:p w14:paraId="5858895D" w14:textId="50BD31E5" w:rsidR="009D7CCE" w:rsidRPr="009D7CCE" w:rsidRDefault="009D7CCE" w:rsidP="002B67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3.2.8.5. Pagal numatytą technologiją ir eiliškumą atlikti statinių konstrukcijų išardymo darbus.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Ardymo darbai gali būti vykdomi tik užtikrinus saugias darbo sąlygas, užtikrinant, kad pašaliniai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asmenys nepatektų į griovimo darbų aikštelę, statybinio laužo sandėliavimas būtų atliekamas pagal</w:t>
      </w:r>
      <w:r w:rsidR="002B67BC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saugos taisyklių reikalavimus.</w:t>
      </w:r>
    </w:p>
    <w:p w14:paraId="579A9238" w14:textId="77777777" w:rsid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3.2.8.6. laikytis kitų teisės aktuose nustatytų reikalavimų.</w:t>
      </w:r>
    </w:p>
    <w:p w14:paraId="67E93637" w14:textId="77777777" w:rsidR="007E79A9" w:rsidRPr="009D7CCE" w:rsidRDefault="007E79A9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5FE85B96" w14:textId="77777777" w:rsidR="009D7CCE" w:rsidRPr="007E79A9" w:rsidRDefault="009D7CCE" w:rsidP="007E79A9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E79A9">
        <w:rPr>
          <w:rFonts w:ascii="Times New Roman" w:hAnsi="Times New Roman" w:cs="Times New Roman"/>
          <w:b/>
          <w:bCs/>
          <w:sz w:val="24"/>
          <w:szCs w:val="24"/>
        </w:rPr>
        <w:t>3.3. REIKALAVIMAI GRIOVIMO ATLIEKŲ SUTVARKYMUI:</w:t>
      </w:r>
    </w:p>
    <w:p w14:paraId="77CE0E74" w14:textId="2F912413" w:rsidR="009D7CCE" w:rsidRPr="009D7CCE" w:rsidRDefault="009D7CCE" w:rsidP="002E0F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3.3.1. Nugriovus statinio objektą, sutvarkyti statybvietę pagal Statybos įstatymą, ir jį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įgyvendinančius teisės aktų reikalavimus.</w:t>
      </w:r>
    </w:p>
    <w:p w14:paraId="7AD3DD27" w14:textId="6B709EA7" w:rsidR="009D7CCE" w:rsidRPr="009D7CCE" w:rsidRDefault="009D7CCE" w:rsidP="002E0F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3.3.2. Statybines medžiagas, likusias statinį nugriovus pašalinti Statybinių atliekų tvarkymo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taisyklių, patvirtintų Lietuvos Respublikos aplinkos ministro 2006 m. gruodžio 29 d. įsakymu Nr. D1-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637, nustatyta tvarka.:</w:t>
      </w:r>
    </w:p>
    <w:p w14:paraId="78ECDD9F" w14:textId="48E417CE" w:rsidR="009D7CCE" w:rsidRPr="009D7CCE" w:rsidRDefault="009D7CCE" w:rsidP="002E0F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3.3.2.1. Atliekos išrūšiuojamos ir perduodamos įmonėms, turinčioms teisę tvarkyti tokias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atliekas pagal sutartis dėl jų naudojimo ir šalinimo.</w:t>
      </w:r>
    </w:p>
    <w:p w14:paraId="1FB7078E" w14:textId="3D748D17" w:rsidR="009D7CCE" w:rsidRDefault="009D7CCE" w:rsidP="002E0F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3.3.2.2. Baigus atlikti Darbus rangovas Perkančiajai organizacijai perduoda visų atliktų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Darbų vykdymo metu susidariusių atliekų, išskyrus komunalines, lydraščių (kopijas).</w:t>
      </w:r>
    </w:p>
    <w:p w14:paraId="43243FC7" w14:textId="77777777" w:rsidR="007E79A9" w:rsidRPr="009D7CCE" w:rsidRDefault="007E79A9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4BA9A010" w14:textId="77777777" w:rsidR="009D7CCE" w:rsidRPr="007E79A9" w:rsidRDefault="009D7CCE" w:rsidP="007E79A9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E79A9">
        <w:rPr>
          <w:rFonts w:ascii="Times New Roman" w:hAnsi="Times New Roman" w:cs="Times New Roman"/>
          <w:b/>
          <w:bCs/>
          <w:sz w:val="24"/>
          <w:szCs w:val="24"/>
        </w:rPr>
        <w:t>3.4. GRIOVIMO DARBŲ ORGANIZAVIMAS:</w:t>
      </w:r>
    </w:p>
    <w:p w14:paraId="354A277F" w14:textId="7267F7EC" w:rsidR="009D7CCE" w:rsidRDefault="009D7CCE" w:rsidP="008566F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3.4. Rangovas atlieka Darbus vadovaudamasis šia technine specifikacija bei parengtu ir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suderintu technologijos projektu ir patvirtintu darbų atlikimo grafiku.</w:t>
      </w:r>
    </w:p>
    <w:p w14:paraId="0529FA10" w14:textId="77777777" w:rsidR="007E79A9" w:rsidRPr="009D7CCE" w:rsidRDefault="007E79A9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78DA1045" w14:textId="77777777" w:rsidR="009D7CCE" w:rsidRPr="007E79A9" w:rsidRDefault="009D7CCE" w:rsidP="007E79A9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E79A9">
        <w:rPr>
          <w:rFonts w:ascii="Times New Roman" w:hAnsi="Times New Roman" w:cs="Times New Roman"/>
          <w:b/>
          <w:bCs/>
          <w:sz w:val="24"/>
          <w:szCs w:val="24"/>
        </w:rPr>
        <w:t>4. SUTARTIES VYKDYMO TVARKA IR TERMINAI</w:t>
      </w:r>
    </w:p>
    <w:p w14:paraId="60AF1ECD" w14:textId="77777777" w:rsidR="009D7CCE" w:rsidRP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4.1. Darbų atlikimo trukmė nurodoma sutartyje.</w:t>
      </w:r>
    </w:p>
    <w:p w14:paraId="393D8281" w14:textId="77777777" w:rsidR="009D7CCE" w:rsidRP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4.2. Nustatant Darbų pradžios ir pabaigos laiką turi būti atsižvelgta į šiuos faktorius:</w:t>
      </w:r>
    </w:p>
    <w:p w14:paraId="07C45526" w14:textId="77777777" w:rsidR="009D7CCE" w:rsidRP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4.2.1. keliami normatyviniai griovimo dokumentų reikalavimai darbų vykdymui;</w:t>
      </w:r>
    </w:p>
    <w:p w14:paraId="120354D2" w14:textId="77777777" w:rsid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4.2.2. atskirų Darbų sudėtingumas.</w:t>
      </w:r>
    </w:p>
    <w:p w14:paraId="687C6E74" w14:textId="77777777" w:rsidR="007E79A9" w:rsidRPr="009D7CCE" w:rsidRDefault="007E79A9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4E5E2231" w14:textId="6B5C75E7" w:rsidR="009D7CCE" w:rsidRPr="007E79A9" w:rsidRDefault="009D7CCE" w:rsidP="007E79A9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E79A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SUTARTIES VYKDYMO METU ŠALIŲ VIENĄ KITAI PATEIKIAMI</w:t>
      </w:r>
      <w:r w:rsidR="007E7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9A9">
        <w:rPr>
          <w:rFonts w:ascii="Times New Roman" w:hAnsi="Times New Roman" w:cs="Times New Roman"/>
          <w:b/>
          <w:bCs/>
          <w:sz w:val="24"/>
          <w:szCs w:val="24"/>
        </w:rPr>
        <w:t>DOKUMENTAI</w:t>
      </w:r>
    </w:p>
    <w:p w14:paraId="592ADD10" w14:textId="7990C9AA" w:rsidR="009D7CCE" w:rsidRPr="009D7CCE" w:rsidRDefault="009D7CCE" w:rsidP="00F250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5.1. Perkančioji organizacija įsipareigoja rangovui pateikti Darbų aprašo darbų kiekio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žiniaraštį.</w:t>
      </w:r>
    </w:p>
    <w:p w14:paraId="5C6F9982" w14:textId="77777777" w:rsidR="009D7CCE" w:rsidRP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5.2. Rangovas įsipareigoja Perkančiajai organizacijai pateikti:</w:t>
      </w:r>
    </w:p>
    <w:p w14:paraId="4061033E" w14:textId="77777777" w:rsidR="009D7CCE" w:rsidRP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5.2.1. Technologijos projektą.</w:t>
      </w:r>
    </w:p>
    <w:p w14:paraId="22D4DC7D" w14:textId="34A3B6B1" w:rsidR="009D7CCE" w:rsidRDefault="009D7CCE" w:rsidP="00F835D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5.2.2 Pažymą apie galimybę statybinių atliekų perdavimą jas tvarkančiai įmonei arba jų</w:t>
      </w:r>
      <w:r w:rsidR="007E79A9">
        <w:rPr>
          <w:rFonts w:ascii="Times New Roman" w:hAnsi="Times New Roman" w:cs="Times New Roman"/>
          <w:sz w:val="24"/>
          <w:szCs w:val="24"/>
        </w:rPr>
        <w:t xml:space="preserve"> </w:t>
      </w:r>
      <w:r w:rsidRPr="009D7CCE">
        <w:rPr>
          <w:rFonts w:ascii="Times New Roman" w:hAnsi="Times New Roman" w:cs="Times New Roman"/>
          <w:sz w:val="24"/>
          <w:szCs w:val="24"/>
        </w:rPr>
        <w:t>sutvarkymą kitu teisės aktais nustatytu būdu.</w:t>
      </w:r>
    </w:p>
    <w:p w14:paraId="4882EB0C" w14:textId="77777777" w:rsidR="007E79A9" w:rsidRPr="009D7CCE" w:rsidRDefault="007E79A9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5B1B5A0F" w14:textId="77777777" w:rsidR="009D7CCE" w:rsidRPr="007E79A9" w:rsidRDefault="009D7CCE" w:rsidP="007E79A9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E79A9">
        <w:rPr>
          <w:rFonts w:ascii="Times New Roman" w:hAnsi="Times New Roman" w:cs="Times New Roman"/>
          <w:b/>
          <w:bCs/>
          <w:sz w:val="24"/>
          <w:szCs w:val="24"/>
        </w:rPr>
        <w:t>6. PRIDEDAMA:</w:t>
      </w:r>
    </w:p>
    <w:p w14:paraId="67A3DDFE" w14:textId="435AE98F" w:rsidR="009D7CCE" w:rsidRPr="009D7CCE" w:rsidRDefault="009D7CCE" w:rsidP="007E79A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CCE">
        <w:rPr>
          <w:rFonts w:ascii="Times New Roman" w:hAnsi="Times New Roman" w:cs="Times New Roman"/>
          <w:sz w:val="24"/>
          <w:szCs w:val="24"/>
        </w:rPr>
        <w:t>6.1. Lyginamoji foto fiksacija (2016 metai ir 2022 metai</w:t>
      </w:r>
    </w:p>
    <w:p w14:paraId="4ABE52F2" w14:textId="77777777" w:rsidR="009D7CCE" w:rsidRPr="009D7CCE" w:rsidRDefault="009D7CCE">
      <w:pPr>
        <w:rPr>
          <w:rFonts w:ascii="Times New Roman" w:hAnsi="Times New Roman" w:cs="Times New Roman"/>
          <w:sz w:val="24"/>
          <w:szCs w:val="24"/>
        </w:rPr>
      </w:pPr>
    </w:p>
    <w:p w14:paraId="041CB57B" w14:textId="77777777" w:rsidR="009D7CCE" w:rsidRPr="009D7CCE" w:rsidRDefault="009D7CCE">
      <w:pPr>
        <w:rPr>
          <w:rFonts w:ascii="Times New Roman" w:hAnsi="Times New Roman" w:cs="Times New Roman"/>
          <w:sz w:val="24"/>
          <w:szCs w:val="24"/>
        </w:rPr>
      </w:pPr>
    </w:p>
    <w:sectPr w:rsidR="009D7CCE" w:rsidRPr="009D7CCE" w:rsidSect="009D7CCE">
      <w:pgSz w:w="12240" w:h="15840"/>
      <w:pgMar w:top="1134" w:right="567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6FE3"/>
    <w:multiLevelType w:val="hybridMultilevel"/>
    <w:tmpl w:val="AC1C2A3C"/>
    <w:lvl w:ilvl="0" w:tplc="E4B4898E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630A4183"/>
    <w:multiLevelType w:val="hybridMultilevel"/>
    <w:tmpl w:val="F63260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809E5"/>
    <w:multiLevelType w:val="hybridMultilevel"/>
    <w:tmpl w:val="A08A7F1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69356356">
    <w:abstractNumId w:val="1"/>
  </w:num>
  <w:num w:numId="2" w16cid:durableId="926500444">
    <w:abstractNumId w:val="0"/>
  </w:num>
  <w:num w:numId="3" w16cid:durableId="22946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E"/>
    <w:rsid w:val="00143E9D"/>
    <w:rsid w:val="002872A9"/>
    <w:rsid w:val="002B67BC"/>
    <w:rsid w:val="002E0F5B"/>
    <w:rsid w:val="003466A8"/>
    <w:rsid w:val="007E79A9"/>
    <w:rsid w:val="008566FB"/>
    <w:rsid w:val="009B25BA"/>
    <w:rsid w:val="009D7CCE"/>
    <w:rsid w:val="00BA0401"/>
    <w:rsid w:val="00CE1A25"/>
    <w:rsid w:val="00CE5590"/>
    <w:rsid w:val="00D70AAA"/>
    <w:rsid w:val="00DA5F12"/>
    <w:rsid w:val="00F25004"/>
    <w:rsid w:val="00F8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104EA"/>
  <w15:chartTrackingRefBased/>
  <w15:docId w15:val="{326E7F17-3CE5-493B-B2C9-9F0BA2FA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7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7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7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7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7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7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7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7C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7C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7CC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7CC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7CCE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7CC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7CC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7CC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7CC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7CC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7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7CC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7CC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9D7C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7C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7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7CCE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9D7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6758</Words>
  <Characters>3853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9</cp:revision>
  <dcterms:created xsi:type="dcterms:W3CDTF">2024-09-14T10:55:00Z</dcterms:created>
  <dcterms:modified xsi:type="dcterms:W3CDTF">2024-09-16T08:11:00Z</dcterms:modified>
</cp:coreProperties>
</file>