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6CD66565" w:rsidR="004D4508" w:rsidRPr="00396FAE" w:rsidRDefault="007067FA" w:rsidP="006430FE">
            <w:pPr>
              <w:jc w:val="left"/>
              <w:rPr>
                <w:rFonts w:ascii="Arial Narrow" w:hAnsi="Arial Narrow"/>
                <w:bCs/>
                <w:caps/>
                <w:sz w:val="22"/>
                <w:szCs w:val="22"/>
              </w:rPr>
            </w:pPr>
            <w:r w:rsidRPr="007067FA">
              <w:rPr>
                <w:rFonts w:ascii="Arial Narrow" w:hAnsi="Arial Narrow"/>
                <w:bCs/>
                <w:caps/>
                <w:sz w:val="22"/>
                <w:szCs w:val="22"/>
              </w:rPr>
              <w:t>Kelių bei kelio statinių įrengimui naudojamų medžiagų ir gaminių kontrolinių laboratorinių bandymų paslaugos, dinaminė pirkimo sistema.</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7556ACCF" w:rsidR="004D4508" w:rsidRPr="00396FAE" w:rsidRDefault="007067FA" w:rsidP="006430FE">
            <w:pPr>
              <w:jc w:val="left"/>
              <w:rPr>
                <w:rFonts w:ascii="Arial Narrow" w:hAnsi="Arial Narrow"/>
                <w:bCs/>
                <w:caps/>
                <w:sz w:val="22"/>
                <w:szCs w:val="22"/>
              </w:rPr>
            </w:pPr>
            <w:r w:rsidRPr="00730970">
              <w:rPr>
                <w:rFonts w:ascii="Arial Narrow" w:hAnsi="Arial Narrow"/>
                <w:bCs/>
                <w:caps/>
                <w:sz w:val="22"/>
                <w:szCs w:val="22"/>
              </w:rPr>
              <w:t>2025-</w:t>
            </w:r>
            <w:r w:rsidR="00730970" w:rsidRPr="00730970">
              <w:rPr>
                <w:rFonts w:ascii="Arial Narrow" w:hAnsi="Arial Narrow"/>
                <w:bCs/>
                <w:caps/>
                <w:sz w:val="22"/>
                <w:szCs w:val="22"/>
              </w:rPr>
              <w:t>10</w:t>
            </w:r>
            <w:r w:rsidRPr="00730970">
              <w:rPr>
                <w:rFonts w:ascii="Arial Narrow" w:hAnsi="Arial Narrow"/>
                <w:bCs/>
                <w:caps/>
                <w:sz w:val="22"/>
                <w:szCs w:val="22"/>
              </w:rPr>
              <w:t>-</w:t>
            </w:r>
            <w:r w:rsidR="00730970" w:rsidRPr="00730970">
              <w:rPr>
                <w:rFonts w:ascii="Arial Narrow" w:hAnsi="Arial Narrow"/>
                <w:bCs/>
                <w:caps/>
                <w:sz w:val="22"/>
                <w:szCs w:val="22"/>
              </w:rPr>
              <w:t>23</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926319">
        <w:trPr>
          <w:trHeight w:val="567"/>
        </w:trPr>
        <w:tc>
          <w:tcPr>
            <w:tcW w:w="51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D94BDE">
        <w:trPr>
          <w:trHeight w:val="850"/>
        </w:trPr>
        <w:tc>
          <w:tcPr>
            <w:tcW w:w="51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23CCA86B" w14:textId="77777777" w:rsidR="00BB208D" w:rsidRPr="00396FAE" w:rsidRDefault="00BB208D" w:rsidP="00BB208D">
            <w:pPr>
              <w:jc w:val="left"/>
              <w:rPr>
                <w:rFonts w:ascii="Arial Narrow" w:hAnsi="Arial Narrow"/>
                <w:bCs/>
                <w:caps/>
                <w:sz w:val="22"/>
                <w:szCs w:val="22"/>
              </w:rPr>
            </w:pPr>
          </w:p>
        </w:tc>
        <w:tc>
          <w:tcPr>
            <w:tcW w:w="4715"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6B0770E2" w14:textId="77777777" w:rsidTr="00D94BDE">
        <w:trPr>
          <w:trHeight w:val="850"/>
        </w:trPr>
        <w:tc>
          <w:tcPr>
            <w:tcW w:w="517" w:type="dxa"/>
            <w:vAlign w:val="center"/>
          </w:tcPr>
          <w:p w14:paraId="5A847E6B" w14:textId="45A9ABA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27F2AD6F" w14:textId="77777777" w:rsidR="00BB208D" w:rsidRPr="00396FAE" w:rsidRDefault="00BB208D" w:rsidP="00BB208D">
            <w:pPr>
              <w:jc w:val="left"/>
              <w:rPr>
                <w:rFonts w:ascii="Arial Narrow" w:hAnsi="Arial Narrow"/>
                <w:bCs/>
                <w:caps/>
                <w:sz w:val="22"/>
                <w:szCs w:val="22"/>
              </w:rPr>
            </w:pPr>
          </w:p>
        </w:tc>
        <w:tc>
          <w:tcPr>
            <w:tcW w:w="4715" w:type="dxa"/>
            <w:vAlign w:val="center"/>
          </w:tcPr>
          <w:p w14:paraId="23F437A5"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D94BDE">
        <w:trPr>
          <w:trHeight w:val="850"/>
        </w:trPr>
        <w:tc>
          <w:tcPr>
            <w:tcW w:w="51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06364BD1" w14:textId="77777777" w:rsidR="00BB208D" w:rsidRPr="00396FAE" w:rsidRDefault="00BB208D" w:rsidP="00BB208D">
            <w:pPr>
              <w:jc w:val="left"/>
              <w:rPr>
                <w:rFonts w:ascii="Arial Narrow" w:hAnsi="Arial Narrow"/>
                <w:bCs/>
                <w:caps/>
                <w:sz w:val="22"/>
                <w:szCs w:val="22"/>
              </w:rPr>
            </w:pPr>
          </w:p>
        </w:tc>
        <w:tc>
          <w:tcPr>
            <w:tcW w:w="4715" w:type="dxa"/>
            <w:vAlign w:val="center"/>
          </w:tcPr>
          <w:p w14:paraId="6C0756D5" w14:textId="77777777" w:rsidR="00BB208D" w:rsidRPr="00396FAE" w:rsidRDefault="00BB208D" w:rsidP="00BB208D">
            <w:pPr>
              <w:jc w:val="left"/>
              <w:rPr>
                <w:rFonts w:ascii="Arial Narrow" w:hAnsi="Arial Narrow"/>
                <w:bCs/>
                <w:caps/>
                <w:sz w:val="22"/>
                <w:szCs w:val="22"/>
              </w:rPr>
            </w:pPr>
          </w:p>
        </w:tc>
      </w:tr>
      <w:tr w:rsidR="00BB208D" w:rsidRPr="00396FAE" w14:paraId="36593064" w14:textId="77777777" w:rsidTr="00D94BDE">
        <w:trPr>
          <w:trHeight w:val="850"/>
        </w:trPr>
        <w:tc>
          <w:tcPr>
            <w:tcW w:w="517" w:type="dxa"/>
            <w:vAlign w:val="center"/>
          </w:tcPr>
          <w:p w14:paraId="0A97EE57" w14:textId="575FFD36"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019F260C" w14:textId="77777777" w:rsidR="00BB208D" w:rsidRPr="00396FAE" w:rsidRDefault="00BB208D" w:rsidP="00BB208D">
            <w:pPr>
              <w:jc w:val="left"/>
              <w:rPr>
                <w:rFonts w:ascii="Arial Narrow" w:hAnsi="Arial Narrow"/>
                <w:bCs/>
                <w:caps/>
                <w:sz w:val="22"/>
                <w:szCs w:val="22"/>
              </w:rPr>
            </w:pPr>
          </w:p>
        </w:tc>
        <w:tc>
          <w:tcPr>
            <w:tcW w:w="4715" w:type="dxa"/>
            <w:vAlign w:val="center"/>
          </w:tcPr>
          <w:p w14:paraId="518354CD" w14:textId="77777777" w:rsidR="00BB208D" w:rsidRPr="00396FAE" w:rsidRDefault="00BB208D" w:rsidP="00BB208D">
            <w:pPr>
              <w:jc w:val="left"/>
              <w:rPr>
                <w:rFonts w:ascii="Arial Narrow" w:hAnsi="Arial Narrow"/>
                <w:bCs/>
                <w:caps/>
                <w:sz w:val="22"/>
                <w:szCs w:val="22"/>
              </w:rPr>
            </w:pP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BB79AB">
        <w:trPr>
          <w:trHeight w:val="850"/>
        </w:trPr>
        <w:tc>
          <w:tcPr>
            <w:tcW w:w="517" w:type="dxa"/>
            <w:vAlign w:val="center"/>
          </w:tcPr>
          <w:p w14:paraId="4B6D2559" w14:textId="79C1DF69"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r w:rsidR="00244CE3">
              <w:rPr>
                <w:rFonts w:ascii="Arial Narrow" w:hAnsi="Arial Narrow"/>
                <w:bCs/>
                <w:caps/>
                <w:sz w:val="22"/>
                <w:szCs w:val="22"/>
              </w:rPr>
              <w:t>.</w:t>
            </w:r>
          </w:p>
        </w:tc>
        <w:tc>
          <w:tcPr>
            <w:tcW w:w="4396" w:type="dxa"/>
            <w:vAlign w:val="center"/>
          </w:tcPr>
          <w:p w14:paraId="07CEC936" w14:textId="77777777" w:rsidR="00AD6717" w:rsidRPr="00AD6717" w:rsidRDefault="00AD6717" w:rsidP="00AD6717">
            <w:pPr>
              <w:jc w:val="left"/>
              <w:rPr>
                <w:rFonts w:ascii="Arial Narrow" w:hAnsi="Arial Narrow"/>
                <w:bCs/>
                <w:caps/>
                <w:sz w:val="22"/>
                <w:szCs w:val="22"/>
              </w:rPr>
            </w:pPr>
            <w:r w:rsidRPr="00AD6717">
              <w:rPr>
                <w:rFonts w:ascii="Arial Narrow" w:hAnsi="Arial Narrow"/>
                <w:bCs/>
                <w:caps/>
                <w:sz w:val="22"/>
                <w:szCs w:val="22"/>
              </w:rPr>
              <w:t xml:space="preserve">Kontroliniai laboratoriniai bandymai turi būti atliekami nepriklausomoje* ir nacionalinės akreditacijos įstaigoje akredituotoje laboratorijoje (turi atitikti LST EN ISO IEC 17025 arba lygiaverčių standartų reikalavimus). </w:t>
            </w:r>
          </w:p>
          <w:p w14:paraId="353E963C" w14:textId="2309CA8D" w:rsidR="00BB208D" w:rsidRPr="00396FAE" w:rsidRDefault="00AD6717" w:rsidP="00AD6717">
            <w:pPr>
              <w:jc w:val="left"/>
              <w:rPr>
                <w:rFonts w:ascii="Arial Narrow" w:hAnsi="Arial Narrow"/>
                <w:bCs/>
                <w:caps/>
                <w:sz w:val="22"/>
                <w:szCs w:val="22"/>
              </w:rPr>
            </w:pPr>
            <w:r w:rsidRPr="00AD6717">
              <w:rPr>
                <w:rFonts w:ascii="Arial Narrow" w:hAnsi="Arial Narrow"/>
                <w:bCs/>
                <w:caps/>
                <w:sz w:val="22"/>
                <w:szCs w:val="22"/>
              </w:rPr>
              <w:t>*</w:t>
            </w:r>
            <w:r w:rsidRPr="00C07277">
              <w:rPr>
                <w:rFonts w:ascii="Arial Narrow" w:hAnsi="Arial Narrow"/>
                <w:bCs/>
                <w:i/>
                <w:iCs/>
                <w:caps/>
                <w:sz w:val="22"/>
                <w:szCs w:val="22"/>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tc>
        <w:tc>
          <w:tcPr>
            <w:tcW w:w="4715" w:type="dxa"/>
          </w:tcPr>
          <w:p w14:paraId="60EB0492" w14:textId="77777777" w:rsidR="007F69B5" w:rsidRPr="007F69B5" w:rsidRDefault="007F69B5" w:rsidP="00BB79AB">
            <w:pPr>
              <w:jc w:val="left"/>
              <w:rPr>
                <w:rFonts w:ascii="Arial Narrow" w:hAnsi="Arial Narrow"/>
                <w:bCs/>
                <w:caps/>
                <w:sz w:val="22"/>
                <w:szCs w:val="22"/>
              </w:rPr>
            </w:pPr>
            <w:r w:rsidRPr="007F69B5">
              <w:rPr>
                <w:rFonts w:ascii="Arial Narrow" w:hAnsi="Arial Narrow"/>
                <w:bCs/>
                <w:caps/>
                <w:sz w:val="22"/>
                <w:szCs w:val="22"/>
              </w:rPr>
              <w:t>1. Tiekėjo laboratorijos akreditavimo pažymėjimas su priedais.</w:t>
            </w:r>
          </w:p>
          <w:p w14:paraId="331B3207" w14:textId="77777777" w:rsidR="007F69B5" w:rsidRPr="007F69B5" w:rsidRDefault="007F69B5" w:rsidP="00BB79AB">
            <w:pPr>
              <w:jc w:val="left"/>
              <w:rPr>
                <w:rFonts w:ascii="Arial Narrow" w:hAnsi="Arial Narrow"/>
                <w:bCs/>
                <w:caps/>
                <w:sz w:val="22"/>
                <w:szCs w:val="22"/>
              </w:rPr>
            </w:pPr>
            <w:r w:rsidRPr="007F69B5">
              <w:rPr>
                <w:rFonts w:ascii="Arial Narrow" w:hAnsi="Arial Narrow"/>
                <w:bCs/>
                <w:caps/>
                <w:sz w:val="22"/>
                <w:szCs w:val="22"/>
              </w:rPr>
              <w:t>2. 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355AF9FB" w14:textId="77777777" w:rsidR="007F69B5" w:rsidRPr="007F69B5" w:rsidRDefault="007F69B5" w:rsidP="00BB79AB">
            <w:pPr>
              <w:jc w:val="left"/>
              <w:rPr>
                <w:rFonts w:ascii="Arial Narrow" w:hAnsi="Arial Narrow"/>
                <w:bCs/>
                <w:caps/>
                <w:sz w:val="22"/>
                <w:szCs w:val="22"/>
              </w:rPr>
            </w:pPr>
            <w:r w:rsidRPr="007F69B5">
              <w:rPr>
                <w:rFonts w:ascii="Arial Narrow" w:hAnsi="Arial Narrow"/>
                <w:bCs/>
                <w:caps/>
                <w:sz w:val="22"/>
                <w:szCs w:val="22"/>
              </w:rPr>
              <w:t>3. Teikėjo deklaracija dėl atitikties *Nepriklausomos laboratorijos kvalifikacijos reikalavimui.</w:t>
            </w:r>
          </w:p>
          <w:p w14:paraId="7E34D7F0" w14:textId="77777777" w:rsidR="007F69B5" w:rsidRPr="007F69B5" w:rsidRDefault="007F69B5" w:rsidP="00BB79AB">
            <w:pPr>
              <w:jc w:val="left"/>
              <w:rPr>
                <w:rFonts w:ascii="Arial Narrow" w:hAnsi="Arial Narrow"/>
                <w:bCs/>
                <w:caps/>
                <w:sz w:val="22"/>
                <w:szCs w:val="22"/>
              </w:rPr>
            </w:pPr>
          </w:p>
          <w:p w14:paraId="3D16398A" w14:textId="4C4D1683" w:rsidR="00BB208D" w:rsidRPr="00396FAE" w:rsidRDefault="007F69B5" w:rsidP="00BB79AB">
            <w:pPr>
              <w:jc w:val="left"/>
              <w:rPr>
                <w:rFonts w:ascii="Arial Narrow" w:hAnsi="Arial Narrow"/>
                <w:bCs/>
                <w:caps/>
                <w:sz w:val="22"/>
                <w:szCs w:val="22"/>
              </w:rPr>
            </w:pPr>
            <w:r w:rsidRPr="007F69B5">
              <w:rPr>
                <w:rFonts w:ascii="Arial Narrow" w:hAnsi="Arial Narrow"/>
                <w:bCs/>
                <w:caps/>
                <w:sz w:val="22"/>
                <w:szCs w:val="22"/>
              </w:rPr>
              <w:t>Pastaba. Nurodyti dokumentai pateikiami kiekvienai DPS kategorijai (pirkimo objekto daliai), kuriai yra teikiama paraiška.</w:t>
            </w:r>
          </w:p>
        </w:tc>
      </w:tr>
      <w:tr w:rsidR="00BB208D" w:rsidRPr="00396FAE" w14:paraId="03EE89C1" w14:textId="77777777" w:rsidTr="00D94BDE">
        <w:trPr>
          <w:trHeight w:val="850"/>
        </w:trPr>
        <w:tc>
          <w:tcPr>
            <w:tcW w:w="517" w:type="dxa"/>
            <w:vAlign w:val="center"/>
          </w:tcPr>
          <w:p w14:paraId="5BEAEEFE" w14:textId="38CBB3EA" w:rsidR="00BB208D" w:rsidRPr="00396FAE" w:rsidRDefault="00244CE3" w:rsidP="00BB208D">
            <w:pPr>
              <w:jc w:val="left"/>
              <w:rPr>
                <w:rFonts w:ascii="Arial Narrow" w:hAnsi="Arial Narrow"/>
                <w:bCs/>
                <w:caps/>
                <w:sz w:val="22"/>
                <w:szCs w:val="22"/>
              </w:rPr>
            </w:pPr>
            <w:r>
              <w:rPr>
                <w:rFonts w:ascii="Arial Narrow" w:hAnsi="Arial Narrow"/>
                <w:bCs/>
                <w:caps/>
                <w:sz w:val="22"/>
                <w:szCs w:val="22"/>
              </w:rPr>
              <w:t>2.</w:t>
            </w:r>
          </w:p>
        </w:tc>
        <w:tc>
          <w:tcPr>
            <w:tcW w:w="4396" w:type="dxa"/>
            <w:vAlign w:val="center"/>
          </w:tcPr>
          <w:p w14:paraId="5EDF5B3E" w14:textId="401CB92F" w:rsidR="00BB208D" w:rsidRPr="00396FAE" w:rsidRDefault="00244CE3" w:rsidP="00BB208D">
            <w:pPr>
              <w:jc w:val="left"/>
              <w:rPr>
                <w:rFonts w:ascii="Arial Narrow" w:hAnsi="Arial Narrow"/>
                <w:bCs/>
                <w:caps/>
                <w:sz w:val="22"/>
                <w:szCs w:val="22"/>
              </w:rPr>
            </w:pPr>
            <w:r w:rsidRPr="00244CE3">
              <w:rPr>
                <w:rFonts w:ascii="Arial Narrow" w:hAnsi="Arial Narrow"/>
                <w:bCs/>
                <w:caps/>
                <w:sz w:val="22"/>
                <w:szCs w:val="22"/>
              </w:rPr>
              <w:t>Teikėjo privalo turėti metrologiškai patikrintą įrangą ir matavimo prietaisus, reikalingus kontroliniams laboratoriniams bandymams atlikti.</w:t>
            </w:r>
          </w:p>
        </w:tc>
        <w:tc>
          <w:tcPr>
            <w:tcW w:w="4715" w:type="dxa"/>
            <w:vAlign w:val="center"/>
          </w:tcPr>
          <w:p w14:paraId="5E48BEBF" w14:textId="0C125598" w:rsidR="00143C19" w:rsidRPr="00143C19" w:rsidRDefault="00143C19" w:rsidP="00143C19">
            <w:pPr>
              <w:jc w:val="left"/>
              <w:rPr>
                <w:rFonts w:ascii="Arial Narrow" w:hAnsi="Arial Narrow"/>
                <w:bCs/>
                <w:caps/>
                <w:sz w:val="22"/>
                <w:szCs w:val="22"/>
              </w:rPr>
            </w:pPr>
            <w:r w:rsidRPr="00143C19">
              <w:rPr>
                <w:rFonts w:ascii="Arial Narrow" w:hAnsi="Arial Narrow"/>
                <w:bCs/>
                <w:caps/>
                <w:sz w:val="22"/>
                <w:szCs w:val="22"/>
              </w:rPr>
              <w:t>Pažyma - tiekėjo patvirtinta pažyma (deklaracija), kurioje pateikiama:</w:t>
            </w:r>
          </w:p>
          <w:p w14:paraId="27CA9482" w14:textId="03CD995D" w:rsidR="00143C19" w:rsidRPr="00143C19" w:rsidRDefault="00143C19" w:rsidP="00143C19">
            <w:pPr>
              <w:jc w:val="left"/>
              <w:rPr>
                <w:rFonts w:ascii="Arial Narrow" w:hAnsi="Arial Narrow"/>
                <w:bCs/>
                <w:caps/>
                <w:sz w:val="22"/>
                <w:szCs w:val="22"/>
              </w:rPr>
            </w:pPr>
            <w:r w:rsidRPr="00143C19">
              <w:rPr>
                <w:rFonts w:ascii="Arial Narrow" w:hAnsi="Arial Narrow"/>
                <w:bCs/>
                <w:caps/>
                <w:sz w:val="22"/>
                <w:szCs w:val="22"/>
              </w:rPr>
              <w:t>1.</w:t>
            </w:r>
            <w:r w:rsidR="001B0134">
              <w:rPr>
                <w:rFonts w:ascii="Arial Narrow" w:hAnsi="Arial Narrow"/>
                <w:bCs/>
                <w:caps/>
                <w:sz w:val="22"/>
                <w:szCs w:val="22"/>
              </w:rPr>
              <w:t xml:space="preserve"> </w:t>
            </w:r>
            <w:r w:rsidRPr="00143C19">
              <w:rPr>
                <w:rFonts w:ascii="Arial Narrow" w:hAnsi="Arial Narrow"/>
                <w:bCs/>
                <w:caps/>
                <w:sz w:val="22"/>
                <w:szCs w:val="22"/>
              </w:rPr>
              <w:t xml:space="preserve">duomenys,  patvirtinantys tiekėjo turimos įrangos ir/ar matavimo prietaisų, reikalingų kontroliniams laboratoriniams </w:t>
            </w:r>
            <w:r w:rsidRPr="00143C19">
              <w:rPr>
                <w:rFonts w:ascii="Arial Narrow" w:hAnsi="Arial Narrow"/>
                <w:bCs/>
                <w:caps/>
                <w:sz w:val="22"/>
                <w:szCs w:val="22"/>
              </w:rPr>
              <w:lastRenderedPageBreak/>
              <w:t>bandymams atlikti, metrologinę patikrą; pridedami dokumentai, patvirtinantys atliktą metrologinę patikrą;</w:t>
            </w:r>
          </w:p>
          <w:p w14:paraId="21B00104" w14:textId="55BCCF7C" w:rsidR="00143C19" w:rsidRPr="00143C19" w:rsidRDefault="00143C19" w:rsidP="00143C19">
            <w:pPr>
              <w:jc w:val="left"/>
              <w:rPr>
                <w:rFonts w:ascii="Arial Narrow" w:hAnsi="Arial Narrow"/>
                <w:bCs/>
                <w:caps/>
                <w:sz w:val="22"/>
                <w:szCs w:val="22"/>
              </w:rPr>
            </w:pPr>
            <w:r w:rsidRPr="00143C19">
              <w:rPr>
                <w:rFonts w:ascii="Arial Narrow" w:hAnsi="Arial Narrow"/>
                <w:bCs/>
                <w:caps/>
                <w:sz w:val="22"/>
                <w:szCs w:val="22"/>
              </w:rPr>
              <w:t>2.</w:t>
            </w:r>
            <w:r w:rsidR="001B0134">
              <w:rPr>
                <w:rFonts w:ascii="Arial Narrow" w:hAnsi="Arial Narrow"/>
                <w:bCs/>
                <w:caps/>
                <w:sz w:val="22"/>
                <w:szCs w:val="22"/>
              </w:rPr>
              <w:t xml:space="preserve"> </w:t>
            </w:r>
            <w:r w:rsidRPr="00143C19">
              <w:rPr>
                <w:rFonts w:ascii="Arial Narrow" w:hAnsi="Arial Narrow"/>
                <w:bCs/>
                <w:caps/>
                <w:sz w:val="22"/>
                <w:szCs w:val="22"/>
              </w:rPr>
              <w:t>įrangos ir/ar matavimo prietaisų panaudojimo trumpas aprašymas nurodytam laboratoriniam bandymui atlikti;</w:t>
            </w:r>
          </w:p>
          <w:p w14:paraId="7823BC5C" w14:textId="484FAF78" w:rsidR="00143C19" w:rsidRPr="00143C19" w:rsidRDefault="00143C19" w:rsidP="00143C19">
            <w:pPr>
              <w:jc w:val="left"/>
              <w:rPr>
                <w:rFonts w:ascii="Arial Narrow" w:hAnsi="Arial Narrow"/>
                <w:bCs/>
                <w:caps/>
                <w:sz w:val="22"/>
                <w:szCs w:val="22"/>
              </w:rPr>
            </w:pPr>
            <w:r w:rsidRPr="00143C19">
              <w:rPr>
                <w:rFonts w:ascii="Arial Narrow" w:hAnsi="Arial Narrow"/>
                <w:bCs/>
                <w:caps/>
                <w:sz w:val="22"/>
                <w:szCs w:val="22"/>
              </w:rPr>
              <w:t>3.</w:t>
            </w:r>
            <w:r w:rsidR="001B0134">
              <w:rPr>
                <w:rFonts w:ascii="Arial Narrow" w:hAnsi="Arial Narrow"/>
                <w:bCs/>
                <w:caps/>
                <w:sz w:val="22"/>
                <w:szCs w:val="22"/>
              </w:rPr>
              <w:t xml:space="preserve"> </w:t>
            </w:r>
            <w:r w:rsidRPr="00143C19">
              <w:rPr>
                <w:rFonts w:ascii="Arial Narrow" w:hAnsi="Arial Narrow"/>
                <w:bCs/>
                <w:caps/>
                <w:sz w:val="22"/>
                <w:szCs w:val="22"/>
              </w:rPr>
              <w:t>patvirtinimas, kad nurodytos įrangos ir/ar prietaisų kiekis pakankamas nurodytam laboratoriniam tyrimui atlikti.</w:t>
            </w:r>
          </w:p>
          <w:p w14:paraId="0DFE0152" w14:textId="77777777" w:rsidR="00143C19" w:rsidRPr="00143C19" w:rsidRDefault="00143C19" w:rsidP="00143C19">
            <w:pPr>
              <w:jc w:val="left"/>
              <w:rPr>
                <w:rFonts w:ascii="Arial Narrow" w:hAnsi="Arial Narrow"/>
                <w:bCs/>
                <w:caps/>
                <w:sz w:val="22"/>
                <w:szCs w:val="22"/>
              </w:rPr>
            </w:pPr>
          </w:p>
          <w:p w14:paraId="64856FD8" w14:textId="77777777" w:rsidR="00143C19" w:rsidRPr="00143C19" w:rsidRDefault="00143C19" w:rsidP="00143C19">
            <w:pPr>
              <w:jc w:val="left"/>
              <w:rPr>
                <w:rFonts w:ascii="Arial Narrow" w:hAnsi="Arial Narrow"/>
                <w:bCs/>
                <w:caps/>
                <w:sz w:val="22"/>
                <w:szCs w:val="22"/>
              </w:rPr>
            </w:pPr>
            <w:r w:rsidRPr="00143C19">
              <w:rPr>
                <w:rFonts w:ascii="Arial Narrow" w:hAnsi="Arial Narrow"/>
                <w:bCs/>
                <w:caps/>
                <w:sz w:val="22"/>
                <w:szCs w:val="22"/>
              </w:rPr>
              <w:t>Jei tiekėjas ar tiekėjo partneris (jo akredituota laboratorija) nedisponuoja laboratoriniams tyrimams ir bandymams reikalinga metrologiškai patikrinta įranga ir/ar  matavimo prietaisais – ketinimų protokolai (ar kiti susitarimai)  pasinaudoti tokia įranga ir/ar matavimo prietaisais kitoje akredituotoje laboratorijoje.</w:t>
            </w:r>
          </w:p>
          <w:p w14:paraId="39BC329D" w14:textId="3E45CBB9" w:rsidR="00BB208D" w:rsidRPr="00396FAE" w:rsidRDefault="00143C19" w:rsidP="00143C19">
            <w:pPr>
              <w:jc w:val="left"/>
              <w:rPr>
                <w:rFonts w:ascii="Arial Narrow" w:hAnsi="Arial Narrow"/>
                <w:bCs/>
                <w:caps/>
                <w:sz w:val="22"/>
                <w:szCs w:val="22"/>
              </w:rPr>
            </w:pPr>
            <w:r w:rsidRPr="00143C19">
              <w:rPr>
                <w:rFonts w:ascii="Arial Narrow" w:hAnsi="Arial Narrow"/>
                <w:bCs/>
                <w:caps/>
                <w:sz w:val="22"/>
                <w:szCs w:val="22"/>
              </w:rPr>
              <w:t>*Pastaba. Nurodyta pažyma pateikiama kiekvienai DPS kategorijai (pirkimo objekto daliai), kuriai yra teikiama paraiška. Pažyma užpildoma pagal pateikiamą pavyzdį</w:t>
            </w:r>
            <w:r>
              <w:rPr>
                <w:rFonts w:ascii="Arial Narrow" w:hAnsi="Arial Narrow"/>
                <w:bCs/>
                <w:caps/>
                <w:sz w:val="22"/>
                <w:szCs w:val="22"/>
              </w:rPr>
              <w:t>.</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2"/>
        <w:gridCol w:w="4699"/>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73127FD" w:rsidR="00066341" w:rsidRPr="00396FAE" w:rsidRDefault="005A538C"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18173792" w14:textId="77777777" w:rsidTr="00902F71">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3E5833C4" w14:textId="77777777" w:rsidR="00005AF1" w:rsidRDefault="00005AF1" w:rsidP="00005AF1">
            <w:pPr>
              <w:jc w:val="left"/>
              <w:rPr>
                <w:rFonts w:ascii="Arial Narrow" w:hAnsi="Arial Narrow"/>
                <w:bCs/>
                <w:caps/>
                <w:sz w:val="22"/>
                <w:szCs w:val="22"/>
              </w:rPr>
            </w:pPr>
            <w:r w:rsidRPr="00005AF1">
              <w:rPr>
                <w:rFonts w:ascii="Arial Narrow" w:hAnsi="Arial Narrow"/>
                <w:bCs/>
                <w:caps/>
                <w:sz w:val="22"/>
                <w:szCs w:val="22"/>
              </w:rPr>
              <w:t>Tiekėjas, tiekėjų grupės partneris (-iai) pagal prisiimamus įsipareigojimus, atlikdamas laboratorinius tyrimus ir bandymus, taiko:</w:t>
            </w:r>
          </w:p>
          <w:p w14:paraId="6DD4D18C" w14:textId="77777777" w:rsidR="00005AF1" w:rsidRPr="00005AF1" w:rsidRDefault="00005AF1" w:rsidP="00005AF1">
            <w:pPr>
              <w:jc w:val="left"/>
              <w:rPr>
                <w:rFonts w:ascii="Arial Narrow" w:hAnsi="Arial Narrow"/>
                <w:bCs/>
                <w:caps/>
                <w:sz w:val="22"/>
                <w:szCs w:val="22"/>
              </w:rPr>
            </w:pPr>
          </w:p>
          <w:p w14:paraId="58C6C6A2" w14:textId="77777777" w:rsidR="00005AF1" w:rsidRDefault="00005AF1" w:rsidP="00005AF1">
            <w:pPr>
              <w:jc w:val="left"/>
              <w:rPr>
                <w:rFonts w:ascii="Arial Narrow" w:hAnsi="Arial Narrow"/>
                <w:bCs/>
                <w:caps/>
                <w:sz w:val="22"/>
                <w:szCs w:val="22"/>
              </w:rPr>
            </w:pPr>
            <w:r w:rsidRPr="00005AF1">
              <w:rPr>
                <w:rFonts w:ascii="Arial Narrow" w:hAnsi="Arial Narrow"/>
                <w:bCs/>
                <w:caps/>
                <w:sz w:val="22"/>
                <w:szCs w:val="22"/>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4FAEBCE8" w14:textId="77777777" w:rsidR="0076039A" w:rsidRPr="00005AF1" w:rsidRDefault="0076039A" w:rsidP="00005AF1">
            <w:pPr>
              <w:jc w:val="left"/>
              <w:rPr>
                <w:rFonts w:ascii="Arial Narrow" w:hAnsi="Arial Narrow"/>
                <w:bCs/>
                <w:caps/>
                <w:sz w:val="22"/>
                <w:szCs w:val="22"/>
              </w:rPr>
            </w:pPr>
          </w:p>
          <w:p w14:paraId="46ACFA87" w14:textId="5CBF2C49" w:rsidR="00066341" w:rsidRPr="00396FAE" w:rsidRDefault="00005AF1" w:rsidP="00005AF1">
            <w:pPr>
              <w:jc w:val="left"/>
              <w:rPr>
                <w:rFonts w:ascii="Arial Narrow" w:hAnsi="Arial Narrow"/>
                <w:bCs/>
                <w:caps/>
                <w:sz w:val="22"/>
                <w:szCs w:val="22"/>
              </w:rPr>
            </w:pPr>
            <w:r w:rsidRPr="00005AF1">
              <w:rPr>
                <w:rFonts w:ascii="Arial Narrow" w:hAnsi="Arial Narrow"/>
                <w:bCs/>
                <w:caps/>
                <w:sz w:val="22"/>
                <w:szCs w:val="22"/>
              </w:rPr>
              <w:t>- standarto LST EN ISO 14001:2015 (arba lygiaverčio standarto) reikalavimų.</w:t>
            </w:r>
          </w:p>
        </w:tc>
        <w:tc>
          <w:tcPr>
            <w:tcW w:w="4715" w:type="dxa"/>
            <w:vAlign w:val="center"/>
          </w:tcPr>
          <w:p w14:paraId="6078F280" w14:textId="77777777" w:rsidR="00B71361" w:rsidRDefault="00B71361" w:rsidP="00B71361">
            <w:pPr>
              <w:jc w:val="left"/>
              <w:rPr>
                <w:rFonts w:ascii="Arial Narrow" w:hAnsi="Arial Narrow"/>
                <w:bCs/>
                <w:caps/>
                <w:sz w:val="22"/>
                <w:szCs w:val="22"/>
              </w:rPr>
            </w:pPr>
            <w:r w:rsidRPr="00B71361">
              <w:rPr>
                <w:rFonts w:ascii="Arial Narrow" w:hAnsi="Arial Narrow"/>
                <w:bCs/>
                <w:caps/>
                <w:sz w:val="22"/>
                <w:szCs w:val="22"/>
              </w:rPr>
              <w:t>Nepriklausomos sertifikavimo įstaigos išduotas sertifikatas, patvirtinantis, kad tiekėjas, tiekėjų grupės partneris (-iai) pagal prisiimamus įsipareigojimus, atlikdamas laboratorinius tyrimus ir bandymus, taiko:</w:t>
            </w:r>
          </w:p>
          <w:p w14:paraId="5ACF49CA" w14:textId="77777777" w:rsidR="00B71361" w:rsidRPr="00B71361" w:rsidRDefault="00B71361" w:rsidP="00B71361">
            <w:pPr>
              <w:jc w:val="left"/>
              <w:rPr>
                <w:rFonts w:ascii="Arial Narrow" w:hAnsi="Arial Narrow"/>
                <w:bCs/>
                <w:caps/>
                <w:sz w:val="22"/>
                <w:szCs w:val="22"/>
              </w:rPr>
            </w:pPr>
          </w:p>
          <w:p w14:paraId="1AFBF963" w14:textId="77777777" w:rsidR="00B71361" w:rsidRDefault="00B71361" w:rsidP="00B71361">
            <w:pPr>
              <w:jc w:val="left"/>
              <w:rPr>
                <w:rFonts w:ascii="Arial Narrow" w:hAnsi="Arial Narrow"/>
                <w:bCs/>
                <w:caps/>
                <w:sz w:val="22"/>
                <w:szCs w:val="22"/>
              </w:rPr>
            </w:pPr>
            <w:r w:rsidRPr="00B71361">
              <w:rPr>
                <w:rFonts w:ascii="Arial Narrow" w:hAnsi="Arial Narrow"/>
                <w:bCs/>
                <w:caps/>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FEA4EC1" w14:textId="77777777" w:rsidR="00B71361" w:rsidRPr="00B71361" w:rsidRDefault="00B71361" w:rsidP="00B71361">
            <w:pPr>
              <w:jc w:val="left"/>
              <w:rPr>
                <w:rFonts w:ascii="Arial Narrow" w:hAnsi="Arial Narrow"/>
                <w:bCs/>
                <w:caps/>
                <w:sz w:val="22"/>
                <w:szCs w:val="22"/>
              </w:rPr>
            </w:pPr>
          </w:p>
          <w:p w14:paraId="4F9AF91F" w14:textId="77777777" w:rsidR="00B71361" w:rsidRPr="00B71361" w:rsidRDefault="00B71361" w:rsidP="00B71361">
            <w:pPr>
              <w:jc w:val="left"/>
              <w:rPr>
                <w:rFonts w:ascii="Arial Narrow" w:hAnsi="Arial Narrow"/>
                <w:bCs/>
                <w:caps/>
                <w:sz w:val="22"/>
                <w:szCs w:val="22"/>
              </w:rPr>
            </w:pPr>
            <w:r w:rsidRPr="00B71361">
              <w:rPr>
                <w:rFonts w:ascii="Arial Narrow" w:hAnsi="Arial Narrow"/>
                <w:bCs/>
                <w:caps/>
                <w:sz w:val="22"/>
                <w:szCs w:val="22"/>
              </w:rPr>
              <w:t>- standarto LST EN ISO 14001:2015 (arba lygiaverčio standarto) reikalavimų.</w:t>
            </w:r>
          </w:p>
          <w:p w14:paraId="0753EFE9" w14:textId="77777777" w:rsidR="00B71361" w:rsidRPr="00B71361" w:rsidRDefault="00B71361" w:rsidP="00B71361">
            <w:pPr>
              <w:jc w:val="left"/>
              <w:rPr>
                <w:rFonts w:ascii="Arial Narrow" w:hAnsi="Arial Narrow"/>
                <w:bCs/>
                <w:caps/>
                <w:sz w:val="22"/>
                <w:szCs w:val="22"/>
              </w:rPr>
            </w:pPr>
            <w:r w:rsidRPr="00B71361">
              <w:rPr>
                <w:rFonts w:ascii="Arial Narrow" w:hAnsi="Arial Narrow"/>
                <w:bCs/>
                <w:caps/>
                <w:sz w:val="22"/>
                <w:szCs w:val="22"/>
              </w:rPr>
              <w:t>Perkančioji organizacija pripažįsta ir kitose Europos Sąjungos valstybėse - narėse įsisteigusių nepriklausomų įstaigų išduotus lygiaverčius sertifikatus.</w:t>
            </w:r>
          </w:p>
          <w:p w14:paraId="3A27625C" w14:textId="77777777" w:rsidR="00B71361" w:rsidRDefault="00B71361" w:rsidP="00B71361">
            <w:pPr>
              <w:jc w:val="left"/>
              <w:rPr>
                <w:rFonts w:ascii="Arial Narrow" w:hAnsi="Arial Narrow"/>
                <w:bCs/>
                <w:caps/>
                <w:sz w:val="22"/>
                <w:szCs w:val="22"/>
              </w:rPr>
            </w:pPr>
            <w:r w:rsidRPr="00B71361">
              <w:rPr>
                <w:rFonts w:ascii="Arial Narrow" w:hAnsi="Arial Narrow"/>
                <w:bCs/>
                <w:caps/>
                <w:sz w:val="22"/>
                <w:szCs w:val="22"/>
              </w:rPr>
              <w:lastRenderedPageBreak/>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797F6D6E" w14:textId="77777777" w:rsidR="00B71361" w:rsidRPr="00B71361" w:rsidRDefault="00B71361" w:rsidP="00B71361">
            <w:pPr>
              <w:jc w:val="left"/>
              <w:rPr>
                <w:rFonts w:ascii="Arial Narrow" w:hAnsi="Arial Narrow"/>
                <w:bCs/>
                <w:caps/>
                <w:sz w:val="22"/>
                <w:szCs w:val="22"/>
              </w:rPr>
            </w:pPr>
          </w:p>
          <w:p w14:paraId="13F53D6A" w14:textId="77777777" w:rsidR="00B71361" w:rsidRDefault="00B71361" w:rsidP="00B71361">
            <w:pPr>
              <w:jc w:val="left"/>
              <w:rPr>
                <w:rFonts w:ascii="Arial Narrow" w:hAnsi="Arial Narrow"/>
                <w:bCs/>
                <w:caps/>
                <w:sz w:val="22"/>
                <w:szCs w:val="22"/>
              </w:rPr>
            </w:pPr>
            <w:r w:rsidRPr="00B71361">
              <w:rPr>
                <w:rFonts w:ascii="Arial Narrow" w:hAnsi="Arial Narrow"/>
                <w:bCs/>
                <w:caps/>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1F5DCD87" w14:textId="77777777" w:rsidR="00B71361" w:rsidRPr="00B71361" w:rsidRDefault="00B71361" w:rsidP="00B71361">
            <w:pPr>
              <w:jc w:val="left"/>
              <w:rPr>
                <w:rFonts w:ascii="Arial Narrow" w:hAnsi="Arial Narrow"/>
                <w:bCs/>
                <w:caps/>
                <w:sz w:val="22"/>
                <w:szCs w:val="22"/>
              </w:rPr>
            </w:pPr>
          </w:p>
          <w:p w14:paraId="7513EA7A" w14:textId="4241C4C1" w:rsidR="00066341" w:rsidRPr="00396FAE" w:rsidRDefault="00B71361" w:rsidP="00B71361">
            <w:pPr>
              <w:jc w:val="left"/>
              <w:rPr>
                <w:rFonts w:ascii="Arial Narrow" w:hAnsi="Arial Narrow"/>
                <w:bCs/>
                <w:caps/>
                <w:sz w:val="22"/>
                <w:szCs w:val="22"/>
              </w:rPr>
            </w:pPr>
            <w:r w:rsidRPr="00B71361">
              <w:rPr>
                <w:rFonts w:ascii="Arial Narrow" w:hAnsi="Arial Narrow"/>
                <w:bCs/>
                <w:caps/>
                <w:sz w:val="22"/>
                <w:szCs w:val="22"/>
              </w:rPr>
              <w:t>- jo taikomos aplinkos apsaugos vadybos užtikrinimo priemonės atitinka  standarto LST EN ISO 14001:2015 (arba lygiaverčio standarto) reikalavimus.</w:t>
            </w:r>
          </w:p>
        </w:tc>
      </w:tr>
      <w:tr w:rsidR="00066341" w:rsidRPr="00396FAE" w14:paraId="5F8ECE11" w14:textId="77777777" w:rsidTr="00D65C17">
        <w:trPr>
          <w:trHeight w:val="567"/>
        </w:trPr>
        <w:tc>
          <w:tcPr>
            <w:tcW w:w="9628" w:type="dxa"/>
            <w:gridSpan w:val="3"/>
            <w:shd w:val="clear" w:color="auto" w:fill="B7BEC4"/>
            <w:vAlign w:val="center"/>
          </w:tcPr>
          <w:p w14:paraId="72EBEA77" w14:textId="0919B5A2" w:rsidR="00066341" w:rsidRPr="00396FAE" w:rsidRDefault="005A538C" w:rsidP="00902F71">
            <w:pPr>
              <w:jc w:val="left"/>
              <w:rPr>
                <w:rFonts w:ascii="Arial Narrow" w:hAnsi="Arial Narrow"/>
                <w:bCs/>
                <w:caps/>
                <w:sz w:val="22"/>
                <w:szCs w:val="22"/>
              </w:rPr>
            </w:pPr>
            <w:r>
              <w:rPr>
                <w:rFonts w:ascii="Arial Narrow" w:hAnsi="Arial Narrow"/>
                <w:bCs/>
                <w:caps/>
                <w:sz w:val="22"/>
                <w:szCs w:val="22"/>
              </w:rPr>
              <w:lastRenderedPageBreak/>
              <w:t>KOKYBĖS  VAGYBOS SISTEMOS STANDARTAI</w:t>
            </w:r>
          </w:p>
        </w:tc>
      </w:tr>
      <w:tr w:rsidR="00066341" w:rsidRPr="00396FAE" w14:paraId="740F5099" w14:textId="77777777" w:rsidTr="00902F71">
        <w:trPr>
          <w:trHeight w:val="850"/>
        </w:trPr>
        <w:tc>
          <w:tcPr>
            <w:tcW w:w="517" w:type="dxa"/>
            <w:vAlign w:val="center"/>
          </w:tcPr>
          <w:p w14:paraId="04843F51" w14:textId="77777777" w:rsidR="00066341" w:rsidRPr="00396FAE" w:rsidRDefault="00066341" w:rsidP="00902F71">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607DB16F" w14:textId="40C814D9" w:rsidR="00066341" w:rsidRPr="00396FAE" w:rsidRDefault="00581D27" w:rsidP="00902F71">
            <w:pPr>
              <w:jc w:val="left"/>
              <w:rPr>
                <w:rFonts w:ascii="Arial Narrow" w:hAnsi="Arial Narrow"/>
                <w:bCs/>
                <w:caps/>
                <w:sz w:val="22"/>
                <w:szCs w:val="22"/>
              </w:rPr>
            </w:pPr>
            <w:r>
              <w:rPr>
                <w:rFonts w:ascii="Arial Narrow" w:hAnsi="Arial Narrow"/>
                <w:bCs/>
                <w:caps/>
                <w:sz w:val="22"/>
                <w:szCs w:val="22"/>
              </w:rPr>
              <w:t>nEKELIAMI</w:t>
            </w:r>
          </w:p>
        </w:tc>
        <w:tc>
          <w:tcPr>
            <w:tcW w:w="4715" w:type="dxa"/>
            <w:vAlign w:val="center"/>
          </w:tcPr>
          <w:p w14:paraId="510CD334" w14:textId="77777777" w:rsidR="00066341" w:rsidRPr="00396FAE" w:rsidRDefault="00066341" w:rsidP="00902F71">
            <w:pPr>
              <w:jc w:val="left"/>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4FCE53C3" w14:textId="77777777" w:rsidR="0089212A" w:rsidRDefault="0089212A" w:rsidP="004D4508">
      <w:pPr>
        <w:jc w:val="left"/>
        <w:rPr>
          <w:rFonts w:ascii="Arial Narrow" w:hAnsi="Arial Narrow"/>
          <w:sz w:val="22"/>
          <w:szCs w:val="22"/>
        </w:rPr>
      </w:pPr>
    </w:p>
    <w:p w14:paraId="4A749A7F" w14:textId="4DE9A7E1" w:rsidR="0089212A" w:rsidRDefault="0089212A" w:rsidP="0089212A">
      <w:pPr>
        <w:pStyle w:val="Dokumentoinaostekstas"/>
      </w:pPr>
    </w:p>
    <w:p w14:paraId="213C3B91" w14:textId="77777777" w:rsidR="0089212A" w:rsidRPr="00396FAE" w:rsidRDefault="0089212A" w:rsidP="004D4508">
      <w:pPr>
        <w:jc w:val="left"/>
        <w:rPr>
          <w:rFonts w:ascii="Arial Narrow" w:hAnsi="Arial Narrow"/>
          <w:sz w:val="22"/>
          <w:szCs w:val="22"/>
        </w:rPr>
      </w:pPr>
    </w:p>
    <w:sectPr w:rsidR="0089212A"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4139" w14:textId="77777777" w:rsidR="00480858" w:rsidRDefault="00480858" w:rsidP="00EC4D0B">
      <w:r>
        <w:separator/>
      </w:r>
    </w:p>
  </w:endnote>
  <w:endnote w:type="continuationSeparator" w:id="0">
    <w:p w14:paraId="20D2020D" w14:textId="77777777" w:rsidR="00480858" w:rsidRDefault="0048085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2FAF" w14:textId="77777777" w:rsidR="00480858" w:rsidRDefault="00480858" w:rsidP="00EC4D0B">
      <w:r>
        <w:separator/>
      </w:r>
    </w:p>
  </w:footnote>
  <w:footnote w:type="continuationSeparator" w:id="0">
    <w:p w14:paraId="642575D2" w14:textId="77777777" w:rsidR="00480858" w:rsidRDefault="0048085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7C6CAC52"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0A819D09" w:rsidR="00F20C9B" w:rsidRDefault="00252DC4"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5AF1"/>
    <w:rsid w:val="00010285"/>
    <w:rsid w:val="00011E8B"/>
    <w:rsid w:val="0002747C"/>
    <w:rsid w:val="00027751"/>
    <w:rsid w:val="0003313F"/>
    <w:rsid w:val="00034AD1"/>
    <w:rsid w:val="0004380B"/>
    <w:rsid w:val="00066341"/>
    <w:rsid w:val="00074AE3"/>
    <w:rsid w:val="00075000"/>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3C19"/>
    <w:rsid w:val="0014684C"/>
    <w:rsid w:val="0015165C"/>
    <w:rsid w:val="0016409E"/>
    <w:rsid w:val="0016744B"/>
    <w:rsid w:val="001725FF"/>
    <w:rsid w:val="00193C31"/>
    <w:rsid w:val="001940D3"/>
    <w:rsid w:val="00194D5E"/>
    <w:rsid w:val="001A3260"/>
    <w:rsid w:val="001A7BF0"/>
    <w:rsid w:val="001B0134"/>
    <w:rsid w:val="001B18E5"/>
    <w:rsid w:val="001B2B60"/>
    <w:rsid w:val="001B4624"/>
    <w:rsid w:val="001C3A32"/>
    <w:rsid w:val="001C3CD7"/>
    <w:rsid w:val="001D7D4A"/>
    <w:rsid w:val="001E05FB"/>
    <w:rsid w:val="001E2B8D"/>
    <w:rsid w:val="001F1E64"/>
    <w:rsid w:val="00200A98"/>
    <w:rsid w:val="00202C04"/>
    <w:rsid w:val="00204DB7"/>
    <w:rsid w:val="00205822"/>
    <w:rsid w:val="00214BC1"/>
    <w:rsid w:val="00227A77"/>
    <w:rsid w:val="00232369"/>
    <w:rsid w:val="00235691"/>
    <w:rsid w:val="002369C6"/>
    <w:rsid w:val="00244CE3"/>
    <w:rsid w:val="0025076B"/>
    <w:rsid w:val="00252DC4"/>
    <w:rsid w:val="002566B7"/>
    <w:rsid w:val="0026400F"/>
    <w:rsid w:val="00265EC4"/>
    <w:rsid w:val="002722F2"/>
    <w:rsid w:val="00273AB4"/>
    <w:rsid w:val="002836FE"/>
    <w:rsid w:val="00291AAC"/>
    <w:rsid w:val="00293A51"/>
    <w:rsid w:val="002A0C50"/>
    <w:rsid w:val="002A60BD"/>
    <w:rsid w:val="002A676B"/>
    <w:rsid w:val="002C1672"/>
    <w:rsid w:val="002C72B9"/>
    <w:rsid w:val="002C7F62"/>
    <w:rsid w:val="002D04DD"/>
    <w:rsid w:val="002D2E11"/>
    <w:rsid w:val="002D4C57"/>
    <w:rsid w:val="002E0940"/>
    <w:rsid w:val="002E182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3B7C"/>
    <w:rsid w:val="00396FAE"/>
    <w:rsid w:val="003972F1"/>
    <w:rsid w:val="003977F5"/>
    <w:rsid w:val="003A3326"/>
    <w:rsid w:val="003A6BA0"/>
    <w:rsid w:val="003B03DB"/>
    <w:rsid w:val="003B0564"/>
    <w:rsid w:val="003B22D9"/>
    <w:rsid w:val="003B3009"/>
    <w:rsid w:val="003B739C"/>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858"/>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1D27"/>
    <w:rsid w:val="00584B80"/>
    <w:rsid w:val="005A0F32"/>
    <w:rsid w:val="005A23E4"/>
    <w:rsid w:val="005A538C"/>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110B"/>
    <w:rsid w:val="006F3B16"/>
    <w:rsid w:val="007067FA"/>
    <w:rsid w:val="00716421"/>
    <w:rsid w:val="0072566E"/>
    <w:rsid w:val="00726151"/>
    <w:rsid w:val="00730970"/>
    <w:rsid w:val="00756EB2"/>
    <w:rsid w:val="0076039A"/>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7F69B5"/>
    <w:rsid w:val="008002F6"/>
    <w:rsid w:val="008035E8"/>
    <w:rsid w:val="00806038"/>
    <w:rsid w:val="00807326"/>
    <w:rsid w:val="00814AD6"/>
    <w:rsid w:val="00825735"/>
    <w:rsid w:val="00835728"/>
    <w:rsid w:val="00835BA1"/>
    <w:rsid w:val="00835EE5"/>
    <w:rsid w:val="00841CEB"/>
    <w:rsid w:val="0084382C"/>
    <w:rsid w:val="0084497D"/>
    <w:rsid w:val="00847B34"/>
    <w:rsid w:val="008504B4"/>
    <w:rsid w:val="00856801"/>
    <w:rsid w:val="00867969"/>
    <w:rsid w:val="0087086E"/>
    <w:rsid w:val="0087202B"/>
    <w:rsid w:val="00876CE1"/>
    <w:rsid w:val="0089212A"/>
    <w:rsid w:val="00893D82"/>
    <w:rsid w:val="008A1EC5"/>
    <w:rsid w:val="008A30EA"/>
    <w:rsid w:val="008A3157"/>
    <w:rsid w:val="008C3DF6"/>
    <w:rsid w:val="008C653D"/>
    <w:rsid w:val="008E08BE"/>
    <w:rsid w:val="008E397B"/>
    <w:rsid w:val="008E4684"/>
    <w:rsid w:val="008F5908"/>
    <w:rsid w:val="00904A80"/>
    <w:rsid w:val="0090587F"/>
    <w:rsid w:val="00907288"/>
    <w:rsid w:val="00926319"/>
    <w:rsid w:val="00946A9F"/>
    <w:rsid w:val="00953B0D"/>
    <w:rsid w:val="009575EA"/>
    <w:rsid w:val="009824C0"/>
    <w:rsid w:val="00983AB1"/>
    <w:rsid w:val="00986116"/>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1F0C"/>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6717"/>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4414"/>
    <w:rsid w:val="00B56571"/>
    <w:rsid w:val="00B62ED9"/>
    <w:rsid w:val="00B64A39"/>
    <w:rsid w:val="00B703B9"/>
    <w:rsid w:val="00B71361"/>
    <w:rsid w:val="00B841A7"/>
    <w:rsid w:val="00B8713B"/>
    <w:rsid w:val="00B90124"/>
    <w:rsid w:val="00B93799"/>
    <w:rsid w:val="00BB088C"/>
    <w:rsid w:val="00BB1A18"/>
    <w:rsid w:val="00BB208D"/>
    <w:rsid w:val="00BB79AB"/>
    <w:rsid w:val="00BC32F7"/>
    <w:rsid w:val="00BD5AD4"/>
    <w:rsid w:val="00BD6417"/>
    <w:rsid w:val="00BE01C7"/>
    <w:rsid w:val="00C021D5"/>
    <w:rsid w:val="00C02327"/>
    <w:rsid w:val="00C07277"/>
    <w:rsid w:val="00C139F4"/>
    <w:rsid w:val="00C1615B"/>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4F48"/>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0F71"/>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24628"/>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1210"/>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89212A"/>
    <w:rPr>
      <w:sz w:val="20"/>
    </w:rPr>
  </w:style>
  <w:style w:type="character" w:customStyle="1" w:styleId="DokumentoinaostekstasDiagrama">
    <w:name w:val="Dokumento išnašos tekstas Diagrama"/>
    <w:basedOn w:val="Numatytasispastraiposriftas"/>
    <w:link w:val="Dokumentoinaostekstas"/>
    <w:uiPriority w:val="99"/>
    <w:semiHidden/>
    <w:rsid w:val="0089212A"/>
    <w:rPr>
      <w:rFonts w:ascii="Times New Roman" w:eastAsia="Times New Roman" w:hAnsi="Times New Roman" w:cs="Times New Roman"/>
      <w:szCs w:val="20"/>
    </w:rPr>
  </w:style>
  <w:style w:type="character" w:styleId="Dokumentoinaosnumeris">
    <w:name w:val="endnote reference"/>
    <w:basedOn w:val="Numatytasispastraiposriftas"/>
    <w:uiPriority w:val="99"/>
    <w:semiHidden/>
    <w:unhideWhenUsed/>
    <w:rsid w:val="00A81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37A1ED69-4F87-41CB-B278-7D49DC25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3434</Words>
  <Characters>1958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Narbutas</cp:lastModifiedBy>
  <cp:revision>6</cp:revision>
  <dcterms:created xsi:type="dcterms:W3CDTF">2025-10-29T07:54:00Z</dcterms:created>
  <dcterms:modified xsi:type="dcterms:W3CDTF">2025-10-29T08:38:00Z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