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0398" w14:textId="523BD5CD" w:rsidR="00CD2F8D" w:rsidRDefault="002D36FE" w:rsidP="002D36FE">
      <w:pPr>
        <w:jc w:val="right"/>
      </w:pPr>
      <w:r>
        <w:t xml:space="preserve">Pirkimo dokumentų </w:t>
      </w:r>
      <w:r w:rsidR="00890EB4">
        <w:t>2</w:t>
      </w:r>
      <w:r>
        <w:t xml:space="preserve"> pried</w:t>
      </w:r>
      <w:r w:rsidR="00890EB4">
        <w:t>o priedėlis</w:t>
      </w:r>
    </w:p>
    <w:p w14:paraId="0B46BDEB" w14:textId="77777777" w:rsidR="002D36FE" w:rsidRDefault="002D36FE" w:rsidP="002D36FE">
      <w:pPr>
        <w:jc w:val="right"/>
      </w:pPr>
    </w:p>
    <w:p w14:paraId="4A1FA8E4" w14:textId="7ED817E3" w:rsidR="004E6677" w:rsidRDefault="00496C90" w:rsidP="0080772A">
      <w:pPr>
        <w:jc w:val="center"/>
        <w:rPr>
          <w:b/>
        </w:rPr>
      </w:pPr>
      <w:r w:rsidRPr="00496C90">
        <w:rPr>
          <w:b/>
        </w:rPr>
        <w:t>SIŪLOMŲ PREKIŲ TECHNINIAI PARAMETRAI</w:t>
      </w:r>
      <w:r w:rsidR="004E6677">
        <w:rPr>
          <w:b/>
        </w:rPr>
        <w:t xml:space="preserve"> </w:t>
      </w:r>
    </w:p>
    <w:p w14:paraId="3A615BFD" w14:textId="77777777" w:rsidR="00A13B80" w:rsidRDefault="00A13B80" w:rsidP="0080772A">
      <w:pPr>
        <w:jc w:val="center"/>
        <w:rPr>
          <w:b/>
        </w:rPr>
      </w:pPr>
    </w:p>
    <w:p w14:paraId="18737DC4" w14:textId="07DC0D4E" w:rsidR="00A13B80" w:rsidRPr="00A13B80" w:rsidRDefault="00987750" w:rsidP="00A13B80">
      <w:pPr>
        <w:numPr>
          <w:ilvl w:val="0"/>
          <w:numId w:val="13"/>
        </w:numPr>
        <w:tabs>
          <w:tab w:val="left" w:pos="993"/>
        </w:tabs>
        <w:autoSpaceDN w:val="0"/>
        <w:spacing w:line="276" w:lineRule="auto"/>
        <w:ind w:left="0" w:firstLine="680"/>
        <w:contextualSpacing/>
        <w:jc w:val="both"/>
        <w:rPr>
          <w:lang w:eastAsia="lt-LT"/>
        </w:rPr>
      </w:pPr>
      <w:r>
        <w:rPr>
          <w:lang w:eastAsia="lt-LT"/>
        </w:rPr>
        <w:t>Pažymime, kad pirkimo sąlygų 2</w:t>
      </w:r>
      <w:r w:rsidR="00A13B80" w:rsidRPr="00A13B80">
        <w:rPr>
          <w:lang w:eastAsia="lt-LT"/>
        </w:rPr>
        <w:t xml:space="preserve"> priedo priedėlis yra neatsiejama pasiūlymo dalis.</w:t>
      </w:r>
    </w:p>
    <w:p w14:paraId="21AC808D" w14:textId="1A0C3B44" w:rsidR="00A13B80" w:rsidRPr="00A13B80" w:rsidRDefault="00A13B80" w:rsidP="00A13B80">
      <w:pPr>
        <w:numPr>
          <w:ilvl w:val="0"/>
          <w:numId w:val="13"/>
        </w:numPr>
        <w:tabs>
          <w:tab w:val="left" w:pos="993"/>
        </w:tabs>
        <w:autoSpaceDN w:val="0"/>
        <w:spacing w:line="276" w:lineRule="auto"/>
        <w:ind w:left="0" w:firstLine="680"/>
        <w:contextualSpacing/>
        <w:jc w:val="both"/>
        <w:rPr>
          <w:lang w:eastAsia="lt-LT"/>
        </w:rPr>
      </w:pPr>
      <w:r w:rsidRPr="00A13B80">
        <w:rPr>
          <w:lang w:eastAsia="lt-LT"/>
        </w:rPr>
        <w:t xml:space="preserve">Tiekėjas turi užpildyti lentelės </w:t>
      </w:r>
      <w:r w:rsidR="00987750">
        <w:rPr>
          <w:lang w:eastAsia="lt-LT"/>
        </w:rPr>
        <w:t>2</w:t>
      </w:r>
      <w:r w:rsidRPr="00A13B80">
        <w:rPr>
          <w:lang w:eastAsia="lt-LT"/>
        </w:rPr>
        <w:t xml:space="preserve"> ir </w:t>
      </w:r>
      <w:r w:rsidR="00987750">
        <w:rPr>
          <w:lang w:eastAsia="lt-LT"/>
        </w:rPr>
        <w:t>3</w:t>
      </w:r>
      <w:r w:rsidRPr="00A13B80">
        <w:rPr>
          <w:lang w:eastAsia="lt-LT"/>
        </w:rPr>
        <w:t xml:space="preserve"> stulpelius.</w:t>
      </w:r>
    </w:p>
    <w:p w14:paraId="71CC6B79" w14:textId="77777777" w:rsidR="00A13B80" w:rsidRPr="00A13B80" w:rsidRDefault="00A13B80" w:rsidP="00A13B80">
      <w:pPr>
        <w:numPr>
          <w:ilvl w:val="0"/>
          <w:numId w:val="13"/>
        </w:numPr>
        <w:tabs>
          <w:tab w:val="left" w:pos="993"/>
        </w:tabs>
        <w:autoSpaceDN w:val="0"/>
        <w:spacing w:line="276" w:lineRule="auto"/>
        <w:ind w:left="0" w:firstLine="680"/>
        <w:contextualSpacing/>
        <w:jc w:val="both"/>
        <w:rPr>
          <w:lang w:eastAsia="lt-LT"/>
        </w:rPr>
      </w:pPr>
      <w:r w:rsidRPr="00A13B80">
        <w:rPr>
          <w:lang w:eastAsia="lt-LT"/>
        </w:rPr>
        <w:t>Tiekėjas, teikdamas pasiūlymą pirkimui, patvirtina, kad vykdant viešojo pirkimo-pardavimo sutartį įsigyjamas objektas atitiks šiuos reikalavimus:</w:t>
      </w:r>
    </w:p>
    <w:p w14:paraId="5EB3492B" w14:textId="77777777" w:rsidR="008B0D27" w:rsidRPr="005130E2" w:rsidRDefault="008B0D27" w:rsidP="008B0D27"/>
    <w:tbl>
      <w:tblPr>
        <w:tblStyle w:val="TableGrid"/>
        <w:tblW w:w="5000" w:type="pct"/>
        <w:tblLook w:val="04A0" w:firstRow="1" w:lastRow="0" w:firstColumn="1" w:lastColumn="0" w:noHBand="0" w:noVBand="1"/>
      </w:tblPr>
      <w:tblGrid>
        <w:gridCol w:w="6549"/>
        <w:gridCol w:w="4953"/>
        <w:gridCol w:w="3058"/>
      </w:tblGrid>
      <w:tr w:rsidR="00A13B80" w:rsidRPr="0030521C" w14:paraId="41D1B9A2" w14:textId="436898D7" w:rsidTr="00D401EF">
        <w:tc>
          <w:tcPr>
            <w:tcW w:w="2249" w:type="pct"/>
          </w:tcPr>
          <w:p w14:paraId="2038E5B9" w14:textId="4DB1B14A" w:rsidR="00A13B80" w:rsidRPr="00496C90" w:rsidRDefault="00987750" w:rsidP="00987750">
            <w:pPr>
              <w:spacing w:after="200"/>
              <w:jc w:val="center"/>
              <w:rPr>
                <w:b/>
                <w:i/>
              </w:rPr>
            </w:pPr>
            <w:r>
              <w:rPr>
                <w:b/>
                <w:i/>
              </w:rPr>
              <w:t>Techniniai reikalavimai</w:t>
            </w:r>
          </w:p>
        </w:tc>
        <w:tc>
          <w:tcPr>
            <w:tcW w:w="1701" w:type="pct"/>
          </w:tcPr>
          <w:p w14:paraId="551793F0" w14:textId="25FCF019" w:rsidR="00A13B80" w:rsidRPr="00496C90" w:rsidRDefault="00A13B80" w:rsidP="00496C90">
            <w:pPr>
              <w:tabs>
                <w:tab w:val="left" w:pos="900"/>
              </w:tabs>
              <w:spacing w:before="120"/>
              <w:jc w:val="both"/>
              <w:rPr>
                <w:b/>
                <w:i/>
              </w:rPr>
            </w:pPr>
            <w:r w:rsidRPr="00496C90">
              <w:rPr>
                <w:b/>
                <w:i/>
              </w:rPr>
              <w:t>Siūloma tiekti prekė visiškai atitinka pirkimo dokumentuose nustatytus techninius reikalavimus  ir jos savybės tokios</w:t>
            </w:r>
            <w:r>
              <w:rPr>
                <w:b/>
                <w:i/>
              </w:rPr>
              <w:t>:</w:t>
            </w:r>
            <w:r w:rsidRPr="00496C90">
              <w:rPr>
                <w:b/>
                <w:i/>
              </w:rPr>
              <w:t xml:space="preserve"> </w:t>
            </w:r>
          </w:p>
          <w:p w14:paraId="382563F4" w14:textId="34F24038" w:rsidR="00A13B80" w:rsidRPr="0030521C" w:rsidRDefault="00A13B80" w:rsidP="00496C90">
            <w:pPr>
              <w:tabs>
                <w:tab w:val="left" w:pos="900"/>
              </w:tabs>
              <w:spacing w:before="120"/>
              <w:jc w:val="both"/>
            </w:pPr>
            <w:r w:rsidRPr="00496C90">
              <w:rPr>
                <w:b/>
                <w:i/>
              </w:rPr>
              <w:t>(</w:t>
            </w:r>
            <w:r w:rsidRPr="00987750">
              <w:rPr>
                <w:i/>
                <w:color w:val="FF0000"/>
              </w:rPr>
              <w:t>techninių reikalavimų formuluotėse, kur nurodyta paklaida ar reikalavimas "Taip/Ne (tikslus aprašymas) nurodomos siūlomo objekto charakteristikos</w:t>
            </w:r>
            <w:r w:rsidRPr="00496C90">
              <w:rPr>
                <w:b/>
                <w:i/>
              </w:rPr>
              <w:t>)</w:t>
            </w:r>
            <w:r w:rsidR="00987750">
              <w:rPr>
                <w:b/>
                <w:i/>
              </w:rPr>
              <w:t>*</w:t>
            </w:r>
          </w:p>
        </w:tc>
        <w:tc>
          <w:tcPr>
            <w:tcW w:w="1050" w:type="pct"/>
          </w:tcPr>
          <w:p w14:paraId="02C0E859" w14:textId="77777777" w:rsidR="00142503" w:rsidRPr="00987750" w:rsidRDefault="00142503" w:rsidP="00142503">
            <w:pPr>
              <w:autoSpaceDE w:val="0"/>
              <w:jc w:val="center"/>
              <w:textAlignment w:val="baseline"/>
              <w:rPr>
                <w:b/>
                <w:i/>
              </w:rPr>
            </w:pPr>
            <w:r w:rsidRPr="00987750">
              <w:rPr>
                <w:b/>
                <w:i/>
              </w:rPr>
              <w:t>Atitiktį patvirtinantis dokumentas</w:t>
            </w:r>
          </w:p>
          <w:p w14:paraId="381D1E35" w14:textId="026E7B2C" w:rsidR="00987750" w:rsidRPr="00987750" w:rsidRDefault="00142503" w:rsidP="00142503">
            <w:pPr>
              <w:tabs>
                <w:tab w:val="left" w:pos="900"/>
              </w:tabs>
              <w:spacing w:before="120"/>
              <w:jc w:val="both"/>
              <w:rPr>
                <w:i/>
              </w:rPr>
            </w:pPr>
            <w:r w:rsidRPr="00126330">
              <w:t>(</w:t>
            </w:r>
            <w:r w:rsidRPr="00126330">
              <w:rPr>
                <w:i/>
                <w:color w:val="FF0000"/>
              </w:rPr>
              <w:t>užpildo Tiekėjas, nurodydamas dokumentų pavadinimus ir/ar nuorodas į jų punktus, įrodančius siūlomų prekių atitikimą  techniniams reikalavimams</w:t>
            </w:r>
            <w:r w:rsidRPr="00126330">
              <w:t>)</w:t>
            </w:r>
            <w:r>
              <w:rPr>
                <w:i/>
              </w:rPr>
              <w:t>**</w:t>
            </w:r>
          </w:p>
        </w:tc>
      </w:tr>
      <w:tr w:rsidR="00987750" w:rsidRPr="0030521C" w14:paraId="4A896231" w14:textId="77777777" w:rsidTr="00D401EF">
        <w:tc>
          <w:tcPr>
            <w:tcW w:w="2249" w:type="pct"/>
          </w:tcPr>
          <w:p w14:paraId="5E13F9E4" w14:textId="54847155" w:rsidR="00987750" w:rsidRDefault="00987750" w:rsidP="00987750">
            <w:pPr>
              <w:spacing w:after="200"/>
              <w:jc w:val="center"/>
              <w:rPr>
                <w:b/>
                <w:i/>
              </w:rPr>
            </w:pPr>
            <w:r>
              <w:rPr>
                <w:b/>
                <w:i/>
              </w:rPr>
              <w:t>1</w:t>
            </w:r>
          </w:p>
        </w:tc>
        <w:tc>
          <w:tcPr>
            <w:tcW w:w="1701" w:type="pct"/>
          </w:tcPr>
          <w:p w14:paraId="3F668EDF" w14:textId="1F870F28" w:rsidR="00987750" w:rsidRPr="00496C90" w:rsidRDefault="00987750" w:rsidP="00987750">
            <w:pPr>
              <w:tabs>
                <w:tab w:val="left" w:pos="900"/>
              </w:tabs>
              <w:spacing w:before="120"/>
              <w:jc w:val="center"/>
              <w:rPr>
                <w:b/>
                <w:i/>
              </w:rPr>
            </w:pPr>
            <w:r>
              <w:rPr>
                <w:b/>
                <w:i/>
              </w:rPr>
              <w:t>2</w:t>
            </w:r>
          </w:p>
        </w:tc>
        <w:tc>
          <w:tcPr>
            <w:tcW w:w="1050" w:type="pct"/>
          </w:tcPr>
          <w:p w14:paraId="5C83E231" w14:textId="46B35E7A" w:rsidR="00987750" w:rsidRPr="00987750" w:rsidRDefault="00987750" w:rsidP="00142503">
            <w:pPr>
              <w:autoSpaceDE w:val="0"/>
              <w:jc w:val="center"/>
              <w:textAlignment w:val="baseline"/>
              <w:rPr>
                <w:b/>
                <w:i/>
              </w:rPr>
            </w:pPr>
            <w:r>
              <w:rPr>
                <w:b/>
                <w:i/>
              </w:rPr>
              <w:t>3</w:t>
            </w:r>
          </w:p>
        </w:tc>
      </w:tr>
      <w:tr w:rsidR="00142503" w:rsidRPr="0030521C" w14:paraId="5B6B068A" w14:textId="501CB0F1" w:rsidTr="00D401EF">
        <w:tc>
          <w:tcPr>
            <w:tcW w:w="2249" w:type="pct"/>
          </w:tcPr>
          <w:p w14:paraId="6B4BF10A" w14:textId="77777777" w:rsidR="00142503" w:rsidRPr="0030521C" w:rsidRDefault="00142503" w:rsidP="00D401EF">
            <w:pPr>
              <w:pStyle w:val="ListParagraph"/>
              <w:numPr>
                <w:ilvl w:val="0"/>
                <w:numId w:val="8"/>
              </w:numPr>
              <w:shd w:val="clear" w:color="auto" w:fill="FFFFFF"/>
              <w:tabs>
                <w:tab w:val="left" w:pos="306"/>
                <w:tab w:val="left" w:pos="589"/>
              </w:tabs>
              <w:ind w:left="0" w:firstLine="0"/>
              <w:jc w:val="both"/>
              <w:rPr>
                <w:b/>
              </w:rPr>
            </w:pPr>
            <w:r w:rsidRPr="0030521C">
              <w:rPr>
                <w:b/>
              </w:rPr>
              <w:t>Paskirtis ir bendrieji reikalavimai</w:t>
            </w:r>
            <w:r w:rsidRPr="0030521C">
              <w:rPr>
                <w:rFonts w:ascii="inherit" w:hAnsi="inherit" w:cs="Courier New"/>
                <w:lang w:eastAsia="lt-LT"/>
              </w:rPr>
              <w:t xml:space="preserve"> </w:t>
            </w:r>
            <w:r w:rsidRPr="0030521C">
              <w:t>uždaro ciklo kvėpavimo aparatui (toliau – aparatas):</w:t>
            </w:r>
          </w:p>
        </w:tc>
        <w:tc>
          <w:tcPr>
            <w:tcW w:w="1701" w:type="pct"/>
          </w:tcPr>
          <w:p w14:paraId="5DF09E85" w14:textId="403DBD7B" w:rsidR="00142503" w:rsidRPr="00496C90" w:rsidRDefault="00142503" w:rsidP="00D401EF">
            <w:pPr>
              <w:pStyle w:val="ListParagraph"/>
              <w:shd w:val="clear" w:color="auto" w:fill="FFFFFF"/>
              <w:tabs>
                <w:tab w:val="left" w:pos="709"/>
                <w:tab w:val="left" w:pos="993"/>
              </w:tabs>
              <w:ind w:left="0"/>
              <w:jc w:val="center"/>
              <w:rPr>
                <w:i/>
              </w:rPr>
            </w:pP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7757CF0" w14:textId="67C883D0" w:rsidR="00142503" w:rsidRPr="00142503" w:rsidRDefault="00142503" w:rsidP="00142503">
            <w:pPr>
              <w:shd w:val="clear" w:color="auto" w:fill="FFFFFF"/>
              <w:tabs>
                <w:tab w:val="left" w:pos="709"/>
                <w:tab w:val="left" w:pos="993"/>
              </w:tabs>
              <w:jc w:val="both"/>
              <w:rPr>
                <w:i/>
              </w:rPr>
            </w:pPr>
          </w:p>
        </w:tc>
      </w:tr>
      <w:tr w:rsidR="00142503" w:rsidRPr="0030521C" w14:paraId="37EDBFF4" w14:textId="6146D0BD" w:rsidTr="00D401EF">
        <w:tc>
          <w:tcPr>
            <w:tcW w:w="2249" w:type="pct"/>
          </w:tcPr>
          <w:p w14:paraId="33E6CA5A" w14:textId="77777777" w:rsidR="00142503" w:rsidRPr="0030521C" w:rsidRDefault="00142503"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aparatas turi būti skirtas profesionaliam naudojimui ir pritaikytas šioms užduotims vykdyti:</w:t>
            </w:r>
          </w:p>
        </w:tc>
        <w:tc>
          <w:tcPr>
            <w:tcW w:w="1701" w:type="pct"/>
          </w:tcPr>
          <w:p w14:paraId="1F6DE17A" w14:textId="5757B7DA" w:rsidR="00142503" w:rsidRPr="00D401EF" w:rsidRDefault="00D401EF" w:rsidP="00D401EF">
            <w:pPr>
              <w:pStyle w:val="ListParagraph"/>
              <w:shd w:val="clear" w:color="auto" w:fill="FFFFFF"/>
              <w:tabs>
                <w:tab w:val="left" w:pos="0"/>
                <w:tab w:val="left" w:pos="426"/>
                <w:tab w:val="left" w:pos="709"/>
              </w:tabs>
              <w:ind w:left="0"/>
              <w:jc w:val="center"/>
              <w:rPr>
                <w:i/>
              </w:rP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DC36C4C" w14:textId="4E4FC72A" w:rsidR="00142503" w:rsidRPr="00142503" w:rsidRDefault="00142503" w:rsidP="00142503">
            <w:pPr>
              <w:shd w:val="clear" w:color="auto" w:fill="FFFFFF"/>
              <w:tabs>
                <w:tab w:val="left" w:pos="0"/>
                <w:tab w:val="left" w:pos="426"/>
                <w:tab w:val="left" w:pos="709"/>
              </w:tabs>
              <w:jc w:val="both"/>
              <w:rPr>
                <w:i/>
              </w:rPr>
            </w:pPr>
            <w:r w:rsidRPr="00142503">
              <w:rPr>
                <w:i/>
                <w:iCs/>
                <w:color w:val="000000"/>
                <w:sz w:val="18"/>
                <w:szCs w:val="18"/>
              </w:rPr>
              <w:t>Dokumentas ir puslapis, kur nurodyti reikalavimą patvirtinantys / įrodantys duomenys</w:t>
            </w:r>
          </w:p>
        </w:tc>
      </w:tr>
      <w:tr w:rsidR="00142503" w:rsidRPr="0030521C" w14:paraId="4129889E" w14:textId="7D1EA38E" w:rsidTr="00D401EF">
        <w:tc>
          <w:tcPr>
            <w:tcW w:w="2249" w:type="pct"/>
          </w:tcPr>
          <w:p w14:paraId="36E9C4A4" w14:textId="77777777" w:rsidR="00142503" w:rsidRPr="0030521C" w:rsidRDefault="00142503" w:rsidP="00D401EF">
            <w:pPr>
              <w:pStyle w:val="ListParagraph"/>
              <w:numPr>
                <w:ilvl w:val="2"/>
                <w:numId w:val="8"/>
              </w:numPr>
              <w:shd w:val="clear" w:color="auto" w:fill="FFFFFF"/>
              <w:tabs>
                <w:tab w:val="left" w:pos="0"/>
                <w:tab w:val="left" w:pos="306"/>
                <w:tab w:val="left" w:pos="426"/>
                <w:tab w:val="left" w:pos="589"/>
                <w:tab w:val="left" w:pos="709"/>
              </w:tabs>
              <w:ind w:left="0" w:firstLine="0"/>
              <w:jc w:val="both"/>
            </w:pPr>
            <w:r w:rsidRPr="0030521C">
              <w:t>koviniam plaukimui / nėrimui;</w:t>
            </w:r>
          </w:p>
        </w:tc>
        <w:tc>
          <w:tcPr>
            <w:tcW w:w="1701" w:type="pct"/>
          </w:tcPr>
          <w:p w14:paraId="3CDA1BB5" w14:textId="04B7D3EF" w:rsidR="00142503"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04D025AB" w14:textId="659870EB" w:rsidR="00142503" w:rsidRPr="00496C90" w:rsidRDefault="00142503" w:rsidP="00142503">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2C7A5F14" w14:textId="4041CE90" w:rsidTr="00D401EF">
        <w:tc>
          <w:tcPr>
            <w:tcW w:w="2249" w:type="pct"/>
          </w:tcPr>
          <w:p w14:paraId="716AE259"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rPr>
                <w:bCs/>
              </w:rPr>
              <w:t>laivų abordažui iš vandens;</w:t>
            </w:r>
          </w:p>
        </w:tc>
        <w:tc>
          <w:tcPr>
            <w:tcW w:w="1701" w:type="pct"/>
          </w:tcPr>
          <w:p w14:paraId="5BCCE9DF" w14:textId="6CE9F026" w:rsidR="00987750" w:rsidRPr="00496C90" w:rsidRDefault="00D401EF" w:rsidP="00D401EF">
            <w:pPr>
              <w:shd w:val="clear" w:color="auto" w:fill="FFFFFF"/>
              <w:tabs>
                <w:tab w:val="left" w:pos="0"/>
                <w:tab w:val="left" w:pos="426"/>
                <w:tab w:val="left" w:pos="709"/>
                <w:tab w:val="left" w:pos="993"/>
              </w:tabs>
              <w:jc w:val="center"/>
              <w:rPr>
                <w:bCs/>
              </w:rP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4D58E176" w14:textId="0BF91343" w:rsidR="00987750" w:rsidRPr="00496C90" w:rsidRDefault="00987750" w:rsidP="00987750">
            <w:pPr>
              <w:shd w:val="clear" w:color="auto" w:fill="FFFFFF"/>
              <w:tabs>
                <w:tab w:val="left" w:pos="0"/>
                <w:tab w:val="left" w:pos="426"/>
                <w:tab w:val="left" w:pos="709"/>
                <w:tab w:val="left" w:pos="993"/>
              </w:tabs>
              <w:rPr>
                <w:i/>
              </w:rPr>
            </w:pPr>
            <w:r w:rsidRPr="00142503">
              <w:rPr>
                <w:i/>
                <w:iCs/>
                <w:color w:val="000000"/>
                <w:sz w:val="18"/>
                <w:szCs w:val="18"/>
              </w:rPr>
              <w:t>Dokumentas ir puslapis, kur nurodyti reikalavimą patvirtinantys / įrodantys duomenys</w:t>
            </w:r>
          </w:p>
        </w:tc>
      </w:tr>
      <w:tr w:rsidR="00987750" w:rsidRPr="0030521C" w14:paraId="6C326CA8" w14:textId="65CE458E" w:rsidTr="00D401EF">
        <w:tc>
          <w:tcPr>
            <w:tcW w:w="2249" w:type="pct"/>
          </w:tcPr>
          <w:p w14:paraId="6D9E47B9" w14:textId="77777777" w:rsidR="00987750" w:rsidRPr="0030521C" w:rsidRDefault="00987750" w:rsidP="00D401EF">
            <w:pPr>
              <w:pStyle w:val="ListParagraph"/>
              <w:numPr>
                <w:ilvl w:val="2"/>
                <w:numId w:val="8"/>
              </w:numPr>
              <w:tabs>
                <w:tab w:val="left" w:pos="306"/>
                <w:tab w:val="left" w:pos="589"/>
              </w:tabs>
              <w:ind w:left="0" w:firstLine="0"/>
            </w:pPr>
            <w:r w:rsidRPr="0030521C">
              <w:t>patekimui iš / į povandeninį laivą;</w:t>
            </w:r>
          </w:p>
        </w:tc>
        <w:tc>
          <w:tcPr>
            <w:tcW w:w="1701" w:type="pct"/>
          </w:tcPr>
          <w:p w14:paraId="0B38AAAA" w14:textId="14EF3DC2" w:rsidR="00987750" w:rsidRPr="0030521C" w:rsidRDefault="00D401EF" w:rsidP="00D401EF">
            <w:pPr>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CBE1535" w14:textId="6D64AE7B" w:rsidR="00987750" w:rsidRPr="00496C90" w:rsidRDefault="00987750" w:rsidP="00987750">
            <w:pPr>
              <w:rPr>
                <w:i/>
              </w:rPr>
            </w:pPr>
            <w:r w:rsidRPr="00142503">
              <w:rPr>
                <w:i/>
                <w:iCs/>
                <w:color w:val="000000"/>
                <w:sz w:val="18"/>
                <w:szCs w:val="18"/>
              </w:rPr>
              <w:t>Dokumentas ir puslapis, kur nurodyti reikalavimą patvirtinantys / įrodantys duomenys</w:t>
            </w:r>
          </w:p>
        </w:tc>
      </w:tr>
      <w:tr w:rsidR="00987750" w:rsidRPr="0030521C" w14:paraId="5F6BA8CA" w14:textId="63405FBA" w:rsidTr="00D401EF">
        <w:tc>
          <w:tcPr>
            <w:tcW w:w="2249" w:type="pct"/>
          </w:tcPr>
          <w:p w14:paraId="657F4AF6" w14:textId="77777777" w:rsidR="00987750" w:rsidRPr="0030521C" w:rsidRDefault="00987750" w:rsidP="00D401EF">
            <w:pPr>
              <w:pStyle w:val="ListParagraph"/>
              <w:numPr>
                <w:ilvl w:val="2"/>
                <w:numId w:val="8"/>
              </w:numPr>
              <w:tabs>
                <w:tab w:val="left" w:pos="306"/>
                <w:tab w:val="left" w:pos="589"/>
              </w:tabs>
              <w:ind w:left="0" w:firstLine="0"/>
            </w:pPr>
            <w:r w:rsidRPr="0030521C">
              <w:t>Nėrimui su povandeniniais narų transportavimo aparatais;</w:t>
            </w:r>
          </w:p>
        </w:tc>
        <w:tc>
          <w:tcPr>
            <w:tcW w:w="1701" w:type="pct"/>
          </w:tcPr>
          <w:p w14:paraId="1F50CF12" w14:textId="2E35C49A" w:rsidR="00987750" w:rsidRPr="0030521C" w:rsidRDefault="00D401EF" w:rsidP="00D401EF">
            <w:pPr>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5DBCE3C2" w14:textId="4A8686EA" w:rsidR="00987750" w:rsidRPr="00496C90" w:rsidRDefault="00987750" w:rsidP="00987750">
            <w:pPr>
              <w:rPr>
                <w:i/>
              </w:rPr>
            </w:pPr>
            <w:r w:rsidRPr="000009FC">
              <w:rPr>
                <w:i/>
                <w:iCs/>
                <w:color w:val="000000"/>
                <w:sz w:val="18"/>
                <w:szCs w:val="18"/>
              </w:rPr>
              <w:t>Dokumentas ir puslapis, kur nurodyti reikalavimą patvirtinantys / įrodantys duomenys</w:t>
            </w:r>
          </w:p>
        </w:tc>
      </w:tr>
      <w:tr w:rsidR="00987750" w:rsidRPr="0030521C" w14:paraId="222D01BF" w14:textId="327A669D" w:rsidTr="00D401EF">
        <w:tc>
          <w:tcPr>
            <w:tcW w:w="2249" w:type="pct"/>
          </w:tcPr>
          <w:p w14:paraId="40373D07" w14:textId="77777777" w:rsidR="00987750" w:rsidRPr="0030521C" w:rsidRDefault="00987750" w:rsidP="00D401EF">
            <w:pPr>
              <w:pStyle w:val="ListParagraph"/>
              <w:numPr>
                <w:ilvl w:val="2"/>
                <w:numId w:val="8"/>
              </w:numPr>
              <w:tabs>
                <w:tab w:val="left" w:pos="306"/>
                <w:tab w:val="left" w:pos="589"/>
              </w:tabs>
              <w:ind w:left="0" w:firstLine="0"/>
            </w:pPr>
            <w:r w:rsidRPr="0030521C">
              <w:lastRenderedPageBreak/>
              <w:t>Transportavimui su greitaeigėmis valtimis ir vandens motociklais;</w:t>
            </w:r>
          </w:p>
        </w:tc>
        <w:tc>
          <w:tcPr>
            <w:tcW w:w="1701" w:type="pct"/>
          </w:tcPr>
          <w:p w14:paraId="6E16C62F" w14:textId="1A44E11C" w:rsidR="00987750" w:rsidRPr="0030521C" w:rsidRDefault="00D401EF" w:rsidP="00D401EF">
            <w:pPr>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75C887A8" w14:textId="3B659B3B" w:rsidR="00987750" w:rsidRPr="00496C90" w:rsidRDefault="00987750" w:rsidP="00987750">
            <w:pPr>
              <w:rPr>
                <w:i/>
              </w:rPr>
            </w:pPr>
            <w:r w:rsidRPr="00142503">
              <w:rPr>
                <w:i/>
                <w:iCs/>
                <w:color w:val="000000"/>
                <w:sz w:val="18"/>
                <w:szCs w:val="18"/>
              </w:rPr>
              <w:t>Dokumentas ir puslapis, kur nurodyti reikalavimą patvirtinantys / įrodantys duomenys</w:t>
            </w:r>
          </w:p>
        </w:tc>
      </w:tr>
      <w:tr w:rsidR="00987750" w:rsidRPr="0030521C" w14:paraId="6D9FB2B7" w14:textId="29093D1B" w:rsidTr="00D401EF">
        <w:tc>
          <w:tcPr>
            <w:tcW w:w="2249" w:type="pct"/>
          </w:tcPr>
          <w:p w14:paraId="33A8CBD0" w14:textId="77777777" w:rsidR="00987750" w:rsidRPr="0030521C" w:rsidRDefault="00987750" w:rsidP="00D401EF">
            <w:pPr>
              <w:pStyle w:val="ListParagraph"/>
              <w:numPr>
                <w:ilvl w:val="2"/>
                <w:numId w:val="8"/>
              </w:numPr>
              <w:tabs>
                <w:tab w:val="left" w:pos="306"/>
                <w:tab w:val="left" w:pos="589"/>
              </w:tabs>
              <w:ind w:left="0" w:firstLine="0"/>
            </w:pPr>
            <w:r w:rsidRPr="0030521C">
              <w:rPr>
                <w:bCs/>
              </w:rPr>
              <w:t>Šuoliams su parašiutu.</w:t>
            </w:r>
          </w:p>
        </w:tc>
        <w:tc>
          <w:tcPr>
            <w:tcW w:w="1701" w:type="pct"/>
          </w:tcPr>
          <w:p w14:paraId="644D7355" w14:textId="28A0FE14" w:rsidR="00987750" w:rsidRPr="00496C90" w:rsidRDefault="00D401EF" w:rsidP="00D401EF">
            <w:pPr>
              <w:jc w:val="center"/>
              <w:rPr>
                <w:bCs/>
              </w:rP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7D3AE2DF" w14:textId="4400FD93" w:rsidR="00987750" w:rsidRPr="00496C90" w:rsidRDefault="00987750" w:rsidP="00987750">
            <w:pPr>
              <w:rPr>
                <w:i/>
              </w:rPr>
            </w:pPr>
            <w:r w:rsidRPr="00142503">
              <w:rPr>
                <w:i/>
                <w:iCs/>
                <w:color w:val="000000"/>
                <w:sz w:val="18"/>
                <w:szCs w:val="18"/>
              </w:rPr>
              <w:t>Dokumentas ir puslapis, kur nurodyti reikalavimą patvirtinantys / įrodantys duomenys</w:t>
            </w:r>
          </w:p>
        </w:tc>
      </w:tr>
      <w:tr w:rsidR="00987750" w:rsidRPr="0030521C" w14:paraId="3F352EB3" w14:textId="571E91F3" w:rsidTr="00D401EF">
        <w:tc>
          <w:tcPr>
            <w:tcW w:w="2249" w:type="pct"/>
          </w:tcPr>
          <w:p w14:paraId="2298139D"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rPr>
                <w:b/>
              </w:rPr>
            </w:pPr>
            <w:r w:rsidRPr="0030521C">
              <w:rPr>
                <w:color w:val="000000" w:themeColor="text1"/>
              </w:rPr>
              <w:t>Aparatas turi turėti galimybę veikti uždaru ciklu (kvėpavimas 100% deguonimi);</w:t>
            </w:r>
          </w:p>
        </w:tc>
        <w:tc>
          <w:tcPr>
            <w:tcW w:w="1701" w:type="pct"/>
          </w:tcPr>
          <w:p w14:paraId="7E2B8DF5" w14:textId="6754F24A" w:rsidR="00987750" w:rsidRPr="00496C90" w:rsidRDefault="00D401EF" w:rsidP="00D401EF">
            <w:pPr>
              <w:shd w:val="clear" w:color="auto" w:fill="FFFFFF"/>
              <w:tabs>
                <w:tab w:val="left" w:pos="0"/>
                <w:tab w:val="left" w:pos="426"/>
                <w:tab w:val="left" w:pos="709"/>
                <w:tab w:val="left" w:pos="993"/>
              </w:tabs>
              <w:jc w:val="center"/>
              <w:rPr>
                <w:color w:val="000000" w:themeColor="text1"/>
              </w:rP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76F2F156" w14:textId="750CD3C1"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106F607D" w14:textId="61217A09" w:rsidTr="00D401EF">
        <w:tc>
          <w:tcPr>
            <w:tcW w:w="2249" w:type="pct"/>
          </w:tcPr>
          <w:p w14:paraId="764D597F"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rPr>
                <w:szCs w:val="20"/>
              </w:rPr>
            </w:pPr>
            <w:r w:rsidRPr="0030521C">
              <w:t>Aparato ilgis – nuo 430 mm iki 435 mm;</w:t>
            </w:r>
          </w:p>
        </w:tc>
        <w:tc>
          <w:tcPr>
            <w:tcW w:w="1701" w:type="pct"/>
          </w:tcPr>
          <w:p w14:paraId="465141BE" w14:textId="17C68238"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0B5FD243" w14:textId="4885960D"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63A75076" w14:textId="761201AB" w:rsidTr="00D401EF">
        <w:tc>
          <w:tcPr>
            <w:tcW w:w="2249" w:type="pct"/>
          </w:tcPr>
          <w:p w14:paraId="1BD55EEC"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rPr>
                <w:szCs w:val="20"/>
              </w:rPr>
            </w:pPr>
            <w:r w:rsidRPr="0030521C">
              <w:t>Aparato plotis – nuo 330 mm iki 340 mm</w:t>
            </w:r>
            <w:r w:rsidRPr="0030521C">
              <w:rPr>
                <w:szCs w:val="20"/>
              </w:rPr>
              <w:t>;</w:t>
            </w:r>
          </w:p>
        </w:tc>
        <w:tc>
          <w:tcPr>
            <w:tcW w:w="1701" w:type="pct"/>
          </w:tcPr>
          <w:p w14:paraId="4F8A0769" w14:textId="357E5977"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712311EF" w14:textId="47DA3BCD"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71DD296C" w14:textId="6973FA0E" w:rsidTr="00D401EF">
        <w:tc>
          <w:tcPr>
            <w:tcW w:w="2249" w:type="pct"/>
          </w:tcPr>
          <w:p w14:paraId="24C698B5"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rPr>
                <w:szCs w:val="20"/>
              </w:rPr>
            </w:pPr>
            <w:r w:rsidRPr="0030521C">
              <w:t>Aparato storis (gylis) – nuo 180 mm iki 190 mm.;</w:t>
            </w:r>
          </w:p>
        </w:tc>
        <w:tc>
          <w:tcPr>
            <w:tcW w:w="1701" w:type="pct"/>
          </w:tcPr>
          <w:p w14:paraId="46DB4E1B" w14:textId="4B3AE9C5"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1A1CFEE9" w14:textId="1A350177"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0E8A9F37" w14:textId="656BE2C5" w:rsidTr="00D401EF">
        <w:tc>
          <w:tcPr>
            <w:tcW w:w="2249" w:type="pct"/>
          </w:tcPr>
          <w:p w14:paraId="4C8B13FD"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rPr>
                <w:szCs w:val="20"/>
              </w:rPr>
            </w:pPr>
            <w:r w:rsidRPr="0030521C">
              <w:t>Svoris su 1,5 l deguonies balionu, visiškai paruoštu nėrimui, neturi viršyti 14 kg.;</w:t>
            </w:r>
          </w:p>
        </w:tc>
        <w:tc>
          <w:tcPr>
            <w:tcW w:w="1701" w:type="pct"/>
          </w:tcPr>
          <w:p w14:paraId="2F85DB8C" w14:textId="2BFD5FE9" w:rsidR="00987750" w:rsidRPr="0030521C" w:rsidRDefault="00987750" w:rsidP="00D401EF">
            <w:pPr>
              <w:pStyle w:val="ListParagraph"/>
              <w:shd w:val="clear" w:color="auto" w:fill="FFFFFF"/>
              <w:tabs>
                <w:tab w:val="left" w:pos="0"/>
                <w:tab w:val="left" w:pos="426"/>
                <w:tab w:val="left" w:pos="709"/>
                <w:tab w:val="left" w:pos="993"/>
              </w:tabs>
              <w:ind w:left="0"/>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C231A2F" w14:textId="7F3B293D" w:rsidR="00987750" w:rsidRPr="00987750" w:rsidRDefault="00987750" w:rsidP="00987750">
            <w:pPr>
              <w:shd w:val="clear" w:color="auto" w:fill="FFFFFF"/>
              <w:tabs>
                <w:tab w:val="left" w:pos="0"/>
                <w:tab w:val="left" w:pos="426"/>
                <w:tab w:val="left" w:pos="709"/>
                <w:tab w:val="left" w:pos="993"/>
              </w:tabs>
              <w:jc w:val="both"/>
              <w:rPr>
                <w:i/>
              </w:rPr>
            </w:pPr>
            <w:r w:rsidRPr="00987750">
              <w:rPr>
                <w:i/>
                <w:iCs/>
                <w:color w:val="000000"/>
                <w:sz w:val="18"/>
                <w:szCs w:val="18"/>
              </w:rPr>
              <w:t>Dokumentas ir puslapis, kur nurodyti reikalavimą patvirtinantys / įrodantys duomenys</w:t>
            </w:r>
          </w:p>
        </w:tc>
      </w:tr>
      <w:tr w:rsidR="00987750" w:rsidRPr="0030521C" w14:paraId="6FA8AA76" w14:textId="59B044A1" w:rsidTr="00D401EF">
        <w:tc>
          <w:tcPr>
            <w:tcW w:w="2249" w:type="pct"/>
          </w:tcPr>
          <w:p w14:paraId="770AAD56"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rPr>
                <w:szCs w:val="20"/>
              </w:rPr>
            </w:pPr>
            <w:r w:rsidRPr="0030521C">
              <w:rPr>
                <w:szCs w:val="20"/>
              </w:rPr>
              <w:t>Svoris vandenyje – neutralus;</w:t>
            </w:r>
          </w:p>
        </w:tc>
        <w:tc>
          <w:tcPr>
            <w:tcW w:w="1701" w:type="pct"/>
          </w:tcPr>
          <w:p w14:paraId="00AF3E5D" w14:textId="7FA57364" w:rsidR="00987750" w:rsidRPr="0030521C" w:rsidRDefault="00D401EF" w:rsidP="00D401EF">
            <w:pPr>
              <w:pStyle w:val="ListParagraph"/>
              <w:shd w:val="clear" w:color="auto" w:fill="FFFFFF"/>
              <w:tabs>
                <w:tab w:val="left" w:pos="0"/>
                <w:tab w:val="left" w:pos="426"/>
                <w:tab w:val="left" w:pos="709"/>
                <w:tab w:val="left" w:pos="993"/>
              </w:tabs>
              <w:ind w:left="0"/>
              <w:jc w:val="center"/>
              <w:rPr>
                <w:szCs w:val="20"/>
              </w:rP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40EC9F47" w14:textId="1BAA1727" w:rsidR="00987750" w:rsidRPr="00987750" w:rsidRDefault="00987750" w:rsidP="00987750">
            <w:pPr>
              <w:shd w:val="clear" w:color="auto" w:fill="FFFFFF"/>
              <w:tabs>
                <w:tab w:val="left" w:pos="0"/>
                <w:tab w:val="left" w:pos="426"/>
                <w:tab w:val="left" w:pos="709"/>
                <w:tab w:val="left" w:pos="993"/>
              </w:tabs>
              <w:jc w:val="both"/>
              <w:rPr>
                <w:i/>
              </w:rPr>
            </w:pPr>
            <w:r w:rsidRPr="00987750">
              <w:rPr>
                <w:i/>
                <w:iCs/>
                <w:color w:val="000000"/>
                <w:sz w:val="18"/>
                <w:szCs w:val="18"/>
              </w:rPr>
              <w:t>Dokumentas ir puslapis, kur nurodyti reikalavimą patvirtinantys / įrodantys duomenys</w:t>
            </w:r>
          </w:p>
        </w:tc>
      </w:tr>
      <w:tr w:rsidR="00987750" w:rsidRPr="0030521C" w14:paraId="057E4692" w14:textId="50A74CB2" w:rsidTr="00D401EF">
        <w:tc>
          <w:tcPr>
            <w:tcW w:w="2249" w:type="pct"/>
          </w:tcPr>
          <w:p w14:paraId="34A05233"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rPr>
                <w:szCs w:val="20"/>
              </w:rPr>
            </w:pPr>
            <w:r w:rsidRPr="0030521C">
              <w:rPr>
                <w:szCs w:val="20"/>
              </w:rPr>
              <w:t xml:space="preserve">Aparato korpusas iš kietos kompozicinės medžiagos, aptakus, be aštrių briaunų ir nežalojantis naro. Spalva – juoda, matinė (RAL 9005): </w:t>
            </w:r>
          </w:p>
        </w:tc>
        <w:tc>
          <w:tcPr>
            <w:tcW w:w="1701" w:type="pct"/>
          </w:tcPr>
          <w:p w14:paraId="130C0FC2" w14:textId="486692FA" w:rsidR="00987750" w:rsidRPr="0030521C" w:rsidRDefault="00D401EF" w:rsidP="00D401EF">
            <w:pPr>
              <w:shd w:val="clear" w:color="auto" w:fill="FFFFFF"/>
              <w:tabs>
                <w:tab w:val="left" w:pos="0"/>
                <w:tab w:val="left" w:pos="426"/>
                <w:tab w:val="left" w:pos="709"/>
                <w:tab w:val="left" w:pos="993"/>
              </w:tabs>
              <w:jc w:val="center"/>
              <w:rPr>
                <w:szCs w:val="20"/>
              </w:rP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1047E77" w14:textId="6746EEBC"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5EF0D74D" w14:textId="04747F6A" w:rsidTr="00D401EF">
        <w:tc>
          <w:tcPr>
            <w:tcW w:w="2249" w:type="pct"/>
          </w:tcPr>
          <w:p w14:paraId="586612EC"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rPr>
                <w:szCs w:val="20"/>
              </w:rPr>
            </w:pPr>
            <w:r w:rsidRPr="0030521C">
              <w:rPr>
                <w:szCs w:val="20"/>
              </w:rPr>
              <w:t xml:space="preserve">Korpusas (juodas, matinis, RAL9005) – EP-GF (angl. </w:t>
            </w:r>
            <w:r w:rsidRPr="0030521C">
              <w:rPr>
                <w:i/>
                <w:szCs w:val="20"/>
              </w:rPr>
              <w:t>glass fiber with a polymer resin matrix</w:t>
            </w:r>
            <w:r w:rsidRPr="0030521C">
              <w:rPr>
                <w:szCs w:val="20"/>
              </w:rPr>
              <w:t>);</w:t>
            </w:r>
          </w:p>
        </w:tc>
        <w:tc>
          <w:tcPr>
            <w:tcW w:w="1701" w:type="pct"/>
          </w:tcPr>
          <w:p w14:paraId="3C377702" w14:textId="5A612029" w:rsidR="00987750" w:rsidRPr="0030521C" w:rsidRDefault="00D401EF" w:rsidP="00D401EF">
            <w:pPr>
              <w:shd w:val="clear" w:color="auto" w:fill="FFFFFF"/>
              <w:tabs>
                <w:tab w:val="left" w:pos="0"/>
                <w:tab w:val="left" w:pos="426"/>
                <w:tab w:val="left" w:pos="709"/>
                <w:tab w:val="left" w:pos="993"/>
              </w:tabs>
              <w:jc w:val="center"/>
              <w:rPr>
                <w:szCs w:val="20"/>
              </w:rP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7415D6EA" w14:textId="27418BA6"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57370495" w14:textId="04E2D0F0" w:rsidTr="00D401EF">
        <w:tc>
          <w:tcPr>
            <w:tcW w:w="2249" w:type="pct"/>
          </w:tcPr>
          <w:p w14:paraId="58809092"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rPr>
                <w:szCs w:val="20"/>
              </w:rPr>
            </w:pPr>
            <w:r w:rsidRPr="0030521C">
              <w:rPr>
                <w:szCs w:val="20"/>
              </w:rPr>
              <w:t xml:space="preserve">Kvėpavimo maišas (juodas RAL9005) – NBR (angl. </w:t>
            </w:r>
            <w:r w:rsidRPr="0030521C">
              <w:rPr>
                <w:i/>
                <w:szCs w:val="20"/>
              </w:rPr>
              <w:t>Nitrile Butadiene Rubber</w:t>
            </w:r>
            <w:r w:rsidRPr="0030521C">
              <w:rPr>
                <w:szCs w:val="20"/>
              </w:rPr>
              <w:t>);</w:t>
            </w:r>
          </w:p>
        </w:tc>
        <w:tc>
          <w:tcPr>
            <w:tcW w:w="1701" w:type="pct"/>
          </w:tcPr>
          <w:p w14:paraId="64037FB8" w14:textId="10CD6147" w:rsidR="00987750" w:rsidRPr="0030521C" w:rsidRDefault="00D401EF" w:rsidP="00D401EF">
            <w:pPr>
              <w:shd w:val="clear" w:color="auto" w:fill="FFFFFF"/>
              <w:tabs>
                <w:tab w:val="left" w:pos="0"/>
                <w:tab w:val="left" w:pos="426"/>
                <w:tab w:val="left" w:pos="709"/>
                <w:tab w:val="left" w:pos="993"/>
              </w:tabs>
              <w:jc w:val="center"/>
              <w:rPr>
                <w:szCs w:val="20"/>
              </w:rP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E875F80" w14:textId="1897219E"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46D875B8" w14:textId="1A67801A" w:rsidTr="00D401EF">
        <w:tc>
          <w:tcPr>
            <w:tcW w:w="2249" w:type="pct"/>
          </w:tcPr>
          <w:p w14:paraId="74B7B645"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rPr>
                <w:szCs w:val="20"/>
              </w:rPr>
            </w:pPr>
            <w:r w:rsidRPr="0030521C">
              <w:rPr>
                <w:szCs w:val="20"/>
              </w:rPr>
              <w:t xml:space="preserve">Kvėpavimo žarnos (juodos RAL9005) – EPDM (angl. </w:t>
            </w:r>
            <w:r w:rsidRPr="0030521C">
              <w:rPr>
                <w:i/>
                <w:szCs w:val="20"/>
              </w:rPr>
              <w:t>Ethylene propylene diene monomer</w:t>
            </w:r>
            <w:r w:rsidRPr="0030521C">
              <w:rPr>
                <w:szCs w:val="20"/>
              </w:rPr>
              <w:t>);</w:t>
            </w:r>
          </w:p>
        </w:tc>
        <w:tc>
          <w:tcPr>
            <w:tcW w:w="1701" w:type="pct"/>
          </w:tcPr>
          <w:p w14:paraId="58AA385A" w14:textId="3C397401" w:rsidR="00987750" w:rsidRPr="0030521C" w:rsidRDefault="00D401EF" w:rsidP="00D401EF">
            <w:pPr>
              <w:shd w:val="clear" w:color="auto" w:fill="FFFFFF"/>
              <w:tabs>
                <w:tab w:val="left" w:pos="0"/>
                <w:tab w:val="left" w:pos="426"/>
                <w:tab w:val="left" w:pos="709"/>
                <w:tab w:val="left" w:pos="993"/>
              </w:tabs>
              <w:jc w:val="center"/>
              <w:rPr>
                <w:szCs w:val="20"/>
              </w:rP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0EA72396" w14:textId="32E034F0"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3180EC44" w14:textId="3D0CEDE3" w:rsidTr="00D401EF">
        <w:tc>
          <w:tcPr>
            <w:tcW w:w="2249" w:type="pct"/>
          </w:tcPr>
          <w:p w14:paraId="7928E909"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rPr>
                <w:szCs w:val="20"/>
              </w:rPr>
            </w:pPr>
            <w:r w:rsidRPr="0030521C">
              <w:rPr>
                <w:szCs w:val="20"/>
              </w:rPr>
              <w:t xml:space="preserve">Regeneracinės medžiagos konteineris (juodas RAL9005) – ASA (angl. </w:t>
            </w:r>
            <w:r w:rsidRPr="0030521C">
              <w:rPr>
                <w:i/>
                <w:szCs w:val="20"/>
              </w:rPr>
              <w:t>acrylonitrile styrene acrylate</w:t>
            </w:r>
            <w:r w:rsidRPr="0030521C">
              <w:rPr>
                <w:szCs w:val="20"/>
              </w:rPr>
              <w:t>).</w:t>
            </w:r>
          </w:p>
        </w:tc>
        <w:tc>
          <w:tcPr>
            <w:tcW w:w="1701" w:type="pct"/>
          </w:tcPr>
          <w:p w14:paraId="706B6D4C" w14:textId="13E93DC8" w:rsidR="00987750" w:rsidRPr="0030521C" w:rsidRDefault="00D401EF" w:rsidP="00D401EF">
            <w:pPr>
              <w:shd w:val="clear" w:color="auto" w:fill="FFFFFF"/>
              <w:tabs>
                <w:tab w:val="left" w:pos="0"/>
                <w:tab w:val="left" w:pos="426"/>
                <w:tab w:val="left" w:pos="709"/>
                <w:tab w:val="left" w:pos="993"/>
              </w:tabs>
              <w:jc w:val="center"/>
              <w:rPr>
                <w:szCs w:val="20"/>
              </w:rP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9C2A495" w14:textId="5E5B9ABA"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7C6C2B71" w14:textId="7B30BC92" w:rsidTr="00D401EF">
        <w:tc>
          <w:tcPr>
            <w:tcW w:w="2249" w:type="pct"/>
          </w:tcPr>
          <w:p w14:paraId="39F4B90E"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rPr>
                <w:szCs w:val="20"/>
              </w:rPr>
            </w:pPr>
            <w:r w:rsidRPr="0030521C">
              <w:t>Skleidžiamas magnetinis laukas – STANAG 2897, ne žemesnė kaip A klasė;</w:t>
            </w:r>
          </w:p>
        </w:tc>
        <w:tc>
          <w:tcPr>
            <w:tcW w:w="1701" w:type="pct"/>
          </w:tcPr>
          <w:p w14:paraId="766961E1" w14:textId="3AD87C19"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1A8B289E" w14:textId="7B4BAC9B"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09FA4FE5" w14:textId="67A1F695" w:rsidTr="00D401EF">
        <w:tc>
          <w:tcPr>
            <w:tcW w:w="2249" w:type="pct"/>
          </w:tcPr>
          <w:p w14:paraId="5CCB9AB1"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rPr>
                <w:szCs w:val="20"/>
              </w:rPr>
            </w:pPr>
            <w:r w:rsidRPr="0030521C">
              <w:lastRenderedPageBreak/>
              <w:t>Regeneracinės medžiagos konteinerio talpa turi būti su galimybe ją užpildyti granuliuota (biria) regeneracine medžiaga arba jau gamykloje paruošta įstatoma kasete;</w:t>
            </w:r>
          </w:p>
        </w:tc>
        <w:tc>
          <w:tcPr>
            <w:tcW w:w="1701" w:type="pct"/>
          </w:tcPr>
          <w:p w14:paraId="0C438F08" w14:textId="1E1D8F32"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05776BE" w14:textId="2129AAC0"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0A9F366C" w14:textId="26731D15" w:rsidTr="00D401EF">
        <w:tc>
          <w:tcPr>
            <w:tcW w:w="2249" w:type="pct"/>
          </w:tcPr>
          <w:p w14:paraId="62D7C4A1"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rPr>
                <w:szCs w:val="20"/>
              </w:rPr>
            </w:pPr>
            <w:r w:rsidRPr="0030521C">
              <w:t>Regeneracinės medžiagos konteinerio talpa turi talpinti ne mažiau kaip 2,4 kg regeneracinės medžiagos.;</w:t>
            </w:r>
          </w:p>
        </w:tc>
        <w:tc>
          <w:tcPr>
            <w:tcW w:w="1701" w:type="pct"/>
          </w:tcPr>
          <w:p w14:paraId="3265F0B7" w14:textId="6F0B28E8"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1E9EE043" w14:textId="568845B7"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6C649D04" w14:textId="500E2263" w:rsidTr="00D401EF">
        <w:tc>
          <w:tcPr>
            <w:tcW w:w="2249" w:type="pct"/>
          </w:tcPr>
          <w:p w14:paraId="18F79039"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rPr>
                <w:szCs w:val="20"/>
              </w:rPr>
            </w:pPr>
            <w:r w:rsidRPr="0030521C">
              <w:rPr>
                <w:szCs w:val="20"/>
              </w:rPr>
              <w:t>Regeneracinės medžiagos konteineris turi turėti vandens / seilių gaudyklę, kurios talpa ne mažesnė kaip 100 ml.;</w:t>
            </w:r>
          </w:p>
        </w:tc>
        <w:tc>
          <w:tcPr>
            <w:tcW w:w="1701" w:type="pct"/>
          </w:tcPr>
          <w:p w14:paraId="53B7833B" w14:textId="1A2D51E2" w:rsidR="00987750" w:rsidRPr="0030521C" w:rsidRDefault="00987750" w:rsidP="00D401EF">
            <w:pPr>
              <w:shd w:val="clear" w:color="auto" w:fill="FFFFFF"/>
              <w:tabs>
                <w:tab w:val="left" w:pos="0"/>
                <w:tab w:val="left" w:pos="426"/>
                <w:tab w:val="left" w:pos="709"/>
                <w:tab w:val="left" w:pos="993"/>
              </w:tabs>
              <w:jc w:val="center"/>
              <w:rPr>
                <w:szCs w:val="20"/>
              </w:rP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7A37E4E" w14:textId="17B30228"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7847C920" w14:textId="1631350E" w:rsidTr="00D401EF">
        <w:tc>
          <w:tcPr>
            <w:tcW w:w="2249" w:type="pct"/>
          </w:tcPr>
          <w:p w14:paraId="6AE89923"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Elastingo kvėpavimo maišo talpa turi būti ne mažesnė kaip 5,5 l. Kvėpavimo maišas turi būti apsaugotas nuo pažeidimų liečiantis su aštriais daiktais;</w:t>
            </w:r>
          </w:p>
        </w:tc>
        <w:tc>
          <w:tcPr>
            <w:tcW w:w="1701" w:type="pct"/>
          </w:tcPr>
          <w:p w14:paraId="21FC69B6" w14:textId="57AAF97B"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DBEFCC9" w14:textId="49666F9A"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796ABF13" w14:textId="52F48B27" w:rsidTr="00D401EF">
        <w:tc>
          <w:tcPr>
            <w:tcW w:w="2249" w:type="pct"/>
          </w:tcPr>
          <w:p w14:paraId="74FBC2BD"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Deguonies balionas – nemagnetinis. Spalva – juoda, matinė. Talpa – nuo 1,5 iki 2 l.;</w:t>
            </w:r>
          </w:p>
        </w:tc>
        <w:tc>
          <w:tcPr>
            <w:tcW w:w="1701" w:type="pct"/>
          </w:tcPr>
          <w:p w14:paraId="48F34C23" w14:textId="15EF1328"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1928E84C" w14:textId="79D45430"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6B385374" w14:textId="51646ED2" w:rsidTr="00D401EF">
        <w:tc>
          <w:tcPr>
            <w:tcW w:w="2249" w:type="pct"/>
          </w:tcPr>
          <w:p w14:paraId="0F3123D5"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Turi būti apsauginis dangtis kvėpavimo maišui ir regeneracinės medžiagos konteineriui;</w:t>
            </w:r>
          </w:p>
        </w:tc>
        <w:tc>
          <w:tcPr>
            <w:tcW w:w="1701" w:type="pct"/>
          </w:tcPr>
          <w:p w14:paraId="3CC8E1D7" w14:textId="0FBE9E08"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D035030" w14:textId="61AEAF32"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290A6879" w14:textId="7328119C" w:rsidTr="00D401EF">
        <w:tc>
          <w:tcPr>
            <w:tcW w:w="2249" w:type="pct"/>
          </w:tcPr>
          <w:p w14:paraId="6AE6885E"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Turi būti galimybė jungti prie pilnaveidės „Panorama Nova Dive“, uždaro ciklo kvėpavimo aparatui pritaikytos naro kaukės (su reikalingais papildomais adapteriais);</w:t>
            </w:r>
          </w:p>
        </w:tc>
        <w:tc>
          <w:tcPr>
            <w:tcW w:w="1701" w:type="pct"/>
          </w:tcPr>
          <w:p w14:paraId="13281D5D" w14:textId="467CC8C8"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07F306CE" w14:textId="0583F173"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0D324B57" w14:textId="1158B1B4" w:rsidTr="00D401EF">
        <w:tc>
          <w:tcPr>
            <w:tcW w:w="2249" w:type="pct"/>
          </w:tcPr>
          <w:p w14:paraId="0F56BA35"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Aparato tvirtinimo sistema prie naro liemenės:</w:t>
            </w:r>
          </w:p>
        </w:tc>
        <w:tc>
          <w:tcPr>
            <w:tcW w:w="1701" w:type="pct"/>
          </w:tcPr>
          <w:p w14:paraId="33DAD822" w14:textId="00CD326A" w:rsidR="00987750" w:rsidRPr="0030521C" w:rsidRDefault="00987750" w:rsidP="00D401EF">
            <w:pPr>
              <w:shd w:val="clear" w:color="auto" w:fill="FFFFFF"/>
              <w:tabs>
                <w:tab w:val="left" w:pos="0"/>
                <w:tab w:val="left" w:pos="426"/>
                <w:tab w:val="left" w:pos="709"/>
                <w:tab w:val="left" w:pos="993"/>
              </w:tabs>
              <w:jc w:val="center"/>
            </w:pP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068BF303" w14:textId="48ECCD09" w:rsidR="00987750" w:rsidRPr="00496C90" w:rsidRDefault="00987750" w:rsidP="00987750">
            <w:pPr>
              <w:shd w:val="clear" w:color="auto" w:fill="FFFFFF"/>
              <w:tabs>
                <w:tab w:val="left" w:pos="0"/>
                <w:tab w:val="left" w:pos="426"/>
                <w:tab w:val="left" w:pos="709"/>
                <w:tab w:val="left" w:pos="993"/>
              </w:tabs>
              <w:jc w:val="both"/>
              <w:rPr>
                <w:i/>
              </w:rPr>
            </w:pPr>
          </w:p>
        </w:tc>
      </w:tr>
      <w:tr w:rsidR="00987750" w:rsidRPr="0030521C" w14:paraId="36D254A2" w14:textId="41F665A0" w:rsidTr="00D401EF">
        <w:tc>
          <w:tcPr>
            <w:tcW w:w="2249" w:type="pct"/>
          </w:tcPr>
          <w:p w14:paraId="5D80F20A"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Nemažiau nei keturi tvirtinimo taškai;</w:t>
            </w:r>
          </w:p>
        </w:tc>
        <w:tc>
          <w:tcPr>
            <w:tcW w:w="1701" w:type="pct"/>
          </w:tcPr>
          <w:p w14:paraId="0A5680F9" w14:textId="1E0EC63A"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7A3BC84F" w14:textId="612A3F71"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75FF94D6" w14:textId="628071F0" w:rsidTr="00D401EF">
        <w:tc>
          <w:tcPr>
            <w:tcW w:w="2249" w:type="pct"/>
          </w:tcPr>
          <w:p w14:paraId="3E058D04"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Tvirtinimo taškai pečių ir juosmens lygyje;</w:t>
            </w:r>
          </w:p>
        </w:tc>
        <w:tc>
          <w:tcPr>
            <w:tcW w:w="1701" w:type="pct"/>
          </w:tcPr>
          <w:p w14:paraId="6388B5E0" w14:textId="50CBE092"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631EBE7" w14:textId="2CD0C24B"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6CA3BB0E" w14:textId="3433CEF7" w:rsidTr="00D401EF">
        <w:tc>
          <w:tcPr>
            <w:tcW w:w="2249" w:type="pct"/>
          </w:tcPr>
          <w:p w14:paraId="68FDD365"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Reguliuojama diržų sistema leidžianti reguliuoti aparato padėti;</w:t>
            </w:r>
          </w:p>
        </w:tc>
        <w:tc>
          <w:tcPr>
            <w:tcW w:w="1701" w:type="pct"/>
          </w:tcPr>
          <w:p w14:paraId="7DAE4CF1" w14:textId="7FD9EF8D"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50386091" w14:textId="5FBA94D4"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5EE13C52" w14:textId="1DDD684E" w:rsidTr="00D401EF">
        <w:tc>
          <w:tcPr>
            <w:tcW w:w="2249" w:type="pct"/>
          </w:tcPr>
          <w:p w14:paraId="604C0178"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Greito atleidimo sagtys;</w:t>
            </w:r>
          </w:p>
        </w:tc>
        <w:tc>
          <w:tcPr>
            <w:tcW w:w="1701" w:type="pct"/>
          </w:tcPr>
          <w:p w14:paraId="56A0EEB8" w14:textId="351A7438"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13611057" w14:textId="13EC8433"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3F00B298" w14:textId="0DBC9121" w:rsidTr="00D401EF">
        <w:tc>
          <w:tcPr>
            <w:tcW w:w="2249" w:type="pct"/>
          </w:tcPr>
          <w:p w14:paraId="01D40CEE"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Kvėpavimo žarnos:</w:t>
            </w:r>
          </w:p>
        </w:tc>
        <w:tc>
          <w:tcPr>
            <w:tcW w:w="1701" w:type="pct"/>
          </w:tcPr>
          <w:p w14:paraId="632514BF" w14:textId="316B5538" w:rsidR="00987750" w:rsidRPr="0030521C" w:rsidRDefault="00987750" w:rsidP="00D401EF">
            <w:pPr>
              <w:shd w:val="clear" w:color="auto" w:fill="FFFFFF"/>
              <w:tabs>
                <w:tab w:val="left" w:pos="0"/>
                <w:tab w:val="left" w:pos="426"/>
                <w:tab w:val="left" w:pos="709"/>
                <w:tab w:val="left" w:pos="993"/>
              </w:tabs>
              <w:jc w:val="center"/>
            </w:pP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418D2975" w14:textId="5E93D3F2" w:rsidR="00987750" w:rsidRPr="00496C90" w:rsidRDefault="00987750" w:rsidP="00987750">
            <w:pPr>
              <w:shd w:val="clear" w:color="auto" w:fill="FFFFFF"/>
              <w:tabs>
                <w:tab w:val="left" w:pos="0"/>
                <w:tab w:val="left" w:pos="426"/>
                <w:tab w:val="left" w:pos="709"/>
                <w:tab w:val="left" w:pos="993"/>
              </w:tabs>
              <w:jc w:val="both"/>
              <w:rPr>
                <w:i/>
              </w:rPr>
            </w:pPr>
          </w:p>
        </w:tc>
      </w:tr>
      <w:tr w:rsidR="00987750" w:rsidRPr="0030521C" w14:paraId="09C84808" w14:textId="5F7C4FF5" w:rsidTr="00D401EF">
        <w:tc>
          <w:tcPr>
            <w:tcW w:w="2249" w:type="pct"/>
          </w:tcPr>
          <w:p w14:paraId="18D04A8A"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Turi būti lengvai prijungiamos tiek tamsioje, tiek šviesioje aplinkoje;</w:t>
            </w:r>
          </w:p>
        </w:tc>
        <w:tc>
          <w:tcPr>
            <w:tcW w:w="1701" w:type="pct"/>
          </w:tcPr>
          <w:p w14:paraId="490DBCED" w14:textId="7917E032"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0B5E1A66" w14:textId="1013149E"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459A35E8" w14:textId="342767A3" w:rsidTr="00D401EF">
        <w:tc>
          <w:tcPr>
            <w:tcW w:w="2249" w:type="pct"/>
          </w:tcPr>
          <w:p w14:paraId="638021B6"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Kvėpavimo žarnos turi būti ne prisukamos, o su fiksatoriais;</w:t>
            </w:r>
          </w:p>
        </w:tc>
        <w:tc>
          <w:tcPr>
            <w:tcW w:w="1701" w:type="pct"/>
          </w:tcPr>
          <w:p w14:paraId="6DBAA722" w14:textId="6EBA6C85"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38EAFB6" w14:textId="470AAC5E"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1898E7D5" w14:textId="73F7D199" w:rsidTr="00D401EF">
        <w:tc>
          <w:tcPr>
            <w:tcW w:w="2249" w:type="pct"/>
          </w:tcPr>
          <w:p w14:paraId="4812E99C"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lastRenderedPageBreak/>
              <w:t>Grįžtamieji vožtuvai sumontuoti kandiklyje;</w:t>
            </w:r>
          </w:p>
        </w:tc>
        <w:tc>
          <w:tcPr>
            <w:tcW w:w="1701" w:type="pct"/>
          </w:tcPr>
          <w:p w14:paraId="2AAD57E8" w14:textId="7DC2B6D5"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EB91D98" w14:textId="7F836A1C"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2524AB98" w14:textId="5EB12530" w:rsidTr="00D401EF">
        <w:tc>
          <w:tcPr>
            <w:tcW w:w="2249" w:type="pct"/>
          </w:tcPr>
          <w:p w14:paraId="3D0287E8"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Kandiklis turi turėti rotacinį vožtuvą, skirtą apsaugoti aparato kvėpavimo sistemą nuo atmosferos ir vandens patekimo, tuo pačiu netrukdyti narui kvėpuoti atmosfera;</w:t>
            </w:r>
          </w:p>
        </w:tc>
        <w:tc>
          <w:tcPr>
            <w:tcW w:w="1701" w:type="pct"/>
          </w:tcPr>
          <w:p w14:paraId="71628937" w14:textId="43160D76"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74BC2C3" w14:textId="6F8ABDD0"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10ADDF9C" w14:textId="207B68B7" w:rsidTr="00D401EF">
        <w:tc>
          <w:tcPr>
            <w:tcW w:w="2249" w:type="pct"/>
          </w:tcPr>
          <w:p w14:paraId="0AD7B7AB"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Vožtuvas turi būti užčiuopiamas su nardymo pirštinėmis ir perjungiamas viena ranka;</w:t>
            </w:r>
          </w:p>
        </w:tc>
        <w:tc>
          <w:tcPr>
            <w:tcW w:w="1701" w:type="pct"/>
          </w:tcPr>
          <w:p w14:paraId="13F8259E" w14:textId="6FE1AF81"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57DEBFA" w14:textId="18C14770"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29699D2F" w14:textId="6AD289AB" w:rsidTr="00D401EF">
        <w:tc>
          <w:tcPr>
            <w:tcW w:w="2249" w:type="pct"/>
          </w:tcPr>
          <w:p w14:paraId="796817E5"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Esant kvėpavimo žarnų pažeidimui, jų remontas turi būti atliekamas be specialių įgūdžių ir apmokymo, be papildomų įrankių ir priemonių ar dirbtuvių poreikio.</w:t>
            </w:r>
          </w:p>
        </w:tc>
        <w:tc>
          <w:tcPr>
            <w:tcW w:w="1701" w:type="pct"/>
          </w:tcPr>
          <w:p w14:paraId="5A32CB64" w14:textId="6D081195"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7938713" w14:textId="49DE51E1"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04988160" w14:textId="31B1BAF8" w:rsidTr="00D401EF">
        <w:tc>
          <w:tcPr>
            <w:tcW w:w="2249" w:type="pct"/>
          </w:tcPr>
          <w:p w14:paraId="53BFEA9E" w14:textId="77777777" w:rsidR="00987750" w:rsidRPr="0030521C" w:rsidRDefault="00987750" w:rsidP="00D401EF">
            <w:pPr>
              <w:pStyle w:val="ListParagraph"/>
              <w:numPr>
                <w:ilvl w:val="0"/>
                <w:numId w:val="8"/>
              </w:numPr>
              <w:shd w:val="clear" w:color="auto" w:fill="FFFFFF"/>
              <w:tabs>
                <w:tab w:val="left" w:pos="0"/>
                <w:tab w:val="left" w:pos="306"/>
                <w:tab w:val="left" w:pos="426"/>
                <w:tab w:val="left" w:pos="589"/>
              </w:tabs>
              <w:ind w:left="0" w:firstLine="0"/>
              <w:jc w:val="both"/>
            </w:pPr>
            <w:r w:rsidRPr="0030521C">
              <w:t>Naudojamos kvėpavimo dujos:</w:t>
            </w:r>
          </w:p>
        </w:tc>
        <w:tc>
          <w:tcPr>
            <w:tcW w:w="1701" w:type="pct"/>
          </w:tcPr>
          <w:p w14:paraId="5D669C46" w14:textId="59B1DBC6" w:rsidR="00987750" w:rsidRPr="0030521C" w:rsidRDefault="00987750" w:rsidP="00D401EF">
            <w:pPr>
              <w:pStyle w:val="ListParagraph"/>
              <w:shd w:val="clear" w:color="auto" w:fill="FFFFFF"/>
              <w:tabs>
                <w:tab w:val="left" w:pos="0"/>
                <w:tab w:val="left" w:pos="426"/>
                <w:tab w:val="left" w:pos="709"/>
                <w:tab w:val="left" w:pos="993"/>
              </w:tabs>
              <w:ind w:left="0"/>
              <w:jc w:val="center"/>
            </w:pP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A0C7F19" w14:textId="5E2C4816" w:rsidR="00987750" w:rsidRPr="00987750" w:rsidRDefault="00987750" w:rsidP="00987750">
            <w:pPr>
              <w:shd w:val="clear" w:color="auto" w:fill="FFFFFF"/>
              <w:tabs>
                <w:tab w:val="left" w:pos="0"/>
                <w:tab w:val="left" w:pos="426"/>
                <w:tab w:val="left" w:pos="709"/>
                <w:tab w:val="left" w:pos="993"/>
              </w:tabs>
              <w:jc w:val="both"/>
              <w:rPr>
                <w:i/>
              </w:rPr>
            </w:pPr>
          </w:p>
        </w:tc>
      </w:tr>
      <w:tr w:rsidR="00987750" w:rsidRPr="0030521C" w14:paraId="698BE83F" w14:textId="7C74C8CE" w:rsidTr="00D401EF">
        <w:tc>
          <w:tcPr>
            <w:tcW w:w="2249" w:type="pct"/>
          </w:tcPr>
          <w:p w14:paraId="69A7E869"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Uždaro ciklo rėžimas – 100 % deguonis;</w:t>
            </w:r>
          </w:p>
        </w:tc>
        <w:tc>
          <w:tcPr>
            <w:tcW w:w="1701" w:type="pct"/>
          </w:tcPr>
          <w:p w14:paraId="661B2A02" w14:textId="08C58053"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49C7A84" w14:textId="738F9536"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063B8EC2" w14:textId="2214E9D4" w:rsidTr="00D401EF">
        <w:tc>
          <w:tcPr>
            <w:tcW w:w="2249" w:type="pct"/>
          </w:tcPr>
          <w:p w14:paraId="3759AC80"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Dujų baliono jungtis su aparatu (konfigūruojama) – G¾;</w:t>
            </w:r>
          </w:p>
        </w:tc>
        <w:tc>
          <w:tcPr>
            <w:tcW w:w="1701" w:type="pct"/>
          </w:tcPr>
          <w:p w14:paraId="774CD602" w14:textId="3FB4FD61"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124D2CE" w14:textId="665C3C6A"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7B682EFB" w14:textId="1CB7EB99" w:rsidTr="00D401EF">
        <w:tc>
          <w:tcPr>
            <w:tcW w:w="2249" w:type="pct"/>
          </w:tcPr>
          <w:p w14:paraId="35E05D4D"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Darbinis slėgis – 200 bar.</w:t>
            </w:r>
          </w:p>
        </w:tc>
        <w:tc>
          <w:tcPr>
            <w:tcW w:w="1701" w:type="pct"/>
          </w:tcPr>
          <w:p w14:paraId="78D5903D" w14:textId="65C8DD9F"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FA3F961" w14:textId="2ABE3B04"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20DF4B18" w14:textId="00A2F288" w:rsidTr="00D401EF">
        <w:tc>
          <w:tcPr>
            <w:tcW w:w="2249" w:type="pct"/>
          </w:tcPr>
          <w:p w14:paraId="66DF557B" w14:textId="77777777" w:rsidR="00987750" w:rsidRPr="0030521C" w:rsidRDefault="00987750" w:rsidP="00D401EF">
            <w:pPr>
              <w:pStyle w:val="ListParagraph"/>
              <w:numPr>
                <w:ilvl w:val="0"/>
                <w:numId w:val="8"/>
              </w:numPr>
              <w:shd w:val="clear" w:color="auto" w:fill="FFFFFF"/>
              <w:tabs>
                <w:tab w:val="left" w:pos="0"/>
                <w:tab w:val="left" w:pos="306"/>
                <w:tab w:val="left" w:pos="426"/>
                <w:tab w:val="left" w:pos="589"/>
              </w:tabs>
              <w:ind w:left="0" w:firstLine="0"/>
              <w:jc w:val="both"/>
            </w:pPr>
            <w:r w:rsidRPr="0030521C">
              <w:t>Nardymo gylis ir laikas:</w:t>
            </w:r>
          </w:p>
        </w:tc>
        <w:tc>
          <w:tcPr>
            <w:tcW w:w="1701" w:type="pct"/>
          </w:tcPr>
          <w:p w14:paraId="3400A230" w14:textId="178B8D2E" w:rsidR="00987750" w:rsidRPr="0030521C" w:rsidRDefault="00D401EF" w:rsidP="00D401EF">
            <w:pPr>
              <w:pStyle w:val="ListParagraph"/>
              <w:shd w:val="clear" w:color="auto" w:fill="FFFFFF"/>
              <w:tabs>
                <w:tab w:val="left" w:pos="0"/>
                <w:tab w:val="left" w:pos="426"/>
                <w:tab w:val="left" w:pos="709"/>
                <w:tab w:val="left" w:pos="993"/>
              </w:tabs>
              <w:ind w:left="0"/>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93AFBFC" w14:textId="5EEAD51A" w:rsidR="00987750" w:rsidRPr="00987750" w:rsidRDefault="00987750" w:rsidP="00987750">
            <w:pPr>
              <w:shd w:val="clear" w:color="auto" w:fill="FFFFFF"/>
              <w:tabs>
                <w:tab w:val="left" w:pos="0"/>
                <w:tab w:val="left" w:pos="426"/>
                <w:tab w:val="left" w:pos="709"/>
                <w:tab w:val="left" w:pos="993"/>
              </w:tabs>
              <w:jc w:val="both"/>
              <w:rPr>
                <w:i/>
              </w:rPr>
            </w:pPr>
            <w:r w:rsidRPr="00987750">
              <w:rPr>
                <w:i/>
                <w:iCs/>
                <w:color w:val="000000"/>
                <w:sz w:val="18"/>
                <w:szCs w:val="18"/>
              </w:rPr>
              <w:t>Dokumentas ir puslapis, kur nurodyti reikalavimą patvirtinantys / įrodantys duomenys</w:t>
            </w:r>
          </w:p>
        </w:tc>
      </w:tr>
      <w:tr w:rsidR="00987750" w:rsidRPr="0030521C" w14:paraId="7AE76419" w14:textId="26E1B711" w:rsidTr="00D401EF">
        <w:tc>
          <w:tcPr>
            <w:tcW w:w="2249" w:type="pct"/>
          </w:tcPr>
          <w:p w14:paraId="3150916A"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Uždaro ciklo rėžime kai O2 parcialinis slėgis &lt; 1.6 bar / kai O2 parcialinis slėgis &lt; 2.0 bar – 6 m/10 m.;</w:t>
            </w:r>
          </w:p>
        </w:tc>
        <w:tc>
          <w:tcPr>
            <w:tcW w:w="1701" w:type="pct"/>
          </w:tcPr>
          <w:p w14:paraId="15A1C064" w14:textId="486EF4C0"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9BBEF0D" w14:textId="71FE3FAD"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5D730468" w14:textId="69CEABEC" w:rsidTr="00D401EF">
        <w:tc>
          <w:tcPr>
            <w:tcW w:w="2249" w:type="pct"/>
          </w:tcPr>
          <w:p w14:paraId="19F8160F"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Galimas trumpalaikis &gt; 10 m panėrimas;</w:t>
            </w:r>
          </w:p>
        </w:tc>
        <w:tc>
          <w:tcPr>
            <w:tcW w:w="1701" w:type="pct"/>
          </w:tcPr>
          <w:p w14:paraId="369AE785" w14:textId="63B056B2"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4AF64E5" w14:textId="41DDCC01"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72493B87" w14:textId="37BE8ADF" w:rsidTr="00D401EF">
        <w:tc>
          <w:tcPr>
            <w:tcW w:w="2249" w:type="pct"/>
          </w:tcPr>
          <w:p w14:paraId="207CE426"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Nėrimo laikas uždaro ciklo rėžime  (pagal STANAG 1410) – 158 min. / 1,3 l O2 sąnaudos iki 240 min.</w:t>
            </w:r>
          </w:p>
        </w:tc>
        <w:tc>
          <w:tcPr>
            <w:tcW w:w="1701" w:type="pct"/>
          </w:tcPr>
          <w:p w14:paraId="64ED8435" w14:textId="7EFAC88C"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C9C8CE1" w14:textId="74E81B73"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31951720" w14:textId="5CD576CB" w:rsidTr="00D401EF">
        <w:tc>
          <w:tcPr>
            <w:tcW w:w="2249" w:type="pct"/>
          </w:tcPr>
          <w:p w14:paraId="7E7D8CF2" w14:textId="77777777" w:rsidR="00987750" w:rsidRPr="0030521C" w:rsidRDefault="00987750" w:rsidP="00D401EF">
            <w:pPr>
              <w:pStyle w:val="ListParagraph"/>
              <w:numPr>
                <w:ilvl w:val="0"/>
                <w:numId w:val="8"/>
              </w:numPr>
              <w:shd w:val="clear" w:color="auto" w:fill="FFFFFF"/>
              <w:tabs>
                <w:tab w:val="left" w:pos="0"/>
                <w:tab w:val="left" w:pos="306"/>
                <w:tab w:val="left" w:pos="426"/>
                <w:tab w:val="left" w:pos="589"/>
              </w:tabs>
              <w:ind w:left="0" w:firstLine="0"/>
              <w:jc w:val="both"/>
            </w:pPr>
            <w:r w:rsidRPr="0030521C">
              <w:t>4.</w:t>
            </w:r>
            <w:r w:rsidRPr="0030521C">
              <w:tab/>
              <w:t>Pneumatiniai aparato duomenys:</w:t>
            </w:r>
          </w:p>
        </w:tc>
        <w:tc>
          <w:tcPr>
            <w:tcW w:w="1701" w:type="pct"/>
          </w:tcPr>
          <w:p w14:paraId="1ED8B490" w14:textId="75EC938C" w:rsidR="00987750" w:rsidRPr="0030521C" w:rsidRDefault="00987750" w:rsidP="00D401EF">
            <w:pPr>
              <w:pStyle w:val="ListParagraph"/>
              <w:shd w:val="clear" w:color="auto" w:fill="FFFFFF"/>
              <w:tabs>
                <w:tab w:val="left" w:pos="0"/>
                <w:tab w:val="left" w:pos="426"/>
                <w:tab w:val="left" w:pos="709"/>
                <w:tab w:val="left" w:pos="993"/>
              </w:tabs>
              <w:ind w:left="0"/>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C8EBAA0" w14:textId="7548B26D" w:rsidR="00987750" w:rsidRPr="00987750" w:rsidRDefault="00987750" w:rsidP="00987750">
            <w:pPr>
              <w:shd w:val="clear" w:color="auto" w:fill="FFFFFF"/>
              <w:tabs>
                <w:tab w:val="left" w:pos="0"/>
                <w:tab w:val="left" w:pos="426"/>
                <w:tab w:val="left" w:pos="709"/>
                <w:tab w:val="left" w:pos="993"/>
              </w:tabs>
              <w:jc w:val="both"/>
              <w:rPr>
                <w:i/>
              </w:rPr>
            </w:pPr>
            <w:r w:rsidRPr="00987750">
              <w:rPr>
                <w:i/>
                <w:iCs/>
                <w:color w:val="000000"/>
                <w:sz w:val="18"/>
                <w:szCs w:val="18"/>
              </w:rPr>
              <w:t>Dokumentas ir puslapis, kur nurodyti reikalavimą patvirtinantys / įrodantys duomenys</w:t>
            </w:r>
          </w:p>
        </w:tc>
      </w:tr>
      <w:tr w:rsidR="00987750" w:rsidRPr="0030521C" w14:paraId="3804276C" w14:textId="3A9A886F" w:rsidTr="00D401EF">
        <w:tc>
          <w:tcPr>
            <w:tcW w:w="2249" w:type="pct"/>
          </w:tcPr>
          <w:p w14:paraId="3FA5002A"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Deguonis vidutinio slėgio (11 +/- 0,5 bar.);</w:t>
            </w:r>
          </w:p>
        </w:tc>
        <w:tc>
          <w:tcPr>
            <w:tcW w:w="1701" w:type="pct"/>
          </w:tcPr>
          <w:p w14:paraId="1048DE01" w14:textId="3C83A954"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3281C62" w14:textId="00F1E56E"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65A6F51C" w14:textId="14D5B897" w:rsidTr="00D401EF">
        <w:tc>
          <w:tcPr>
            <w:tcW w:w="2249" w:type="pct"/>
          </w:tcPr>
          <w:p w14:paraId="12691DBF"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Dujų padavimo vožtuvo slėgio reguliavimo galimybė (min. trys padėtys):</w:t>
            </w:r>
          </w:p>
        </w:tc>
        <w:tc>
          <w:tcPr>
            <w:tcW w:w="1701" w:type="pct"/>
          </w:tcPr>
          <w:p w14:paraId="0E35AC43" w14:textId="2203DCB3"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470CF02" w14:textId="5AFB5ABE"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5BBDBB8C" w14:textId="16C23754" w:rsidTr="00D401EF">
        <w:tc>
          <w:tcPr>
            <w:tcW w:w="2249" w:type="pct"/>
          </w:tcPr>
          <w:p w14:paraId="51163360"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lastRenderedPageBreak/>
              <w:t>Padėtis 1 iki 18 mbar.;</w:t>
            </w:r>
          </w:p>
        </w:tc>
        <w:tc>
          <w:tcPr>
            <w:tcW w:w="1701" w:type="pct"/>
          </w:tcPr>
          <w:p w14:paraId="71D2F39C" w14:textId="0936890F"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7D08E4AF" w14:textId="77D50430"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1BDF3C7A" w14:textId="593A16C4" w:rsidTr="00D401EF">
        <w:tc>
          <w:tcPr>
            <w:tcW w:w="2249" w:type="pct"/>
          </w:tcPr>
          <w:p w14:paraId="18D0C340"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Padėtis 2 iki 25 mbar.;</w:t>
            </w:r>
          </w:p>
        </w:tc>
        <w:tc>
          <w:tcPr>
            <w:tcW w:w="1701" w:type="pct"/>
          </w:tcPr>
          <w:p w14:paraId="42743EC0" w14:textId="0C34C99D"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1C12CBDF" w14:textId="420E9096"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07E404E2" w14:textId="1823FAB6" w:rsidTr="00D401EF">
        <w:tc>
          <w:tcPr>
            <w:tcW w:w="2249" w:type="pct"/>
          </w:tcPr>
          <w:p w14:paraId="5E1FE012"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Padėtis 3 iki 50 mbar.;</w:t>
            </w:r>
          </w:p>
        </w:tc>
        <w:tc>
          <w:tcPr>
            <w:tcW w:w="1701" w:type="pct"/>
          </w:tcPr>
          <w:p w14:paraId="656020A0" w14:textId="6027323F"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750B0E60" w14:textId="321C11C9"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6A9D0447" w14:textId="4433661F" w:rsidTr="00D401EF">
        <w:tc>
          <w:tcPr>
            <w:tcW w:w="2249" w:type="pct"/>
          </w:tcPr>
          <w:p w14:paraId="519C0C9F"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Reguliuojamas viršslėgio vožtuvas – nuo 4 mbar iki 90 mbar.</w:t>
            </w:r>
          </w:p>
        </w:tc>
        <w:tc>
          <w:tcPr>
            <w:tcW w:w="1701" w:type="pct"/>
          </w:tcPr>
          <w:p w14:paraId="5FE67D64" w14:textId="5ABF8D27"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0FD7AFC" w14:textId="79E31718"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11966A8E" w14:textId="3763C97A" w:rsidTr="00D401EF">
        <w:tc>
          <w:tcPr>
            <w:tcW w:w="2249" w:type="pct"/>
          </w:tcPr>
          <w:p w14:paraId="24BA13CD" w14:textId="77777777" w:rsidR="00987750" w:rsidRPr="0030521C" w:rsidRDefault="00987750" w:rsidP="00D401EF">
            <w:pPr>
              <w:pStyle w:val="ListParagraph"/>
              <w:numPr>
                <w:ilvl w:val="0"/>
                <w:numId w:val="8"/>
              </w:numPr>
              <w:shd w:val="clear" w:color="auto" w:fill="FFFFFF"/>
              <w:tabs>
                <w:tab w:val="left" w:pos="0"/>
                <w:tab w:val="left" w:pos="306"/>
                <w:tab w:val="left" w:pos="426"/>
                <w:tab w:val="left" w:pos="589"/>
              </w:tabs>
              <w:ind w:left="0" w:firstLine="0"/>
              <w:jc w:val="both"/>
            </w:pPr>
            <w:r w:rsidRPr="0030521C">
              <w:t>Aparato valdymo elementai:</w:t>
            </w:r>
          </w:p>
        </w:tc>
        <w:tc>
          <w:tcPr>
            <w:tcW w:w="1701" w:type="pct"/>
          </w:tcPr>
          <w:p w14:paraId="4FA8211F" w14:textId="6093B9AD" w:rsidR="00987750" w:rsidRPr="0030521C" w:rsidRDefault="00987750" w:rsidP="00D401EF">
            <w:pPr>
              <w:shd w:val="clear" w:color="auto" w:fill="FFFFFF"/>
              <w:tabs>
                <w:tab w:val="left" w:pos="0"/>
                <w:tab w:val="left" w:pos="426"/>
                <w:tab w:val="left" w:pos="709"/>
                <w:tab w:val="left" w:pos="993"/>
              </w:tabs>
              <w:jc w:val="center"/>
            </w:pP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129C43A" w14:textId="25C3B8C2" w:rsidR="00987750" w:rsidRPr="00496C90" w:rsidRDefault="00987750" w:rsidP="00987750">
            <w:pPr>
              <w:shd w:val="clear" w:color="auto" w:fill="FFFFFF"/>
              <w:tabs>
                <w:tab w:val="left" w:pos="0"/>
                <w:tab w:val="left" w:pos="426"/>
                <w:tab w:val="left" w:pos="709"/>
                <w:tab w:val="left" w:pos="993"/>
              </w:tabs>
              <w:jc w:val="both"/>
              <w:rPr>
                <w:i/>
              </w:rPr>
            </w:pPr>
          </w:p>
        </w:tc>
      </w:tr>
      <w:tr w:rsidR="00987750" w:rsidRPr="0030521C" w14:paraId="730A6039" w14:textId="2A59B65F" w:rsidTr="00D401EF">
        <w:tc>
          <w:tcPr>
            <w:tcW w:w="2249" w:type="pct"/>
          </w:tcPr>
          <w:p w14:paraId="52827D36"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Dujų papildymo mygtukas;</w:t>
            </w:r>
          </w:p>
        </w:tc>
        <w:tc>
          <w:tcPr>
            <w:tcW w:w="1701" w:type="pct"/>
          </w:tcPr>
          <w:p w14:paraId="51DE978D" w14:textId="6AFD9117"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9B94F48" w14:textId="6B153638"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3F36CD65" w14:textId="1523470A" w:rsidTr="00D401EF">
        <w:tc>
          <w:tcPr>
            <w:tcW w:w="2249" w:type="pct"/>
          </w:tcPr>
          <w:p w14:paraId="701A6237"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Dujų padavimo slėgio reguliavimo svirtis (minimaliai 3 pozicijos);</w:t>
            </w:r>
          </w:p>
        </w:tc>
        <w:tc>
          <w:tcPr>
            <w:tcW w:w="1701" w:type="pct"/>
          </w:tcPr>
          <w:p w14:paraId="47AF85B5" w14:textId="4F97F556"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8790361" w14:textId="27CE00D3"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23F74C65" w14:textId="45836B64" w:rsidTr="00D401EF">
        <w:tc>
          <w:tcPr>
            <w:tcW w:w="2249" w:type="pct"/>
          </w:tcPr>
          <w:p w14:paraId="34726772"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Reguliuojamas viršslėgio vožtuvas (nuo 4 iki 90 mbar);</w:t>
            </w:r>
          </w:p>
        </w:tc>
        <w:tc>
          <w:tcPr>
            <w:tcW w:w="1701" w:type="pct"/>
          </w:tcPr>
          <w:p w14:paraId="01BEEDF6" w14:textId="13ABBE59"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06331803" w14:textId="5ED52095"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1B48E124" w14:textId="712CD63F" w:rsidTr="00D401EF">
        <w:tc>
          <w:tcPr>
            <w:tcW w:w="2249" w:type="pct"/>
          </w:tcPr>
          <w:p w14:paraId="613A7935"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Deguonies slėgio matuoklis (duomenys turi būti matomi tamsoje ir prasto matomumo sąlygomis bei dėvint aparatą ant nugaros).</w:t>
            </w:r>
          </w:p>
        </w:tc>
        <w:tc>
          <w:tcPr>
            <w:tcW w:w="1701" w:type="pct"/>
          </w:tcPr>
          <w:p w14:paraId="7FD9C4D8" w14:textId="32590074"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5076FEE" w14:textId="314FCA4C"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38F98180" w14:textId="695DF5CB" w:rsidTr="00D401EF">
        <w:tc>
          <w:tcPr>
            <w:tcW w:w="2249" w:type="pct"/>
          </w:tcPr>
          <w:p w14:paraId="55F1D15B" w14:textId="77777777" w:rsidR="00987750" w:rsidRPr="0030521C" w:rsidRDefault="00987750" w:rsidP="00D401EF">
            <w:pPr>
              <w:pStyle w:val="ListParagraph"/>
              <w:numPr>
                <w:ilvl w:val="0"/>
                <w:numId w:val="8"/>
              </w:numPr>
              <w:shd w:val="clear" w:color="auto" w:fill="FFFFFF"/>
              <w:tabs>
                <w:tab w:val="left" w:pos="0"/>
                <w:tab w:val="left" w:pos="306"/>
                <w:tab w:val="left" w:pos="426"/>
                <w:tab w:val="left" w:pos="589"/>
              </w:tabs>
              <w:ind w:left="0" w:firstLine="0"/>
              <w:jc w:val="both"/>
            </w:pPr>
            <w:r w:rsidRPr="0030521C">
              <w:t>Atsparumas aplinkai:</w:t>
            </w:r>
          </w:p>
        </w:tc>
        <w:tc>
          <w:tcPr>
            <w:tcW w:w="1701" w:type="pct"/>
          </w:tcPr>
          <w:p w14:paraId="1A923ED1" w14:textId="1BF23CA8" w:rsidR="00987750" w:rsidRPr="0030521C" w:rsidRDefault="00987750" w:rsidP="00D401EF">
            <w:pPr>
              <w:pStyle w:val="ListParagraph"/>
              <w:shd w:val="clear" w:color="auto" w:fill="FFFFFF"/>
              <w:tabs>
                <w:tab w:val="left" w:pos="0"/>
                <w:tab w:val="left" w:pos="426"/>
                <w:tab w:val="left" w:pos="709"/>
                <w:tab w:val="left" w:pos="993"/>
              </w:tabs>
              <w:ind w:left="0"/>
              <w:jc w:val="center"/>
            </w:pP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4DDBCAD5" w14:textId="5FB41E10" w:rsidR="00987750" w:rsidRPr="00987750" w:rsidRDefault="00987750" w:rsidP="00987750">
            <w:pPr>
              <w:shd w:val="clear" w:color="auto" w:fill="FFFFFF"/>
              <w:tabs>
                <w:tab w:val="left" w:pos="0"/>
                <w:tab w:val="left" w:pos="426"/>
                <w:tab w:val="left" w:pos="709"/>
                <w:tab w:val="left" w:pos="993"/>
              </w:tabs>
              <w:jc w:val="both"/>
              <w:rPr>
                <w:i/>
              </w:rPr>
            </w:pPr>
          </w:p>
        </w:tc>
      </w:tr>
      <w:tr w:rsidR="00987750" w:rsidRPr="0030521C" w14:paraId="6615CC04" w14:textId="04011AA2" w:rsidTr="00D401EF">
        <w:tc>
          <w:tcPr>
            <w:tcW w:w="2249" w:type="pct"/>
          </w:tcPr>
          <w:p w14:paraId="56E9E57D"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Aplinkos temperatūra – nuo 0°C iki +40 °C.;</w:t>
            </w:r>
          </w:p>
        </w:tc>
        <w:tc>
          <w:tcPr>
            <w:tcW w:w="1701" w:type="pct"/>
          </w:tcPr>
          <w:p w14:paraId="1C08C238" w14:textId="3E08B601"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51433236" w14:textId="611B17F3"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65384EB4" w14:textId="19EA1DA2" w:rsidTr="00D401EF">
        <w:tc>
          <w:tcPr>
            <w:tcW w:w="2249" w:type="pct"/>
          </w:tcPr>
          <w:p w14:paraId="6D40ACF6"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Sandėliavimo temperatūra – nuo -30 °C iki +50 °C.;</w:t>
            </w:r>
          </w:p>
        </w:tc>
        <w:tc>
          <w:tcPr>
            <w:tcW w:w="1701" w:type="pct"/>
          </w:tcPr>
          <w:p w14:paraId="4C5CAB52" w14:textId="6F3B2A1D"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482E7B91" w14:textId="6772A782"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2145701B" w14:textId="3A4742C4" w:rsidTr="00D401EF">
        <w:tc>
          <w:tcPr>
            <w:tcW w:w="2249" w:type="pct"/>
          </w:tcPr>
          <w:p w14:paraId="3C303A9D"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Atsparumas šioms vandenyje esančioms medžiagoms:</w:t>
            </w:r>
          </w:p>
        </w:tc>
        <w:tc>
          <w:tcPr>
            <w:tcW w:w="1701" w:type="pct"/>
          </w:tcPr>
          <w:p w14:paraId="245156F4" w14:textId="76739EBC" w:rsidR="00987750" w:rsidRPr="0030521C" w:rsidRDefault="00987750" w:rsidP="00D401EF">
            <w:pPr>
              <w:shd w:val="clear" w:color="auto" w:fill="FFFFFF"/>
              <w:tabs>
                <w:tab w:val="left" w:pos="0"/>
                <w:tab w:val="left" w:pos="426"/>
                <w:tab w:val="left" w:pos="709"/>
                <w:tab w:val="left" w:pos="993"/>
              </w:tabs>
              <w:jc w:val="center"/>
            </w:pP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595CE09B" w14:textId="204E49D8" w:rsidR="00987750" w:rsidRPr="00496C90" w:rsidRDefault="00987750" w:rsidP="00987750">
            <w:pPr>
              <w:shd w:val="clear" w:color="auto" w:fill="FFFFFF"/>
              <w:tabs>
                <w:tab w:val="left" w:pos="0"/>
                <w:tab w:val="left" w:pos="426"/>
                <w:tab w:val="left" w:pos="709"/>
                <w:tab w:val="left" w:pos="993"/>
              </w:tabs>
              <w:jc w:val="both"/>
              <w:rPr>
                <w:i/>
              </w:rPr>
            </w:pPr>
          </w:p>
        </w:tc>
      </w:tr>
      <w:tr w:rsidR="00987750" w:rsidRPr="0030521C" w14:paraId="601DD0CB" w14:textId="5B218B26" w:rsidTr="00D401EF">
        <w:tc>
          <w:tcPr>
            <w:tcW w:w="2249" w:type="pct"/>
          </w:tcPr>
          <w:p w14:paraId="7FEA71D4"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Druska – 3,5 % druskingumo;</w:t>
            </w:r>
          </w:p>
        </w:tc>
        <w:tc>
          <w:tcPr>
            <w:tcW w:w="1701" w:type="pct"/>
          </w:tcPr>
          <w:p w14:paraId="088BB201" w14:textId="5B136C64"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AA3C925" w14:textId="31C19676"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120016EC" w14:textId="38685E98" w:rsidTr="00D401EF">
        <w:tc>
          <w:tcPr>
            <w:tcW w:w="2249" w:type="pct"/>
          </w:tcPr>
          <w:p w14:paraId="72DFE278"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Chloras – 200 g/m3.;</w:t>
            </w:r>
          </w:p>
        </w:tc>
        <w:tc>
          <w:tcPr>
            <w:tcW w:w="1701" w:type="pct"/>
          </w:tcPr>
          <w:p w14:paraId="7AB9BCB5" w14:textId="133222BB"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716A076" w14:textId="6AB5FC10"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3D573A26" w14:textId="7A16AF5F" w:rsidTr="00D401EF">
        <w:tc>
          <w:tcPr>
            <w:tcW w:w="2249" w:type="pct"/>
          </w:tcPr>
          <w:p w14:paraId="287C22FE" w14:textId="77777777" w:rsidR="00987750" w:rsidRPr="0030521C" w:rsidRDefault="00987750" w:rsidP="00D401EF">
            <w:pPr>
              <w:pStyle w:val="ListParagraph"/>
              <w:numPr>
                <w:ilvl w:val="2"/>
                <w:numId w:val="8"/>
              </w:numPr>
              <w:shd w:val="clear" w:color="auto" w:fill="FFFFFF"/>
              <w:tabs>
                <w:tab w:val="left" w:pos="0"/>
                <w:tab w:val="left" w:pos="306"/>
                <w:tab w:val="left" w:pos="426"/>
                <w:tab w:val="left" w:pos="589"/>
              </w:tabs>
              <w:ind w:left="0" w:firstLine="0"/>
              <w:jc w:val="both"/>
            </w:pPr>
            <w:r w:rsidRPr="0030521C">
              <w:t>Naftos produktai – užterštas uosto akvatorijos vanduo;</w:t>
            </w:r>
          </w:p>
        </w:tc>
        <w:tc>
          <w:tcPr>
            <w:tcW w:w="1701" w:type="pct"/>
          </w:tcPr>
          <w:p w14:paraId="2E1EDAD2" w14:textId="056B10B7"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AB27455" w14:textId="6293F1CA"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04B06D30" w14:textId="1B25B10E" w:rsidTr="00D401EF">
        <w:tc>
          <w:tcPr>
            <w:tcW w:w="2249" w:type="pct"/>
          </w:tcPr>
          <w:p w14:paraId="565E8F68"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lastRenderedPageBreak/>
              <w:t>Atsparus dulkėms ir smėliui pagal – MIL STD 810H;</w:t>
            </w:r>
          </w:p>
        </w:tc>
        <w:tc>
          <w:tcPr>
            <w:tcW w:w="1701" w:type="pct"/>
          </w:tcPr>
          <w:p w14:paraId="2E387D8E" w14:textId="776CF978"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571AA372" w14:textId="60AFB583"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298AB14D" w14:textId="33FD370A" w:rsidTr="00D401EF">
        <w:tc>
          <w:tcPr>
            <w:tcW w:w="2249" w:type="pct"/>
          </w:tcPr>
          <w:p w14:paraId="7F598D32"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Kvėpavimo kandiklis, žarnos ir maišas turi būti atsparūs skrandžio rūgščiai (pH 1,5 – 3);</w:t>
            </w:r>
          </w:p>
        </w:tc>
        <w:tc>
          <w:tcPr>
            <w:tcW w:w="1701" w:type="pct"/>
          </w:tcPr>
          <w:p w14:paraId="45F8ACB4" w14:textId="2AAB6B41"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59F13A6B" w14:textId="135CAD01"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1DFF2A47" w14:textId="165AF04B" w:rsidTr="00D401EF">
        <w:tc>
          <w:tcPr>
            <w:tcW w:w="2249" w:type="pct"/>
          </w:tcPr>
          <w:p w14:paraId="48C08D72"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Atsparumas vibracijai pagal - MIL STD 810 G;</w:t>
            </w:r>
          </w:p>
        </w:tc>
        <w:tc>
          <w:tcPr>
            <w:tcW w:w="1701" w:type="pct"/>
          </w:tcPr>
          <w:p w14:paraId="3F87402C" w14:textId="20650B6D"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4178A639" w14:textId="6565BD8D"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32CF4FF5" w14:textId="4C8DB731" w:rsidTr="00D401EF">
        <w:tc>
          <w:tcPr>
            <w:tcW w:w="2249" w:type="pct"/>
          </w:tcPr>
          <w:p w14:paraId="6105B3CB"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Atsparumas dezinfekcijos priemonėms: Isopropanolis 70 %.</w:t>
            </w:r>
          </w:p>
        </w:tc>
        <w:tc>
          <w:tcPr>
            <w:tcW w:w="1701" w:type="pct"/>
          </w:tcPr>
          <w:p w14:paraId="4E3D4B4A" w14:textId="43ACD370" w:rsidR="00987750" w:rsidRPr="0030521C" w:rsidRDefault="00D401EF" w:rsidP="00D401EF">
            <w:pPr>
              <w:shd w:val="clear" w:color="auto" w:fill="FFFFFF"/>
              <w:tabs>
                <w:tab w:val="left" w:pos="0"/>
                <w:tab w:val="left" w:pos="426"/>
                <w:tab w:val="left" w:pos="709"/>
                <w:tab w:val="left" w:pos="993"/>
              </w:tabs>
              <w:jc w:val="center"/>
            </w:pPr>
            <w:r w:rsidRPr="00D401EF">
              <w:rPr>
                <w:i/>
              </w:rPr>
              <w:t>TAIP/NE</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3568BE05" w14:textId="0B25C14A"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3A6D09BA" w14:textId="0E4E84FC" w:rsidTr="00D401EF">
        <w:tc>
          <w:tcPr>
            <w:tcW w:w="2249" w:type="pct"/>
          </w:tcPr>
          <w:p w14:paraId="563B4258" w14:textId="77777777" w:rsidR="00987750" w:rsidRPr="0030521C" w:rsidRDefault="00987750" w:rsidP="00D401EF">
            <w:pPr>
              <w:pStyle w:val="ListParagraph"/>
              <w:numPr>
                <w:ilvl w:val="0"/>
                <w:numId w:val="8"/>
              </w:numPr>
              <w:shd w:val="clear" w:color="auto" w:fill="FFFFFF"/>
              <w:tabs>
                <w:tab w:val="left" w:pos="0"/>
                <w:tab w:val="left" w:pos="306"/>
                <w:tab w:val="left" w:pos="426"/>
                <w:tab w:val="left" w:pos="589"/>
              </w:tabs>
              <w:ind w:left="0" w:firstLine="0"/>
              <w:jc w:val="both"/>
            </w:pPr>
            <w:r w:rsidRPr="0030521C">
              <w:t>Transportavimo dėklas (dėžė / lagaminas):</w:t>
            </w:r>
          </w:p>
        </w:tc>
        <w:tc>
          <w:tcPr>
            <w:tcW w:w="1701" w:type="pct"/>
          </w:tcPr>
          <w:p w14:paraId="275DB6D3" w14:textId="1E010A79" w:rsidR="00987750" w:rsidRPr="0030521C" w:rsidRDefault="00987750" w:rsidP="00D401EF">
            <w:pPr>
              <w:pStyle w:val="ListParagraph"/>
              <w:shd w:val="clear" w:color="auto" w:fill="FFFFFF"/>
              <w:tabs>
                <w:tab w:val="left" w:pos="0"/>
                <w:tab w:val="left" w:pos="426"/>
                <w:tab w:val="left" w:pos="709"/>
                <w:tab w:val="left" w:pos="993"/>
              </w:tabs>
              <w:ind w:left="0"/>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29DBAEB5" w14:textId="4274D90C" w:rsidR="00987750" w:rsidRPr="00987750" w:rsidRDefault="00987750" w:rsidP="00987750">
            <w:pPr>
              <w:shd w:val="clear" w:color="auto" w:fill="FFFFFF"/>
              <w:tabs>
                <w:tab w:val="left" w:pos="0"/>
                <w:tab w:val="left" w:pos="426"/>
                <w:tab w:val="left" w:pos="709"/>
                <w:tab w:val="left" w:pos="993"/>
              </w:tabs>
              <w:jc w:val="both"/>
              <w:rPr>
                <w:i/>
              </w:rPr>
            </w:pPr>
            <w:r w:rsidRPr="00987750">
              <w:rPr>
                <w:i/>
                <w:iCs/>
                <w:color w:val="000000"/>
                <w:sz w:val="18"/>
                <w:szCs w:val="18"/>
              </w:rPr>
              <w:t>Dokumentas ir puslapis, kur nurodyti reikalavimą patvirtinantys / įrodantys duomenys</w:t>
            </w:r>
          </w:p>
        </w:tc>
      </w:tr>
      <w:tr w:rsidR="00987750" w:rsidRPr="0030521C" w14:paraId="1B680AC4" w14:textId="6BCA11C5" w:rsidTr="00D401EF">
        <w:tc>
          <w:tcPr>
            <w:tcW w:w="2249" w:type="pct"/>
          </w:tcPr>
          <w:p w14:paraId="041B03A9"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Ilgis – ne didesnis kaip 800 mm.;</w:t>
            </w:r>
          </w:p>
        </w:tc>
        <w:tc>
          <w:tcPr>
            <w:tcW w:w="1701" w:type="pct"/>
          </w:tcPr>
          <w:p w14:paraId="736E4F72" w14:textId="28FB8825"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45A682BC" w14:textId="17B77ECC"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04DF29D9" w14:textId="1FF238DF" w:rsidTr="00D401EF">
        <w:tc>
          <w:tcPr>
            <w:tcW w:w="2249" w:type="pct"/>
          </w:tcPr>
          <w:p w14:paraId="0171C6AA"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Aukštis – ne didesnis kaip 500 mm.;</w:t>
            </w:r>
          </w:p>
        </w:tc>
        <w:tc>
          <w:tcPr>
            <w:tcW w:w="1701" w:type="pct"/>
          </w:tcPr>
          <w:p w14:paraId="6E9AED17" w14:textId="30F3447C"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04D19FF7" w14:textId="34ACE1C9" w:rsidR="00987750" w:rsidRPr="00496C90" w:rsidRDefault="00987750" w:rsidP="00987750">
            <w:pPr>
              <w:shd w:val="clear" w:color="auto" w:fill="FFFFFF"/>
              <w:tabs>
                <w:tab w:val="left" w:pos="0"/>
                <w:tab w:val="left" w:pos="426"/>
                <w:tab w:val="left" w:pos="709"/>
                <w:tab w:val="left" w:pos="993"/>
              </w:tabs>
              <w:jc w:val="both"/>
              <w:rPr>
                <w:i/>
              </w:rPr>
            </w:pPr>
            <w:r w:rsidRPr="00142503">
              <w:rPr>
                <w:i/>
                <w:iCs/>
                <w:color w:val="000000"/>
                <w:sz w:val="18"/>
                <w:szCs w:val="18"/>
              </w:rPr>
              <w:t>Dokumentas ir puslapis, kur nurodyti reikalavimą patvirtinantys / įrodantys duomenys</w:t>
            </w:r>
          </w:p>
        </w:tc>
      </w:tr>
      <w:tr w:rsidR="00987750" w:rsidRPr="0030521C" w14:paraId="5D82EF28" w14:textId="78F2709D" w:rsidTr="00D401EF">
        <w:tc>
          <w:tcPr>
            <w:tcW w:w="2249" w:type="pct"/>
          </w:tcPr>
          <w:p w14:paraId="00552541"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Plotis – ne didesnis kaip 615 mm.;</w:t>
            </w:r>
          </w:p>
        </w:tc>
        <w:tc>
          <w:tcPr>
            <w:tcW w:w="1701" w:type="pct"/>
          </w:tcPr>
          <w:p w14:paraId="6D48973F" w14:textId="7F970D01" w:rsidR="00987750" w:rsidRPr="0030521C" w:rsidRDefault="00987750" w:rsidP="00D401EF">
            <w:pPr>
              <w:shd w:val="clear" w:color="auto" w:fill="FFFFFF"/>
              <w:tabs>
                <w:tab w:val="left" w:pos="0"/>
                <w:tab w:val="left" w:pos="426"/>
                <w:tab w:val="left" w:pos="709"/>
                <w:tab w:val="left" w:pos="993"/>
              </w:tabs>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63C5AFA1" w14:textId="675EBB54" w:rsidR="00987750" w:rsidRPr="00496C90" w:rsidRDefault="00987750" w:rsidP="00987750">
            <w:pPr>
              <w:shd w:val="clear" w:color="auto" w:fill="FFFFFF"/>
              <w:tabs>
                <w:tab w:val="left" w:pos="0"/>
                <w:tab w:val="left" w:pos="426"/>
                <w:tab w:val="left" w:pos="709"/>
                <w:tab w:val="left" w:pos="993"/>
              </w:tabs>
              <w:jc w:val="both"/>
              <w:rPr>
                <w:i/>
              </w:rPr>
            </w:pPr>
            <w:r w:rsidRPr="000009FC">
              <w:rPr>
                <w:i/>
                <w:iCs/>
                <w:color w:val="000000"/>
                <w:sz w:val="18"/>
                <w:szCs w:val="18"/>
              </w:rPr>
              <w:t>Dokumentas ir puslapis, kur nurodyti reikalavimą patvirtinantys / įrodantys duomenys</w:t>
            </w:r>
          </w:p>
        </w:tc>
      </w:tr>
      <w:tr w:rsidR="00987750" w:rsidRPr="0030521C" w14:paraId="28C6E1A1" w14:textId="31EFAC6C" w:rsidTr="00D401EF">
        <w:tc>
          <w:tcPr>
            <w:tcW w:w="2249" w:type="pct"/>
          </w:tcPr>
          <w:p w14:paraId="031DC979"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Tūris – ne didesnis nei 160 l.;</w:t>
            </w:r>
          </w:p>
        </w:tc>
        <w:tc>
          <w:tcPr>
            <w:tcW w:w="1701" w:type="pct"/>
          </w:tcPr>
          <w:p w14:paraId="54B0891A" w14:textId="60DAD5E6" w:rsidR="00987750" w:rsidRPr="0030521C" w:rsidRDefault="00987750" w:rsidP="00D401EF">
            <w:pPr>
              <w:pStyle w:val="ListParagraph"/>
              <w:shd w:val="clear" w:color="auto" w:fill="FFFFFF"/>
              <w:tabs>
                <w:tab w:val="left" w:pos="0"/>
                <w:tab w:val="left" w:pos="426"/>
                <w:tab w:val="left" w:pos="709"/>
                <w:tab w:val="left" w:pos="993"/>
              </w:tabs>
              <w:ind w:left="0"/>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40133074" w14:textId="38456127" w:rsidR="00987750" w:rsidRPr="00987750" w:rsidRDefault="00987750" w:rsidP="00987750">
            <w:pPr>
              <w:shd w:val="clear" w:color="auto" w:fill="FFFFFF"/>
              <w:tabs>
                <w:tab w:val="left" w:pos="0"/>
                <w:tab w:val="left" w:pos="426"/>
                <w:tab w:val="left" w:pos="709"/>
                <w:tab w:val="left" w:pos="993"/>
              </w:tabs>
              <w:jc w:val="both"/>
              <w:rPr>
                <w:i/>
              </w:rPr>
            </w:pPr>
            <w:r w:rsidRPr="00987750">
              <w:rPr>
                <w:i/>
                <w:iCs/>
                <w:color w:val="000000"/>
                <w:sz w:val="18"/>
                <w:szCs w:val="18"/>
              </w:rPr>
              <w:t>Dokumentas ir puslapis, kur nurodyti reikalavimą patvirtinantys / įrodantys duomenys</w:t>
            </w:r>
          </w:p>
        </w:tc>
      </w:tr>
      <w:tr w:rsidR="00987750" w:rsidRPr="0030521C" w14:paraId="2772CD89" w14:textId="3B36A264" w:rsidTr="00D401EF">
        <w:tc>
          <w:tcPr>
            <w:tcW w:w="2249" w:type="pct"/>
          </w:tcPr>
          <w:p w14:paraId="70CA9995" w14:textId="77777777" w:rsidR="00987750" w:rsidRPr="0030521C" w:rsidRDefault="00987750" w:rsidP="00D401EF">
            <w:pPr>
              <w:pStyle w:val="ListParagraph"/>
              <w:numPr>
                <w:ilvl w:val="1"/>
                <w:numId w:val="8"/>
              </w:numPr>
              <w:shd w:val="clear" w:color="auto" w:fill="FFFFFF"/>
              <w:tabs>
                <w:tab w:val="left" w:pos="0"/>
                <w:tab w:val="left" w:pos="306"/>
                <w:tab w:val="left" w:pos="426"/>
                <w:tab w:val="left" w:pos="589"/>
              </w:tabs>
              <w:ind w:left="0" w:firstLine="0"/>
              <w:jc w:val="both"/>
            </w:pPr>
            <w:r w:rsidRPr="0030521C">
              <w:t>Juodos spalvos, standžios konstrukcijos, pagamintas iš polipropileno ir atsparus aplinkos temperatūrai, su kilpomis pakabinamai spynai (kai aplinkos temperatūra yra nuo -30 /+ 50 ° C), neslidžiu paviršiumi, su transportavimo rankenomis ir ratukais, atsparus smūgiams ir vandeniui, su putplasčio įdėklais aparatui ir jo priedams (atitinkantis IP67   /  Def Stan 81-41 sertifikavimą).</w:t>
            </w:r>
          </w:p>
        </w:tc>
        <w:tc>
          <w:tcPr>
            <w:tcW w:w="1701" w:type="pct"/>
          </w:tcPr>
          <w:p w14:paraId="75EBE5D6" w14:textId="464CC02E" w:rsidR="00987750" w:rsidRPr="0030521C" w:rsidRDefault="00987750" w:rsidP="00D401EF">
            <w:pPr>
              <w:pStyle w:val="ListParagraph"/>
              <w:shd w:val="clear" w:color="auto" w:fill="FFFFFF"/>
              <w:tabs>
                <w:tab w:val="left" w:pos="0"/>
                <w:tab w:val="left" w:pos="426"/>
                <w:tab w:val="left" w:pos="709"/>
              </w:tabs>
              <w:ind w:left="0"/>
              <w:jc w:val="center"/>
            </w:pPr>
            <w:r w:rsidRPr="00496C90">
              <w:rPr>
                <w:i/>
              </w:rPr>
              <w:t>(tikslus aprašymas)</w:t>
            </w:r>
          </w:p>
        </w:tc>
        <w:tc>
          <w:tcPr>
            <w:tcW w:w="1050" w:type="pct"/>
            <w:tcBorders>
              <w:top w:val="single" w:sz="4" w:space="0" w:color="000000"/>
              <w:left w:val="single" w:sz="4" w:space="0" w:color="000000"/>
              <w:bottom w:val="single" w:sz="4" w:space="0" w:color="000000"/>
              <w:right w:val="single" w:sz="4" w:space="0" w:color="000000"/>
            </w:tcBorders>
            <w:shd w:val="clear" w:color="auto" w:fill="auto"/>
          </w:tcPr>
          <w:p w14:paraId="44C9F1F1" w14:textId="58ACF4A0" w:rsidR="00987750" w:rsidRPr="00987750" w:rsidRDefault="00987750" w:rsidP="00987750">
            <w:pPr>
              <w:shd w:val="clear" w:color="auto" w:fill="FFFFFF"/>
              <w:tabs>
                <w:tab w:val="left" w:pos="0"/>
                <w:tab w:val="left" w:pos="426"/>
                <w:tab w:val="left" w:pos="709"/>
              </w:tabs>
              <w:jc w:val="both"/>
              <w:rPr>
                <w:i/>
              </w:rPr>
            </w:pPr>
            <w:r w:rsidRPr="00987750">
              <w:rPr>
                <w:i/>
                <w:iCs/>
                <w:color w:val="000000"/>
                <w:sz w:val="18"/>
                <w:szCs w:val="18"/>
              </w:rPr>
              <w:t>Dokumentas ir puslapis, kur nurodyti reikalavimą patvirtinantys / įrodantys duomenys</w:t>
            </w:r>
          </w:p>
        </w:tc>
      </w:tr>
    </w:tbl>
    <w:p w14:paraId="77747C53" w14:textId="21FE9674" w:rsidR="00E10E53" w:rsidRDefault="00E10E53" w:rsidP="0030521C">
      <w:pPr>
        <w:shd w:val="clear" w:color="auto" w:fill="FFFFFF"/>
        <w:tabs>
          <w:tab w:val="left" w:pos="0"/>
          <w:tab w:val="left" w:pos="426"/>
          <w:tab w:val="left" w:pos="709"/>
          <w:tab w:val="left" w:pos="993"/>
        </w:tabs>
      </w:pPr>
    </w:p>
    <w:p w14:paraId="3CA4D2DD" w14:textId="77777777" w:rsidR="00987750" w:rsidRPr="00BA5139" w:rsidRDefault="00987750" w:rsidP="00987750">
      <w:pPr>
        <w:jc w:val="both"/>
        <w:rPr>
          <w:i/>
        </w:rPr>
      </w:pPr>
      <w:r w:rsidRPr="00BA5139">
        <w:rPr>
          <w:i/>
        </w:rPr>
        <w:t>*Pastabos:</w:t>
      </w:r>
    </w:p>
    <w:p w14:paraId="1A3A4CEB" w14:textId="77777777" w:rsidR="00987750" w:rsidRPr="00466058" w:rsidRDefault="00987750" w:rsidP="00987750">
      <w:pPr>
        <w:jc w:val="both"/>
      </w:pPr>
      <w:r>
        <w:t xml:space="preserve">1) </w:t>
      </w:r>
      <w:r w:rsidRPr="00466058">
        <w:t>svarbu: Tiekėjas, nurodydamas konkrečią prekės reikšmę ar atitiktį jai, turi nurodyti perkančiajai organizacijai, kokiame Tiekėjo CVP IS pateiktame dokumente yra reikalavimą patvirtinantys / įrodantys duomenys (nurodyti konkretų aplanką / failą, kuriame dokumentas pateiktas, dokumento pavadinimą ir puslapį);</w:t>
      </w:r>
    </w:p>
    <w:p w14:paraId="49A584AC" w14:textId="1FED107D" w:rsidR="00987750" w:rsidRPr="00466058" w:rsidRDefault="00987750" w:rsidP="00987750">
      <w:pPr>
        <w:jc w:val="both"/>
      </w:pPr>
      <w:r>
        <w:t xml:space="preserve">2) </w:t>
      </w:r>
      <w:r w:rsidRPr="00340BA5">
        <w:rPr>
          <w:i/>
        </w:rPr>
        <w:t>kiekvienas techninių reikalavimų punktas</w:t>
      </w:r>
      <w:r w:rsidRPr="00340BA5">
        <w:t xml:space="preserve"> turi būti pagrįstas gamintojo patvirtintais techniniais dokumentais ir (arba) gamintojo deklaracijomis (jei nėra nurodoma konkreti reikšmė), kur</w:t>
      </w:r>
      <w:r>
        <w:t>ie turi būti pateikti pasiūlyme</w:t>
      </w:r>
      <w:r w:rsidRPr="00E556EF">
        <w:t>;</w:t>
      </w:r>
    </w:p>
    <w:p w14:paraId="6DDFA840" w14:textId="77777777" w:rsidR="00987750" w:rsidRDefault="00987750" w:rsidP="00987750">
      <w:pPr>
        <w:jc w:val="both"/>
      </w:pPr>
      <w:r>
        <w:lastRenderedPageBreak/>
        <w:t xml:space="preserve">3) </w:t>
      </w:r>
      <w:r w:rsidRPr="00466058">
        <w:t xml:space="preserve">šalia visų nurodytų konkrečių medžiagų ir (arba) konkrečių prekių pavadinimų rašoma „arba lygiavertis“. Tiekėjas, siūlantis lygiavertėmis savybėmis pasižyminčią prekę, privalo patikimomis priemonėmis įrodyti, kad siūloma prekė yra lygiavertė ir visiškai atitinka techninėje specifikacijoje keliamus reikalavimus.  </w:t>
      </w:r>
    </w:p>
    <w:p w14:paraId="3846A36D" w14:textId="3CA261A4" w:rsidR="00987750" w:rsidRPr="00EF2164" w:rsidRDefault="00987750" w:rsidP="00987750">
      <w:pPr>
        <w:ind w:left="-851" w:firstLine="851"/>
        <w:jc w:val="both"/>
        <w:rPr>
          <w:color w:val="FF0000"/>
          <w:sz w:val="20"/>
        </w:rPr>
      </w:pPr>
      <w:r>
        <w:t>**</w:t>
      </w:r>
      <w:r w:rsidRPr="00EF2164">
        <w:rPr>
          <w:color w:val="FF0000"/>
          <w:sz w:val="20"/>
        </w:rPr>
        <w:t xml:space="preserve">Dokumentai, kuriuos Tiekėjas </w:t>
      </w:r>
      <w:r w:rsidRPr="00EF2164">
        <w:rPr>
          <w:color w:val="FF0000"/>
          <w:sz w:val="20"/>
          <w:u w:val="single"/>
        </w:rPr>
        <w:t>privalo</w:t>
      </w:r>
      <w:r w:rsidRPr="00EF2164">
        <w:rPr>
          <w:color w:val="FF0000"/>
          <w:sz w:val="20"/>
        </w:rPr>
        <w:t xml:space="preserve"> pateikti kartu su pasiūlymu, vadovaujantis Pirkimo sąlygų </w:t>
      </w:r>
      <w:r w:rsidR="00D401EF">
        <w:rPr>
          <w:color w:val="FF0000"/>
          <w:sz w:val="20"/>
        </w:rPr>
        <w:t>5.11.7</w:t>
      </w:r>
      <w:bookmarkStart w:id="0" w:name="_GoBack"/>
      <w:bookmarkEnd w:id="0"/>
      <w:r w:rsidRPr="00EF2164">
        <w:rPr>
          <w:color w:val="FF0000"/>
          <w:sz w:val="20"/>
        </w:rPr>
        <w:t xml:space="preserve"> punktu. Šios skilties užpildymas yra </w:t>
      </w:r>
      <w:r w:rsidRPr="00EF2164">
        <w:rPr>
          <w:color w:val="FF0000"/>
          <w:sz w:val="20"/>
          <w:u w:val="single"/>
        </w:rPr>
        <w:t>privalomas</w:t>
      </w:r>
      <w:r w:rsidRPr="00EF2164">
        <w:rPr>
          <w:color w:val="FF0000"/>
          <w:sz w:val="20"/>
        </w:rPr>
        <w:t>.</w:t>
      </w:r>
    </w:p>
    <w:p w14:paraId="1C321C63" w14:textId="77777777" w:rsidR="00987750" w:rsidRDefault="00987750" w:rsidP="0030521C">
      <w:pPr>
        <w:shd w:val="clear" w:color="auto" w:fill="FFFFFF"/>
        <w:tabs>
          <w:tab w:val="left" w:pos="0"/>
          <w:tab w:val="left" w:pos="426"/>
          <w:tab w:val="left" w:pos="709"/>
          <w:tab w:val="left" w:pos="993"/>
        </w:tabs>
      </w:pPr>
    </w:p>
    <w:tbl>
      <w:tblPr>
        <w:tblW w:w="17460" w:type="dxa"/>
        <w:tblLook w:val="04A0" w:firstRow="1" w:lastRow="0" w:firstColumn="1" w:lastColumn="0" w:noHBand="0" w:noVBand="1"/>
      </w:tblPr>
      <w:tblGrid>
        <w:gridCol w:w="820"/>
        <w:gridCol w:w="2980"/>
        <w:gridCol w:w="6740"/>
        <w:gridCol w:w="6920"/>
      </w:tblGrid>
      <w:tr w:rsidR="003E3A9C" w:rsidRPr="003E3A9C" w14:paraId="31CDE735" w14:textId="77777777" w:rsidTr="003E3A9C">
        <w:trPr>
          <w:trHeight w:val="570"/>
        </w:trPr>
        <w:tc>
          <w:tcPr>
            <w:tcW w:w="820" w:type="dxa"/>
            <w:tcBorders>
              <w:top w:val="nil"/>
              <w:left w:val="nil"/>
              <w:bottom w:val="nil"/>
              <w:right w:val="nil"/>
            </w:tcBorders>
            <w:shd w:val="clear" w:color="auto" w:fill="auto"/>
            <w:vAlign w:val="center"/>
            <w:hideMark/>
          </w:tcPr>
          <w:p w14:paraId="2F2274EC" w14:textId="77777777" w:rsidR="003E3A9C" w:rsidRPr="003E3A9C" w:rsidRDefault="003E3A9C" w:rsidP="003E3A9C">
            <w:pPr>
              <w:rPr>
                <w:sz w:val="20"/>
                <w:szCs w:val="20"/>
                <w:lang w:val="en-US"/>
              </w:rPr>
            </w:pPr>
          </w:p>
        </w:tc>
        <w:tc>
          <w:tcPr>
            <w:tcW w:w="2980" w:type="dxa"/>
            <w:tcBorders>
              <w:top w:val="nil"/>
              <w:left w:val="nil"/>
              <w:bottom w:val="nil"/>
              <w:right w:val="nil"/>
            </w:tcBorders>
            <w:shd w:val="clear" w:color="auto" w:fill="auto"/>
            <w:vAlign w:val="center"/>
            <w:hideMark/>
          </w:tcPr>
          <w:p w14:paraId="57EC5F2B" w14:textId="77777777" w:rsidR="003E3A9C" w:rsidRPr="003E3A9C" w:rsidRDefault="003E3A9C" w:rsidP="003E3A9C">
            <w:pPr>
              <w:jc w:val="center"/>
              <w:rPr>
                <w:sz w:val="20"/>
                <w:szCs w:val="20"/>
                <w:lang w:val="en-US"/>
              </w:rPr>
            </w:pPr>
          </w:p>
        </w:tc>
        <w:tc>
          <w:tcPr>
            <w:tcW w:w="6740" w:type="dxa"/>
            <w:tcBorders>
              <w:top w:val="nil"/>
              <w:left w:val="nil"/>
              <w:bottom w:val="nil"/>
              <w:right w:val="nil"/>
            </w:tcBorders>
            <w:shd w:val="clear" w:color="auto" w:fill="auto"/>
            <w:vAlign w:val="center"/>
            <w:hideMark/>
          </w:tcPr>
          <w:p w14:paraId="220BE1DE" w14:textId="77777777" w:rsidR="003E3A9C" w:rsidRPr="003E3A9C" w:rsidRDefault="003E3A9C" w:rsidP="003E3A9C">
            <w:pPr>
              <w:rPr>
                <w:sz w:val="20"/>
                <w:szCs w:val="20"/>
                <w:lang w:val="en-US"/>
              </w:rPr>
            </w:pPr>
          </w:p>
        </w:tc>
        <w:tc>
          <w:tcPr>
            <w:tcW w:w="6920" w:type="dxa"/>
            <w:tcBorders>
              <w:top w:val="nil"/>
              <w:left w:val="nil"/>
              <w:bottom w:val="nil"/>
              <w:right w:val="nil"/>
            </w:tcBorders>
            <w:shd w:val="clear" w:color="auto" w:fill="auto"/>
            <w:noWrap/>
            <w:vAlign w:val="bottom"/>
            <w:hideMark/>
          </w:tcPr>
          <w:p w14:paraId="3CE4D50B" w14:textId="77777777" w:rsidR="003E3A9C" w:rsidRPr="003E3A9C" w:rsidRDefault="003E3A9C" w:rsidP="003E3A9C">
            <w:pPr>
              <w:rPr>
                <w:sz w:val="20"/>
                <w:szCs w:val="20"/>
                <w:lang w:val="en-US"/>
              </w:rPr>
            </w:pPr>
          </w:p>
        </w:tc>
      </w:tr>
      <w:tr w:rsidR="003E3A9C" w:rsidRPr="003E3A9C" w14:paraId="680679D9" w14:textId="77777777" w:rsidTr="003E3A9C">
        <w:trPr>
          <w:trHeight w:val="264"/>
        </w:trPr>
        <w:tc>
          <w:tcPr>
            <w:tcW w:w="3800" w:type="dxa"/>
            <w:gridSpan w:val="2"/>
            <w:tcBorders>
              <w:top w:val="single" w:sz="4" w:space="0" w:color="auto"/>
              <w:left w:val="nil"/>
              <w:bottom w:val="nil"/>
              <w:right w:val="nil"/>
            </w:tcBorders>
            <w:shd w:val="clear" w:color="000000" w:fill="F2F2F2"/>
            <w:hideMark/>
          </w:tcPr>
          <w:p w14:paraId="432B986C" w14:textId="77777777" w:rsidR="003E3A9C" w:rsidRPr="003E3A9C" w:rsidRDefault="003E3A9C" w:rsidP="003E3A9C">
            <w:pPr>
              <w:jc w:val="center"/>
              <w:rPr>
                <w:sz w:val="20"/>
                <w:szCs w:val="20"/>
                <w:lang w:val="en-US"/>
              </w:rPr>
            </w:pPr>
            <w:r w:rsidRPr="003E3A9C">
              <w:rPr>
                <w:sz w:val="20"/>
                <w:szCs w:val="20"/>
                <w:lang w:val="en-US"/>
              </w:rPr>
              <w:t>(Tiekėjo arba jo įgalioto asmens pareigų pavadinimas)</w:t>
            </w:r>
          </w:p>
        </w:tc>
        <w:tc>
          <w:tcPr>
            <w:tcW w:w="6740" w:type="dxa"/>
            <w:tcBorders>
              <w:top w:val="single" w:sz="4" w:space="0" w:color="auto"/>
              <w:left w:val="nil"/>
              <w:bottom w:val="nil"/>
              <w:right w:val="nil"/>
            </w:tcBorders>
            <w:shd w:val="clear" w:color="000000" w:fill="F2F2F2"/>
            <w:hideMark/>
          </w:tcPr>
          <w:p w14:paraId="7A833B9A" w14:textId="77777777" w:rsidR="003E3A9C" w:rsidRPr="003E3A9C" w:rsidRDefault="003E3A9C" w:rsidP="003E3A9C">
            <w:pPr>
              <w:jc w:val="center"/>
              <w:rPr>
                <w:sz w:val="20"/>
                <w:szCs w:val="20"/>
                <w:lang w:val="en-US"/>
              </w:rPr>
            </w:pPr>
            <w:r w:rsidRPr="003E3A9C">
              <w:rPr>
                <w:sz w:val="20"/>
                <w:szCs w:val="20"/>
                <w:lang w:val="en-US"/>
              </w:rPr>
              <w:t>(Parašas)</w:t>
            </w:r>
          </w:p>
        </w:tc>
        <w:tc>
          <w:tcPr>
            <w:tcW w:w="6920" w:type="dxa"/>
            <w:tcBorders>
              <w:top w:val="single" w:sz="4" w:space="0" w:color="auto"/>
              <w:left w:val="nil"/>
              <w:bottom w:val="nil"/>
              <w:right w:val="nil"/>
            </w:tcBorders>
            <w:shd w:val="clear" w:color="000000" w:fill="F2F2F2"/>
            <w:noWrap/>
            <w:hideMark/>
          </w:tcPr>
          <w:p w14:paraId="17927105" w14:textId="77777777" w:rsidR="003E3A9C" w:rsidRPr="003E3A9C" w:rsidRDefault="003E3A9C" w:rsidP="003E3A9C">
            <w:pPr>
              <w:jc w:val="center"/>
              <w:rPr>
                <w:sz w:val="20"/>
                <w:szCs w:val="20"/>
                <w:lang w:val="en-US"/>
              </w:rPr>
            </w:pPr>
            <w:r w:rsidRPr="003E3A9C">
              <w:rPr>
                <w:sz w:val="20"/>
                <w:szCs w:val="20"/>
                <w:lang w:val="en-US"/>
              </w:rPr>
              <w:t xml:space="preserve">(Vardas ir pavardė) </w:t>
            </w:r>
          </w:p>
        </w:tc>
      </w:tr>
      <w:tr w:rsidR="003E3A9C" w:rsidRPr="003E3A9C" w14:paraId="5D3D1439" w14:textId="77777777" w:rsidTr="003E3A9C">
        <w:trPr>
          <w:trHeight w:val="315"/>
        </w:trPr>
        <w:tc>
          <w:tcPr>
            <w:tcW w:w="820" w:type="dxa"/>
            <w:tcBorders>
              <w:top w:val="nil"/>
              <w:left w:val="nil"/>
              <w:bottom w:val="nil"/>
              <w:right w:val="nil"/>
            </w:tcBorders>
            <w:shd w:val="clear" w:color="auto" w:fill="auto"/>
            <w:vAlign w:val="center"/>
            <w:hideMark/>
          </w:tcPr>
          <w:p w14:paraId="5B7D5A0A" w14:textId="77777777" w:rsidR="003E3A9C" w:rsidRPr="003E3A9C" w:rsidRDefault="003E3A9C" w:rsidP="003E3A9C">
            <w:pPr>
              <w:jc w:val="center"/>
              <w:rPr>
                <w:sz w:val="20"/>
                <w:szCs w:val="20"/>
                <w:lang w:val="en-US"/>
              </w:rPr>
            </w:pPr>
          </w:p>
        </w:tc>
        <w:tc>
          <w:tcPr>
            <w:tcW w:w="2980" w:type="dxa"/>
            <w:tcBorders>
              <w:top w:val="nil"/>
              <w:left w:val="nil"/>
              <w:bottom w:val="nil"/>
              <w:right w:val="nil"/>
            </w:tcBorders>
            <w:shd w:val="clear" w:color="auto" w:fill="auto"/>
            <w:vAlign w:val="center"/>
            <w:hideMark/>
          </w:tcPr>
          <w:p w14:paraId="72F41429" w14:textId="77777777" w:rsidR="003E3A9C" w:rsidRPr="003E3A9C" w:rsidRDefault="003E3A9C" w:rsidP="003E3A9C">
            <w:pPr>
              <w:rPr>
                <w:sz w:val="20"/>
                <w:szCs w:val="20"/>
                <w:lang w:val="en-US"/>
              </w:rPr>
            </w:pPr>
          </w:p>
        </w:tc>
        <w:tc>
          <w:tcPr>
            <w:tcW w:w="6740" w:type="dxa"/>
            <w:tcBorders>
              <w:top w:val="nil"/>
              <w:left w:val="nil"/>
              <w:bottom w:val="nil"/>
              <w:right w:val="nil"/>
            </w:tcBorders>
            <w:shd w:val="clear" w:color="auto" w:fill="auto"/>
            <w:vAlign w:val="center"/>
            <w:hideMark/>
          </w:tcPr>
          <w:p w14:paraId="18B663A1" w14:textId="77777777" w:rsidR="003E3A9C" w:rsidRPr="003E3A9C" w:rsidRDefault="003E3A9C" w:rsidP="003E3A9C">
            <w:pPr>
              <w:rPr>
                <w:lang w:val="en-US"/>
              </w:rPr>
            </w:pPr>
            <w:r w:rsidRPr="003E3A9C">
              <w:rPr>
                <w:lang w:val="en-US"/>
              </w:rPr>
              <w:t>___________________</w:t>
            </w:r>
          </w:p>
        </w:tc>
        <w:tc>
          <w:tcPr>
            <w:tcW w:w="6920" w:type="dxa"/>
            <w:tcBorders>
              <w:top w:val="nil"/>
              <w:left w:val="nil"/>
              <w:bottom w:val="nil"/>
              <w:right w:val="nil"/>
            </w:tcBorders>
            <w:shd w:val="clear" w:color="auto" w:fill="auto"/>
            <w:noWrap/>
            <w:vAlign w:val="bottom"/>
            <w:hideMark/>
          </w:tcPr>
          <w:p w14:paraId="2818DF59" w14:textId="77777777" w:rsidR="003E3A9C" w:rsidRPr="003E3A9C" w:rsidRDefault="003E3A9C" w:rsidP="003E3A9C">
            <w:pPr>
              <w:rPr>
                <w:lang w:val="en-US"/>
              </w:rPr>
            </w:pPr>
          </w:p>
        </w:tc>
      </w:tr>
    </w:tbl>
    <w:p w14:paraId="32A9F8A8" w14:textId="77777777" w:rsidR="003E3A9C" w:rsidRPr="00F44887" w:rsidRDefault="003E3A9C" w:rsidP="0030521C">
      <w:pPr>
        <w:shd w:val="clear" w:color="auto" w:fill="FFFFFF"/>
        <w:tabs>
          <w:tab w:val="left" w:pos="0"/>
          <w:tab w:val="left" w:pos="426"/>
          <w:tab w:val="left" w:pos="709"/>
          <w:tab w:val="left" w:pos="993"/>
        </w:tabs>
      </w:pPr>
    </w:p>
    <w:sectPr w:rsidR="003E3A9C" w:rsidRPr="00F44887" w:rsidSect="0030521C">
      <w:headerReference w:type="default" r:id="rId8"/>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8E64A" w14:textId="77777777" w:rsidR="000D359A" w:rsidRDefault="000D359A" w:rsidP="003254A0">
      <w:r>
        <w:separator/>
      </w:r>
    </w:p>
  </w:endnote>
  <w:endnote w:type="continuationSeparator" w:id="0">
    <w:p w14:paraId="4A06ACF5" w14:textId="77777777" w:rsidR="000D359A" w:rsidRDefault="000D359A" w:rsidP="0032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0DD85" w14:textId="77777777" w:rsidR="000D359A" w:rsidRDefault="000D359A" w:rsidP="003254A0">
      <w:r>
        <w:separator/>
      </w:r>
    </w:p>
  </w:footnote>
  <w:footnote w:type="continuationSeparator" w:id="0">
    <w:p w14:paraId="114E15EC" w14:textId="77777777" w:rsidR="000D359A" w:rsidRDefault="000D359A" w:rsidP="00325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214749"/>
      <w:docPartObj>
        <w:docPartGallery w:val="Page Numbers (Top of Page)"/>
        <w:docPartUnique/>
      </w:docPartObj>
    </w:sdtPr>
    <w:sdtEndPr>
      <w:rPr>
        <w:noProof/>
      </w:rPr>
    </w:sdtEndPr>
    <w:sdtContent>
      <w:p w14:paraId="264B5CF3" w14:textId="2CC07459" w:rsidR="003254A0" w:rsidRDefault="003254A0">
        <w:pPr>
          <w:pStyle w:val="Header"/>
          <w:jc w:val="center"/>
        </w:pPr>
        <w:r>
          <w:fldChar w:fldCharType="begin"/>
        </w:r>
        <w:r>
          <w:instrText xml:space="preserve"> PAGE   \* MERGEFORMAT </w:instrText>
        </w:r>
        <w:r>
          <w:fldChar w:fldCharType="separate"/>
        </w:r>
        <w:r w:rsidR="00D401EF">
          <w:rPr>
            <w:noProof/>
          </w:rPr>
          <w:t>5</w:t>
        </w:r>
        <w:r>
          <w:rPr>
            <w:noProof/>
          </w:rPr>
          <w:fldChar w:fldCharType="end"/>
        </w:r>
      </w:p>
    </w:sdtContent>
  </w:sdt>
  <w:p w14:paraId="4F82F3C5" w14:textId="77777777" w:rsidR="003254A0" w:rsidRDefault="00325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35F"/>
    <w:multiLevelType w:val="multilevel"/>
    <w:tmpl w:val="2FD08B64"/>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b/>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 w15:restartNumberingAfterBreak="0">
    <w:nsid w:val="0F032A33"/>
    <w:multiLevelType w:val="multilevel"/>
    <w:tmpl w:val="35822FC6"/>
    <w:lvl w:ilvl="0">
      <w:start w:val="1"/>
      <w:numFmt w:val="decimal"/>
      <w:lvlText w:val="%1."/>
      <w:lvlJc w:val="left"/>
      <w:pPr>
        <w:ind w:left="465" w:hanging="465"/>
      </w:pPr>
      <w:rPr>
        <w:rFonts w:hint="default"/>
        <w:b w:val="0"/>
      </w:rPr>
    </w:lvl>
    <w:lvl w:ilvl="1">
      <w:start w:val="1"/>
      <w:numFmt w:val="decimal"/>
      <w:lvlText w:val="%1.%2."/>
      <w:lvlJc w:val="left"/>
      <w:pPr>
        <w:ind w:left="1032" w:hanging="465"/>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0485DAC"/>
    <w:multiLevelType w:val="multilevel"/>
    <w:tmpl w:val="CDC20EAE"/>
    <w:lvl w:ilvl="0">
      <w:start w:val="2"/>
      <w:numFmt w:val="decimal"/>
      <w:lvlText w:val="%1."/>
      <w:lvlJc w:val="left"/>
      <w:pPr>
        <w:tabs>
          <w:tab w:val="num" w:pos="928"/>
        </w:tabs>
        <w:ind w:left="928" w:hanging="360"/>
      </w:pPr>
      <w:rPr>
        <w:rFonts w:cs="Times New Roman" w:hint="default"/>
      </w:rPr>
    </w:lvl>
    <w:lvl w:ilvl="1">
      <w:start w:val="1"/>
      <w:numFmt w:val="decimal"/>
      <w:lvlText w:val="%1.%2."/>
      <w:lvlJc w:val="left"/>
      <w:pPr>
        <w:tabs>
          <w:tab w:val="num" w:pos="1638"/>
        </w:tabs>
        <w:ind w:left="1638" w:hanging="360"/>
      </w:pPr>
      <w:rPr>
        <w:rFonts w:cs="Times New Roman" w:hint="default"/>
        <w:b w:val="0"/>
        <w:i w:val="0"/>
      </w:rPr>
    </w:lvl>
    <w:lvl w:ilvl="2">
      <w:start w:val="1"/>
      <w:numFmt w:val="decimal"/>
      <w:lvlText w:val="%1.%2.%3."/>
      <w:lvlJc w:val="left"/>
      <w:pPr>
        <w:tabs>
          <w:tab w:val="num" w:pos="1288"/>
        </w:tabs>
        <w:ind w:left="1288" w:hanging="720"/>
      </w:pPr>
      <w:rPr>
        <w:rFonts w:cs="Times New Roman" w:hint="default"/>
        <w:b w:val="0"/>
      </w:rPr>
    </w:lvl>
    <w:lvl w:ilvl="3">
      <w:start w:val="1"/>
      <w:numFmt w:val="decimal"/>
      <w:lvlText w:val="%1.%2.%3.%4."/>
      <w:lvlJc w:val="left"/>
      <w:pPr>
        <w:tabs>
          <w:tab w:val="num" w:pos="1288"/>
        </w:tabs>
        <w:ind w:left="1288" w:hanging="72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648"/>
        </w:tabs>
        <w:ind w:left="1648" w:hanging="1080"/>
      </w:pPr>
      <w:rPr>
        <w:rFonts w:cs="Times New Roman" w:hint="default"/>
      </w:rPr>
    </w:lvl>
    <w:lvl w:ilvl="6">
      <w:start w:val="1"/>
      <w:numFmt w:val="decimal"/>
      <w:lvlText w:val="%1.%2.%3.%4.%5.%6.%7."/>
      <w:lvlJc w:val="left"/>
      <w:pPr>
        <w:tabs>
          <w:tab w:val="num" w:pos="2008"/>
        </w:tabs>
        <w:ind w:left="2008" w:hanging="1440"/>
      </w:pPr>
      <w:rPr>
        <w:rFonts w:cs="Times New Roman" w:hint="default"/>
      </w:rPr>
    </w:lvl>
    <w:lvl w:ilvl="7">
      <w:start w:val="1"/>
      <w:numFmt w:val="decimal"/>
      <w:lvlText w:val="%1.%2.%3.%4.%5.%6.%7.%8."/>
      <w:lvlJc w:val="left"/>
      <w:pPr>
        <w:tabs>
          <w:tab w:val="num" w:pos="2008"/>
        </w:tabs>
        <w:ind w:left="2008" w:hanging="1440"/>
      </w:pPr>
      <w:rPr>
        <w:rFonts w:cs="Times New Roman" w:hint="default"/>
      </w:rPr>
    </w:lvl>
    <w:lvl w:ilvl="8">
      <w:start w:val="1"/>
      <w:numFmt w:val="decimal"/>
      <w:lvlText w:val="%1.%2.%3.%4.%5.%6.%7.%8.%9."/>
      <w:lvlJc w:val="left"/>
      <w:pPr>
        <w:tabs>
          <w:tab w:val="num" w:pos="2368"/>
        </w:tabs>
        <w:ind w:left="2368" w:hanging="1800"/>
      </w:pPr>
      <w:rPr>
        <w:rFonts w:cs="Times New Roman" w:hint="default"/>
      </w:rPr>
    </w:lvl>
  </w:abstractNum>
  <w:abstractNum w:abstractNumId="3" w15:restartNumberingAfterBreak="0">
    <w:nsid w:val="1F60560A"/>
    <w:multiLevelType w:val="hybridMultilevel"/>
    <w:tmpl w:val="F3640DDE"/>
    <w:lvl w:ilvl="0" w:tplc="70DAFF18">
      <w:start w:val="202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C02DC4"/>
    <w:multiLevelType w:val="multilevel"/>
    <w:tmpl w:val="00062C66"/>
    <w:lvl w:ilvl="0">
      <w:start w:val="2"/>
      <w:numFmt w:val="decimal"/>
      <w:lvlText w:val="%1"/>
      <w:lvlJc w:val="left"/>
      <w:pPr>
        <w:ind w:left="360" w:hanging="360"/>
      </w:pPr>
      <w:rPr>
        <w:rFonts w:hint="default"/>
      </w:rPr>
    </w:lvl>
    <w:lvl w:ilvl="1">
      <w:start w:val="1"/>
      <w:numFmt w:val="decimal"/>
      <w:lvlText w:val="%1.%2"/>
      <w:lvlJc w:val="left"/>
      <w:pPr>
        <w:ind w:left="742" w:hanging="36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5" w15:restartNumberingAfterBreak="0">
    <w:nsid w:val="33DB18E3"/>
    <w:multiLevelType w:val="hybridMultilevel"/>
    <w:tmpl w:val="02B2A12C"/>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6"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4504621B"/>
    <w:multiLevelType w:val="hybridMultilevel"/>
    <w:tmpl w:val="02B2A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87662"/>
    <w:multiLevelType w:val="hybridMultilevel"/>
    <w:tmpl w:val="ACAE3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723B63"/>
    <w:multiLevelType w:val="multilevel"/>
    <w:tmpl w:val="04F476C4"/>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0" w15:restartNumberingAfterBreak="0">
    <w:nsid w:val="6AE51615"/>
    <w:multiLevelType w:val="multilevel"/>
    <w:tmpl w:val="25EAF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926B1D"/>
    <w:multiLevelType w:val="multilevel"/>
    <w:tmpl w:val="2EF021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0"/>
  </w:num>
  <w:num w:numId="6">
    <w:abstractNumId w:val="2"/>
  </w:num>
  <w:num w:numId="7">
    <w:abstractNumId w:val="8"/>
  </w:num>
  <w:num w:numId="8">
    <w:abstractNumId w:val="1"/>
  </w:num>
  <w:num w:numId="9">
    <w:abstractNumId w:val="5"/>
  </w:num>
  <w:num w:numId="10">
    <w:abstractNumId w:val="7"/>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27"/>
    <w:rsid w:val="00041A97"/>
    <w:rsid w:val="00064338"/>
    <w:rsid w:val="00065C8D"/>
    <w:rsid w:val="000670BA"/>
    <w:rsid w:val="000720E3"/>
    <w:rsid w:val="00086623"/>
    <w:rsid w:val="000951A0"/>
    <w:rsid w:val="00096A3F"/>
    <w:rsid w:val="000D07E7"/>
    <w:rsid w:val="000D359A"/>
    <w:rsid w:val="0013625C"/>
    <w:rsid w:val="00142503"/>
    <w:rsid w:val="001B6039"/>
    <w:rsid w:val="001D5B98"/>
    <w:rsid w:val="001E4B6D"/>
    <w:rsid w:val="00211327"/>
    <w:rsid w:val="00230147"/>
    <w:rsid w:val="00271FDF"/>
    <w:rsid w:val="002D2A5A"/>
    <w:rsid w:val="002D36FE"/>
    <w:rsid w:val="00301FC7"/>
    <w:rsid w:val="0030521C"/>
    <w:rsid w:val="003254A0"/>
    <w:rsid w:val="00335B48"/>
    <w:rsid w:val="00344173"/>
    <w:rsid w:val="003579E7"/>
    <w:rsid w:val="00380ABF"/>
    <w:rsid w:val="003E3A9C"/>
    <w:rsid w:val="003F652D"/>
    <w:rsid w:val="003F7904"/>
    <w:rsid w:val="00420D0C"/>
    <w:rsid w:val="00436288"/>
    <w:rsid w:val="00445BFD"/>
    <w:rsid w:val="00462F1A"/>
    <w:rsid w:val="004636BE"/>
    <w:rsid w:val="00475BB9"/>
    <w:rsid w:val="00490A8A"/>
    <w:rsid w:val="00496C90"/>
    <w:rsid w:val="004D107C"/>
    <w:rsid w:val="004E6677"/>
    <w:rsid w:val="004F1FBB"/>
    <w:rsid w:val="005130E2"/>
    <w:rsid w:val="005214D8"/>
    <w:rsid w:val="00541CEE"/>
    <w:rsid w:val="0054521B"/>
    <w:rsid w:val="0057198D"/>
    <w:rsid w:val="00577356"/>
    <w:rsid w:val="005B21F2"/>
    <w:rsid w:val="005D45C5"/>
    <w:rsid w:val="00610C95"/>
    <w:rsid w:val="006141FB"/>
    <w:rsid w:val="0062529B"/>
    <w:rsid w:val="00627A3B"/>
    <w:rsid w:val="0064651D"/>
    <w:rsid w:val="00671B18"/>
    <w:rsid w:val="0068562B"/>
    <w:rsid w:val="006A75AE"/>
    <w:rsid w:val="006A794F"/>
    <w:rsid w:val="007B0878"/>
    <w:rsid w:val="007C7622"/>
    <w:rsid w:val="0080772A"/>
    <w:rsid w:val="00813676"/>
    <w:rsid w:val="00863E27"/>
    <w:rsid w:val="00876653"/>
    <w:rsid w:val="00890EB4"/>
    <w:rsid w:val="008941E3"/>
    <w:rsid w:val="008956C6"/>
    <w:rsid w:val="008B0D27"/>
    <w:rsid w:val="008E1D7C"/>
    <w:rsid w:val="008E2CEA"/>
    <w:rsid w:val="008F710B"/>
    <w:rsid w:val="009373DD"/>
    <w:rsid w:val="00971C2D"/>
    <w:rsid w:val="00987750"/>
    <w:rsid w:val="00992896"/>
    <w:rsid w:val="009B51B0"/>
    <w:rsid w:val="009F50B0"/>
    <w:rsid w:val="009F6182"/>
    <w:rsid w:val="009F7ABE"/>
    <w:rsid w:val="00A13B80"/>
    <w:rsid w:val="00A150AC"/>
    <w:rsid w:val="00A36214"/>
    <w:rsid w:val="00A53B90"/>
    <w:rsid w:val="00A86BA5"/>
    <w:rsid w:val="00AF3298"/>
    <w:rsid w:val="00B45907"/>
    <w:rsid w:val="00B5155B"/>
    <w:rsid w:val="00B70D80"/>
    <w:rsid w:val="00B83502"/>
    <w:rsid w:val="00B93E52"/>
    <w:rsid w:val="00BA5139"/>
    <w:rsid w:val="00BE6673"/>
    <w:rsid w:val="00CA4E79"/>
    <w:rsid w:val="00CD0E25"/>
    <w:rsid w:val="00CD2F8D"/>
    <w:rsid w:val="00CE0470"/>
    <w:rsid w:val="00D05592"/>
    <w:rsid w:val="00D343D4"/>
    <w:rsid w:val="00D401EF"/>
    <w:rsid w:val="00D82309"/>
    <w:rsid w:val="00DC0C25"/>
    <w:rsid w:val="00DD6FEB"/>
    <w:rsid w:val="00DF0C0A"/>
    <w:rsid w:val="00DF6D20"/>
    <w:rsid w:val="00E0168A"/>
    <w:rsid w:val="00E0477D"/>
    <w:rsid w:val="00E04BBE"/>
    <w:rsid w:val="00E07D96"/>
    <w:rsid w:val="00E10E53"/>
    <w:rsid w:val="00E9065E"/>
    <w:rsid w:val="00EA0CA9"/>
    <w:rsid w:val="00EB10E3"/>
    <w:rsid w:val="00F05283"/>
    <w:rsid w:val="00F07351"/>
    <w:rsid w:val="00F223A3"/>
    <w:rsid w:val="00F2473C"/>
    <w:rsid w:val="00F44887"/>
    <w:rsid w:val="00F46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CA72"/>
  <w15:chartTrackingRefBased/>
  <w15:docId w15:val="{48DEEF49-DE3E-4230-8348-DDFE2F0B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D2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D2F8D"/>
    <w:pPr>
      <w:keepNext/>
      <w:jc w:val="center"/>
      <w:outlineLvl w:val="2"/>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D27"/>
    <w:pPr>
      <w:ind w:left="720"/>
      <w:contextualSpacing/>
    </w:pPr>
  </w:style>
  <w:style w:type="character" w:customStyle="1" w:styleId="ListParagraphChar">
    <w:name w:val="List Paragraph Char"/>
    <w:link w:val="ListParagraph"/>
    <w:uiPriority w:val="1"/>
    <w:rsid w:val="008B0D27"/>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0D27"/>
    <w:pPr>
      <w:spacing w:before="100" w:beforeAutospacing="1" w:after="100" w:afterAutospacing="1"/>
    </w:pPr>
    <w:rPr>
      <w:lang w:eastAsia="lt-LT"/>
    </w:rPr>
  </w:style>
  <w:style w:type="paragraph" w:styleId="NoSpacing">
    <w:name w:val="No Spacing"/>
    <w:uiPriority w:val="1"/>
    <w:qFormat/>
    <w:rsid w:val="0080772A"/>
    <w:pPr>
      <w:spacing w:after="0" w:line="240" w:lineRule="auto"/>
    </w:pPr>
  </w:style>
  <w:style w:type="paragraph" w:styleId="Caption">
    <w:name w:val="caption"/>
    <w:basedOn w:val="Normal"/>
    <w:next w:val="Normal"/>
    <w:qFormat/>
    <w:rsid w:val="00CD2F8D"/>
    <w:pPr>
      <w:spacing w:before="240" w:after="120"/>
      <w:jc w:val="center"/>
    </w:pPr>
    <w:rPr>
      <w:b/>
      <w:caps/>
      <w:szCs w:val="20"/>
    </w:rPr>
  </w:style>
  <w:style w:type="character" w:customStyle="1" w:styleId="Heading3Char">
    <w:name w:val="Heading 3 Char"/>
    <w:basedOn w:val="DefaultParagraphFont"/>
    <w:link w:val="Heading3"/>
    <w:rsid w:val="00CD2F8D"/>
    <w:rPr>
      <w:rFonts w:ascii="Times New Roman" w:eastAsia="Times New Roman" w:hAnsi="Times New Roman" w:cs="Times New Roman"/>
      <w:b/>
      <w:caps/>
      <w:sz w:val="24"/>
      <w:szCs w:val="20"/>
    </w:rPr>
  </w:style>
  <w:style w:type="character" w:styleId="CommentReference">
    <w:name w:val="annotation reference"/>
    <w:basedOn w:val="DefaultParagraphFont"/>
    <w:uiPriority w:val="99"/>
    <w:semiHidden/>
    <w:unhideWhenUsed/>
    <w:rsid w:val="0013625C"/>
    <w:rPr>
      <w:sz w:val="16"/>
      <w:szCs w:val="16"/>
    </w:rPr>
  </w:style>
  <w:style w:type="paragraph" w:styleId="CommentText">
    <w:name w:val="annotation text"/>
    <w:basedOn w:val="Normal"/>
    <w:link w:val="CommentTextChar"/>
    <w:uiPriority w:val="99"/>
    <w:semiHidden/>
    <w:unhideWhenUsed/>
    <w:rsid w:val="0013625C"/>
    <w:rPr>
      <w:sz w:val="20"/>
      <w:szCs w:val="20"/>
    </w:rPr>
  </w:style>
  <w:style w:type="character" w:customStyle="1" w:styleId="CommentTextChar">
    <w:name w:val="Comment Text Char"/>
    <w:basedOn w:val="DefaultParagraphFont"/>
    <w:link w:val="CommentText"/>
    <w:uiPriority w:val="99"/>
    <w:semiHidden/>
    <w:rsid w:val="001362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625C"/>
    <w:rPr>
      <w:b/>
      <w:bCs/>
    </w:rPr>
  </w:style>
  <w:style w:type="character" w:customStyle="1" w:styleId="CommentSubjectChar">
    <w:name w:val="Comment Subject Char"/>
    <w:basedOn w:val="CommentTextChar"/>
    <w:link w:val="CommentSubject"/>
    <w:uiPriority w:val="99"/>
    <w:semiHidden/>
    <w:rsid w:val="001362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36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25C"/>
    <w:rPr>
      <w:rFonts w:ascii="Segoe UI" w:eastAsia="Times New Roman" w:hAnsi="Segoe UI" w:cs="Segoe UI"/>
      <w:sz w:val="18"/>
      <w:szCs w:val="18"/>
    </w:rPr>
  </w:style>
  <w:style w:type="paragraph" w:styleId="Revision">
    <w:name w:val="Revision"/>
    <w:hidden/>
    <w:uiPriority w:val="99"/>
    <w:semiHidden/>
    <w:rsid w:val="00211327"/>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54A0"/>
    <w:pPr>
      <w:tabs>
        <w:tab w:val="center" w:pos="4819"/>
        <w:tab w:val="right" w:pos="9638"/>
      </w:tabs>
    </w:pPr>
  </w:style>
  <w:style w:type="character" w:customStyle="1" w:styleId="HeaderChar">
    <w:name w:val="Header Char"/>
    <w:basedOn w:val="DefaultParagraphFont"/>
    <w:link w:val="Header"/>
    <w:uiPriority w:val="99"/>
    <w:rsid w:val="003254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54A0"/>
    <w:pPr>
      <w:tabs>
        <w:tab w:val="center" w:pos="4819"/>
        <w:tab w:val="right" w:pos="9638"/>
      </w:tabs>
    </w:pPr>
  </w:style>
  <w:style w:type="character" w:customStyle="1" w:styleId="FooterChar">
    <w:name w:val="Footer Char"/>
    <w:basedOn w:val="DefaultParagraphFont"/>
    <w:link w:val="Footer"/>
    <w:uiPriority w:val="99"/>
    <w:rsid w:val="003254A0"/>
    <w:rPr>
      <w:rFonts w:ascii="Times New Roman" w:eastAsia="Times New Roman" w:hAnsi="Times New Roman" w:cs="Times New Roman"/>
      <w:sz w:val="24"/>
      <w:szCs w:val="24"/>
    </w:rPr>
  </w:style>
  <w:style w:type="table" w:styleId="TableGrid">
    <w:name w:val="Table Grid"/>
    <w:basedOn w:val="TableNormal"/>
    <w:uiPriority w:val="39"/>
    <w:rsid w:val="00305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412">
      <w:bodyDiv w:val="1"/>
      <w:marLeft w:val="0"/>
      <w:marRight w:val="0"/>
      <w:marTop w:val="0"/>
      <w:marBottom w:val="0"/>
      <w:divBdr>
        <w:top w:val="none" w:sz="0" w:space="0" w:color="auto"/>
        <w:left w:val="none" w:sz="0" w:space="0" w:color="auto"/>
        <w:bottom w:val="none" w:sz="0" w:space="0" w:color="auto"/>
        <w:right w:val="none" w:sz="0" w:space="0" w:color="auto"/>
      </w:divBdr>
    </w:div>
    <w:div w:id="49772324">
      <w:bodyDiv w:val="1"/>
      <w:marLeft w:val="0"/>
      <w:marRight w:val="0"/>
      <w:marTop w:val="0"/>
      <w:marBottom w:val="0"/>
      <w:divBdr>
        <w:top w:val="none" w:sz="0" w:space="0" w:color="auto"/>
        <w:left w:val="none" w:sz="0" w:space="0" w:color="auto"/>
        <w:bottom w:val="none" w:sz="0" w:space="0" w:color="auto"/>
        <w:right w:val="none" w:sz="0" w:space="0" w:color="auto"/>
      </w:divBdr>
    </w:div>
    <w:div w:id="1017385379">
      <w:bodyDiv w:val="1"/>
      <w:marLeft w:val="0"/>
      <w:marRight w:val="0"/>
      <w:marTop w:val="0"/>
      <w:marBottom w:val="0"/>
      <w:divBdr>
        <w:top w:val="none" w:sz="0" w:space="0" w:color="auto"/>
        <w:left w:val="none" w:sz="0" w:space="0" w:color="auto"/>
        <w:bottom w:val="none" w:sz="0" w:space="0" w:color="auto"/>
        <w:right w:val="none" w:sz="0" w:space="0" w:color="auto"/>
      </w:divBdr>
    </w:div>
    <w:div w:id="1098598351">
      <w:bodyDiv w:val="1"/>
      <w:marLeft w:val="0"/>
      <w:marRight w:val="0"/>
      <w:marTop w:val="0"/>
      <w:marBottom w:val="0"/>
      <w:divBdr>
        <w:top w:val="none" w:sz="0" w:space="0" w:color="auto"/>
        <w:left w:val="none" w:sz="0" w:space="0" w:color="auto"/>
        <w:bottom w:val="none" w:sz="0" w:space="0" w:color="auto"/>
        <w:right w:val="none" w:sz="0" w:space="0" w:color="auto"/>
      </w:divBdr>
    </w:div>
    <w:div w:id="1229149382">
      <w:bodyDiv w:val="1"/>
      <w:marLeft w:val="0"/>
      <w:marRight w:val="0"/>
      <w:marTop w:val="0"/>
      <w:marBottom w:val="0"/>
      <w:divBdr>
        <w:top w:val="none" w:sz="0" w:space="0" w:color="auto"/>
        <w:left w:val="none" w:sz="0" w:space="0" w:color="auto"/>
        <w:bottom w:val="none" w:sz="0" w:space="0" w:color="auto"/>
        <w:right w:val="none" w:sz="0" w:space="0" w:color="auto"/>
      </w:divBdr>
    </w:div>
    <w:div w:id="1244490939">
      <w:bodyDiv w:val="1"/>
      <w:marLeft w:val="0"/>
      <w:marRight w:val="0"/>
      <w:marTop w:val="0"/>
      <w:marBottom w:val="0"/>
      <w:divBdr>
        <w:top w:val="none" w:sz="0" w:space="0" w:color="auto"/>
        <w:left w:val="none" w:sz="0" w:space="0" w:color="auto"/>
        <w:bottom w:val="none" w:sz="0" w:space="0" w:color="auto"/>
        <w:right w:val="none" w:sz="0" w:space="0" w:color="auto"/>
      </w:divBdr>
    </w:div>
    <w:div w:id="1801069313">
      <w:bodyDiv w:val="1"/>
      <w:marLeft w:val="0"/>
      <w:marRight w:val="0"/>
      <w:marTop w:val="0"/>
      <w:marBottom w:val="0"/>
      <w:divBdr>
        <w:top w:val="none" w:sz="0" w:space="0" w:color="auto"/>
        <w:left w:val="none" w:sz="0" w:space="0" w:color="auto"/>
        <w:bottom w:val="none" w:sz="0" w:space="0" w:color="auto"/>
        <w:right w:val="none" w:sz="0" w:space="0" w:color="auto"/>
      </w:divBdr>
    </w:div>
    <w:div w:id="1949773033">
      <w:bodyDiv w:val="1"/>
      <w:marLeft w:val="0"/>
      <w:marRight w:val="0"/>
      <w:marTop w:val="0"/>
      <w:marBottom w:val="0"/>
      <w:divBdr>
        <w:top w:val="none" w:sz="0" w:space="0" w:color="auto"/>
        <w:left w:val="none" w:sz="0" w:space="0" w:color="auto"/>
        <w:bottom w:val="none" w:sz="0" w:space="0" w:color="auto"/>
        <w:right w:val="none" w:sz="0" w:space="0" w:color="auto"/>
      </w:divBdr>
    </w:div>
    <w:div w:id="2073112340">
      <w:bodyDiv w:val="1"/>
      <w:marLeft w:val="0"/>
      <w:marRight w:val="0"/>
      <w:marTop w:val="0"/>
      <w:marBottom w:val="0"/>
      <w:divBdr>
        <w:top w:val="none" w:sz="0" w:space="0" w:color="auto"/>
        <w:left w:val="none" w:sz="0" w:space="0" w:color="auto"/>
        <w:bottom w:val="none" w:sz="0" w:space="0" w:color="auto"/>
        <w:right w:val="none" w:sz="0" w:space="0" w:color="auto"/>
      </w:divBdr>
    </w:div>
    <w:div w:id="20758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61498-B864-4D94-8506-3DA9D8AD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Aidanas Sudentas</dc:creator>
  <cp:lastModifiedBy>Lina Poškevičienė</cp:lastModifiedBy>
  <cp:revision>9</cp:revision>
  <dcterms:created xsi:type="dcterms:W3CDTF">2025-09-18T12:38:00Z</dcterms:created>
  <dcterms:modified xsi:type="dcterms:W3CDTF">2025-10-21T09:50:00Z</dcterms:modified>
</cp:coreProperties>
</file>