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06BFAB77" w:rsidR="00771965" w:rsidRPr="00FC3D24" w:rsidRDefault="00AA75ED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hAnsi="Times New Roman" w:cs="Times New Roman"/>
          <w:b/>
        </w:rPr>
        <w:t xml:space="preserve">HIDRAULINĖS GELBĖJIMO ĮRANGOS HOLMATRO DALIŲ </w:t>
      </w:r>
      <w:r w:rsidR="007D6484">
        <w:rPr>
          <w:rFonts w:ascii="Times New Roman" w:hAnsi="Times New Roman" w:cs="Times New Roman"/>
          <w:b/>
        </w:rPr>
        <w:t>(</w:t>
      </w:r>
      <w:r w:rsidR="008D34FC">
        <w:rPr>
          <w:rFonts w:ascii="Times New Roman" w:hAnsi="Times New Roman" w:cs="Times New Roman"/>
          <w:b/>
        </w:rPr>
        <w:t>PREKIŲ</w:t>
      </w:r>
      <w:r w:rsidR="007D6484">
        <w:rPr>
          <w:rFonts w:ascii="Times New Roman" w:hAnsi="Times New Roman" w:cs="Times New Roman"/>
          <w:b/>
        </w:rPr>
        <w:t>)</w:t>
      </w:r>
      <w:r w:rsidR="002B4283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PIRKIM</w:t>
      </w:r>
      <w:r w:rsidR="000A025C">
        <w:rPr>
          <w:rFonts w:ascii="Times New Roman" w:eastAsia="Times New Roman" w:hAnsi="Times New Roman" w:cs="Times New Roman"/>
          <w:b/>
          <w:bCs/>
          <w:lang w:eastAsia="lt-LT" w:bidi="lt-LT"/>
        </w:rPr>
        <w:t>Ą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1518C8">
        <w:trPr>
          <w:trHeight w:hRule="exact" w:val="214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597729DA" w:rsidR="0070373B" w:rsidRPr="003652BF" w:rsidRDefault="0070373B" w:rsidP="00183545">
            <w:pPr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bookmarkStart w:id="0" w:name="_Hlk183421987"/>
            <w:r w:rsidR="00AA75ED" w:rsidRPr="00AA75E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h</w:t>
            </w:r>
            <w:r w:rsidR="00AA75ED" w:rsidRPr="00AA75ED">
              <w:rPr>
                <w:rFonts w:ascii="Times New Roman" w:eastAsia="Times New Roman" w:hAnsi="Times New Roman" w:cs="Times New Roman"/>
                <w:kern w:val="2"/>
              </w:rPr>
              <w:t>idraulinės gelbėjimo įrangos HOLMATRO dal</w:t>
            </w:r>
            <w:r w:rsidR="00AA75ED" w:rsidRPr="00AA75ED">
              <w:rPr>
                <w:rFonts w:ascii="Times New Roman" w:eastAsia="Times New Roman" w:hAnsi="Times New Roman" w:cs="Times New Roman"/>
                <w:kern w:val="2"/>
              </w:rPr>
              <w:t>ys</w:t>
            </w:r>
            <w:bookmarkEnd w:id="0"/>
            <w:r w:rsidR="00330077" w:rsidRPr="00AA75E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A75ED">
              <w:rPr>
                <w:rFonts w:ascii="Times New Roman" w:hAnsi="Times New Roman"/>
              </w:rPr>
              <w:t>35112000-2</w:t>
            </w:r>
            <w:r w:rsidR="00063D69" w:rsidRPr="00572EA2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435BE64C" w14:textId="18AE58C4" w:rsidR="00D44B35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paslaugų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D65DC" w14:textId="5B21A603" w:rsidR="00D14866" w:rsidRDefault="00D14866" w:rsidP="00D14866">
            <w:pPr>
              <w:widowControl w:val="0"/>
              <w:rPr>
                <w:rFonts w:ascii="Times New Roman" w:hAnsi="Times New Roman" w:cs="Times New Roman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306613">
              <w:rPr>
                <w:rFonts w:ascii="Times New Roman" w:hAnsi="Times New Roman" w:cs="Times New Roman"/>
              </w:rPr>
              <w:t>vyr</w:t>
            </w:r>
            <w:r w:rsidR="00326763">
              <w:rPr>
                <w:rFonts w:ascii="Times New Roman" w:hAnsi="Times New Roman" w:cs="Times New Roman"/>
              </w:rPr>
              <w:t>iausioji</w:t>
            </w:r>
            <w:r w:rsidR="00306613">
              <w:rPr>
                <w:rFonts w:ascii="Times New Roman" w:hAnsi="Times New Roman" w:cs="Times New Roman"/>
              </w:rPr>
              <w:t xml:space="preserve"> </w:t>
            </w:r>
            <w:r w:rsidRPr="00D14866">
              <w:rPr>
                <w:rFonts w:ascii="Times New Roman" w:hAnsi="Times New Roman" w:cs="Times New Roman"/>
              </w:rPr>
              <w:t xml:space="preserve">specialistė </w:t>
            </w:r>
          </w:p>
          <w:p w14:paraId="7C1A4AA9" w14:textId="26D64BA5" w:rsidR="00D14866" w:rsidRDefault="00306613" w:rsidP="00D1486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Valauskienė</w:t>
            </w:r>
          </w:p>
          <w:p w14:paraId="3816A43C" w14:textId="5B424FAA" w:rsidR="004464EB" w:rsidRPr="00403B6E" w:rsidRDefault="00D14866" w:rsidP="00D14866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el. p. </w:t>
            </w:r>
            <w:r w:rsidR="00306613">
              <w:rPr>
                <w:rFonts w:ascii="Times New Roman" w:hAnsi="Times New Roman" w:cs="Times New Roman"/>
              </w:rPr>
              <w:t>laura.valauskiene</w:t>
            </w:r>
            <w:hyperlink r:id="rId7" w:history="1">
              <w:r w:rsidRPr="00D14866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@vpgt.lt</w:t>
              </w:r>
            </w:hyperlink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26DE61F9" w14:textId="34EC0C49" w:rsidR="00E13350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9C041D">
        <w:rPr>
          <w:rFonts w:eastAsia="Arial"/>
          <w:color w:val="auto"/>
          <w:lang w:eastAsia="lt-LT" w:bidi="lt-LT"/>
        </w:rPr>
        <w:t>H</w:t>
      </w:r>
      <w:r w:rsidR="009C041D" w:rsidRPr="00AA75ED">
        <w:rPr>
          <w:rFonts w:eastAsia="Times New Roman"/>
          <w:kern w:val="2"/>
        </w:rPr>
        <w:t>idraulinės gelbėjimo įrangos HOLMATRO dalys</w:t>
      </w:r>
      <w:r w:rsidR="009C041D">
        <w:rPr>
          <w:rFonts w:eastAsia="Arial"/>
          <w:color w:val="auto"/>
          <w:lang w:eastAsia="lt-LT" w:bidi="lt-LT"/>
        </w:rPr>
        <w:t xml:space="preserve"> </w:t>
      </w:r>
      <w:r w:rsidR="007D6484">
        <w:rPr>
          <w:rFonts w:eastAsia="Arial"/>
          <w:color w:val="auto"/>
          <w:lang w:eastAsia="lt-LT" w:bidi="lt-LT"/>
        </w:rPr>
        <w:t>(prekių)</w:t>
      </w:r>
      <w:r w:rsidR="00843431">
        <w:t xml:space="preserve"> </w:t>
      </w:r>
      <w:r w:rsidR="001D7928" w:rsidRPr="00D9784B">
        <w:rPr>
          <w:rFonts w:eastAsia="Arial"/>
          <w:color w:val="auto"/>
          <w:lang w:eastAsia="lt-LT" w:bidi="lt-LT"/>
        </w:rPr>
        <w:t>techninė specifikacija</w:t>
      </w:r>
      <w:r w:rsidR="009C041D">
        <w:rPr>
          <w:rFonts w:eastAsia="Arial"/>
          <w:color w:val="auto"/>
          <w:lang w:eastAsia="lt-LT" w:bidi="lt-LT"/>
        </w:rPr>
        <w:t>(I dalis)</w:t>
      </w:r>
      <w:r w:rsidR="001D7928">
        <w:rPr>
          <w:rFonts w:eastAsia="Arial"/>
          <w:color w:val="auto"/>
          <w:lang w:eastAsia="lt-LT" w:bidi="lt-LT"/>
        </w:rPr>
        <w:t>;</w:t>
      </w:r>
      <w:r w:rsidR="001D7928" w:rsidRPr="00CC7007">
        <w:rPr>
          <w:color w:val="auto"/>
        </w:rPr>
        <w:t xml:space="preserve"> </w:t>
      </w:r>
    </w:p>
    <w:p w14:paraId="005734D9" w14:textId="2C9309E0" w:rsidR="009C041D" w:rsidRDefault="009C041D" w:rsidP="009C041D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– </w:t>
      </w:r>
      <w:r>
        <w:rPr>
          <w:rFonts w:eastAsia="Arial"/>
          <w:color w:val="auto"/>
          <w:lang w:eastAsia="lt-LT" w:bidi="lt-LT"/>
        </w:rPr>
        <w:t>H</w:t>
      </w:r>
      <w:r w:rsidRPr="00AA75ED">
        <w:rPr>
          <w:rFonts w:eastAsia="Times New Roman"/>
          <w:kern w:val="2"/>
        </w:rPr>
        <w:t>idraulinės gelbėjimo įrangos HOLMATRO dalys</w:t>
      </w:r>
      <w:r>
        <w:rPr>
          <w:rFonts w:eastAsia="Arial"/>
          <w:color w:val="auto"/>
          <w:lang w:eastAsia="lt-LT" w:bidi="lt-LT"/>
        </w:rPr>
        <w:t xml:space="preserve"> (prekių)</w:t>
      </w:r>
      <w:r>
        <w:t xml:space="preserve"> </w:t>
      </w:r>
      <w:r w:rsidRPr="00D9784B">
        <w:rPr>
          <w:rFonts w:eastAsia="Arial"/>
          <w:color w:val="auto"/>
          <w:lang w:eastAsia="lt-LT" w:bidi="lt-LT"/>
        </w:rPr>
        <w:t>techninė specifikacija</w:t>
      </w:r>
      <w:r>
        <w:rPr>
          <w:rFonts w:eastAsia="Arial"/>
          <w:color w:val="auto"/>
          <w:lang w:eastAsia="lt-LT" w:bidi="lt-LT"/>
        </w:rPr>
        <w:t>(</w:t>
      </w:r>
      <w:r>
        <w:rPr>
          <w:rFonts w:eastAsia="Arial"/>
          <w:color w:val="auto"/>
          <w:lang w:eastAsia="lt-LT" w:bidi="lt-LT"/>
        </w:rPr>
        <w:t>I</w:t>
      </w:r>
      <w:r>
        <w:rPr>
          <w:rFonts w:eastAsia="Arial"/>
          <w:color w:val="auto"/>
          <w:lang w:eastAsia="lt-LT" w:bidi="lt-LT"/>
        </w:rPr>
        <w:t>I dalis);</w:t>
      </w:r>
      <w:r w:rsidRPr="00CC7007">
        <w:rPr>
          <w:color w:val="auto"/>
        </w:rPr>
        <w:t xml:space="preserve"> </w:t>
      </w:r>
    </w:p>
    <w:p w14:paraId="73CB66C0" w14:textId="1F7671C9" w:rsidR="009C041D" w:rsidRDefault="009C041D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– </w:t>
      </w:r>
      <w:r>
        <w:rPr>
          <w:rFonts w:eastAsia="Arial"/>
          <w:color w:val="auto"/>
          <w:lang w:eastAsia="lt-LT" w:bidi="lt-LT"/>
        </w:rPr>
        <w:t>H</w:t>
      </w:r>
      <w:r w:rsidRPr="00AA75ED">
        <w:rPr>
          <w:rFonts w:eastAsia="Times New Roman"/>
          <w:kern w:val="2"/>
        </w:rPr>
        <w:t>idraulinės gelbėjimo įrangos HOLMATRO dalys</w:t>
      </w:r>
      <w:r>
        <w:rPr>
          <w:rFonts w:eastAsia="Arial"/>
          <w:color w:val="auto"/>
          <w:lang w:eastAsia="lt-LT" w:bidi="lt-LT"/>
        </w:rPr>
        <w:t xml:space="preserve"> (prekių)</w:t>
      </w:r>
      <w:r>
        <w:t xml:space="preserve"> </w:t>
      </w:r>
      <w:r w:rsidRPr="00D9784B">
        <w:rPr>
          <w:rFonts w:eastAsia="Arial"/>
          <w:color w:val="auto"/>
          <w:lang w:eastAsia="lt-LT" w:bidi="lt-LT"/>
        </w:rPr>
        <w:t>techninė specifikacija</w:t>
      </w:r>
      <w:r>
        <w:rPr>
          <w:rFonts w:eastAsia="Arial"/>
          <w:color w:val="auto"/>
          <w:lang w:eastAsia="lt-LT" w:bidi="lt-LT"/>
        </w:rPr>
        <w:t>(II</w:t>
      </w:r>
      <w:r>
        <w:rPr>
          <w:rFonts w:eastAsia="Arial"/>
          <w:color w:val="auto"/>
          <w:lang w:eastAsia="lt-LT" w:bidi="lt-LT"/>
        </w:rPr>
        <w:t>I</w:t>
      </w:r>
      <w:r>
        <w:rPr>
          <w:rFonts w:eastAsia="Arial"/>
          <w:color w:val="auto"/>
          <w:lang w:eastAsia="lt-LT" w:bidi="lt-LT"/>
        </w:rPr>
        <w:t xml:space="preserve"> dalis);</w:t>
      </w:r>
      <w:r w:rsidRPr="00CC7007">
        <w:rPr>
          <w:color w:val="auto"/>
        </w:rPr>
        <w:t xml:space="preserve"> </w:t>
      </w:r>
    </w:p>
    <w:p w14:paraId="3C616726" w14:textId="49D238C6" w:rsidR="00E13350" w:rsidRDefault="00460E3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572EA2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</w:t>
      </w:r>
      <w:r w:rsidR="00D9784B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="001D7928" w:rsidRPr="001D7928">
        <w:rPr>
          <w:rFonts w:ascii="Times New Roman" w:hAnsi="Times New Roman" w:cs="Times New Roman"/>
          <w:color w:val="auto"/>
        </w:rPr>
        <w:t xml:space="preserve"> </w:t>
      </w:r>
      <w:r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63C78D3D" w14:textId="7398BE61" w:rsidR="00572EA2" w:rsidRDefault="00572EA2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4 – </w:t>
      </w:r>
      <w:r w:rsidR="008273AD">
        <w:rPr>
          <w:rFonts w:ascii="Times New Roman" w:eastAsia="Arial" w:hAnsi="Times New Roman" w:cs="Times New Roman"/>
          <w:lang w:eastAsia="lt-LT" w:bidi="lt-LT"/>
        </w:rPr>
        <w:t>Įkainiai (I dalis)</w:t>
      </w:r>
      <w:r>
        <w:rPr>
          <w:rFonts w:ascii="Times New Roman" w:eastAsia="Arial" w:hAnsi="Times New Roman" w:cs="Times New Roman"/>
          <w:lang w:eastAsia="lt-LT" w:bidi="lt-LT"/>
        </w:rPr>
        <w:t>;</w:t>
      </w:r>
    </w:p>
    <w:p w14:paraId="270E22A2" w14:textId="64537345" w:rsidR="008273AD" w:rsidRDefault="008273AD" w:rsidP="008273A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>Priedas Nr. 4 – Įkainiai (I</w:t>
      </w:r>
      <w:r>
        <w:rPr>
          <w:rFonts w:ascii="Times New Roman" w:eastAsia="Arial" w:hAnsi="Times New Roman" w:cs="Times New Roman"/>
          <w:lang w:eastAsia="lt-LT" w:bidi="lt-LT"/>
        </w:rPr>
        <w:t>I</w:t>
      </w:r>
      <w:r>
        <w:rPr>
          <w:rFonts w:ascii="Times New Roman" w:eastAsia="Arial" w:hAnsi="Times New Roman" w:cs="Times New Roman"/>
          <w:lang w:eastAsia="lt-LT" w:bidi="lt-LT"/>
        </w:rPr>
        <w:t xml:space="preserve"> dalis);</w:t>
      </w:r>
    </w:p>
    <w:p w14:paraId="4420529D" w14:textId="073ED95A" w:rsidR="008273AD" w:rsidRDefault="008273A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>Priedas Nr. 4 – Įkainiai (II dalis);</w:t>
      </w:r>
    </w:p>
    <w:p w14:paraId="545A210E" w14:textId="5489378D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>Priedas Nr</w:t>
      </w:r>
      <w:r w:rsidR="00063D69">
        <w:rPr>
          <w:rFonts w:ascii="Times New Roman" w:eastAsia="Arial" w:hAnsi="Times New Roman" w:cs="Times New Roman"/>
          <w:lang w:eastAsia="lt-LT" w:bidi="lt-LT"/>
        </w:rPr>
        <w:t xml:space="preserve">. 5 </w:t>
      </w:r>
      <w:r>
        <w:rPr>
          <w:rFonts w:ascii="Times New Roman" w:eastAsia="Arial" w:hAnsi="Times New Roman" w:cs="Times New Roman"/>
          <w:lang w:eastAsia="lt-LT" w:bidi="lt-LT"/>
        </w:rPr>
        <w:t>– Sutarties projekt</w:t>
      </w:r>
      <w:r w:rsidR="00FB3140">
        <w:rPr>
          <w:rFonts w:ascii="Times New Roman" w:eastAsia="Arial" w:hAnsi="Times New Roman" w:cs="Times New Roman"/>
          <w:lang w:eastAsia="lt-LT" w:bidi="lt-LT"/>
        </w:rPr>
        <w:t>o specialiosios sąlygos</w:t>
      </w:r>
      <w:r w:rsidR="008273AD">
        <w:rPr>
          <w:rFonts w:ascii="Times New Roman" w:eastAsia="Arial" w:hAnsi="Times New Roman" w:cs="Times New Roman"/>
          <w:lang w:eastAsia="lt-LT" w:bidi="lt-LT"/>
        </w:rPr>
        <w:t>.</w:t>
      </w: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7209" w14:textId="77777777" w:rsidR="00032B6D" w:rsidRDefault="00032B6D" w:rsidP="00E13350">
      <w:r>
        <w:separator/>
      </w:r>
    </w:p>
  </w:endnote>
  <w:endnote w:type="continuationSeparator" w:id="0">
    <w:p w14:paraId="3EA86B0D" w14:textId="77777777" w:rsidR="00032B6D" w:rsidRDefault="00032B6D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4979A" w14:textId="77777777" w:rsidR="00032B6D" w:rsidRDefault="00032B6D" w:rsidP="00E13350">
      <w:r>
        <w:separator/>
      </w:r>
    </w:p>
  </w:footnote>
  <w:footnote w:type="continuationSeparator" w:id="0">
    <w:p w14:paraId="0DB0C741" w14:textId="77777777" w:rsidR="00032B6D" w:rsidRDefault="00032B6D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5D1B"/>
    <w:rsid w:val="004C09E3"/>
    <w:rsid w:val="004C4B97"/>
    <w:rsid w:val="004E015F"/>
    <w:rsid w:val="004F1573"/>
    <w:rsid w:val="004F387A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4266"/>
    <w:rsid w:val="00595872"/>
    <w:rsid w:val="005A0330"/>
    <w:rsid w:val="005A1A94"/>
    <w:rsid w:val="005A2083"/>
    <w:rsid w:val="005C407A"/>
    <w:rsid w:val="005D5847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552ED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778E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14866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ta.jack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Laura Valauskienė</cp:lastModifiedBy>
  <cp:revision>31</cp:revision>
  <dcterms:created xsi:type="dcterms:W3CDTF">2021-03-05T16:14:00Z</dcterms:created>
  <dcterms:modified xsi:type="dcterms:W3CDTF">2024-11-25T08:17:00Z</dcterms:modified>
</cp:coreProperties>
</file>